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2EEDF" w14:textId="77777777" w:rsidR="000230E8" w:rsidRPr="000230E8" w:rsidRDefault="000230E8" w:rsidP="00191E85">
      <w:pPr>
        <w:pStyle w:val="Heading1"/>
      </w:pPr>
      <w:bookmarkStart w:id="0" w:name="_Toc414974224"/>
      <w:bookmarkStart w:id="1" w:name="_Toc414974408"/>
      <w:bookmarkStart w:id="2" w:name="_Toc415060446"/>
      <w:bookmarkStart w:id="3" w:name="_Toc419796193"/>
      <w:bookmarkStart w:id="4" w:name="_Toc438622644"/>
      <w:bookmarkStart w:id="5" w:name="_Toc438631345"/>
      <w:bookmarkStart w:id="6" w:name="_Toc438631855"/>
      <w:bookmarkStart w:id="7" w:name="_Toc30763051"/>
      <w:r w:rsidRPr="000230E8">
        <w:t>CALIFORNIA DEPARTMENT OF EDUCATION FUNDING TERMS AND CONDITIONS (FT&amp;C)</w:t>
      </w:r>
      <w:bookmarkEnd w:id="0"/>
      <w:bookmarkEnd w:id="1"/>
      <w:bookmarkEnd w:id="2"/>
      <w:bookmarkEnd w:id="3"/>
      <w:bookmarkEnd w:id="4"/>
      <w:bookmarkEnd w:id="5"/>
      <w:bookmarkEnd w:id="6"/>
      <w:bookmarkEnd w:id="7"/>
    </w:p>
    <w:p w14:paraId="5682CE68" w14:textId="77777777" w:rsidR="00344129" w:rsidRDefault="00344129" w:rsidP="00191E85">
      <w:pPr>
        <w:jc w:val="center"/>
      </w:pPr>
      <w:r>
        <w:t>FT&amp;C For:</w:t>
      </w:r>
    </w:p>
    <w:p w14:paraId="73354D1C" w14:textId="77777777" w:rsidR="007F49ED" w:rsidRPr="000230E8" w:rsidRDefault="007F49ED" w:rsidP="00191E85">
      <w:pPr>
        <w:jc w:val="center"/>
      </w:pPr>
      <w:r w:rsidRPr="000230E8">
        <w:t>CalWORKs Stage 2 (C2AP)</w:t>
      </w:r>
    </w:p>
    <w:p w14:paraId="5EDC2980" w14:textId="77777777" w:rsidR="007F49ED" w:rsidRPr="000230E8" w:rsidRDefault="00BC00EA" w:rsidP="00191E85">
      <w:pPr>
        <w:jc w:val="center"/>
      </w:pPr>
      <w:r w:rsidRPr="000230E8">
        <w:softHyphen/>
      </w:r>
      <w:r w:rsidR="007F49ED" w:rsidRPr="000230E8">
        <w:t>CalWORKs Stage 3 (C3AP)</w:t>
      </w:r>
    </w:p>
    <w:p w14:paraId="3F30F6EE" w14:textId="77777777" w:rsidR="007F49ED" w:rsidRPr="000230E8" w:rsidRDefault="007F49ED" w:rsidP="00191E85">
      <w:pPr>
        <w:jc w:val="center"/>
      </w:pPr>
      <w:r w:rsidRPr="000230E8">
        <w:t>Alternative Payment Program (CAPP)</w:t>
      </w:r>
    </w:p>
    <w:p w14:paraId="547DE3B9" w14:textId="77777777" w:rsidR="007F49ED" w:rsidRPr="000230E8" w:rsidRDefault="001137EB" w:rsidP="00191E85">
      <w:pPr>
        <w:jc w:val="center"/>
      </w:pPr>
      <w:r w:rsidRPr="000230E8">
        <w:t>General Child Care and Development</w:t>
      </w:r>
      <w:r w:rsidR="007F49ED" w:rsidRPr="000230E8">
        <w:t xml:space="preserve"> (CCTR)</w:t>
      </w:r>
    </w:p>
    <w:p w14:paraId="7C96132F" w14:textId="77777777" w:rsidR="007F49ED" w:rsidRPr="000230E8" w:rsidRDefault="007F49ED" w:rsidP="00191E85">
      <w:pPr>
        <w:jc w:val="center"/>
      </w:pPr>
      <w:r w:rsidRPr="000230E8">
        <w:t>Family Child Care Home Education Networks (CFCC)</w:t>
      </w:r>
    </w:p>
    <w:p w14:paraId="246AF041" w14:textId="77777777" w:rsidR="007F49ED" w:rsidRPr="000230E8" w:rsidRDefault="001137EB" w:rsidP="00191E85">
      <w:pPr>
        <w:jc w:val="center"/>
      </w:pPr>
      <w:r w:rsidRPr="000230E8">
        <w:t xml:space="preserve">Severely </w:t>
      </w:r>
      <w:r w:rsidR="00DF6C1F" w:rsidRPr="000230E8">
        <w:t xml:space="preserve">Disabled </w:t>
      </w:r>
      <w:r w:rsidR="007F49ED" w:rsidRPr="000230E8">
        <w:t>Program (CHAN)</w:t>
      </w:r>
    </w:p>
    <w:p w14:paraId="358FC2F5" w14:textId="77777777" w:rsidR="007F49ED" w:rsidRPr="000230E8" w:rsidRDefault="007F49ED" w:rsidP="00191E85">
      <w:pPr>
        <w:jc w:val="center"/>
      </w:pPr>
      <w:r w:rsidRPr="000230E8">
        <w:t>Migrant Alternative Payment Program (CMAP)</w:t>
      </w:r>
    </w:p>
    <w:p w14:paraId="67370692" w14:textId="77777777" w:rsidR="007F49ED" w:rsidRPr="000230E8" w:rsidRDefault="007F49ED" w:rsidP="00191E85">
      <w:pPr>
        <w:jc w:val="center"/>
      </w:pPr>
      <w:r w:rsidRPr="000230E8">
        <w:t xml:space="preserve">Migrant </w:t>
      </w:r>
      <w:r w:rsidR="001137EB" w:rsidRPr="000230E8">
        <w:t xml:space="preserve">Child Care and Development </w:t>
      </w:r>
      <w:r w:rsidRPr="000230E8">
        <w:t>Program (CMIG)</w:t>
      </w:r>
    </w:p>
    <w:p w14:paraId="4503F983" w14:textId="77777777" w:rsidR="007F49ED" w:rsidRPr="000230E8" w:rsidRDefault="007F49ED" w:rsidP="00191E85">
      <w:pPr>
        <w:jc w:val="center"/>
      </w:pPr>
      <w:r w:rsidRPr="000230E8">
        <w:t>Resource and Referral Program (CRRP)</w:t>
      </w:r>
    </w:p>
    <w:p w14:paraId="4487F4B3" w14:textId="77777777" w:rsidR="000230E8" w:rsidRPr="000230E8" w:rsidRDefault="001137EB" w:rsidP="00191E85">
      <w:pPr>
        <w:jc w:val="center"/>
      </w:pPr>
      <w:r w:rsidRPr="000230E8">
        <w:t xml:space="preserve">California </w:t>
      </w:r>
      <w:r w:rsidR="007F49ED" w:rsidRPr="000230E8">
        <w:t>State Preschool Program (CSPP)</w:t>
      </w:r>
      <w:bookmarkStart w:id="8" w:name="_Toc414974227"/>
      <w:bookmarkStart w:id="9" w:name="_Toc414974411"/>
      <w:bookmarkStart w:id="10" w:name="_Toc415060449"/>
      <w:bookmarkStart w:id="11" w:name="_Toc419796196"/>
      <w:bookmarkStart w:id="12" w:name="_Toc438622647"/>
      <w:bookmarkStart w:id="13" w:name="_Toc438631348"/>
      <w:bookmarkStart w:id="14" w:name="_Toc438631858"/>
    </w:p>
    <w:p w14:paraId="2EC35643" w14:textId="08BFDEAD" w:rsidR="001B571D" w:rsidRPr="00344129" w:rsidRDefault="00905CC6" w:rsidP="00191E85">
      <w:pPr>
        <w:jc w:val="center"/>
        <w:rPr>
          <w:b/>
          <w:color w:val="000000"/>
          <w:sz w:val="28"/>
          <w:szCs w:val="24"/>
        </w:rPr>
      </w:pPr>
      <w:r w:rsidRPr="00344129">
        <w:rPr>
          <w:b/>
          <w:sz w:val="28"/>
        </w:rPr>
        <w:t xml:space="preserve">FISCAL YEAR </w:t>
      </w:r>
      <w:bookmarkEnd w:id="8"/>
      <w:bookmarkEnd w:id="9"/>
      <w:bookmarkEnd w:id="10"/>
      <w:bookmarkEnd w:id="11"/>
      <w:bookmarkEnd w:id="12"/>
      <w:bookmarkEnd w:id="13"/>
      <w:bookmarkEnd w:id="14"/>
      <w:r w:rsidR="005B4988">
        <w:rPr>
          <w:b/>
          <w:sz w:val="28"/>
        </w:rPr>
        <w:t>2020-21</w:t>
      </w:r>
    </w:p>
    <w:p w14:paraId="16D11D03" w14:textId="2579D7CF" w:rsidR="00276344" w:rsidRDefault="00276344" w:rsidP="00B2700B">
      <w:pPr>
        <w:pStyle w:val="Heading2"/>
      </w:pPr>
      <w:r>
        <w:br w:type="page"/>
      </w:r>
      <w:bookmarkStart w:id="15" w:name="_Toc30763052"/>
      <w:r w:rsidR="004974B6" w:rsidRPr="00276344">
        <w:lastRenderedPageBreak/>
        <w:t>TABLE OF CONTENTS</w:t>
      </w:r>
      <w:bookmarkEnd w:id="15"/>
    </w:p>
    <w:p w14:paraId="48512750" w14:textId="77777777" w:rsidR="00145D8C" w:rsidRDefault="00344129">
      <w:pPr>
        <w:pStyle w:val="TOC1"/>
        <w:rPr>
          <w:rFonts w:asciiTheme="minorHAnsi" w:eastAsiaTheme="minorEastAsia" w:hAnsiTheme="minorHAnsi" w:cstheme="minorBidi"/>
          <w:b w:val="0"/>
          <w:caps w:val="0"/>
          <w:szCs w:val="22"/>
        </w:rPr>
      </w:pPr>
      <w:r>
        <w:rPr>
          <w:b w:val="0"/>
          <w:smallCaps/>
          <w:color w:val="000000"/>
          <w:szCs w:val="24"/>
        </w:rPr>
        <w:fldChar w:fldCharType="begin"/>
      </w:r>
      <w:r>
        <w:rPr>
          <w:b w:val="0"/>
          <w:smallCaps/>
          <w:color w:val="000000"/>
          <w:szCs w:val="24"/>
        </w:rPr>
        <w:instrText xml:space="preserve"> TOC \o "1-3" \h \z \u </w:instrText>
      </w:r>
      <w:r>
        <w:rPr>
          <w:b w:val="0"/>
          <w:smallCaps/>
          <w:color w:val="000000"/>
          <w:szCs w:val="24"/>
        </w:rPr>
        <w:fldChar w:fldCharType="separate"/>
      </w:r>
      <w:hyperlink w:anchor="_Toc30763051" w:history="1">
        <w:r w:rsidR="00145D8C" w:rsidRPr="00B93040">
          <w:rPr>
            <w:rStyle w:val="Hyperlink"/>
          </w:rPr>
          <w:t>CALIFORNIA DEPARTMENT OF EDUCATION FUNDING TERMS AND CONDITIONS (FT&amp;C)</w:t>
        </w:r>
        <w:r w:rsidR="00145D8C">
          <w:rPr>
            <w:webHidden/>
          </w:rPr>
          <w:tab/>
        </w:r>
        <w:r w:rsidR="00145D8C">
          <w:rPr>
            <w:webHidden/>
          </w:rPr>
          <w:fldChar w:fldCharType="begin"/>
        </w:r>
        <w:r w:rsidR="00145D8C">
          <w:rPr>
            <w:webHidden/>
          </w:rPr>
          <w:instrText xml:space="preserve"> PAGEREF _Toc30763051 \h </w:instrText>
        </w:r>
        <w:r w:rsidR="00145D8C">
          <w:rPr>
            <w:webHidden/>
          </w:rPr>
        </w:r>
        <w:r w:rsidR="00145D8C">
          <w:rPr>
            <w:webHidden/>
          </w:rPr>
          <w:fldChar w:fldCharType="separate"/>
        </w:r>
        <w:r w:rsidR="002E19B1">
          <w:rPr>
            <w:webHidden/>
          </w:rPr>
          <w:t>1</w:t>
        </w:r>
        <w:r w:rsidR="00145D8C">
          <w:rPr>
            <w:webHidden/>
          </w:rPr>
          <w:fldChar w:fldCharType="end"/>
        </w:r>
      </w:hyperlink>
    </w:p>
    <w:p w14:paraId="6C5DF7EF" w14:textId="77777777" w:rsidR="00145D8C" w:rsidRDefault="00145D8C">
      <w:pPr>
        <w:pStyle w:val="TOC2"/>
        <w:rPr>
          <w:rFonts w:asciiTheme="minorHAnsi" w:eastAsiaTheme="minorEastAsia" w:hAnsiTheme="minorHAnsi" w:cstheme="minorBidi"/>
          <w:b w:val="0"/>
          <w:bCs w:val="0"/>
          <w:smallCaps w:val="0"/>
          <w:color w:val="auto"/>
          <w:sz w:val="22"/>
          <w:szCs w:val="22"/>
        </w:rPr>
      </w:pPr>
      <w:hyperlink w:anchor="_Toc30763052" w:history="1">
        <w:r w:rsidRPr="00B93040">
          <w:rPr>
            <w:rStyle w:val="Hyperlink"/>
          </w:rPr>
          <w:t>TABLE OF CONTENTS</w:t>
        </w:r>
        <w:r>
          <w:rPr>
            <w:webHidden/>
          </w:rPr>
          <w:tab/>
        </w:r>
        <w:r>
          <w:rPr>
            <w:webHidden/>
          </w:rPr>
          <w:fldChar w:fldCharType="begin"/>
        </w:r>
        <w:r>
          <w:rPr>
            <w:webHidden/>
          </w:rPr>
          <w:instrText xml:space="preserve"> PAGEREF _Toc30763052 \h </w:instrText>
        </w:r>
        <w:r>
          <w:rPr>
            <w:webHidden/>
          </w:rPr>
        </w:r>
        <w:r>
          <w:rPr>
            <w:webHidden/>
          </w:rPr>
          <w:fldChar w:fldCharType="separate"/>
        </w:r>
        <w:r w:rsidR="002E19B1">
          <w:rPr>
            <w:webHidden/>
          </w:rPr>
          <w:t>2</w:t>
        </w:r>
        <w:r>
          <w:rPr>
            <w:webHidden/>
          </w:rPr>
          <w:fldChar w:fldCharType="end"/>
        </w:r>
      </w:hyperlink>
    </w:p>
    <w:p w14:paraId="6BFD7DCA" w14:textId="77777777" w:rsidR="00145D8C" w:rsidRDefault="00145D8C">
      <w:pPr>
        <w:pStyle w:val="TOC2"/>
        <w:rPr>
          <w:rFonts w:asciiTheme="minorHAnsi" w:eastAsiaTheme="minorEastAsia" w:hAnsiTheme="minorHAnsi" w:cstheme="minorBidi"/>
          <w:b w:val="0"/>
          <w:bCs w:val="0"/>
          <w:smallCaps w:val="0"/>
          <w:color w:val="auto"/>
          <w:sz w:val="22"/>
          <w:szCs w:val="22"/>
        </w:rPr>
      </w:pPr>
      <w:hyperlink w:anchor="_Toc30763053" w:history="1">
        <w:r w:rsidRPr="00B93040">
          <w:rPr>
            <w:rStyle w:val="Hyperlink"/>
          </w:rPr>
          <w:t>INTRODUCTION</w:t>
        </w:r>
        <w:r>
          <w:rPr>
            <w:webHidden/>
          </w:rPr>
          <w:tab/>
        </w:r>
        <w:r>
          <w:rPr>
            <w:webHidden/>
          </w:rPr>
          <w:fldChar w:fldCharType="begin"/>
        </w:r>
        <w:r>
          <w:rPr>
            <w:webHidden/>
          </w:rPr>
          <w:instrText xml:space="preserve"> PAGEREF _Toc30763053 \h </w:instrText>
        </w:r>
        <w:r>
          <w:rPr>
            <w:webHidden/>
          </w:rPr>
        </w:r>
        <w:r>
          <w:rPr>
            <w:webHidden/>
          </w:rPr>
          <w:fldChar w:fldCharType="separate"/>
        </w:r>
        <w:r w:rsidR="002E19B1">
          <w:rPr>
            <w:webHidden/>
          </w:rPr>
          <w:t>6</w:t>
        </w:r>
        <w:r>
          <w:rPr>
            <w:webHidden/>
          </w:rPr>
          <w:fldChar w:fldCharType="end"/>
        </w:r>
      </w:hyperlink>
    </w:p>
    <w:p w14:paraId="76CF92DC" w14:textId="77777777" w:rsidR="00145D8C" w:rsidRDefault="00145D8C">
      <w:pPr>
        <w:pStyle w:val="TOC2"/>
        <w:rPr>
          <w:rFonts w:asciiTheme="minorHAnsi" w:eastAsiaTheme="minorEastAsia" w:hAnsiTheme="minorHAnsi" w:cstheme="minorBidi"/>
          <w:b w:val="0"/>
          <w:bCs w:val="0"/>
          <w:smallCaps w:val="0"/>
          <w:color w:val="auto"/>
          <w:sz w:val="22"/>
          <w:szCs w:val="22"/>
        </w:rPr>
      </w:pPr>
      <w:hyperlink w:anchor="_Toc30763054" w:history="1">
        <w:r w:rsidRPr="00B93040">
          <w:rPr>
            <w:rStyle w:val="Hyperlink"/>
          </w:rPr>
          <w:t>I.</w:t>
        </w:r>
        <w:r>
          <w:rPr>
            <w:rFonts w:asciiTheme="minorHAnsi" w:eastAsiaTheme="minorEastAsia" w:hAnsiTheme="minorHAnsi" w:cstheme="minorBidi"/>
            <w:b w:val="0"/>
            <w:bCs w:val="0"/>
            <w:smallCaps w:val="0"/>
            <w:color w:val="auto"/>
            <w:sz w:val="22"/>
            <w:szCs w:val="22"/>
          </w:rPr>
          <w:tab/>
        </w:r>
        <w:r w:rsidRPr="00B93040">
          <w:rPr>
            <w:rStyle w:val="Hyperlink"/>
          </w:rPr>
          <w:t>DEFINITIONS</w:t>
        </w:r>
        <w:r>
          <w:rPr>
            <w:webHidden/>
          </w:rPr>
          <w:tab/>
        </w:r>
        <w:r>
          <w:rPr>
            <w:webHidden/>
          </w:rPr>
          <w:fldChar w:fldCharType="begin"/>
        </w:r>
        <w:r>
          <w:rPr>
            <w:webHidden/>
          </w:rPr>
          <w:instrText xml:space="preserve"> PAGEREF _Toc30763054 \h </w:instrText>
        </w:r>
        <w:r>
          <w:rPr>
            <w:webHidden/>
          </w:rPr>
        </w:r>
        <w:r>
          <w:rPr>
            <w:webHidden/>
          </w:rPr>
          <w:fldChar w:fldCharType="separate"/>
        </w:r>
        <w:r w:rsidR="002E19B1">
          <w:rPr>
            <w:webHidden/>
          </w:rPr>
          <w:t>8</w:t>
        </w:r>
        <w:r>
          <w:rPr>
            <w:webHidden/>
          </w:rPr>
          <w:fldChar w:fldCharType="end"/>
        </w:r>
      </w:hyperlink>
    </w:p>
    <w:p w14:paraId="1441F218" w14:textId="77777777" w:rsidR="00145D8C" w:rsidRDefault="00145D8C">
      <w:pPr>
        <w:pStyle w:val="TOC2"/>
        <w:rPr>
          <w:rFonts w:asciiTheme="minorHAnsi" w:eastAsiaTheme="minorEastAsia" w:hAnsiTheme="minorHAnsi" w:cstheme="minorBidi"/>
          <w:b w:val="0"/>
          <w:bCs w:val="0"/>
          <w:smallCaps w:val="0"/>
          <w:color w:val="auto"/>
          <w:sz w:val="22"/>
          <w:szCs w:val="22"/>
        </w:rPr>
      </w:pPr>
      <w:hyperlink w:anchor="_Toc30763055" w:history="1">
        <w:r w:rsidRPr="00B93040">
          <w:rPr>
            <w:rStyle w:val="Hyperlink"/>
          </w:rPr>
          <w:t>II.</w:t>
        </w:r>
        <w:r>
          <w:rPr>
            <w:rFonts w:asciiTheme="minorHAnsi" w:eastAsiaTheme="minorEastAsia" w:hAnsiTheme="minorHAnsi" w:cstheme="minorBidi"/>
            <w:b w:val="0"/>
            <w:bCs w:val="0"/>
            <w:smallCaps w:val="0"/>
            <w:color w:val="auto"/>
            <w:sz w:val="22"/>
            <w:szCs w:val="22"/>
          </w:rPr>
          <w:tab/>
        </w:r>
        <w:r w:rsidRPr="00B93040">
          <w:rPr>
            <w:rStyle w:val="Hyperlink"/>
          </w:rPr>
          <w:t>GENERAL PROVISIONS</w:t>
        </w:r>
        <w:r>
          <w:rPr>
            <w:webHidden/>
          </w:rPr>
          <w:tab/>
        </w:r>
        <w:r>
          <w:rPr>
            <w:webHidden/>
          </w:rPr>
          <w:fldChar w:fldCharType="begin"/>
        </w:r>
        <w:r>
          <w:rPr>
            <w:webHidden/>
          </w:rPr>
          <w:instrText xml:space="preserve"> PAGEREF _Toc30763055 \h </w:instrText>
        </w:r>
        <w:r>
          <w:rPr>
            <w:webHidden/>
          </w:rPr>
        </w:r>
        <w:r>
          <w:rPr>
            <w:webHidden/>
          </w:rPr>
          <w:fldChar w:fldCharType="separate"/>
        </w:r>
        <w:r w:rsidR="002E19B1">
          <w:rPr>
            <w:webHidden/>
          </w:rPr>
          <w:t>27</w:t>
        </w:r>
        <w:r>
          <w:rPr>
            <w:webHidden/>
          </w:rPr>
          <w:fldChar w:fldCharType="end"/>
        </w:r>
      </w:hyperlink>
    </w:p>
    <w:p w14:paraId="40F1330C" w14:textId="77777777" w:rsidR="00145D8C" w:rsidRDefault="00145D8C">
      <w:pPr>
        <w:pStyle w:val="TOC3"/>
        <w:rPr>
          <w:rFonts w:asciiTheme="minorHAnsi" w:eastAsiaTheme="minorEastAsia" w:hAnsiTheme="minorHAnsi" w:cstheme="minorBidi"/>
          <w:bCs w:val="0"/>
          <w:iCs w:val="0"/>
          <w:sz w:val="22"/>
          <w:szCs w:val="22"/>
        </w:rPr>
      </w:pPr>
      <w:hyperlink w:anchor="_Toc30763056" w:history="1">
        <w:r w:rsidRPr="00B93040">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sz w:val="22"/>
            <w:szCs w:val="22"/>
          </w:rPr>
          <w:tab/>
        </w:r>
        <w:r w:rsidRPr="00B93040">
          <w:rPr>
            <w:rStyle w:val="Hyperlink"/>
          </w:rPr>
          <w:t>Notification of Address Change</w:t>
        </w:r>
        <w:r>
          <w:rPr>
            <w:webHidden/>
          </w:rPr>
          <w:tab/>
        </w:r>
        <w:r>
          <w:rPr>
            <w:webHidden/>
          </w:rPr>
          <w:fldChar w:fldCharType="begin"/>
        </w:r>
        <w:r>
          <w:rPr>
            <w:webHidden/>
          </w:rPr>
          <w:instrText xml:space="preserve"> PAGEREF _Toc30763056 \h </w:instrText>
        </w:r>
        <w:r>
          <w:rPr>
            <w:webHidden/>
          </w:rPr>
        </w:r>
        <w:r>
          <w:rPr>
            <w:webHidden/>
          </w:rPr>
          <w:fldChar w:fldCharType="separate"/>
        </w:r>
        <w:r w:rsidR="002E19B1">
          <w:rPr>
            <w:webHidden/>
          </w:rPr>
          <w:t>27</w:t>
        </w:r>
        <w:r>
          <w:rPr>
            <w:webHidden/>
          </w:rPr>
          <w:fldChar w:fldCharType="end"/>
        </w:r>
      </w:hyperlink>
    </w:p>
    <w:p w14:paraId="00403346" w14:textId="77777777" w:rsidR="00145D8C" w:rsidRDefault="00145D8C">
      <w:pPr>
        <w:pStyle w:val="TOC3"/>
        <w:rPr>
          <w:rFonts w:asciiTheme="minorHAnsi" w:eastAsiaTheme="minorEastAsia" w:hAnsiTheme="minorHAnsi" w:cstheme="minorBidi"/>
          <w:bCs w:val="0"/>
          <w:iCs w:val="0"/>
          <w:sz w:val="22"/>
          <w:szCs w:val="22"/>
        </w:rPr>
      </w:pPr>
      <w:hyperlink w:anchor="_Toc30763057" w:history="1">
        <w:r w:rsidRPr="00B93040">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sz w:val="22"/>
            <w:szCs w:val="22"/>
          </w:rPr>
          <w:tab/>
        </w:r>
        <w:r w:rsidRPr="00B93040">
          <w:rPr>
            <w:rStyle w:val="Hyperlink"/>
          </w:rPr>
          <w:t>Notification of E-mail Contact Changes</w:t>
        </w:r>
        <w:r>
          <w:rPr>
            <w:webHidden/>
          </w:rPr>
          <w:tab/>
        </w:r>
        <w:r>
          <w:rPr>
            <w:webHidden/>
          </w:rPr>
          <w:fldChar w:fldCharType="begin"/>
        </w:r>
        <w:r>
          <w:rPr>
            <w:webHidden/>
          </w:rPr>
          <w:instrText xml:space="preserve"> PAGEREF _Toc30763057 \h </w:instrText>
        </w:r>
        <w:r>
          <w:rPr>
            <w:webHidden/>
          </w:rPr>
        </w:r>
        <w:r>
          <w:rPr>
            <w:webHidden/>
          </w:rPr>
          <w:fldChar w:fldCharType="separate"/>
        </w:r>
        <w:r w:rsidR="002E19B1">
          <w:rPr>
            <w:webHidden/>
          </w:rPr>
          <w:t>27</w:t>
        </w:r>
        <w:r>
          <w:rPr>
            <w:webHidden/>
          </w:rPr>
          <w:fldChar w:fldCharType="end"/>
        </w:r>
      </w:hyperlink>
    </w:p>
    <w:p w14:paraId="39FBA4B9" w14:textId="77777777" w:rsidR="00145D8C" w:rsidRDefault="00145D8C">
      <w:pPr>
        <w:pStyle w:val="TOC3"/>
        <w:rPr>
          <w:rFonts w:asciiTheme="minorHAnsi" w:eastAsiaTheme="minorEastAsia" w:hAnsiTheme="minorHAnsi" w:cstheme="minorBidi"/>
          <w:bCs w:val="0"/>
          <w:iCs w:val="0"/>
          <w:sz w:val="22"/>
          <w:szCs w:val="22"/>
        </w:rPr>
      </w:pPr>
      <w:hyperlink w:anchor="_Toc30763058" w:history="1">
        <w:r w:rsidRPr="00B93040">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sz w:val="22"/>
            <w:szCs w:val="22"/>
          </w:rPr>
          <w:tab/>
        </w:r>
        <w:r w:rsidRPr="00B93040">
          <w:rPr>
            <w:rStyle w:val="Hyperlink"/>
          </w:rPr>
          <w:t>Materials Developed with Contract Funds</w:t>
        </w:r>
        <w:r>
          <w:rPr>
            <w:webHidden/>
          </w:rPr>
          <w:tab/>
        </w:r>
        <w:r>
          <w:rPr>
            <w:webHidden/>
          </w:rPr>
          <w:fldChar w:fldCharType="begin"/>
        </w:r>
        <w:r>
          <w:rPr>
            <w:webHidden/>
          </w:rPr>
          <w:instrText xml:space="preserve"> PAGEREF _Toc30763058 \h </w:instrText>
        </w:r>
        <w:r>
          <w:rPr>
            <w:webHidden/>
          </w:rPr>
        </w:r>
        <w:r>
          <w:rPr>
            <w:webHidden/>
          </w:rPr>
          <w:fldChar w:fldCharType="separate"/>
        </w:r>
        <w:r w:rsidR="002E19B1">
          <w:rPr>
            <w:webHidden/>
          </w:rPr>
          <w:t>27</w:t>
        </w:r>
        <w:r>
          <w:rPr>
            <w:webHidden/>
          </w:rPr>
          <w:fldChar w:fldCharType="end"/>
        </w:r>
      </w:hyperlink>
    </w:p>
    <w:p w14:paraId="05EB3211" w14:textId="77777777" w:rsidR="00145D8C" w:rsidRDefault="00145D8C">
      <w:pPr>
        <w:pStyle w:val="TOC3"/>
        <w:rPr>
          <w:rFonts w:asciiTheme="minorHAnsi" w:eastAsiaTheme="minorEastAsia" w:hAnsiTheme="minorHAnsi" w:cstheme="minorBidi"/>
          <w:bCs w:val="0"/>
          <w:iCs w:val="0"/>
          <w:sz w:val="22"/>
          <w:szCs w:val="22"/>
        </w:rPr>
      </w:pPr>
      <w:hyperlink w:anchor="_Toc30763059" w:history="1">
        <w:r w:rsidRPr="00B93040">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sz w:val="22"/>
            <w:szCs w:val="22"/>
          </w:rPr>
          <w:tab/>
        </w:r>
        <w:r w:rsidRPr="00B93040">
          <w:rPr>
            <w:rStyle w:val="Hyperlink"/>
          </w:rPr>
          <w:t>Prohibition Against Religious Instruction or Worship</w:t>
        </w:r>
        <w:r>
          <w:rPr>
            <w:webHidden/>
          </w:rPr>
          <w:tab/>
        </w:r>
        <w:r>
          <w:rPr>
            <w:webHidden/>
          </w:rPr>
          <w:fldChar w:fldCharType="begin"/>
        </w:r>
        <w:r>
          <w:rPr>
            <w:webHidden/>
          </w:rPr>
          <w:instrText xml:space="preserve"> PAGEREF _Toc30763059 \h </w:instrText>
        </w:r>
        <w:r>
          <w:rPr>
            <w:webHidden/>
          </w:rPr>
        </w:r>
        <w:r>
          <w:rPr>
            <w:webHidden/>
          </w:rPr>
          <w:fldChar w:fldCharType="separate"/>
        </w:r>
        <w:r w:rsidR="002E19B1">
          <w:rPr>
            <w:webHidden/>
          </w:rPr>
          <w:t>28</w:t>
        </w:r>
        <w:r>
          <w:rPr>
            <w:webHidden/>
          </w:rPr>
          <w:fldChar w:fldCharType="end"/>
        </w:r>
      </w:hyperlink>
    </w:p>
    <w:p w14:paraId="2AEC6468" w14:textId="77777777" w:rsidR="00145D8C" w:rsidRDefault="00145D8C">
      <w:pPr>
        <w:pStyle w:val="TOC3"/>
        <w:rPr>
          <w:rFonts w:asciiTheme="minorHAnsi" w:eastAsiaTheme="minorEastAsia" w:hAnsiTheme="minorHAnsi" w:cstheme="minorBidi"/>
          <w:bCs w:val="0"/>
          <w:iCs w:val="0"/>
          <w:sz w:val="22"/>
          <w:szCs w:val="22"/>
        </w:rPr>
      </w:pPr>
      <w:hyperlink w:anchor="_Toc30763060" w:history="1">
        <w:r w:rsidRPr="00B93040">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sz w:val="22"/>
            <w:szCs w:val="22"/>
          </w:rPr>
          <w:tab/>
        </w:r>
        <w:r w:rsidRPr="00B93040">
          <w:rPr>
            <w:rStyle w:val="Hyperlink"/>
          </w:rPr>
          <w:t>Issuance and Use of Checks</w:t>
        </w:r>
        <w:r>
          <w:rPr>
            <w:webHidden/>
          </w:rPr>
          <w:tab/>
        </w:r>
        <w:r>
          <w:rPr>
            <w:webHidden/>
          </w:rPr>
          <w:fldChar w:fldCharType="begin"/>
        </w:r>
        <w:r>
          <w:rPr>
            <w:webHidden/>
          </w:rPr>
          <w:instrText xml:space="preserve"> PAGEREF _Toc30763060 \h </w:instrText>
        </w:r>
        <w:r>
          <w:rPr>
            <w:webHidden/>
          </w:rPr>
        </w:r>
        <w:r>
          <w:rPr>
            <w:webHidden/>
          </w:rPr>
          <w:fldChar w:fldCharType="separate"/>
        </w:r>
        <w:r w:rsidR="002E19B1">
          <w:rPr>
            <w:webHidden/>
          </w:rPr>
          <w:t>28</w:t>
        </w:r>
        <w:r>
          <w:rPr>
            <w:webHidden/>
          </w:rPr>
          <w:fldChar w:fldCharType="end"/>
        </w:r>
      </w:hyperlink>
    </w:p>
    <w:p w14:paraId="49D4C664" w14:textId="77777777" w:rsidR="00145D8C" w:rsidRDefault="00145D8C">
      <w:pPr>
        <w:pStyle w:val="TOC3"/>
        <w:rPr>
          <w:rFonts w:asciiTheme="minorHAnsi" w:eastAsiaTheme="minorEastAsia" w:hAnsiTheme="minorHAnsi" w:cstheme="minorBidi"/>
          <w:bCs w:val="0"/>
          <w:iCs w:val="0"/>
          <w:sz w:val="22"/>
          <w:szCs w:val="22"/>
        </w:rPr>
      </w:pPr>
      <w:hyperlink w:anchor="_Toc30763061" w:history="1">
        <w:r w:rsidRPr="00B93040">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bCs w:val="0"/>
            <w:iCs w:val="0"/>
            <w:sz w:val="22"/>
            <w:szCs w:val="22"/>
          </w:rPr>
          <w:tab/>
        </w:r>
        <w:r w:rsidRPr="00B93040">
          <w:rPr>
            <w:rStyle w:val="Hyperlink"/>
          </w:rPr>
          <w:t>Plan For Provider Reimbursement And Certificates For Alternative Payment Programs</w:t>
        </w:r>
        <w:r>
          <w:rPr>
            <w:webHidden/>
          </w:rPr>
          <w:tab/>
        </w:r>
        <w:r>
          <w:rPr>
            <w:webHidden/>
          </w:rPr>
          <w:fldChar w:fldCharType="begin"/>
        </w:r>
        <w:r>
          <w:rPr>
            <w:webHidden/>
          </w:rPr>
          <w:instrText xml:space="preserve"> PAGEREF _Toc30763061 \h </w:instrText>
        </w:r>
        <w:r>
          <w:rPr>
            <w:webHidden/>
          </w:rPr>
        </w:r>
        <w:r>
          <w:rPr>
            <w:webHidden/>
          </w:rPr>
          <w:fldChar w:fldCharType="separate"/>
        </w:r>
        <w:r w:rsidR="002E19B1">
          <w:rPr>
            <w:webHidden/>
          </w:rPr>
          <w:t>28</w:t>
        </w:r>
        <w:r>
          <w:rPr>
            <w:webHidden/>
          </w:rPr>
          <w:fldChar w:fldCharType="end"/>
        </w:r>
      </w:hyperlink>
    </w:p>
    <w:p w14:paraId="02CBD7A7" w14:textId="77777777" w:rsidR="00145D8C" w:rsidRDefault="00145D8C">
      <w:pPr>
        <w:pStyle w:val="TOC3"/>
        <w:rPr>
          <w:rFonts w:asciiTheme="minorHAnsi" w:eastAsiaTheme="minorEastAsia" w:hAnsiTheme="minorHAnsi" w:cstheme="minorBidi"/>
          <w:bCs w:val="0"/>
          <w:iCs w:val="0"/>
          <w:sz w:val="22"/>
          <w:szCs w:val="22"/>
        </w:rPr>
      </w:pPr>
      <w:hyperlink w:anchor="_Toc30763062" w:history="1">
        <w:r w:rsidRPr="00B93040">
          <w:rPr>
            <w:rStyle w:val="Hyperlink"/>
            <w14:scene3d>
              <w14:camera w14:prst="orthographicFront"/>
              <w14:lightRig w14:rig="threePt" w14:dir="t">
                <w14:rot w14:lat="0" w14:lon="0" w14:rev="0"/>
              </w14:lightRig>
            </w14:scene3d>
          </w:rPr>
          <w:t>G.</w:t>
        </w:r>
        <w:r>
          <w:rPr>
            <w:rFonts w:asciiTheme="minorHAnsi" w:eastAsiaTheme="minorEastAsia" w:hAnsiTheme="minorHAnsi" w:cstheme="minorBidi"/>
            <w:bCs w:val="0"/>
            <w:iCs w:val="0"/>
            <w:sz w:val="22"/>
            <w:szCs w:val="22"/>
          </w:rPr>
          <w:tab/>
        </w:r>
        <w:r w:rsidRPr="00B93040">
          <w:rPr>
            <w:rStyle w:val="Hyperlink"/>
          </w:rPr>
          <w:t>Prohibition against Loans and Advances</w:t>
        </w:r>
        <w:r>
          <w:rPr>
            <w:webHidden/>
          </w:rPr>
          <w:tab/>
        </w:r>
        <w:r>
          <w:rPr>
            <w:webHidden/>
          </w:rPr>
          <w:fldChar w:fldCharType="begin"/>
        </w:r>
        <w:r>
          <w:rPr>
            <w:webHidden/>
          </w:rPr>
          <w:instrText xml:space="preserve"> PAGEREF _Toc30763062 \h </w:instrText>
        </w:r>
        <w:r>
          <w:rPr>
            <w:webHidden/>
          </w:rPr>
        </w:r>
        <w:r>
          <w:rPr>
            <w:webHidden/>
          </w:rPr>
          <w:fldChar w:fldCharType="separate"/>
        </w:r>
        <w:r w:rsidR="002E19B1">
          <w:rPr>
            <w:webHidden/>
          </w:rPr>
          <w:t>29</w:t>
        </w:r>
        <w:r>
          <w:rPr>
            <w:webHidden/>
          </w:rPr>
          <w:fldChar w:fldCharType="end"/>
        </w:r>
      </w:hyperlink>
    </w:p>
    <w:p w14:paraId="611CD5AB" w14:textId="77777777" w:rsidR="00145D8C" w:rsidRDefault="00145D8C">
      <w:pPr>
        <w:pStyle w:val="TOC3"/>
        <w:rPr>
          <w:rFonts w:asciiTheme="minorHAnsi" w:eastAsiaTheme="minorEastAsia" w:hAnsiTheme="minorHAnsi" w:cstheme="minorBidi"/>
          <w:bCs w:val="0"/>
          <w:iCs w:val="0"/>
          <w:sz w:val="22"/>
          <w:szCs w:val="22"/>
        </w:rPr>
      </w:pPr>
      <w:hyperlink w:anchor="_Toc30763063" w:history="1">
        <w:r w:rsidRPr="00B93040">
          <w:rPr>
            <w:rStyle w:val="Hyperlink"/>
            <w14:scene3d>
              <w14:camera w14:prst="orthographicFront"/>
              <w14:lightRig w14:rig="threePt" w14:dir="t">
                <w14:rot w14:lat="0" w14:lon="0" w14:rev="0"/>
              </w14:lightRig>
            </w14:scene3d>
          </w:rPr>
          <w:t>H.</w:t>
        </w:r>
        <w:r>
          <w:rPr>
            <w:rFonts w:asciiTheme="minorHAnsi" w:eastAsiaTheme="minorEastAsia" w:hAnsiTheme="minorHAnsi" w:cstheme="minorBidi"/>
            <w:bCs w:val="0"/>
            <w:iCs w:val="0"/>
            <w:sz w:val="22"/>
            <w:szCs w:val="22"/>
          </w:rPr>
          <w:tab/>
        </w:r>
        <w:r w:rsidRPr="00B93040">
          <w:rPr>
            <w:rStyle w:val="Hyperlink"/>
          </w:rPr>
          <w:t>Contracts with Multiple Service Areas</w:t>
        </w:r>
        <w:r>
          <w:rPr>
            <w:webHidden/>
          </w:rPr>
          <w:tab/>
        </w:r>
        <w:r>
          <w:rPr>
            <w:webHidden/>
          </w:rPr>
          <w:fldChar w:fldCharType="begin"/>
        </w:r>
        <w:r>
          <w:rPr>
            <w:webHidden/>
          </w:rPr>
          <w:instrText xml:space="preserve"> PAGEREF _Toc30763063 \h </w:instrText>
        </w:r>
        <w:r>
          <w:rPr>
            <w:webHidden/>
          </w:rPr>
        </w:r>
        <w:r>
          <w:rPr>
            <w:webHidden/>
          </w:rPr>
          <w:fldChar w:fldCharType="separate"/>
        </w:r>
        <w:r w:rsidR="002E19B1">
          <w:rPr>
            <w:webHidden/>
          </w:rPr>
          <w:t>29</w:t>
        </w:r>
        <w:r>
          <w:rPr>
            <w:webHidden/>
          </w:rPr>
          <w:fldChar w:fldCharType="end"/>
        </w:r>
      </w:hyperlink>
    </w:p>
    <w:p w14:paraId="2A3DDD36" w14:textId="77777777" w:rsidR="00145D8C" w:rsidRDefault="00145D8C">
      <w:pPr>
        <w:pStyle w:val="TOC3"/>
        <w:rPr>
          <w:rFonts w:asciiTheme="minorHAnsi" w:eastAsiaTheme="minorEastAsia" w:hAnsiTheme="minorHAnsi" w:cstheme="minorBidi"/>
          <w:bCs w:val="0"/>
          <w:iCs w:val="0"/>
          <w:sz w:val="22"/>
          <w:szCs w:val="22"/>
        </w:rPr>
      </w:pPr>
      <w:hyperlink w:anchor="_Toc30763064" w:history="1">
        <w:r w:rsidRPr="00B93040">
          <w:rPr>
            <w:rStyle w:val="Hyperlink"/>
            <w14:scene3d>
              <w14:camera w14:prst="orthographicFront"/>
              <w14:lightRig w14:rig="threePt" w14:dir="t">
                <w14:rot w14:lat="0" w14:lon="0" w14:rev="0"/>
              </w14:lightRig>
            </w14:scene3d>
          </w:rPr>
          <w:t>I.</w:t>
        </w:r>
        <w:r>
          <w:rPr>
            <w:rFonts w:asciiTheme="minorHAnsi" w:eastAsiaTheme="minorEastAsia" w:hAnsiTheme="minorHAnsi" w:cstheme="minorBidi"/>
            <w:bCs w:val="0"/>
            <w:iCs w:val="0"/>
            <w:sz w:val="22"/>
            <w:szCs w:val="22"/>
          </w:rPr>
          <w:tab/>
        </w:r>
        <w:r w:rsidRPr="00B93040">
          <w:rPr>
            <w:rStyle w:val="Hyperlink"/>
          </w:rPr>
          <w:t>Compliance Reviews</w:t>
        </w:r>
        <w:r>
          <w:rPr>
            <w:webHidden/>
          </w:rPr>
          <w:tab/>
        </w:r>
        <w:r>
          <w:rPr>
            <w:webHidden/>
          </w:rPr>
          <w:fldChar w:fldCharType="begin"/>
        </w:r>
        <w:r>
          <w:rPr>
            <w:webHidden/>
          </w:rPr>
          <w:instrText xml:space="preserve"> PAGEREF _Toc30763064 \h </w:instrText>
        </w:r>
        <w:r>
          <w:rPr>
            <w:webHidden/>
          </w:rPr>
        </w:r>
        <w:r>
          <w:rPr>
            <w:webHidden/>
          </w:rPr>
          <w:fldChar w:fldCharType="separate"/>
        </w:r>
        <w:r w:rsidR="002E19B1">
          <w:rPr>
            <w:webHidden/>
          </w:rPr>
          <w:t>30</w:t>
        </w:r>
        <w:r>
          <w:rPr>
            <w:webHidden/>
          </w:rPr>
          <w:fldChar w:fldCharType="end"/>
        </w:r>
      </w:hyperlink>
    </w:p>
    <w:p w14:paraId="225C342A" w14:textId="77777777" w:rsidR="00145D8C" w:rsidRDefault="00145D8C">
      <w:pPr>
        <w:pStyle w:val="TOC3"/>
        <w:rPr>
          <w:rFonts w:asciiTheme="minorHAnsi" w:eastAsiaTheme="minorEastAsia" w:hAnsiTheme="minorHAnsi" w:cstheme="minorBidi"/>
          <w:bCs w:val="0"/>
          <w:iCs w:val="0"/>
          <w:sz w:val="22"/>
          <w:szCs w:val="22"/>
        </w:rPr>
      </w:pPr>
      <w:hyperlink w:anchor="_Toc30763065" w:history="1">
        <w:r w:rsidRPr="00B93040">
          <w:rPr>
            <w:rStyle w:val="Hyperlink"/>
            <w14:scene3d>
              <w14:camera w14:prst="orthographicFront"/>
              <w14:lightRig w14:rig="threePt" w14:dir="t">
                <w14:rot w14:lat="0" w14:lon="0" w14:rev="0"/>
              </w14:lightRig>
            </w14:scene3d>
          </w:rPr>
          <w:t>J.</w:t>
        </w:r>
        <w:r>
          <w:rPr>
            <w:rFonts w:asciiTheme="minorHAnsi" w:eastAsiaTheme="minorEastAsia" w:hAnsiTheme="minorHAnsi" w:cstheme="minorBidi"/>
            <w:bCs w:val="0"/>
            <w:iCs w:val="0"/>
            <w:sz w:val="22"/>
            <w:szCs w:val="22"/>
          </w:rPr>
          <w:tab/>
        </w:r>
        <w:r w:rsidRPr="00B93040">
          <w:rPr>
            <w:rStyle w:val="Hyperlink"/>
          </w:rPr>
          <w:t>Reviews of Alternative Payment Agencies</w:t>
        </w:r>
        <w:r>
          <w:rPr>
            <w:webHidden/>
          </w:rPr>
          <w:tab/>
        </w:r>
        <w:r>
          <w:rPr>
            <w:webHidden/>
          </w:rPr>
          <w:fldChar w:fldCharType="begin"/>
        </w:r>
        <w:r>
          <w:rPr>
            <w:webHidden/>
          </w:rPr>
          <w:instrText xml:space="preserve"> PAGEREF _Toc30763065 \h </w:instrText>
        </w:r>
        <w:r>
          <w:rPr>
            <w:webHidden/>
          </w:rPr>
        </w:r>
        <w:r>
          <w:rPr>
            <w:webHidden/>
          </w:rPr>
          <w:fldChar w:fldCharType="separate"/>
        </w:r>
        <w:r w:rsidR="002E19B1">
          <w:rPr>
            <w:webHidden/>
          </w:rPr>
          <w:t>30</w:t>
        </w:r>
        <w:r>
          <w:rPr>
            <w:webHidden/>
          </w:rPr>
          <w:fldChar w:fldCharType="end"/>
        </w:r>
      </w:hyperlink>
    </w:p>
    <w:p w14:paraId="4649F70A" w14:textId="77777777" w:rsidR="00145D8C" w:rsidRDefault="00145D8C">
      <w:pPr>
        <w:pStyle w:val="TOC3"/>
        <w:rPr>
          <w:rFonts w:asciiTheme="minorHAnsi" w:eastAsiaTheme="minorEastAsia" w:hAnsiTheme="minorHAnsi" w:cstheme="minorBidi"/>
          <w:bCs w:val="0"/>
          <w:iCs w:val="0"/>
          <w:sz w:val="22"/>
          <w:szCs w:val="22"/>
        </w:rPr>
      </w:pPr>
      <w:hyperlink w:anchor="_Toc30763066" w:history="1">
        <w:r w:rsidRPr="00B93040">
          <w:rPr>
            <w:rStyle w:val="Hyperlink"/>
            <w14:scene3d>
              <w14:camera w14:prst="orthographicFront"/>
              <w14:lightRig w14:rig="threePt" w14:dir="t">
                <w14:rot w14:lat="0" w14:lon="0" w14:rev="0"/>
              </w14:lightRig>
            </w14:scene3d>
          </w:rPr>
          <w:t>K.</w:t>
        </w:r>
        <w:r>
          <w:rPr>
            <w:rFonts w:asciiTheme="minorHAnsi" w:eastAsiaTheme="minorEastAsia" w:hAnsiTheme="minorHAnsi" w:cstheme="minorBidi"/>
            <w:bCs w:val="0"/>
            <w:iCs w:val="0"/>
            <w:sz w:val="22"/>
            <w:szCs w:val="22"/>
          </w:rPr>
          <w:tab/>
        </w:r>
        <w:r w:rsidRPr="00B93040">
          <w:rPr>
            <w:rStyle w:val="Hyperlink"/>
          </w:rPr>
          <w:t>Contractor's Termination for Convenience</w:t>
        </w:r>
        <w:r>
          <w:rPr>
            <w:webHidden/>
          </w:rPr>
          <w:tab/>
        </w:r>
        <w:r>
          <w:rPr>
            <w:webHidden/>
          </w:rPr>
          <w:fldChar w:fldCharType="begin"/>
        </w:r>
        <w:r>
          <w:rPr>
            <w:webHidden/>
          </w:rPr>
          <w:instrText xml:space="preserve"> PAGEREF _Toc30763066 \h </w:instrText>
        </w:r>
        <w:r>
          <w:rPr>
            <w:webHidden/>
          </w:rPr>
        </w:r>
        <w:r>
          <w:rPr>
            <w:webHidden/>
          </w:rPr>
          <w:fldChar w:fldCharType="separate"/>
        </w:r>
        <w:r w:rsidR="002E19B1">
          <w:rPr>
            <w:webHidden/>
          </w:rPr>
          <w:t>30</w:t>
        </w:r>
        <w:r>
          <w:rPr>
            <w:webHidden/>
          </w:rPr>
          <w:fldChar w:fldCharType="end"/>
        </w:r>
      </w:hyperlink>
    </w:p>
    <w:p w14:paraId="1E9714EC" w14:textId="77777777" w:rsidR="00145D8C" w:rsidRDefault="00145D8C">
      <w:pPr>
        <w:pStyle w:val="TOC3"/>
        <w:rPr>
          <w:rFonts w:asciiTheme="minorHAnsi" w:eastAsiaTheme="minorEastAsia" w:hAnsiTheme="minorHAnsi" w:cstheme="minorBidi"/>
          <w:bCs w:val="0"/>
          <w:iCs w:val="0"/>
          <w:sz w:val="22"/>
          <w:szCs w:val="22"/>
        </w:rPr>
      </w:pPr>
      <w:hyperlink w:anchor="_Toc30763067" w:history="1">
        <w:r w:rsidRPr="00B93040">
          <w:rPr>
            <w:rStyle w:val="Hyperlink"/>
            <w14:scene3d>
              <w14:camera w14:prst="orthographicFront"/>
              <w14:lightRig w14:rig="threePt" w14:dir="t">
                <w14:rot w14:lat="0" w14:lon="0" w14:rev="0"/>
              </w14:lightRig>
            </w14:scene3d>
          </w:rPr>
          <w:t>L.</w:t>
        </w:r>
        <w:r>
          <w:rPr>
            <w:rFonts w:asciiTheme="minorHAnsi" w:eastAsiaTheme="minorEastAsia" w:hAnsiTheme="minorHAnsi" w:cstheme="minorBidi"/>
            <w:bCs w:val="0"/>
            <w:iCs w:val="0"/>
            <w:sz w:val="22"/>
            <w:szCs w:val="22"/>
          </w:rPr>
          <w:tab/>
        </w:r>
        <w:r w:rsidRPr="00B93040">
          <w:rPr>
            <w:rStyle w:val="Hyperlink"/>
          </w:rPr>
          <w:t>Uniform Complaint Procedures</w:t>
        </w:r>
        <w:r>
          <w:rPr>
            <w:webHidden/>
          </w:rPr>
          <w:tab/>
        </w:r>
        <w:r>
          <w:rPr>
            <w:webHidden/>
          </w:rPr>
          <w:fldChar w:fldCharType="begin"/>
        </w:r>
        <w:r>
          <w:rPr>
            <w:webHidden/>
          </w:rPr>
          <w:instrText xml:space="preserve"> PAGEREF _Toc30763067 \h </w:instrText>
        </w:r>
        <w:r>
          <w:rPr>
            <w:webHidden/>
          </w:rPr>
        </w:r>
        <w:r>
          <w:rPr>
            <w:webHidden/>
          </w:rPr>
          <w:fldChar w:fldCharType="separate"/>
        </w:r>
        <w:r w:rsidR="002E19B1">
          <w:rPr>
            <w:webHidden/>
          </w:rPr>
          <w:t>31</w:t>
        </w:r>
        <w:r>
          <w:rPr>
            <w:webHidden/>
          </w:rPr>
          <w:fldChar w:fldCharType="end"/>
        </w:r>
      </w:hyperlink>
    </w:p>
    <w:p w14:paraId="250A76DB" w14:textId="77777777" w:rsidR="00145D8C" w:rsidRDefault="00145D8C">
      <w:pPr>
        <w:pStyle w:val="TOC3"/>
        <w:rPr>
          <w:rFonts w:asciiTheme="minorHAnsi" w:eastAsiaTheme="minorEastAsia" w:hAnsiTheme="minorHAnsi" w:cstheme="minorBidi"/>
          <w:bCs w:val="0"/>
          <w:iCs w:val="0"/>
          <w:sz w:val="22"/>
          <w:szCs w:val="22"/>
        </w:rPr>
      </w:pPr>
      <w:hyperlink w:anchor="_Toc30763068" w:history="1">
        <w:r w:rsidRPr="00B93040">
          <w:rPr>
            <w:rStyle w:val="Hyperlink"/>
            <w14:scene3d>
              <w14:camera w14:prst="orthographicFront"/>
              <w14:lightRig w14:rig="threePt" w14:dir="t">
                <w14:rot w14:lat="0" w14:lon="0" w14:rev="0"/>
              </w14:lightRig>
            </w14:scene3d>
          </w:rPr>
          <w:t>M.</w:t>
        </w:r>
        <w:r>
          <w:rPr>
            <w:rFonts w:asciiTheme="minorHAnsi" w:eastAsiaTheme="minorEastAsia" w:hAnsiTheme="minorHAnsi" w:cstheme="minorBidi"/>
            <w:bCs w:val="0"/>
            <w:iCs w:val="0"/>
            <w:sz w:val="22"/>
            <w:szCs w:val="22"/>
          </w:rPr>
          <w:tab/>
        </w:r>
        <w:r w:rsidRPr="00B93040">
          <w:rPr>
            <w:rStyle w:val="Hyperlink"/>
          </w:rPr>
          <w:t>Eligibility for Funding</w:t>
        </w:r>
        <w:r>
          <w:rPr>
            <w:webHidden/>
          </w:rPr>
          <w:tab/>
        </w:r>
        <w:r>
          <w:rPr>
            <w:webHidden/>
          </w:rPr>
          <w:fldChar w:fldCharType="begin"/>
        </w:r>
        <w:r>
          <w:rPr>
            <w:webHidden/>
          </w:rPr>
          <w:instrText xml:space="preserve"> PAGEREF _Toc30763068 \h </w:instrText>
        </w:r>
        <w:r>
          <w:rPr>
            <w:webHidden/>
          </w:rPr>
        </w:r>
        <w:r>
          <w:rPr>
            <w:webHidden/>
          </w:rPr>
          <w:fldChar w:fldCharType="separate"/>
        </w:r>
        <w:r w:rsidR="002E19B1">
          <w:rPr>
            <w:webHidden/>
          </w:rPr>
          <w:t>31</w:t>
        </w:r>
        <w:r>
          <w:rPr>
            <w:webHidden/>
          </w:rPr>
          <w:fldChar w:fldCharType="end"/>
        </w:r>
      </w:hyperlink>
    </w:p>
    <w:p w14:paraId="1D7E7039" w14:textId="77777777" w:rsidR="00145D8C" w:rsidRDefault="00145D8C">
      <w:pPr>
        <w:pStyle w:val="TOC3"/>
        <w:rPr>
          <w:rFonts w:asciiTheme="minorHAnsi" w:eastAsiaTheme="minorEastAsia" w:hAnsiTheme="minorHAnsi" w:cstheme="minorBidi"/>
          <w:bCs w:val="0"/>
          <w:iCs w:val="0"/>
          <w:sz w:val="22"/>
          <w:szCs w:val="22"/>
        </w:rPr>
      </w:pPr>
      <w:hyperlink w:anchor="_Toc30763069" w:history="1">
        <w:r w:rsidRPr="00B93040">
          <w:rPr>
            <w:rStyle w:val="Hyperlink"/>
            <w14:scene3d>
              <w14:camera w14:prst="orthographicFront"/>
              <w14:lightRig w14:rig="threePt" w14:dir="t">
                <w14:rot w14:lat="0" w14:lon="0" w14:rev="0"/>
              </w14:lightRig>
            </w14:scene3d>
          </w:rPr>
          <w:t>N.</w:t>
        </w:r>
        <w:r>
          <w:rPr>
            <w:rFonts w:asciiTheme="minorHAnsi" w:eastAsiaTheme="minorEastAsia" w:hAnsiTheme="minorHAnsi" w:cstheme="minorBidi"/>
            <w:bCs w:val="0"/>
            <w:iCs w:val="0"/>
            <w:sz w:val="22"/>
            <w:szCs w:val="22"/>
          </w:rPr>
          <w:tab/>
        </w:r>
        <w:r w:rsidRPr="00B93040">
          <w:rPr>
            <w:rStyle w:val="Hyperlink"/>
          </w:rPr>
          <w:t>Review of Contracts for Continued Funding</w:t>
        </w:r>
        <w:r>
          <w:rPr>
            <w:webHidden/>
          </w:rPr>
          <w:tab/>
        </w:r>
        <w:r>
          <w:rPr>
            <w:webHidden/>
          </w:rPr>
          <w:fldChar w:fldCharType="begin"/>
        </w:r>
        <w:r>
          <w:rPr>
            <w:webHidden/>
          </w:rPr>
          <w:instrText xml:space="preserve"> PAGEREF _Toc30763069 \h </w:instrText>
        </w:r>
        <w:r>
          <w:rPr>
            <w:webHidden/>
          </w:rPr>
        </w:r>
        <w:r>
          <w:rPr>
            <w:webHidden/>
          </w:rPr>
          <w:fldChar w:fldCharType="separate"/>
        </w:r>
        <w:r w:rsidR="002E19B1">
          <w:rPr>
            <w:webHidden/>
          </w:rPr>
          <w:t>32</w:t>
        </w:r>
        <w:r>
          <w:rPr>
            <w:webHidden/>
          </w:rPr>
          <w:fldChar w:fldCharType="end"/>
        </w:r>
      </w:hyperlink>
    </w:p>
    <w:p w14:paraId="16A40B2F" w14:textId="77777777" w:rsidR="00145D8C" w:rsidRDefault="00145D8C">
      <w:pPr>
        <w:pStyle w:val="TOC3"/>
        <w:rPr>
          <w:rFonts w:asciiTheme="minorHAnsi" w:eastAsiaTheme="minorEastAsia" w:hAnsiTheme="minorHAnsi" w:cstheme="minorBidi"/>
          <w:bCs w:val="0"/>
          <w:iCs w:val="0"/>
          <w:sz w:val="22"/>
          <w:szCs w:val="22"/>
        </w:rPr>
      </w:pPr>
      <w:hyperlink w:anchor="_Toc30763070" w:history="1">
        <w:r w:rsidRPr="00B93040">
          <w:rPr>
            <w:rStyle w:val="Hyperlink"/>
            <w14:scene3d>
              <w14:camera w14:prst="orthographicFront"/>
              <w14:lightRig w14:rig="threePt" w14:dir="t">
                <w14:rot w14:lat="0" w14:lon="0" w14:rev="0"/>
              </w14:lightRig>
            </w14:scene3d>
          </w:rPr>
          <w:t>O.</w:t>
        </w:r>
        <w:r>
          <w:rPr>
            <w:rFonts w:asciiTheme="minorHAnsi" w:eastAsiaTheme="minorEastAsia" w:hAnsiTheme="minorHAnsi" w:cstheme="minorBidi"/>
            <w:bCs w:val="0"/>
            <w:iCs w:val="0"/>
            <w:sz w:val="22"/>
            <w:szCs w:val="22"/>
          </w:rPr>
          <w:tab/>
        </w:r>
        <w:r w:rsidRPr="00B93040">
          <w:rPr>
            <w:rStyle w:val="Hyperlink"/>
          </w:rPr>
          <w:t>Applicability of Corporations Code</w:t>
        </w:r>
        <w:r>
          <w:rPr>
            <w:webHidden/>
          </w:rPr>
          <w:tab/>
        </w:r>
        <w:r>
          <w:rPr>
            <w:webHidden/>
          </w:rPr>
          <w:fldChar w:fldCharType="begin"/>
        </w:r>
        <w:r>
          <w:rPr>
            <w:webHidden/>
          </w:rPr>
          <w:instrText xml:space="preserve"> PAGEREF _Toc30763070 \h </w:instrText>
        </w:r>
        <w:r>
          <w:rPr>
            <w:webHidden/>
          </w:rPr>
        </w:r>
        <w:r>
          <w:rPr>
            <w:webHidden/>
          </w:rPr>
          <w:fldChar w:fldCharType="separate"/>
        </w:r>
        <w:r w:rsidR="002E19B1">
          <w:rPr>
            <w:webHidden/>
          </w:rPr>
          <w:t>33</w:t>
        </w:r>
        <w:r>
          <w:rPr>
            <w:webHidden/>
          </w:rPr>
          <w:fldChar w:fldCharType="end"/>
        </w:r>
      </w:hyperlink>
    </w:p>
    <w:p w14:paraId="2E4DC0B3" w14:textId="77777777" w:rsidR="00145D8C" w:rsidRDefault="00145D8C">
      <w:pPr>
        <w:pStyle w:val="TOC3"/>
        <w:rPr>
          <w:rFonts w:asciiTheme="minorHAnsi" w:eastAsiaTheme="minorEastAsia" w:hAnsiTheme="minorHAnsi" w:cstheme="minorBidi"/>
          <w:bCs w:val="0"/>
          <w:iCs w:val="0"/>
          <w:sz w:val="22"/>
          <w:szCs w:val="22"/>
        </w:rPr>
      </w:pPr>
      <w:hyperlink w:anchor="_Toc30763071" w:history="1">
        <w:r w:rsidRPr="00B93040">
          <w:rPr>
            <w:rStyle w:val="Hyperlink"/>
            <w14:scene3d>
              <w14:camera w14:prst="orthographicFront"/>
              <w14:lightRig w14:rig="threePt" w14:dir="t">
                <w14:rot w14:lat="0" w14:lon="0" w14:rev="0"/>
              </w14:lightRig>
            </w14:scene3d>
          </w:rPr>
          <w:t>P.</w:t>
        </w:r>
        <w:r>
          <w:rPr>
            <w:rFonts w:asciiTheme="minorHAnsi" w:eastAsiaTheme="minorEastAsia" w:hAnsiTheme="minorHAnsi" w:cstheme="minorBidi"/>
            <w:bCs w:val="0"/>
            <w:iCs w:val="0"/>
            <w:sz w:val="22"/>
            <w:szCs w:val="22"/>
          </w:rPr>
          <w:tab/>
        </w:r>
        <w:r w:rsidRPr="00B93040">
          <w:rPr>
            <w:rStyle w:val="Hyperlink"/>
          </w:rPr>
          <w:t>Conflicts of Interest</w:t>
        </w:r>
        <w:r>
          <w:rPr>
            <w:webHidden/>
          </w:rPr>
          <w:tab/>
        </w:r>
        <w:r>
          <w:rPr>
            <w:webHidden/>
          </w:rPr>
          <w:fldChar w:fldCharType="begin"/>
        </w:r>
        <w:r>
          <w:rPr>
            <w:webHidden/>
          </w:rPr>
          <w:instrText xml:space="preserve"> PAGEREF _Toc30763071 \h </w:instrText>
        </w:r>
        <w:r>
          <w:rPr>
            <w:webHidden/>
          </w:rPr>
        </w:r>
        <w:r>
          <w:rPr>
            <w:webHidden/>
          </w:rPr>
          <w:fldChar w:fldCharType="separate"/>
        </w:r>
        <w:r w:rsidR="002E19B1">
          <w:rPr>
            <w:webHidden/>
          </w:rPr>
          <w:t>33</w:t>
        </w:r>
        <w:r>
          <w:rPr>
            <w:webHidden/>
          </w:rPr>
          <w:fldChar w:fldCharType="end"/>
        </w:r>
      </w:hyperlink>
    </w:p>
    <w:p w14:paraId="77E65676" w14:textId="77777777" w:rsidR="00145D8C" w:rsidRDefault="00145D8C">
      <w:pPr>
        <w:pStyle w:val="TOC3"/>
        <w:rPr>
          <w:rFonts w:asciiTheme="minorHAnsi" w:eastAsiaTheme="minorEastAsia" w:hAnsiTheme="minorHAnsi" w:cstheme="minorBidi"/>
          <w:bCs w:val="0"/>
          <w:iCs w:val="0"/>
          <w:sz w:val="22"/>
          <w:szCs w:val="22"/>
        </w:rPr>
      </w:pPr>
      <w:hyperlink w:anchor="_Toc30763072" w:history="1">
        <w:r w:rsidRPr="00B93040">
          <w:rPr>
            <w:rStyle w:val="Hyperlink"/>
            <w14:scene3d>
              <w14:camera w14:prst="orthographicFront"/>
              <w14:lightRig w14:rig="threePt" w14:dir="t">
                <w14:rot w14:lat="0" w14:lon="0" w14:rev="0"/>
              </w14:lightRig>
            </w14:scene3d>
          </w:rPr>
          <w:t>Q.</w:t>
        </w:r>
        <w:r>
          <w:rPr>
            <w:rFonts w:asciiTheme="minorHAnsi" w:eastAsiaTheme="minorEastAsia" w:hAnsiTheme="minorHAnsi" w:cstheme="minorBidi"/>
            <w:bCs w:val="0"/>
            <w:iCs w:val="0"/>
            <w:sz w:val="22"/>
            <w:szCs w:val="22"/>
          </w:rPr>
          <w:tab/>
        </w:r>
        <w:r w:rsidRPr="00B93040">
          <w:rPr>
            <w:rStyle w:val="Hyperlink"/>
          </w:rPr>
          <w:t>Unlawful Denial of Services</w:t>
        </w:r>
        <w:r>
          <w:rPr>
            <w:webHidden/>
          </w:rPr>
          <w:tab/>
        </w:r>
        <w:r>
          <w:rPr>
            <w:webHidden/>
          </w:rPr>
          <w:fldChar w:fldCharType="begin"/>
        </w:r>
        <w:r>
          <w:rPr>
            <w:webHidden/>
          </w:rPr>
          <w:instrText xml:space="preserve"> PAGEREF _Toc30763072 \h </w:instrText>
        </w:r>
        <w:r>
          <w:rPr>
            <w:webHidden/>
          </w:rPr>
        </w:r>
        <w:r>
          <w:rPr>
            <w:webHidden/>
          </w:rPr>
          <w:fldChar w:fldCharType="separate"/>
        </w:r>
        <w:r w:rsidR="002E19B1">
          <w:rPr>
            <w:webHidden/>
          </w:rPr>
          <w:t>35</w:t>
        </w:r>
        <w:r>
          <w:rPr>
            <w:webHidden/>
          </w:rPr>
          <w:fldChar w:fldCharType="end"/>
        </w:r>
      </w:hyperlink>
    </w:p>
    <w:p w14:paraId="5A8FD8FD" w14:textId="77777777" w:rsidR="00145D8C" w:rsidRDefault="00145D8C">
      <w:pPr>
        <w:pStyle w:val="TOC3"/>
        <w:rPr>
          <w:rFonts w:asciiTheme="minorHAnsi" w:eastAsiaTheme="minorEastAsia" w:hAnsiTheme="minorHAnsi" w:cstheme="minorBidi"/>
          <w:bCs w:val="0"/>
          <w:iCs w:val="0"/>
          <w:sz w:val="22"/>
          <w:szCs w:val="22"/>
        </w:rPr>
      </w:pPr>
      <w:hyperlink w:anchor="_Toc30763073" w:history="1">
        <w:r w:rsidRPr="00B93040">
          <w:rPr>
            <w:rStyle w:val="Hyperlink"/>
            <w14:scene3d>
              <w14:camera w14:prst="orthographicFront"/>
              <w14:lightRig w14:rig="threePt" w14:dir="t">
                <w14:rot w14:lat="0" w14:lon="0" w14:rev="0"/>
              </w14:lightRig>
            </w14:scene3d>
          </w:rPr>
          <w:t>R.</w:t>
        </w:r>
        <w:r>
          <w:rPr>
            <w:rFonts w:asciiTheme="minorHAnsi" w:eastAsiaTheme="minorEastAsia" w:hAnsiTheme="minorHAnsi" w:cstheme="minorBidi"/>
            <w:bCs w:val="0"/>
            <w:iCs w:val="0"/>
            <w:sz w:val="22"/>
            <w:szCs w:val="22"/>
          </w:rPr>
          <w:tab/>
        </w:r>
        <w:r w:rsidRPr="00B93040">
          <w:rPr>
            <w:rStyle w:val="Hyperlink"/>
          </w:rPr>
          <w:t>Computer Software Copyright Compliance</w:t>
        </w:r>
        <w:r>
          <w:rPr>
            <w:webHidden/>
          </w:rPr>
          <w:tab/>
        </w:r>
        <w:r>
          <w:rPr>
            <w:webHidden/>
          </w:rPr>
          <w:fldChar w:fldCharType="begin"/>
        </w:r>
        <w:r>
          <w:rPr>
            <w:webHidden/>
          </w:rPr>
          <w:instrText xml:space="preserve"> PAGEREF _Toc30763073 \h </w:instrText>
        </w:r>
        <w:r>
          <w:rPr>
            <w:webHidden/>
          </w:rPr>
        </w:r>
        <w:r>
          <w:rPr>
            <w:webHidden/>
          </w:rPr>
          <w:fldChar w:fldCharType="separate"/>
        </w:r>
        <w:r w:rsidR="002E19B1">
          <w:rPr>
            <w:webHidden/>
          </w:rPr>
          <w:t>35</w:t>
        </w:r>
        <w:r>
          <w:rPr>
            <w:webHidden/>
          </w:rPr>
          <w:fldChar w:fldCharType="end"/>
        </w:r>
      </w:hyperlink>
    </w:p>
    <w:p w14:paraId="5B843FF2" w14:textId="77777777" w:rsidR="00145D8C" w:rsidRDefault="00145D8C">
      <w:pPr>
        <w:pStyle w:val="TOC3"/>
        <w:rPr>
          <w:rFonts w:asciiTheme="minorHAnsi" w:eastAsiaTheme="minorEastAsia" w:hAnsiTheme="minorHAnsi" w:cstheme="minorBidi"/>
          <w:bCs w:val="0"/>
          <w:iCs w:val="0"/>
          <w:sz w:val="22"/>
          <w:szCs w:val="22"/>
        </w:rPr>
      </w:pPr>
      <w:hyperlink w:anchor="_Toc30763074" w:history="1">
        <w:r w:rsidRPr="00B93040">
          <w:rPr>
            <w:rStyle w:val="Hyperlink"/>
            <w14:scene3d>
              <w14:camera w14:prst="orthographicFront"/>
              <w14:lightRig w14:rig="threePt" w14:dir="t">
                <w14:rot w14:lat="0" w14:lon="0" w14:rev="0"/>
              </w14:lightRig>
            </w14:scene3d>
          </w:rPr>
          <w:t>S.</w:t>
        </w:r>
        <w:r>
          <w:rPr>
            <w:rFonts w:asciiTheme="minorHAnsi" w:eastAsiaTheme="minorEastAsia" w:hAnsiTheme="minorHAnsi" w:cstheme="minorBidi"/>
            <w:bCs w:val="0"/>
            <w:iCs w:val="0"/>
            <w:sz w:val="22"/>
            <w:szCs w:val="22"/>
          </w:rPr>
          <w:tab/>
        </w:r>
        <w:r w:rsidRPr="00B93040">
          <w:rPr>
            <w:rStyle w:val="Hyperlink"/>
          </w:rPr>
          <w:t>Recycled Paper Certification</w:t>
        </w:r>
        <w:r>
          <w:rPr>
            <w:webHidden/>
          </w:rPr>
          <w:tab/>
        </w:r>
        <w:r>
          <w:rPr>
            <w:webHidden/>
          </w:rPr>
          <w:fldChar w:fldCharType="begin"/>
        </w:r>
        <w:r>
          <w:rPr>
            <w:webHidden/>
          </w:rPr>
          <w:instrText xml:space="preserve"> PAGEREF _Toc30763074 \h </w:instrText>
        </w:r>
        <w:r>
          <w:rPr>
            <w:webHidden/>
          </w:rPr>
        </w:r>
        <w:r>
          <w:rPr>
            <w:webHidden/>
          </w:rPr>
          <w:fldChar w:fldCharType="separate"/>
        </w:r>
        <w:r w:rsidR="002E19B1">
          <w:rPr>
            <w:webHidden/>
          </w:rPr>
          <w:t>35</w:t>
        </w:r>
        <w:r>
          <w:rPr>
            <w:webHidden/>
          </w:rPr>
          <w:fldChar w:fldCharType="end"/>
        </w:r>
      </w:hyperlink>
    </w:p>
    <w:p w14:paraId="7B95FF2D" w14:textId="77777777" w:rsidR="00145D8C" w:rsidRDefault="00145D8C">
      <w:pPr>
        <w:pStyle w:val="TOC3"/>
        <w:rPr>
          <w:rFonts w:asciiTheme="minorHAnsi" w:eastAsiaTheme="minorEastAsia" w:hAnsiTheme="minorHAnsi" w:cstheme="minorBidi"/>
          <w:bCs w:val="0"/>
          <w:iCs w:val="0"/>
          <w:sz w:val="22"/>
          <w:szCs w:val="22"/>
        </w:rPr>
      </w:pPr>
      <w:hyperlink w:anchor="_Toc30763075" w:history="1">
        <w:r w:rsidRPr="00B93040">
          <w:rPr>
            <w:rStyle w:val="Hyperlink"/>
            <w14:scene3d>
              <w14:camera w14:prst="orthographicFront"/>
              <w14:lightRig w14:rig="threePt" w14:dir="t">
                <w14:rot w14:lat="0" w14:lon="0" w14:rev="0"/>
              </w14:lightRig>
            </w14:scene3d>
          </w:rPr>
          <w:t>T.</w:t>
        </w:r>
        <w:r>
          <w:rPr>
            <w:rFonts w:asciiTheme="minorHAnsi" w:eastAsiaTheme="minorEastAsia" w:hAnsiTheme="minorHAnsi" w:cstheme="minorBidi"/>
            <w:bCs w:val="0"/>
            <w:iCs w:val="0"/>
            <w:sz w:val="22"/>
            <w:szCs w:val="22"/>
          </w:rPr>
          <w:tab/>
        </w:r>
        <w:r w:rsidRPr="00B93040">
          <w:rPr>
            <w:rStyle w:val="Hyperlink"/>
          </w:rPr>
          <w:t>Healthy Schools Act</w:t>
        </w:r>
        <w:r>
          <w:rPr>
            <w:webHidden/>
          </w:rPr>
          <w:tab/>
        </w:r>
        <w:r>
          <w:rPr>
            <w:webHidden/>
          </w:rPr>
          <w:fldChar w:fldCharType="begin"/>
        </w:r>
        <w:r>
          <w:rPr>
            <w:webHidden/>
          </w:rPr>
          <w:instrText xml:space="preserve"> PAGEREF _Toc30763075 \h </w:instrText>
        </w:r>
        <w:r>
          <w:rPr>
            <w:webHidden/>
          </w:rPr>
        </w:r>
        <w:r>
          <w:rPr>
            <w:webHidden/>
          </w:rPr>
          <w:fldChar w:fldCharType="separate"/>
        </w:r>
        <w:r w:rsidR="002E19B1">
          <w:rPr>
            <w:webHidden/>
          </w:rPr>
          <w:t>35</w:t>
        </w:r>
        <w:r>
          <w:rPr>
            <w:webHidden/>
          </w:rPr>
          <w:fldChar w:fldCharType="end"/>
        </w:r>
      </w:hyperlink>
    </w:p>
    <w:p w14:paraId="446B6080" w14:textId="77777777" w:rsidR="00145D8C" w:rsidRDefault="00145D8C">
      <w:pPr>
        <w:pStyle w:val="TOC2"/>
        <w:rPr>
          <w:rFonts w:asciiTheme="minorHAnsi" w:eastAsiaTheme="minorEastAsia" w:hAnsiTheme="minorHAnsi" w:cstheme="minorBidi"/>
          <w:b w:val="0"/>
          <w:bCs w:val="0"/>
          <w:smallCaps w:val="0"/>
          <w:color w:val="auto"/>
          <w:sz w:val="22"/>
          <w:szCs w:val="22"/>
        </w:rPr>
      </w:pPr>
      <w:hyperlink w:anchor="_Toc30763076" w:history="1">
        <w:r w:rsidRPr="00B93040">
          <w:rPr>
            <w:rStyle w:val="Hyperlink"/>
          </w:rPr>
          <w:t>III.</w:t>
        </w:r>
        <w:r>
          <w:rPr>
            <w:rFonts w:asciiTheme="minorHAnsi" w:eastAsiaTheme="minorEastAsia" w:hAnsiTheme="minorHAnsi" w:cstheme="minorBidi"/>
            <w:b w:val="0"/>
            <w:bCs w:val="0"/>
            <w:smallCaps w:val="0"/>
            <w:color w:val="auto"/>
            <w:sz w:val="22"/>
            <w:szCs w:val="22"/>
          </w:rPr>
          <w:tab/>
        </w:r>
        <w:r w:rsidRPr="00B93040">
          <w:rPr>
            <w:rStyle w:val="Hyperlink"/>
          </w:rPr>
          <w:t>FACILITIES AND EQUIPMENT</w:t>
        </w:r>
        <w:r>
          <w:rPr>
            <w:webHidden/>
          </w:rPr>
          <w:tab/>
        </w:r>
        <w:r>
          <w:rPr>
            <w:webHidden/>
          </w:rPr>
          <w:fldChar w:fldCharType="begin"/>
        </w:r>
        <w:r>
          <w:rPr>
            <w:webHidden/>
          </w:rPr>
          <w:instrText xml:space="preserve"> PAGEREF _Toc30763076 \h </w:instrText>
        </w:r>
        <w:r>
          <w:rPr>
            <w:webHidden/>
          </w:rPr>
        </w:r>
        <w:r>
          <w:rPr>
            <w:webHidden/>
          </w:rPr>
          <w:fldChar w:fldCharType="separate"/>
        </w:r>
        <w:r w:rsidR="002E19B1">
          <w:rPr>
            <w:webHidden/>
          </w:rPr>
          <w:t>38</w:t>
        </w:r>
        <w:r>
          <w:rPr>
            <w:webHidden/>
          </w:rPr>
          <w:fldChar w:fldCharType="end"/>
        </w:r>
      </w:hyperlink>
    </w:p>
    <w:p w14:paraId="6661F1C7" w14:textId="77777777" w:rsidR="00145D8C" w:rsidRDefault="00145D8C">
      <w:pPr>
        <w:pStyle w:val="TOC3"/>
        <w:rPr>
          <w:rFonts w:asciiTheme="minorHAnsi" w:eastAsiaTheme="minorEastAsia" w:hAnsiTheme="minorHAnsi" w:cstheme="minorBidi"/>
          <w:bCs w:val="0"/>
          <w:iCs w:val="0"/>
          <w:sz w:val="22"/>
          <w:szCs w:val="22"/>
        </w:rPr>
      </w:pPr>
      <w:hyperlink w:anchor="_Toc30763077" w:history="1">
        <w:r w:rsidRPr="00B93040">
          <w:rPr>
            <w:rStyle w:val="Hyperlink"/>
          </w:rPr>
          <w:t>A.</w:t>
        </w:r>
        <w:r>
          <w:rPr>
            <w:rFonts w:asciiTheme="minorHAnsi" w:eastAsiaTheme="minorEastAsia" w:hAnsiTheme="minorHAnsi" w:cstheme="minorBidi"/>
            <w:bCs w:val="0"/>
            <w:iCs w:val="0"/>
            <w:sz w:val="22"/>
            <w:szCs w:val="22"/>
          </w:rPr>
          <w:tab/>
        </w:r>
        <w:r w:rsidRPr="00B93040">
          <w:rPr>
            <w:rStyle w:val="Hyperlink"/>
          </w:rPr>
          <w:t>Facilities and Equipment Expenditures</w:t>
        </w:r>
        <w:r>
          <w:rPr>
            <w:webHidden/>
          </w:rPr>
          <w:tab/>
        </w:r>
        <w:r>
          <w:rPr>
            <w:webHidden/>
          </w:rPr>
          <w:fldChar w:fldCharType="begin"/>
        </w:r>
        <w:r>
          <w:rPr>
            <w:webHidden/>
          </w:rPr>
          <w:instrText xml:space="preserve"> PAGEREF _Toc30763077 \h </w:instrText>
        </w:r>
        <w:r>
          <w:rPr>
            <w:webHidden/>
          </w:rPr>
        </w:r>
        <w:r>
          <w:rPr>
            <w:webHidden/>
          </w:rPr>
          <w:fldChar w:fldCharType="separate"/>
        </w:r>
        <w:r w:rsidR="002E19B1">
          <w:rPr>
            <w:webHidden/>
          </w:rPr>
          <w:t>38</w:t>
        </w:r>
        <w:r>
          <w:rPr>
            <w:webHidden/>
          </w:rPr>
          <w:fldChar w:fldCharType="end"/>
        </w:r>
      </w:hyperlink>
    </w:p>
    <w:p w14:paraId="568552FB" w14:textId="77777777" w:rsidR="00145D8C" w:rsidRDefault="00145D8C">
      <w:pPr>
        <w:pStyle w:val="TOC3"/>
        <w:rPr>
          <w:rFonts w:asciiTheme="minorHAnsi" w:eastAsiaTheme="minorEastAsia" w:hAnsiTheme="minorHAnsi" w:cstheme="minorBidi"/>
          <w:bCs w:val="0"/>
          <w:iCs w:val="0"/>
          <w:sz w:val="22"/>
          <w:szCs w:val="22"/>
        </w:rPr>
      </w:pPr>
      <w:hyperlink w:anchor="_Toc30763078" w:history="1">
        <w:r w:rsidRPr="00B93040">
          <w:rPr>
            <w:rStyle w:val="Hyperlink"/>
          </w:rPr>
          <w:t>B.</w:t>
        </w:r>
        <w:r>
          <w:rPr>
            <w:rFonts w:asciiTheme="minorHAnsi" w:eastAsiaTheme="minorEastAsia" w:hAnsiTheme="minorHAnsi" w:cstheme="minorBidi"/>
            <w:bCs w:val="0"/>
            <w:iCs w:val="0"/>
            <w:sz w:val="22"/>
            <w:szCs w:val="22"/>
          </w:rPr>
          <w:tab/>
        </w:r>
        <w:r w:rsidRPr="00B93040">
          <w:rPr>
            <w:rStyle w:val="Hyperlink"/>
          </w:rPr>
          <w:t>Buildings and Improvements</w:t>
        </w:r>
        <w:r>
          <w:rPr>
            <w:webHidden/>
          </w:rPr>
          <w:tab/>
        </w:r>
        <w:r>
          <w:rPr>
            <w:webHidden/>
          </w:rPr>
          <w:fldChar w:fldCharType="begin"/>
        </w:r>
        <w:r>
          <w:rPr>
            <w:webHidden/>
          </w:rPr>
          <w:instrText xml:space="preserve"> PAGEREF _Toc30763078 \h </w:instrText>
        </w:r>
        <w:r>
          <w:rPr>
            <w:webHidden/>
          </w:rPr>
        </w:r>
        <w:r>
          <w:rPr>
            <w:webHidden/>
          </w:rPr>
          <w:fldChar w:fldCharType="separate"/>
        </w:r>
        <w:r w:rsidR="002E19B1">
          <w:rPr>
            <w:webHidden/>
          </w:rPr>
          <w:t>38</w:t>
        </w:r>
        <w:r>
          <w:rPr>
            <w:webHidden/>
          </w:rPr>
          <w:fldChar w:fldCharType="end"/>
        </w:r>
      </w:hyperlink>
    </w:p>
    <w:p w14:paraId="53CD5268" w14:textId="77777777" w:rsidR="00145D8C" w:rsidRDefault="00145D8C">
      <w:pPr>
        <w:pStyle w:val="TOC3"/>
        <w:rPr>
          <w:rFonts w:asciiTheme="minorHAnsi" w:eastAsiaTheme="minorEastAsia" w:hAnsiTheme="minorHAnsi" w:cstheme="minorBidi"/>
          <w:bCs w:val="0"/>
          <w:iCs w:val="0"/>
          <w:sz w:val="22"/>
          <w:szCs w:val="22"/>
        </w:rPr>
      </w:pPr>
      <w:hyperlink w:anchor="_Toc30763079" w:history="1">
        <w:r w:rsidRPr="00B93040">
          <w:rPr>
            <w:rStyle w:val="Hyperlink"/>
          </w:rPr>
          <w:t>D.</w:t>
        </w:r>
        <w:r>
          <w:rPr>
            <w:rFonts w:asciiTheme="minorHAnsi" w:eastAsiaTheme="minorEastAsia" w:hAnsiTheme="minorHAnsi" w:cstheme="minorBidi"/>
            <w:bCs w:val="0"/>
            <w:iCs w:val="0"/>
            <w:sz w:val="22"/>
            <w:szCs w:val="22"/>
          </w:rPr>
          <w:tab/>
        </w:r>
        <w:r w:rsidRPr="00B93040">
          <w:rPr>
            <w:rStyle w:val="Hyperlink"/>
          </w:rPr>
          <w:t>Depreciation and Use Allowance</w:t>
        </w:r>
        <w:r>
          <w:rPr>
            <w:webHidden/>
          </w:rPr>
          <w:tab/>
        </w:r>
        <w:r>
          <w:rPr>
            <w:webHidden/>
          </w:rPr>
          <w:fldChar w:fldCharType="begin"/>
        </w:r>
        <w:r>
          <w:rPr>
            <w:webHidden/>
          </w:rPr>
          <w:instrText xml:space="preserve"> PAGEREF _Toc30763079 \h </w:instrText>
        </w:r>
        <w:r>
          <w:rPr>
            <w:webHidden/>
          </w:rPr>
        </w:r>
        <w:r>
          <w:rPr>
            <w:webHidden/>
          </w:rPr>
          <w:fldChar w:fldCharType="separate"/>
        </w:r>
        <w:r w:rsidR="002E19B1">
          <w:rPr>
            <w:webHidden/>
          </w:rPr>
          <w:t>39</w:t>
        </w:r>
        <w:r>
          <w:rPr>
            <w:webHidden/>
          </w:rPr>
          <w:fldChar w:fldCharType="end"/>
        </w:r>
      </w:hyperlink>
    </w:p>
    <w:p w14:paraId="06DF36DA" w14:textId="77777777" w:rsidR="00145D8C" w:rsidRDefault="00145D8C">
      <w:pPr>
        <w:pStyle w:val="TOC3"/>
        <w:rPr>
          <w:rFonts w:asciiTheme="minorHAnsi" w:eastAsiaTheme="minorEastAsia" w:hAnsiTheme="minorHAnsi" w:cstheme="minorBidi"/>
          <w:bCs w:val="0"/>
          <w:iCs w:val="0"/>
          <w:sz w:val="22"/>
          <w:szCs w:val="22"/>
        </w:rPr>
      </w:pPr>
      <w:hyperlink w:anchor="_Toc30763080" w:history="1">
        <w:r w:rsidRPr="00B93040">
          <w:rPr>
            <w:rStyle w:val="Hyperlink"/>
          </w:rPr>
          <w:t>E.</w:t>
        </w:r>
        <w:r>
          <w:rPr>
            <w:rFonts w:asciiTheme="minorHAnsi" w:eastAsiaTheme="minorEastAsia" w:hAnsiTheme="minorHAnsi" w:cstheme="minorBidi"/>
            <w:bCs w:val="0"/>
            <w:iCs w:val="0"/>
            <w:sz w:val="22"/>
            <w:szCs w:val="22"/>
          </w:rPr>
          <w:tab/>
        </w:r>
        <w:r w:rsidRPr="00B93040">
          <w:rPr>
            <w:rStyle w:val="Hyperlink"/>
          </w:rPr>
          <w:t>Preapproval Requirements</w:t>
        </w:r>
        <w:r>
          <w:rPr>
            <w:webHidden/>
          </w:rPr>
          <w:tab/>
        </w:r>
        <w:r>
          <w:rPr>
            <w:webHidden/>
          </w:rPr>
          <w:fldChar w:fldCharType="begin"/>
        </w:r>
        <w:r>
          <w:rPr>
            <w:webHidden/>
          </w:rPr>
          <w:instrText xml:space="preserve"> PAGEREF _Toc30763080 \h </w:instrText>
        </w:r>
        <w:r>
          <w:rPr>
            <w:webHidden/>
          </w:rPr>
        </w:r>
        <w:r>
          <w:rPr>
            <w:webHidden/>
          </w:rPr>
          <w:fldChar w:fldCharType="separate"/>
        </w:r>
        <w:r w:rsidR="002E19B1">
          <w:rPr>
            <w:webHidden/>
          </w:rPr>
          <w:t>39</w:t>
        </w:r>
        <w:r>
          <w:rPr>
            <w:webHidden/>
          </w:rPr>
          <w:fldChar w:fldCharType="end"/>
        </w:r>
      </w:hyperlink>
    </w:p>
    <w:p w14:paraId="3C47FF38" w14:textId="77777777" w:rsidR="00145D8C" w:rsidRDefault="00145D8C">
      <w:pPr>
        <w:pStyle w:val="TOC3"/>
        <w:rPr>
          <w:rFonts w:asciiTheme="minorHAnsi" w:eastAsiaTheme="minorEastAsia" w:hAnsiTheme="minorHAnsi" w:cstheme="minorBidi"/>
          <w:bCs w:val="0"/>
          <w:iCs w:val="0"/>
          <w:sz w:val="22"/>
          <w:szCs w:val="22"/>
        </w:rPr>
      </w:pPr>
      <w:hyperlink w:anchor="_Toc30763081" w:history="1">
        <w:r w:rsidRPr="00B93040">
          <w:rPr>
            <w:rStyle w:val="Hyperlink"/>
          </w:rPr>
          <w:t>F.</w:t>
        </w:r>
        <w:r>
          <w:rPr>
            <w:rFonts w:asciiTheme="minorHAnsi" w:eastAsiaTheme="minorEastAsia" w:hAnsiTheme="minorHAnsi" w:cstheme="minorBidi"/>
            <w:bCs w:val="0"/>
            <w:iCs w:val="0"/>
            <w:sz w:val="22"/>
            <w:szCs w:val="22"/>
          </w:rPr>
          <w:tab/>
        </w:r>
        <w:r w:rsidRPr="00B93040">
          <w:rPr>
            <w:rStyle w:val="Hyperlink"/>
          </w:rPr>
          <w:t>Obtaining Bids for Equipment Purchases, Leases, Replacements and Improvements for Private Agencies</w:t>
        </w:r>
        <w:r>
          <w:rPr>
            <w:webHidden/>
          </w:rPr>
          <w:tab/>
        </w:r>
        <w:r>
          <w:rPr>
            <w:webHidden/>
          </w:rPr>
          <w:fldChar w:fldCharType="begin"/>
        </w:r>
        <w:r>
          <w:rPr>
            <w:webHidden/>
          </w:rPr>
          <w:instrText xml:space="preserve"> PAGEREF _Toc30763081 \h </w:instrText>
        </w:r>
        <w:r>
          <w:rPr>
            <w:webHidden/>
          </w:rPr>
        </w:r>
        <w:r>
          <w:rPr>
            <w:webHidden/>
          </w:rPr>
          <w:fldChar w:fldCharType="separate"/>
        </w:r>
        <w:r w:rsidR="002E19B1">
          <w:rPr>
            <w:webHidden/>
          </w:rPr>
          <w:t>40</w:t>
        </w:r>
        <w:r>
          <w:rPr>
            <w:webHidden/>
          </w:rPr>
          <w:fldChar w:fldCharType="end"/>
        </w:r>
      </w:hyperlink>
    </w:p>
    <w:p w14:paraId="3116DFC3" w14:textId="77777777" w:rsidR="00145D8C" w:rsidRDefault="00145D8C">
      <w:pPr>
        <w:pStyle w:val="TOC3"/>
        <w:rPr>
          <w:rFonts w:asciiTheme="minorHAnsi" w:eastAsiaTheme="minorEastAsia" w:hAnsiTheme="minorHAnsi" w:cstheme="minorBidi"/>
          <w:bCs w:val="0"/>
          <w:iCs w:val="0"/>
          <w:sz w:val="22"/>
          <w:szCs w:val="22"/>
        </w:rPr>
      </w:pPr>
      <w:hyperlink w:anchor="_Toc30763082" w:history="1">
        <w:r w:rsidRPr="00B93040">
          <w:rPr>
            <w:rStyle w:val="Hyperlink"/>
          </w:rPr>
          <w:t>G.</w:t>
        </w:r>
        <w:r>
          <w:rPr>
            <w:rFonts w:asciiTheme="minorHAnsi" w:eastAsiaTheme="minorEastAsia" w:hAnsiTheme="minorHAnsi" w:cstheme="minorBidi"/>
            <w:bCs w:val="0"/>
            <w:iCs w:val="0"/>
            <w:sz w:val="22"/>
            <w:szCs w:val="22"/>
          </w:rPr>
          <w:tab/>
        </w:r>
        <w:r w:rsidRPr="00B93040">
          <w:rPr>
            <w:rStyle w:val="Hyperlink"/>
          </w:rPr>
          <w:t>Obtaining Bids for Equipment Purchases for Public Agencies</w:t>
        </w:r>
        <w:r>
          <w:rPr>
            <w:webHidden/>
          </w:rPr>
          <w:tab/>
        </w:r>
        <w:r>
          <w:rPr>
            <w:webHidden/>
          </w:rPr>
          <w:fldChar w:fldCharType="begin"/>
        </w:r>
        <w:r>
          <w:rPr>
            <w:webHidden/>
          </w:rPr>
          <w:instrText xml:space="preserve"> PAGEREF _Toc30763082 \h </w:instrText>
        </w:r>
        <w:r>
          <w:rPr>
            <w:webHidden/>
          </w:rPr>
        </w:r>
        <w:r>
          <w:rPr>
            <w:webHidden/>
          </w:rPr>
          <w:fldChar w:fldCharType="separate"/>
        </w:r>
        <w:r w:rsidR="002E19B1">
          <w:rPr>
            <w:webHidden/>
          </w:rPr>
          <w:t>41</w:t>
        </w:r>
        <w:r>
          <w:rPr>
            <w:webHidden/>
          </w:rPr>
          <w:fldChar w:fldCharType="end"/>
        </w:r>
      </w:hyperlink>
    </w:p>
    <w:p w14:paraId="5592FC34" w14:textId="77777777" w:rsidR="00145D8C" w:rsidRDefault="00145D8C">
      <w:pPr>
        <w:pStyle w:val="TOC3"/>
        <w:rPr>
          <w:rFonts w:asciiTheme="minorHAnsi" w:eastAsiaTheme="minorEastAsia" w:hAnsiTheme="minorHAnsi" w:cstheme="minorBidi"/>
          <w:bCs w:val="0"/>
          <w:iCs w:val="0"/>
          <w:sz w:val="22"/>
          <w:szCs w:val="22"/>
        </w:rPr>
      </w:pPr>
      <w:hyperlink w:anchor="_Toc30763083" w:history="1">
        <w:r w:rsidRPr="00B93040">
          <w:rPr>
            <w:rStyle w:val="Hyperlink"/>
          </w:rPr>
          <w:t>H.</w:t>
        </w:r>
        <w:r>
          <w:rPr>
            <w:rFonts w:asciiTheme="minorHAnsi" w:eastAsiaTheme="minorEastAsia" w:hAnsiTheme="minorHAnsi" w:cstheme="minorBidi"/>
            <w:bCs w:val="0"/>
            <w:iCs w:val="0"/>
            <w:sz w:val="22"/>
            <w:szCs w:val="22"/>
          </w:rPr>
          <w:tab/>
        </w:r>
        <w:r w:rsidRPr="00B93040">
          <w:rPr>
            <w:rStyle w:val="Hyperlink"/>
          </w:rPr>
          <w:t>Asset Management</w:t>
        </w:r>
        <w:r>
          <w:rPr>
            <w:webHidden/>
          </w:rPr>
          <w:tab/>
        </w:r>
        <w:r>
          <w:rPr>
            <w:webHidden/>
          </w:rPr>
          <w:fldChar w:fldCharType="begin"/>
        </w:r>
        <w:r>
          <w:rPr>
            <w:webHidden/>
          </w:rPr>
          <w:instrText xml:space="preserve"> PAGEREF _Toc30763083 \h </w:instrText>
        </w:r>
        <w:r>
          <w:rPr>
            <w:webHidden/>
          </w:rPr>
        </w:r>
        <w:r>
          <w:rPr>
            <w:webHidden/>
          </w:rPr>
          <w:fldChar w:fldCharType="separate"/>
        </w:r>
        <w:r w:rsidR="002E19B1">
          <w:rPr>
            <w:webHidden/>
          </w:rPr>
          <w:t>41</w:t>
        </w:r>
        <w:r>
          <w:rPr>
            <w:webHidden/>
          </w:rPr>
          <w:fldChar w:fldCharType="end"/>
        </w:r>
      </w:hyperlink>
    </w:p>
    <w:p w14:paraId="02E231DC" w14:textId="77777777" w:rsidR="00145D8C" w:rsidRDefault="00145D8C">
      <w:pPr>
        <w:pStyle w:val="TOC3"/>
        <w:rPr>
          <w:rFonts w:asciiTheme="minorHAnsi" w:eastAsiaTheme="minorEastAsia" w:hAnsiTheme="minorHAnsi" w:cstheme="minorBidi"/>
          <w:bCs w:val="0"/>
          <w:iCs w:val="0"/>
          <w:sz w:val="22"/>
          <w:szCs w:val="22"/>
        </w:rPr>
      </w:pPr>
      <w:hyperlink w:anchor="_Toc30763084" w:history="1">
        <w:r w:rsidRPr="00B93040">
          <w:rPr>
            <w:rStyle w:val="Hyperlink"/>
          </w:rPr>
          <w:t>I.</w:t>
        </w:r>
        <w:r>
          <w:rPr>
            <w:rFonts w:asciiTheme="minorHAnsi" w:eastAsiaTheme="minorEastAsia" w:hAnsiTheme="minorHAnsi" w:cstheme="minorBidi"/>
            <w:bCs w:val="0"/>
            <w:iCs w:val="0"/>
            <w:sz w:val="22"/>
            <w:szCs w:val="22"/>
          </w:rPr>
          <w:tab/>
        </w:r>
        <w:r w:rsidRPr="00B93040">
          <w:rPr>
            <w:rStyle w:val="Hyperlink"/>
          </w:rPr>
          <w:t>Title, Use, Disposition and Retention</w:t>
        </w:r>
        <w:r>
          <w:rPr>
            <w:webHidden/>
          </w:rPr>
          <w:tab/>
        </w:r>
        <w:r>
          <w:rPr>
            <w:webHidden/>
          </w:rPr>
          <w:fldChar w:fldCharType="begin"/>
        </w:r>
        <w:r>
          <w:rPr>
            <w:webHidden/>
          </w:rPr>
          <w:instrText xml:space="preserve"> PAGEREF _Toc30763084 \h </w:instrText>
        </w:r>
        <w:r>
          <w:rPr>
            <w:webHidden/>
          </w:rPr>
        </w:r>
        <w:r>
          <w:rPr>
            <w:webHidden/>
          </w:rPr>
          <w:fldChar w:fldCharType="separate"/>
        </w:r>
        <w:r w:rsidR="002E19B1">
          <w:rPr>
            <w:webHidden/>
          </w:rPr>
          <w:t>42</w:t>
        </w:r>
        <w:r>
          <w:rPr>
            <w:webHidden/>
          </w:rPr>
          <w:fldChar w:fldCharType="end"/>
        </w:r>
      </w:hyperlink>
    </w:p>
    <w:p w14:paraId="3A9F65AB" w14:textId="77777777" w:rsidR="00145D8C" w:rsidRDefault="00145D8C">
      <w:pPr>
        <w:pStyle w:val="TOC2"/>
        <w:rPr>
          <w:rFonts w:asciiTheme="minorHAnsi" w:eastAsiaTheme="minorEastAsia" w:hAnsiTheme="minorHAnsi" w:cstheme="minorBidi"/>
          <w:b w:val="0"/>
          <w:bCs w:val="0"/>
          <w:smallCaps w:val="0"/>
          <w:color w:val="auto"/>
          <w:sz w:val="22"/>
          <w:szCs w:val="22"/>
        </w:rPr>
      </w:pPr>
      <w:hyperlink w:anchor="_Toc30763085" w:history="1">
        <w:r w:rsidRPr="00B93040">
          <w:rPr>
            <w:rStyle w:val="Hyperlink"/>
          </w:rPr>
          <w:t>IV.</w:t>
        </w:r>
        <w:r>
          <w:rPr>
            <w:rFonts w:asciiTheme="minorHAnsi" w:eastAsiaTheme="minorEastAsia" w:hAnsiTheme="minorHAnsi" w:cstheme="minorBidi"/>
            <w:b w:val="0"/>
            <w:bCs w:val="0"/>
            <w:smallCaps w:val="0"/>
            <w:color w:val="auto"/>
            <w:sz w:val="22"/>
            <w:szCs w:val="22"/>
          </w:rPr>
          <w:tab/>
        </w:r>
        <w:r w:rsidRPr="00B93040">
          <w:rPr>
            <w:rStyle w:val="Hyperlink"/>
          </w:rPr>
          <w:t>SUBCONTRACTS</w:t>
        </w:r>
        <w:r>
          <w:rPr>
            <w:webHidden/>
          </w:rPr>
          <w:tab/>
        </w:r>
        <w:r>
          <w:rPr>
            <w:webHidden/>
          </w:rPr>
          <w:fldChar w:fldCharType="begin"/>
        </w:r>
        <w:r>
          <w:rPr>
            <w:webHidden/>
          </w:rPr>
          <w:instrText xml:space="preserve"> PAGEREF _Toc30763085 \h </w:instrText>
        </w:r>
        <w:r>
          <w:rPr>
            <w:webHidden/>
          </w:rPr>
        </w:r>
        <w:r>
          <w:rPr>
            <w:webHidden/>
          </w:rPr>
          <w:fldChar w:fldCharType="separate"/>
        </w:r>
        <w:r w:rsidR="002E19B1">
          <w:rPr>
            <w:webHidden/>
          </w:rPr>
          <w:t>44</w:t>
        </w:r>
        <w:r>
          <w:rPr>
            <w:webHidden/>
          </w:rPr>
          <w:fldChar w:fldCharType="end"/>
        </w:r>
      </w:hyperlink>
    </w:p>
    <w:p w14:paraId="100C1310" w14:textId="77777777" w:rsidR="00145D8C" w:rsidRDefault="00145D8C">
      <w:pPr>
        <w:pStyle w:val="TOC3"/>
        <w:rPr>
          <w:rFonts w:asciiTheme="minorHAnsi" w:eastAsiaTheme="minorEastAsia" w:hAnsiTheme="minorHAnsi" w:cstheme="minorBidi"/>
          <w:bCs w:val="0"/>
          <w:iCs w:val="0"/>
          <w:sz w:val="22"/>
          <w:szCs w:val="22"/>
        </w:rPr>
      </w:pPr>
      <w:hyperlink w:anchor="_Toc30763086" w:history="1">
        <w:r w:rsidRPr="00B93040">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sz w:val="22"/>
            <w:szCs w:val="22"/>
          </w:rPr>
          <w:tab/>
        </w:r>
        <w:r w:rsidRPr="00B93040">
          <w:rPr>
            <w:rStyle w:val="Hyperlink"/>
          </w:rPr>
          <w:t>A written subcontract is required for all service agreements, except as defined below.</w:t>
        </w:r>
        <w:r>
          <w:rPr>
            <w:webHidden/>
          </w:rPr>
          <w:tab/>
        </w:r>
        <w:r>
          <w:rPr>
            <w:webHidden/>
          </w:rPr>
          <w:fldChar w:fldCharType="begin"/>
        </w:r>
        <w:r>
          <w:rPr>
            <w:webHidden/>
          </w:rPr>
          <w:instrText xml:space="preserve"> PAGEREF _Toc30763086 \h </w:instrText>
        </w:r>
        <w:r>
          <w:rPr>
            <w:webHidden/>
          </w:rPr>
        </w:r>
        <w:r>
          <w:rPr>
            <w:webHidden/>
          </w:rPr>
          <w:fldChar w:fldCharType="separate"/>
        </w:r>
        <w:r w:rsidR="002E19B1">
          <w:rPr>
            <w:webHidden/>
          </w:rPr>
          <w:t>44</w:t>
        </w:r>
        <w:r>
          <w:rPr>
            <w:webHidden/>
          </w:rPr>
          <w:fldChar w:fldCharType="end"/>
        </w:r>
      </w:hyperlink>
    </w:p>
    <w:p w14:paraId="3A44114C" w14:textId="77777777" w:rsidR="00145D8C" w:rsidRDefault="00145D8C">
      <w:pPr>
        <w:pStyle w:val="TOC3"/>
        <w:rPr>
          <w:rFonts w:asciiTheme="minorHAnsi" w:eastAsiaTheme="minorEastAsia" w:hAnsiTheme="minorHAnsi" w:cstheme="minorBidi"/>
          <w:bCs w:val="0"/>
          <w:iCs w:val="0"/>
          <w:sz w:val="22"/>
          <w:szCs w:val="22"/>
        </w:rPr>
      </w:pPr>
      <w:hyperlink w:anchor="_Toc30763087" w:history="1">
        <w:r w:rsidRPr="00B93040">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sz w:val="22"/>
            <w:szCs w:val="22"/>
          </w:rPr>
          <w:tab/>
        </w:r>
        <w:r w:rsidRPr="00B93040">
          <w:rPr>
            <w:rStyle w:val="Hyperlink"/>
          </w:rPr>
          <w:t>Subcontracts Excluded from Requirements of this Section</w:t>
        </w:r>
        <w:r>
          <w:rPr>
            <w:webHidden/>
          </w:rPr>
          <w:tab/>
        </w:r>
        <w:r>
          <w:rPr>
            <w:webHidden/>
          </w:rPr>
          <w:fldChar w:fldCharType="begin"/>
        </w:r>
        <w:r>
          <w:rPr>
            <w:webHidden/>
          </w:rPr>
          <w:instrText xml:space="preserve"> PAGEREF _Toc30763087 \h </w:instrText>
        </w:r>
        <w:r>
          <w:rPr>
            <w:webHidden/>
          </w:rPr>
        </w:r>
        <w:r>
          <w:rPr>
            <w:webHidden/>
          </w:rPr>
          <w:fldChar w:fldCharType="separate"/>
        </w:r>
        <w:r w:rsidR="002E19B1">
          <w:rPr>
            <w:webHidden/>
          </w:rPr>
          <w:t>44</w:t>
        </w:r>
        <w:r>
          <w:rPr>
            <w:webHidden/>
          </w:rPr>
          <w:fldChar w:fldCharType="end"/>
        </w:r>
      </w:hyperlink>
    </w:p>
    <w:p w14:paraId="60586B32" w14:textId="77777777" w:rsidR="00145D8C" w:rsidRDefault="00145D8C">
      <w:pPr>
        <w:pStyle w:val="TOC3"/>
        <w:rPr>
          <w:rFonts w:asciiTheme="minorHAnsi" w:eastAsiaTheme="minorEastAsia" w:hAnsiTheme="minorHAnsi" w:cstheme="minorBidi"/>
          <w:bCs w:val="0"/>
          <w:iCs w:val="0"/>
          <w:sz w:val="22"/>
          <w:szCs w:val="22"/>
        </w:rPr>
      </w:pPr>
      <w:hyperlink w:anchor="_Toc30763088" w:history="1">
        <w:r w:rsidRPr="00B93040">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sz w:val="22"/>
            <w:szCs w:val="22"/>
          </w:rPr>
          <w:tab/>
        </w:r>
        <w:r w:rsidRPr="00B93040">
          <w:rPr>
            <w:rStyle w:val="Hyperlink"/>
          </w:rPr>
          <w:t>Required Subcontract Provisions</w:t>
        </w:r>
        <w:r>
          <w:rPr>
            <w:webHidden/>
          </w:rPr>
          <w:tab/>
        </w:r>
        <w:r>
          <w:rPr>
            <w:webHidden/>
          </w:rPr>
          <w:fldChar w:fldCharType="begin"/>
        </w:r>
        <w:r>
          <w:rPr>
            <w:webHidden/>
          </w:rPr>
          <w:instrText xml:space="preserve"> PAGEREF _Toc30763088 \h </w:instrText>
        </w:r>
        <w:r>
          <w:rPr>
            <w:webHidden/>
          </w:rPr>
        </w:r>
        <w:r>
          <w:rPr>
            <w:webHidden/>
          </w:rPr>
          <w:fldChar w:fldCharType="separate"/>
        </w:r>
        <w:r w:rsidR="002E19B1">
          <w:rPr>
            <w:webHidden/>
          </w:rPr>
          <w:t>44</w:t>
        </w:r>
        <w:r>
          <w:rPr>
            <w:webHidden/>
          </w:rPr>
          <w:fldChar w:fldCharType="end"/>
        </w:r>
      </w:hyperlink>
    </w:p>
    <w:p w14:paraId="3B154E28" w14:textId="77777777" w:rsidR="00145D8C" w:rsidRDefault="00145D8C">
      <w:pPr>
        <w:pStyle w:val="TOC3"/>
        <w:rPr>
          <w:rFonts w:asciiTheme="minorHAnsi" w:eastAsiaTheme="minorEastAsia" w:hAnsiTheme="minorHAnsi" w:cstheme="minorBidi"/>
          <w:bCs w:val="0"/>
          <w:iCs w:val="0"/>
          <w:sz w:val="22"/>
          <w:szCs w:val="22"/>
        </w:rPr>
      </w:pPr>
      <w:hyperlink w:anchor="_Toc30763089" w:history="1">
        <w:r w:rsidRPr="00B93040">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sz w:val="22"/>
            <w:szCs w:val="22"/>
          </w:rPr>
          <w:tab/>
        </w:r>
        <w:r w:rsidRPr="00B93040">
          <w:rPr>
            <w:rStyle w:val="Hyperlink"/>
          </w:rPr>
          <w:t>Private Agencies-Bids for Subcontracts</w:t>
        </w:r>
        <w:r>
          <w:rPr>
            <w:webHidden/>
          </w:rPr>
          <w:tab/>
        </w:r>
        <w:r>
          <w:rPr>
            <w:webHidden/>
          </w:rPr>
          <w:fldChar w:fldCharType="begin"/>
        </w:r>
        <w:r>
          <w:rPr>
            <w:webHidden/>
          </w:rPr>
          <w:instrText xml:space="preserve"> PAGEREF _Toc30763089 \h </w:instrText>
        </w:r>
        <w:r>
          <w:rPr>
            <w:webHidden/>
          </w:rPr>
        </w:r>
        <w:r>
          <w:rPr>
            <w:webHidden/>
          </w:rPr>
          <w:fldChar w:fldCharType="separate"/>
        </w:r>
        <w:r w:rsidR="002E19B1">
          <w:rPr>
            <w:webHidden/>
          </w:rPr>
          <w:t>46</w:t>
        </w:r>
        <w:r>
          <w:rPr>
            <w:webHidden/>
          </w:rPr>
          <w:fldChar w:fldCharType="end"/>
        </w:r>
      </w:hyperlink>
    </w:p>
    <w:p w14:paraId="3B642B13" w14:textId="77777777" w:rsidR="00145D8C" w:rsidRDefault="00145D8C">
      <w:pPr>
        <w:pStyle w:val="TOC3"/>
        <w:rPr>
          <w:rFonts w:asciiTheme="minorHAnsi" w:eastAsiaTheme="minorEastAsia" w:hAnsiTheme="minorHAnsi" w:cstheme="minorBidi"/>
          <w:bCs w:val="0"/>
          <w:iCs w:val="0"/>
          <w:sz w:val="22"/>
          <w:szCs w:val="22"/>
        </w:rPr>
      </w:pPr>
      <w:hyperlink w:anchor="_Toc30763090" w:history="1">
        <w:r w:rsidRPr="00B93040">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sz w:val="22"/>
            <w:szCs w:val="22"/>
          </w:rPr>
          <w:tab/>
        </w:r>
        <w:r w:rsidRPr="00B93040">
          <w:rPr>
            <w:rStyle w:val="Hyperlink"/>
          </w:rPr>
          <w:t>Public Agencies Subcontracts</w:t>
        </w:r>
        <w:r>
          <w:rPr>
            <w:webHidden/>
          </w:rPr>
          <w:tab/>
        </w:r>
        <w:r>
          <w:rPr>
            <w:webHidden/>
          </w:rPr>
          <w:fldChar w:fldCharType="begin"/>
        </w:r>
        <w:r>
          <w:rPr>
            <w:webHidden/>
          </w:rPr>
          <w:instrText xml:space="preserve"> PAGEREF _Toc30763090 \h </w:instrText>
        </w:r>
        <w:r>
          <w:rPr>
            <w:webHidden/>
          </w:rPr>
        </w:r>
        <w:r>
          <w:rPr>
            <w:webHidden/>
          </w:rPr>
          <w:fldChar w:fldCharType="separate"/>
        </w:r>
        <w:r w:rsidR="002E19B1">
          <w:rPr>
            <w:webHidden/>
          </w:rPr>
          <w:t>47</w:t>
        </w:r>
        <w:r>
          <w:rPr>
            <w:webHidden/>
          </w:rPr>
          <w:fldChar w:fldCharType="end"/>
        </w:r>
      </w:hyperlink>
    </w:p>
    <w:p w14:paraId="0CD549E1" w14:textId="77777777" w:rsidR="00145D8C" w:rsidRDefault="00145D8C">
      <w:pPr>
        <w:pStyle w:val="TOC3"/>
        <w:rPr>
          <w:rFonts w:asciiTheme="minorHAnsi" w:eastAsiaTheme="minorEastAsia" w:hAnsiTheme="minorHAnsi" w:cstheme="minorBidi"/>
          <w:bCs w:val="0"/>
          <w:iCs w:val="0"/>
          <w:sz w:val="22"/>
          <w:szCs w:val="22"/>
        </w:rPr>
      </w:pPr>
      <w:hyperlink w:anchor="_Toc30763091" w:history="1">
        <w:r w:rsidRPr="00B93040">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bCs w:val="0"/>
            <w:iCs w:val="0"/>
            <w:sz w:val="22"/>
            <w:szCs w:val="22"/>
          </w:rPr>
          <w:tab/>
        </w:r>
        <w:r w:rsidRPr="00B93040">
          <w:rPr>
            <w:rStyle w:val="Hyperlink"/>
          </w:rPr>
          <w:t>Prior CDE Approval for Subcontracts $10,000 and Above</w:t>
        </w:r>
        <w:r>
          <w:rPr>
            <w:webHidden/>
          </w:rPr>
          <w:tab/>
        </w:r>
        <w:r>
          <w:rPr>
            <w:webHidden/>
          </w:rPr>
          <w:fldChar w:fldCharType="begin"/>
        </w:r>
        <w:r>
          <w:rPr>
            <w:webHidden/>
          </w:rPr>
          <w:instrText xml:space="preserve"> PAGEREF _Toc30763091 \h </w:instrText>
        </w:r>
        <w:r>
          <w:rPr>
            <w:webHidden/>
          </w:rPr>
        </w:r>
        <w:r>
          <w:rPr>
            <w:webHidden/>
          </w:rPr>
          <w:fldChar w:fldCharType="separate"/>
        </w:r>
        <w:r w:rsidR="002E19B1">
          <w:rPr>
            <w:webHidden/>
          </w:rPr>
          <w:t>47</w:t>
        </w:r>
        <w:r>
          <w:rPr>
            <w:webHidden/>
          </w:rPr>
          <w:fldChar w:fldCharType="end"/>
        </w:r>
      </w:hyperlink>
    </w:p>
    <w:p w14:paraId="6D7FE546" w14:textId="77777777" w:rsidR="00145D8C" w:rsidRDefault="00145D8C">
      <w:pPr>
        <w:pStyle w:val="TOC3"/>
        <w:rPr>
          <w:rFonts w:asciiTheme="minorHAnsi" w:eastAsiaTheme="minorEastAsia" w:hAnsiTheme="minorHAnsi" w:cstheme="minorBidi"/>
          <w:bCs w:val="0"/>
          <w:iCs w:val="0"/>
          <w:sz w:val="22"/>
          <w:szCs w:val="22"/>
        </w:rPr>
      </w:pPr>
      <w:hyperlink w:anchor="_Toc30763092" w:history="1">
        <w:r w:rsidRPr="00B93040">
          <w:rPr>
            <w:rStyle w:val="Hyperlink"/>
            <w14:scene3d>
              <w14:camera w14:prst="orthographicFront"/>
              <w14:lightRig w14:rig="threePt" w14:dir="t">
                <w14:rot w14:lat="0" w14:lon="0" w14:rev="0"/>
              </w14:lightRig>
            </w14:scene3d>
          </w:rPr>
          <w:t>G.</w:t>
        </w:r>
        <w:r>
          <w:rPr>
            <w:rFonts w:asciiTheme="minorHAnsi" w:eastAsiaTheme="minorEastAsia" w:hAnsiTheme="minorHAnsi" w:cstheme="minorBidi"/>
            <w:bCs w:val="0"/>
            <w:iCs w:val="0"/>
            <w:sz w:val="22"/>
            <w:szCs w:val="22"/>
          </w:rPr>
          <w:tab/>
        </w:r>
        <w:r w:rsidRPr="00B93040">
          <w:rPr>
            <w:rStyle w:val="Hyperlink"/>
          </w:rPr>
          <w:t>Audit Requirements for Subcontracts</w:t>
        </w:r>
        <w:r>
          <w:rPr>
            <w:webHidden/>
          </w:rPr>
          <w:tab/>
        </w:r>
        <w:r>
          <w:rPr>
            <w:webHidden/>
          </w:rPr>
          <w:fldChar w:fldCharType="begin"/>
        </w:r>
        <w:r>
          <w:rPr>
            <w:webHidden/>
          </w:rPr>
          <w:instrText xml:space="preserve"> PAGEREF _Toc30763092 \h </w:instrText>
        </w:r>
        <w:r>
          <w:rPr>
            <w:webHidden/>
          </w:rPr>
        </w:r>
        <w:r>
          <w:rPr>
            <w:webHidden/>
          </w:rPr>
          <w:fldChar w:fldCharType="separate"/>
        </w:r>
        <w:r w:rsidR="002E19B1">
          <w:rPr>
            <w:webHidden/>
          </w:rPr>
          <w:t>48</w:t>
        </w:r>
        <w:r>
          <w:rPr>
            <w:webHidden/>
          </w:rPr>
          <w:fldChar w:fldCharType="end"/>
        </w:r>
      </w:hyperlink>
    </w:p>
    <w:p w14:paraId="5E8B9288" w14:textId="77777777" w:rsidR="00145D8C" w:rsidRDefault="00145D8C">
      <w:pPr>
        <w:pStyle w:val="TOC2"/>
        <w:rPr>
          <w:rFonts w:asciiTheme="minorHAnsi" w:eastAsiaTheme="minorEastAsia" w:hAnsiTheme="minorHAnsi" w:cstheme="minorBidi"/>
          <w:b w:val="0"/>
          <w:bCs w:val="0"/>
          <w:smallCaps w:val="0"/>
          <w:color w:val="auto"/>
          <w:sz w:val="22"/>
          <w:szCs w:val="22"/>
        </w:rPr>
      </w:pPr>
      <w:hyperlink w:anchor="_Toc30763093" w:history="1">
        <w:r w:rsidRPr="00B93040">
          <w:rPr>
            <w:rStyle w:val="Hyperlink"/>
          </w:rPr>
          <w:t>V.</w:t>
        </w:r>
        <w:r>
          <w:rPr>
            <w:rFonts w:asciiTheme="minorHAnsi" w:eastAsiaTheme="minorEastAsia" w:hAnsiTheme="minorHAnsi" w:cstheme="minorBidi"/>
            <w:b w:val="0"/>
            <w:bCs w:val="0"/>
            <w:smallCaps w:val="0"/>
            <w:color w:val="auto"/>
            <w:sz w:val="22"/>
            <w:szCs w:val="22"/>
          </w:rPr>
          <w:tab/>
        </w:r>
        <w:r w:rsidRPr="00B93040">
          <w:rPr>
            <w:rStyle w:val="Hyperlink"/>
          </w:rPr>
          <w:t>COSTS, EARNINGS AND REIMBURSEMENT</w:t>
        </w:r>
        <w:r>
          <w:rPr>
            <w:webHidden/>
          </w:rPr>
          <w:tab/>
        </w:r>
        <w:r>
          <w:rPr>
            <w:webHidden/>
          </w:rPr>
          <w:fldChar w:fldCharType="begin"/>
        </w:r>
        <w:r>
          <w:rPr>
            <w:webHidden/>
          </w:rPr>
          <w:instrText xml:space="preserve"> PAGEREF _Toc30763093 \h </w:instrText>
        </w:r>
        <w:r>
          <w:rPr>
            <w:webHidden/>
          </w:rPr>
        </w:r>
        <w:r>
          <w:rPr>
            <w:webHidden/>
          </w:rPr>
          <w:fldChar w:fldCharType="separate"/>
        </w:r>
        <w:r w:rsidR="002E19B1">
          <w:rPr>
            <w:webHidden/>
          </w:rPr>
          <w:t>49</w:t>
        </w:r>
        <w:r>
          <w:rPr>
            <w:webHidden/>
          </w:rPr>
          <w:fldChar w:fldCharType="end"/>
        </w:r>
      </w:hyperlink>
    </w:p>
    <w:p w14:paraId="2B815F06" w14:textId="77777777" w:rsidR="00145D8C" w:rsidRDefault="00145D8C">
      <w:pPr>
        <w:pStyle w:val="TOC3"/>
        <w:rPr>
          <w:rFonts w:asciiTheme="minorHAnsi" w:eastAsiaTheme="minorEastAsia" w:hAnsiTheme="minorHAnsi" w:cstheme="minorBidi"/>
          <w:bCs w:val="0"/>
          <w:iCs w:val="0"/>
          <w:sz w:val="22"/>
          <w:szCs w:val="22"/>
        </w:rPr>
      </w:pPr>
      <w:hyperlink w:anchor="_Toc30763094" w:history="1">
        <w:r w:rsidRPr="00B93040">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sz w:val="22"/>
            <w:szCs w:val="22"/>
          </w:rPr>
          <w:tab/>
        </w:r>
        <w:r w:rsidRPr="00B93040">
          <w:rPr>
            <w:rStyle w:val="Hyperlink"/>
          </w:rPr>
          <w:t>Contract Amount Adjustments</w:t>
        </w:r>
        <w:r>
          <w:rPr>
            <w:webHidden/>
          </w:rPr>
          <w:tab/>
        </w:r>
        <w:r>
          <w:rPr>
            <w:webHidden/>
          </w:rPr>
          <w:fldChar w:fldCharType="begin"/>
        </w:r>
        <w:r>
          <w:rPr>
            <w:webHidden/>
          </w:rPr>
          <w:instrText xml:space="preserve"> PAGEREF _Toc30763094 \h </w:instrText>
        </w:r>
        <w:r>
          <w:rPr>
            <w:webHidden/>
          </w:rPr>
        </w:r>
        <w:r>
          <w:rPr>
            <w:webHidden/>
          </w:rPr>
          <w:fldChar w:fldCharType="separate"/>
        </w:r>
        <w:r w:rsidR="002E19B1">
          <w:rPr>
            <w:webHidden/>
          </w:rPr>
          <w:t>49</w:t>
        </w:r>
        <w:r>
          <w:rPr>
            <w:webHidden/>
          </w:rPr>
          <w:fldChar w:fldCharType="end"/>
        </w:r>
      </w:hyperlink>
    </w:p>
    <w:p w14:paraId="1D272713" w14:textId="77777777" w:rsidR="00145D8C" w:rsidRDefault="00145D8C">
      <w:pPr>
        <w:pStyle w:val="TOC3"/>
        <w:rPr>
          <w:rFonts w:asciiTheme="minorHAnsi" w:eastAsiaTheme="minorEastAsia" w:hAnsiTheme="minorHAnsi" w:cstheme="minorBidi"/>
          <w:bCs w:val="0"/>
          <w:iCs w:val="0"/>
          <w:sz w:val="22"/>
          <w:szCs w:val="22"/>
        </w:rPr>
      </w:pPr>
      <w:hyperlink w:anchor="_Toc30763095" w:history="1">
        <w:r w:rsidRPr="00B93040">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sz w:val="22"/>
            <w:szCs w:val="22"/>
          </w:rPr>
          <w:tab/>
        </w:r>
        <w:r w:rsidRPr="00B93040">
          <w:rPr>
            <w:rStyle w:val="Hyperlink"/>
          </w:rPr>
          <w:t>Reasonable and Necessary Costs</w:t>
        </w:r>
        <w:r>
          <w:rPr>
            <w:webHidden/>
          </w:rPr>
          <w:tab/>
        </w:r>
        <w:r>
          <w:rPr>
            <w:webHidden/>
          </w:rPr>
          <w:fldChar w:fldCharType="begin"/>
        </w:r>
        <w:r>
          <w:rPr>
            <w:webHidden/>
          </w:rPr>
          <w:instrText xml:space="preserve"> PAGEREF _Toc30763095 \h </w:instrText>
        </w:r>
        <w:r>
          <w:rPr>
            <w:webHidden/>
          </w:rPr>
        </w:r>
        <w:r>
          <w:rPr>
            <w:webHidden/>
          </w:rPr>
          <w:fldChar w:fldCharType="separate"/>
        </w:r>
        <w:r w:rsidR="002E19B1">
          <w:rPr>
            <w:webHidden/>
          </w:rPr>
          <w:t>49</w:t>
        </w:r>
        <w:r>
          <w:rPr>
            <w:webHidden/>
          </w:rPr>
          <w:fldChar w:fldCharType="end"/>
        </w:r>
      </w:hyperlink>
    </w:p>
    <w:p w14:paraId="0212B8BB" w14:textId="77777777" w:rsidR="00145D8C" w:rsidRDefault="00145D8C">
      <w:pPr>
        <w:pStyle w:val="TOC3"/>
        <w:rPr>
          <w:rFonts w:asciiTheme="minorHAnsi" w:eastAsiaTheme="minorEastAsia" w:hAnsiTheme="minorHAnsi" w:cstheme="minorBidi"/>
          <w:bCs w:val="0"/>
          <w:iCs w:val="0"/>
          <w:sz w:val="22"/>
          <w:szCs w:val="22"/>
        </w:rPr>
      </w:pPr>
      <w:hyperlink w:anchor="_Toc30763096" w:history="1">
        <w:r w:rsidRPr="00B93040">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sz w:val="22"/>
            <w:szCs w:val="22"/>
          </w:rPr>
          <w:tab/>
        </w:r>
        <w:r w:rsidRPr="00B93040">
          <w:rPr>
            <w:rStyle w:val="Hyperlink"/>
          </w:rPr>
          <w:t>Indirect Costs</w:t>
        </w:r>
        <w:r>
          <w:rPr>
            <w:webHidden/>
          </w:rPr>
          <w:tab/>
        </w:r>
        <w:r>
          <w:rPr>
            <w:webHidden/>
          </w:rPr>
          <w:fldChar w:fldCharType="begin"/>
        </w:r>
        <w:r>
          <w:rPr>
            <w:webHidden/>
          </w:rPr>
          <w:instrText xml:space="preserve"> PAGEREF _Toc30763096 \h </w:instrText>
        </w:r>
        <w:r>
          <w:rPr>
            <w:webHidden/>
          </w:rPr>
        </w:r>
        <w:r>
          <w:rPr>
            <w:webHidden/>
          </w:rPr>
          <w:fldChar w:fldCharType="separate"/>
        </w:r>
        <w:r w:rsidR="002E19B1">
          <w:rPr>
            <w:webHidden/>
          </w:rPr>
          <w:t>49</w:t>
        </w:r>
        <w:r>
          <w:rPr>
            <w:webHidden/>
          </w:rPr>
          <w:fldChar w:fldCharType="end"/>
        </w:r>
      </w:hyperlink>
    </w:p>
    <w:p w14:paraId="23459396" w14:textId="77777777" w:rsidR="00145D8C" w:rsidRDefault="00145D8C">
      <w:pPr>
        <w:pStyle w:val="TOC3"/>
        <w:rPr>
          <w:rFonts w:asciiTheme="minorHAnsi" w:eastAsiaTheme="minorEastAsia" w:hAnsiTheme="minorHAnsi" w:cstheme="minorBidi"/>
          <w:bCs w:val="0"/>
          <w:iCs w:val="0"/>
          <w:sz w:val="22"/>
          <w:szCs w:val="22"/>
        </w:rPr>
      </w:pPr>
      <w:hyperlink w:anchor="_Toc30763097" w:history="1">
        <w:r w:rsidRPr="00B93040">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sz w:val="22"/>
            <w:szCs w:val="22"/>
          </w:rPr>
          <w:tab/>
        </w:r>
        <w:r w:rsidRPr="00B93040">
          <w:rPr>
            <w:rStyle w:val="Hyperlink"/>
          </w:rPr>
          <w:t>Administrative Costs</w:t>
        </w:r>
        <w:r>
          <w:rPr>
            <w:webHidden/>
          </w:rPr>
          <w:tab/>
        </w:r>
        <w:r>
          <w:rPr>
            <w:webHidden/>
          </w:rPr>
          <w:fldChar w:fldCharType="begin"/>
        </w:r>
        <w:r>
          <w:rPr>
            <w:webHidden/>
          </w:rPr>
          <w:instrText xml:space="preserve"> PAGEREF _Toc30763097 \h </w:instrText>
        </w:r>
        <w:r>
          <w:rPr>
            <w:webHidden/>
          </w:rPr>
        </w:r>
        <w:r>
          <w:rPr>
            <w:webHidden/>
          </w:rPr>
          <w:fldChar w:fldCharType="separate"/>
        </w:r>
        <w:r w:rsidR="002E19B1">
          <w:rPr>
            <w:webHidden/>
          </w:rPr>
          <w:t>50</w:t>
        </w:r>
        <w:r>
          <w:rPr>
            <w:webHidden/>
          </w:rPr>
          <w:fldChar w:fldCharType="end"/>
        </w:r>
      </w:hyperlink>
    </w:p>
    <w:p w14:paraId="3F3B9712" w14:textId="77777777" w:rsidR="00145D8C" w:rsidRDefault="00145D8C">
      <w:pPr>
        <w:pStyle w:val="TOC3"/>
        <w:rPr>
          <w:rFonts w:asciiTheme="minorHAnsi" w:eastAsiaTheme="minorEastAsia" w:hAnsiTheme="minorHAnsi" w:cstheme="minorBidi"/>
          <w:bCs w:val="0"/>
          <w:iCs w:val="0"/>
          <w:sz w:val="22"/>
          <w:szCs w:val="22"/>
        </w:rPr>
      </w:pPr>
      <w:hyperlink w:anchor="_Toc30763098" w:history="1">
        <w:r w:rsidRPr="00B93040">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sz w:val="22"/>
            <w:szCs w:val="22"/>
          </w:rPr>
          <w:tab/>
        </w:r>
        <w:r w:rsidRPr="00B93040">
          <w:rPr>
            <w:rStyle w:val="Hyperlink"/>
          </w:rPr>
          <w:t>Service Level Exemption (Start-Up) for New or Expanded Programs</w:t>
        </w:r>
        <w:r>
          <w:rPr>
            <w:webHidden/>
          </w:rPr>
          <w:tab/>
        </w:r>
        <w:r>
          <w:rPr>
            <w:webHidden/>
          </w:rPr>
          <w:fldChar w:fldCharType="begin"/>
        </w:r>
        <w:r>
          <w:rPr>
            <w:webHidden/>
          </w:rPr>
          <w:instrText xml:space="preserve"> PAGEREF _Toc30763098 \h </w:instrText>
        </w:r>
        <w:r>
          <w:rPr>
            <w:webHidden/>
          </w:rPr>
        </w:r>
        <w:r>
          <w:rPr>
            <w:webHidden/>
          </w:rPr>
          <w:fldChar w:fldCharType="separate"/>
        </w:r>
        <w:r w:rsidR="002E19B1">
          <w:rPr>
            <w:webHidden/>
          </w:rPr>
          <w:t>50</w:t>
        </w:r>
        <w:r>
          <w:rPr>
            <w:webHidden/>
          </w:rPr>
          <w:fldChar w:fldCharType="end"/>
        </w:r>
      </w:hyperlink>
    </w:p>
    <w:p w14:paraId="6C1F5325" w14:textId="77777777" w:rsidR="00145D8C" w:rsidRDefault="00145D8C">
      <w:pPr>
        <w:pStyle w:val="TOC3"/>
        <w:rPr>
          <w:rFonts w:asciiTheme="minorHAnsi" w:eastAsiaTheme="minorEastAsia" w:hAnsiTheme="minorHAnsi" w:cstheme="minorBidi"/>
          <w:bCs w:val="0"/>
          <w:iCs w:val="0"/>
          <w:sz w:val="22"/>
          <w:szCs w:val="22"/>
        </w:rPr>
      </w:pPr>
      <w:hyperlink w:anchor="_Toc30763099" w:history="1">
        <w:r w:rsidRPr="00B93040">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bCs w:val="0"/>
            <w:iCs w:val="0"/>
            <w:sz w:val="22"/>
            <w:szCs w:val="22"/>
          </w:rPr>
          <w:tab/>
        </w:r>
        <w:r w:rsidRPr="00B93040">
          <w:rPr>
            <w:rStyle w:val="Hyperlink"/>
          </w:rPr>
          <w:t>Costs for Travel and Per Diem &amp; Restrictions</w:t>
        </w:r>
        <w:r>
          <w:rPr>
            <w:webHidden/>
          </w:rPr>
          <w:tab/>
        </w:r>
        <w:r>
          <w:rPr>
            <w:webHidden/>
          </w:rPr>
          <w:fldChar w:fldCharType="begin"/>
        </w:r>
        <w:r>
          <w:rPr>
            <w:webHidden/>
          </w:rPr>
          <w:instrText xml:space="preserve"> PAGEREF _Toc30763099 \h </w:instrText>
        </w:r>
        <w:r>
          <w:rPr>
            <w:webHidden/>
          </w:rPr>
        </w:r>
        <w:r>
          <w:rPr>
            <w:webHidden/>
          </w:rPr>
          <w:fldChar w:fldCharType="separate"/>
        </w:r>
        <w:r w:rsidR="002E19B1">
          <w:rPr>
            <w:webHidden/>
          </w:rPr>
          <w:t>51</w:t>
        </w:r>
        <w:r>
          <w:rPr>
            <w:webHidden/>
          </w:rPr>
          <w:fldChar w:fldCharType="end"/>
        </w:r>
      </w:hyperlink>
    </w:p>
    <w:p w14:paraId="08C5A8D5" w14:textId="77777777" w:rsidR="00145D8C" w:rsidRDefault="00145D8C">
      <w:pPr>
        <w:pStyle w:val="TOC3"/>
        <w:rPr>
          <w:rFonts w:asciiTheme="minorHAnsi" w:eastAsiaTheme="minorEastAsia" w:hAnsiTheme="minorHAnsi" w:cstheme="minorBidi"/>
          <w:bCs w:val="0"/>
          <w:iCs w:val="0"/>
          <w:sz w:val="22"/>
          <w:szCs w:val="22"/>
        </w:rPr>
      </w:pPr>
      <w:hyperlink w:anchor="_Toc30763100" w:history="1">
        <w:r w:rsidRPr="00B93040">
          <w:rPr>
            <w:rStyle w:val="Hyperlink"/>
            <w14:scene3d>
              <w14:camera w14:prst="orthographicFront"/>
              <w14:lightRig w14:rig="threePt" w14:dir="t">
                <w14:rot w14:lat="0" w14:lon="0" w14:rev="0"/>
              </w14:lightRig>
            </w14:scene3d>
          </w:rPr>
          <w:t>G.</w:t>
        </w:r>
        <w:r>
          <w:rPr>
            <w:rFonts w:asciiTheme="minorHAnsi" w:eastAsiaTheme="minorEastAsia" w:hAnsiTheme="minorHAnsi" w:cstheme="minorBidi"/>
            <w:bCs w:val="0"/>
            <w:iCs w:val="0"/>
            <w:sz w:val="22"/>
            <w:szCs w:val="22"/>
          </w:rPr>
          <w:tab/>
        </w:r>
        <w:r w:rsidRPr="00B93040">
          <w:rPr>
            <w:rStyle w:val="Hyperlink"/>
          </w:rPr>
          <w:t>Specific Items of Reimbursable Costs</w:t>
        </w:r>
        <w:r>
          <w:rPr>
            <w:webHidden/>
          </w:rPr>
          <w:tab/>
        </w:r>
        <w:r>
          <w:rPr>
            <w:webHidden/>
          </w:rPr>
          <w:fldChar w:fldCharType="begin"/>
        </w:r>
        <w:r>
          <w:rPr>
            <w:webHidden/>
          </w:rPr>
          <w:instrText xml:space="preserve"> PAGEREF _Toc30763100 \h </w:instrText>
        </w:r>
        <w:r>
          <w:rPr>
            <w:webHidden/>
          </w:rPr>
        </w:r>
        <w:r>
          <w:rPr>
            <w:webHidden/>
          </w:rPr>
          <w:fldChar w:fldCharType="separate"/>
        </w:r>
        <w:r w:rsidR="002E19B1">
          <w:rPr>
            <w:webHidden/>
          </w:rPr>
          <w:t>52</w:t>
        </w:r>
        <w:r>
          <w:rPr>
            <w:webHidden/>
          </w:rPr>
          <w:fldChar w:fldCharType="end"/>
        </w:r>
      </w:hyperlink>
    </w:p>
    <w:p w14:paraId="21EAA68F" w14:textId="77777777" w:rsidR="00145D8C" w:rsidRDefault="00145D8C">
      <w:pPr>
        <w:pStyle w:val="TOC3"/>
        <w:rPr>
          <w:rFonts w:asciiTheme="minorHAnsi" w:eastAsiaTheme="minorEastAsia" w:hAnsiTheme="minorHAnsi" w:cstheme="minorBidi"/>
          <w:bCs w:val="0"/>
          <w:iCs w:val="0"/>
          <w:sz w:val="22"/>
          <w:szCs w:val="22"/>
        </w:rPr>
      </w:pPr>
      <w:hyperlink w:anchor="_Toc30763101" w:history="1">
        <w:r w:rsidRPr="00B93040">
          <w:rPr>
            <w:rStyle w:val="Hyperlink"/>
            <w14:scene3d>
              <w14:camera w14:prst="orthographicFront"/>
              <w14:lightRig w14:rig="threePt" w14:dir="t">
                <w14:rot w14:lat="0" w14:lon="0" w14:rev="0"/>
              </w14:lightRig>
            </w14:scene3d>
          </w:rPr>
          <w:t>H.</w:t>
        </w:r>
        <w:r>
          <w:rPr>
            <w:rFonts w:asciiTheme="minorHAnsi" w:eastAsiaTheme="minorEastAsia" w:hAnsiTheme="minorHAnsi" w:cstheme="minorBidi"/>
            <w:bCs w:val="0"/>
            <w:iCs w:val="0"/>
            <w:sz w:val="22"/>
            <w:szCs w:val="22"/>
          </w:rPr>
          <w:tab/>
        </w:r>
        <w:r w:rsidRPr="00B93040">
          <w:rPr>
            <w:rStyle w:val="Hyperlink"/>
          </w:rPr>
          <w:t>Nonreimbursable Costs</w:t>
        </w:r>
        <w:r>
          <w:rPr>
            <w:webHidden/>
          </w:rPr>
          <w:tab/>
        </w:r>
        <w:r>
          <w:rPr>
            <w:webHidden/>
          </w:rPr>
          <w:fldChar w:fldCharType="begin"/>
        </w:r>
        <w:r>
          <w:rPr>
            <w:webHidden/>
          </w:rPr>
          <w:instrText xml:space="preserve"> PAGEREF _Toc30763101 \h </w:instrText>
        </w:r>
        <w:r>
          <w:rPr>
            <w:webHidden/>
          </w:rPr>
        </w:r>
        <w:r>
          <w:rPr>
            <w:webHidden/>
          </w:rPr>
          <w:fldChar w:fldCharType="separate"/>
        </w:r>
        <w:r w:rsidR="002E19B1">
          <w:rPr>
            <w:webHidden/>
          </w:rPr>
          <w:t>53</w:t>
        </w:r>
        <w:r>
          <w:rPr>
            <w:webHidden/>
          </w:rPr>
          <w:fldChar w:fldCharType="end"/>
        </w:r>
      </w:hyperlink>
    </w:p>
    <w:p w14:paraId="420471BF" w14:textId="77777777" w:rsidR="00145D8C" w:rsidRDefault="00145D8C">
      <w:pPr>
        <w:pStyle w:val="TOC3"/>
        <w:rPr>
          <w:rFonts w:asciiTheme="minorHAnsi" w:eastAsiaTheme="minorEastAsia" w:hAnsiTheme="minorHAnsi" w:cstheme="minorBidi"/>
          <w:bCs w:val="0"/>
          <w:iCs w:val="0"/>
          <w:sz w:val="22"/>
          <w:szCs w:val="22"/>
        </w:rPr>
      </w:pPr>
      <w:hyperlink w:anchor="_Toc30763102" w:history="1">
        <w:r w:rsidRPr="00B93040">
          <w:rPr>
            <w:rStyle w:val="Hyperlink"/>
            <w14:scene3d>
              <w14:camera w14:prst="orthographicFront"/>
              <w14:lightRig w14:rig="threePt" w14:dir="t">
                <w14:rot w14:lat="0" w14:lon="0" w14:rev="0"/>
              </w14:lightRig>
            </w14:scene3d>
          </w:rPr>
          <w:t>I.</w:t>
        </w:r>
        <w:r>
          <w:rPr>
            <w:rFonts w:asciiTheme="minorHAnsi" w:eastAsiaTheme="minorEastAsia" w:hAnsiTheme="minorHAnsi" w:cstheme="minorBidi"/>
            <w:bCs w:val="0"/>
            <w:iCs w:val="0"/>
            <w:sz w:val="22"/>
            <w:szCs w:val="22"/>
          </w:rPr>
          <w:tab/>
        </w:r>
        <w:r w:rsidRPr="00B93040">
          <w:rPr>
            <w:rStyle w:val="Hyperlink"/>
          </w:rPr>
          <w:t>Charging of Expenditures</w:t>
        </w:r>
        <w:r>
          <w:rPr>
            <w:webHidden/>
          </w:rPr>
          <w:tab/>
        </w:r>
        <w:r>
          <w:rPr>
            <w:webHidden/>
          </w:rPr>
          <w:fldChar w:fldCharType="begin"/>
        </w:r>
        <w:r>
          <w:rPr>
            <w:webHidden/>
          </w:rPr>
          <w:instrText xml:space="preserve"> PAGEREF _Toc30763102 \h </w:instrText>
        </w:r>
        <w:r>
          <w:rPr>
            <w:webHidden/>
          </w:rPr>
        </w:r>
        <w:r>
          <w:rPr>
            <w:webHidden/>
          </w:rPr>
          <w:fldChar w:fldCharType="separate"/>
        </w:r>
        <w:r w:rsidR="002E19B1">
          <w:rPr>
            <w:webHidden/>
          </w:rPr>
          <w:t>55</w:t>
        </w:r>
        <w:r>
          <w:rPr>
            <w:webHidden/>
          </w:rPr>
          <w:fldChar w:fldCharType="end"/>
        </w:r>
      </w:hyperlink>
    </w:p>
    <w:p w14:paraId="3F8C9643" w14:textId="77777777" w:rsidR="00145D8C" w:rsidRDefault="00145D8C">
      <w:pPr>
        <w:pStyle w:val="TOC3"/>
        <w:rPr>
          <w:rFonts w:asciiTheme="minorHAnsi" w:eastAsiaTheme="minorEastAsia" w:hAnsiTheme="minorHAnsi" w:cstheme="minorBidi"/>
          <w:bCs w:val="0"/>
          <w:iCs w:val="0"/>
          <w:sz w:val="22"/>
          <w:szCs w:val="22"/>
        </w:rPr>
      </w:pPr>
      <w:hyperlink w:anchor="_Toc30763103" w:history="1">
        <w:r w:rsidRPr="00B93040">
          <w:rPr>
            <w:rStyle w:val="Hyperlink"/>
            <w14:scene3d>
              <w14:camera w14:prst="orthographicFront"/>
              <w14:lightRig w14:rig="threePt" w14:dir="t">
                <w14:rot w14:lat="0" w14:lon="0" w14:rev="0"/>
              </w14:lightRig>
            </w14:scene3d>
          </w:rPr>
          <w:t>J.</w:t>
        </w:r>
        <w:r>
          <w:rPr>
            <w:rFonts w:asciiTheme="minorHAnsi" w:eastAsiaTheme="minorEastAsia" w:hAnsiTheme="minorHAnsi" w:cstheme="minorBidi"/>
            <w:bCs w:val="0"/>
            <w:iCs w:val="0"/>
            <w:sz w:val="22"/>
            <w:szCs w:val="22"/>
          </w:rPr>
          <w:tab/>
        </w:r>
        <w:r w:rsidRPr="00B93040">
          <w:rPr>
            <w:rStyle w:val="Hyperlink"/>
          </w:rPr>
          <w:t>Recoupment of Advanced Contract Funds</w:t>
        </w:r>
        <w:r>
          <w:rPr>
            <w:webHidden/>
          </w:rPr>
          <w:tab/>
        </w:r>
        <w:r>
          <w:rPr>
            <w:webHidden/>
          </w:rPr>
          <w:fldChar w:fldCharType="begin"/>
        </w:r>
        <w:r>
          <w:rPr>
            <w:webHidden/>
          </w:rPr>
          <w:instrText xml:space="preserve"> PAGEREF _Toc30763103 \h </w:instrText>
        </w:r>
        <w:r>
          <w:rPr>
            <w:webHidden/>
          </w:rPr>
        </w:r>
        <w:r>
          <w:rPr>
            <w:webHidden/>
          </w:rPr>
          <w:fldChar w:fldCharType="separate"/>
        </w:r>
        <w:r w:rsidR="002E19B1">
          <w:rPr>
            <w:webHidden/>
          </w:rPr>
          <w:t>55</w:t>
        </w:r>
        <w:r>
          <w:rPr>
            <w:webHidden/>
          </w:rPr>
          <w:fldChar w:fldCharType="end"/>
        </w:r>
      </w:hyperlink>
    </w:p>
    <w:p w14:paraId="0F6D5512" w14:textId="77777777" w:rsidR="00145D8C" w:rsidRDefault="00145D8C">
      <w:pPr>
        <w:pStyle w:val="TOC3"/>
        <w:rPr>
          <w:rFonts w:asciiTheme="minorHAnsi" w:eastAsiaTheme="minorEastAsia" w:hAnsiTheme="minorHAnsi" w:cstheme="minorBidi"/>
          <w:bCs w:val="0"/>
          <w:iCs w:val="0"/>
          <w:sz w:val="22"/>
          <w:szCs w:val="22"/>
        </w:rPr>
      </w:pPr>
      <w:hyperlink w:anchor="_Toc30763104" w:history="1">
        <w:r w:rsidRPr="00B93040">
          <w:rPr>
            <w:rStyle w:val="Hyperlink"/>
            <w14:scene3d>
              <w14:camera w14:prst="orthographicFront"/>
              <w14:lightRig w14:rig="threePt" w14:dir="t">
                <w14:rot w14:lat="0" w14:lon="0" w14:rev="0"/>
              </w14:lightRig>
            </w14:scene3d>
          </w:rPr>
          <w:t>K.</w:t>
        </w:r>
        <w:r>
          <w:rPr>
            <w:rFonts w:asciiTheme="minorHAnsi" w:eastAsiaTheme="minorEastAsia" w:hAnsiTheme="minorHAnsi" w:cstheme="minorBidi"/>
            <w:bCs w:val="0"/>
            <w:iCs w:val="0"/>
            <w:sz w:val="22"/>
            <w:szCs w:val="22"/>
          </w:rPr>
          <w:tab/>
        </w:r>
        <w:r w:rsidRPr="00B93040">
          <w:rPr>
            <w:rStyle w:val="Hyperlink"/>
          </w:rPr>
          <w:t>Use of Subsidized Family Fees</w:t>
        </w:r>
        <w:r>
          <w:rPr>
            <w:webHidden/>
          </w:rPr>
          <w:tab/>
        </w:r>
        <w:r>
          <w:rPr>
            <w:webHidden/>
          </w:rPr>
          <w:fldChar w:fldCharType="begin"/>
        </w:r>
        <w:r>
          <w:rPr>
            <w:webHidden/>
          </w:rPr>
          <w:instrText xml:space="preserve"> PAGEREF _Toc30763104 \h </w:instrText>
        </w:r>
        <w:r>
          <w:rPr>
            <w:webHidden/>
          </w:rPr>
        </w:r>
        <w:r>
          <w:rPr>
            <w:webHidden/>
          </w:rPr>
          <w:fldChar w:fldCharType="separate"/>
        </w:r>
        <w:r w:rsidR="002E19B1">
          <w:rPr>
            <w:webHidden/>
          </w:rPr>
          <w:t>55</w:t>
        </w:r>
        <w:r>
          <w:rPr>
            <w:webHidden/>
          </w:rPr>
          <w:fldChar w:fldCharType="end"/>
        </w:r>
      </w:hyperlink>
    </w:p>
    <w:p w14:paraId="70654703" w14:textId="77777777" w:rsidR="00145D8C" w:rsidRDefault="00145D8C">
      <w:pPr>
        <w:pStyle w:val="TOC3"/>
        <w:rPr>
          <w:rFonts w:asciiTheme="minorHAnsi" w:eastAsiaTheme="minorEastAsia" w:hAnsiTheme="minorHAnsi" w:cstheme="minorBidi"/>
          <w:bCs w:val="0"/>
          <w:iCs w:val="0"/>
          <w:sz w:val="22"/>
          <w:szCs w:val="22"/>
        </w:rPr>
      </w:pPr>
      <w:hyperlink w:anchor="_Toc30763105" w:history="1">
        <w:r w:rsidRPr="00B93040">
          <w:rPr>
            <w:rStyle w:val="Hyperlink"/>
            <w14:scene3d>
              <w14:camera w14:prst="orthographicFront"/>
              <w14:lightRig w14:rig="threePt" w14:dir="t">
                <w14:rot w14:lat="0" w14:lon="0" w14:rev="0"/>
              </w14:lightRig>
            </w14:scene3d>
          </w:rPr>
          <w:t>L.</w:t>
        </w:r>
        <w:r>
          <w:rPr>
            <w:rFonts w:asciiTheme="minorHAnsi" w:eastAsiaTheme="minorEastAsia" w:hAnsiTheme="minorHAnsi" w:cstheme="minorBidi"/>
            <w:bCs w:val="0"/>
            <w:iCs w:val="0"/>
            <w:sz w:val="22"/>
            <w:szCs w:val="22"/>
          </w:rPr>
          <w:tab/>
        </w:r>
        <w:r w:rsidRPr="00B93040">
          <w:rPr>
            <w:rStyle w:val="Hyperlink"/>
          </w:rPr>
          <w:t>Determination of Reimbursable Amount</w:t>
        </w:r>
        <w:r>
          <w:rPr>
            <w:webHidden/>
          </w:rPr>
          <w:tab/>
        </w:r>
        <w:r>
          <w:rPr>
            <w:webHidden/>
          </w:rPr>
          <w:fldChar w:fldCharType="begin"/>
        </w:r>
        <w:r>
          <w:rPr>
            <w:webHidden/>
          </w:rPr>
          <w:instrText xml:space="preserve"> PAGEREF _Toc30763105 \h </w:instrText>
        </w:r>
        <w:r>
          <w:rPr>
            <w:webHidden/>
          </w:rPr>
        </w:r>
        <w:r>
          <w:rPr>
            <w:webHidden/>
          </w:rPr>
          <w:fldChar w:fldCharType="separate"/>
        </w:r>
        <w:r w:rsidR="002E19B1">
          <w:rPr>
            <w:webHidden/>
          </w:rPr>
          <w:t>55</w:t>
        </w:r>
        <w:r>
          <w:rPr>
            <w:webHidden/>
          </w:rPr>
          <w:fldChar w:fldCharType="end"/>
        </w:r>
      </w:hyperlink>
    </w:p>
    <w:p w14:paraId="7862361F" w14:textId="77777777" w:rsidR="00145D8C" w:rsidRDefault="00145D8C">
      <w:pPr>
        <w:pStyle w:val="TOC3"/>
        <w:rPr>
          <w:rFonts w:asciiTheme="minorHAnsi" w:eastAsiaTheme="minorEastAsia" w:hAnsiTheme="minorHAnsi" w:cstheme="minorBidi"/>
          <w:bCs w:val="0"/>
          <w:iCs w:val="0"/>
          <w:sz w:val="22"/>
          <w:szCs w:val="22"/>
        </w:rPr>
      </w:pPr>
      <w:hyperlink w:anchor="_Toc30763106" w:history="1">
        <w:r w:rsidRPr="00B93040">
          <w:rPr>
            <w:rStyle w:val="Hyperlink"/>
            <w14:scene3d>
              <w14:camera w14:prst="orthographicFront"/>
              <w14:lightRig w14:rig="threePt" w14:dir="t">
                <w14:rot w14:lat="0" w14:lon="0" w14:rev="0"/>
              </w14:lightRig>
            </w14:scene3d>
          </w:rPr>
          <w:t>M.</w:t>
        </w:r>
        <w:r>
          <w:rPr>
            <w:rFonts w:asciiTheme="minorHAnsi" w:eastAsiaTheme="minorEastAsia" w:hAnsiTheme="minorHAnsi" w:cstheme="minorBidi"/>
            <w:bCs w:val="0"/>
            <w:iCs w:val="0"/>
            <w:sz w:val="22"/>
            <w:szCs w:val="22"/>
          </w:rPr>
          <w:tab/>
        </w:r>
        <w:r w:rsidRPr="00B93040">
          <w:rPr>
            <w:rStyle w:val="Hyperlink"/>
          </w:rPr>
          <w:t>Minimum Days of Operation</w:t>
        </w:r>
        <w:r>
          <w:rPr>
            <w:webHidden/>
          </w:rPr>
          <w:tab/>
        </w:r>
        <w:r>
          <w:rPr>
            <w:webHidden/>
          </w:rPr>
          <w:fldChar w:fldCharType="begin"/>
        </w:r>
        <w:r>
          <w:rPr>
            <w:webHidden/>
          </w:rPr>
          <w:instrText xml:space="preserve"> PAGEREF _Toc30763106 \h </w:instrText>
        </w:r>
        <w:r>
          <w:rPr>
            <w:webHidden/>
          </w:rPr>
        </w:r>
        <w:r>
          <w:rPr>
            <w:webHidden/>
          </w:rPr>
          <w:fldChar w:fldCharType="separate"/>
        </w:r>
        <w:r w:rsidR="002E19B1">
          <w:rPr>
            <w:webHidden/>
          </w:rPr>
          <w:t>56</w:t>
        </w:r>
        <w:r>
          <w:rPr>
            <w:webHidden/>
          </w:rPr>
          <w:fldChar w:fldCharType="end"/>
        </w:r>
      </w:hyperlink>
    </w:p>
    <w:p w14:paraId="6AC34329" w14:textId="77777777" w:rsidR="00145D8C" w:rsidRDefault="00145D8C">
      <w:pPr>
        <w:pStyle w:val="TOC3"/>
        <w:rPr>
          <w:rFonts w:asciiTheme="minorHAnsi" w:eastAsiaTheme="minorEastAsia" w:hAnsiTheme="minorHAnsi" w:cstheme="minorBidi"/>
          <w:bCs w:val="0"/>
          <w:iCs w:val="0"/>
          <w:sz w:val="22"/>
          <w:szCs w:val="22"/>
        </w:rPr>
      </w:pPr>
      <w:hyperlink w:anchor="_Toc30763107" w:history="1">
        <w:r w:rsidRPr="00B93040">
          <w:rPr>
            <w:rStyle w:val="Hyperlink"/>
            <w14:scene3d>
              <w14:camera w14:prst="orthographicFront"/>
              <w14:lightRig w14:rig="threePt" w14:dir="t">
                <w14:rot w14:lat="0" w14:lon="0" w14:rev="0"/>
              </w14:lightRig>
            </w14:scene3d>
          </w:rPr>
          <w:t>N.</w:t>
        </w:r>
        <w:r>
          <w:rPr>
            <w:rFonts w:asciiTheme="minorHAnsi" w:eastAsiaTheme="minorEastAsia" w:hAnsiTheme="minorHAnsi" w:cstheme="minorBidi"/>
            <w:bCs w:val="0"/>
            <w:iCs w:val="0"/>
            <w:sz w:val="22"/>
            <w:szCs w:val="22"/>
          </w:rPr>
          <w:tab/>
        </w:r>
        <w:r w:rsidRPr="00B93040">
          <w:rPr>
            <w:rStyle w:val="Hyperlink"/>
          </w:rPr>
          <w:t>Reduction, Withholding, and Canceling Apportionments to Contractors</w:t>
        </w:r>
        <w:r>
          <w:rPr>
            <w:webHidden/>
          </w:rPr>
          <w:tab/>
        </w:r>
        <w:r>
          <w:rPr>
            <w:webHidden/>
          </w:rPr>
          <w:fldChar w:fldCharType="begin"/>
        </w:r>
        <w:r>
          <w:rPr>
            <w:webHidden/>
          </w:rPr>
          <w:instrText xml:space="preserve"> PAGEREF _Toc30763107 \h </w:instrText>
        </w:r>
        <w:r>
          <w:rPr>
            <w:webHidden/>
          </w:rPr>
        </w:r>
        <w:r>
          <w:rPr>
            <w:webHidden/>
          </w:rPr>
          <w:fldChar w:fldCharType="separate"/>
        </w:r>
        <w:r w:rsidR="002E19B1">
          <w:rPr>
            <w:webHidden/>
          </w:rPr>
          <w:t>57</w:t>
        </w:r>
        <w:r>
          <w:rPr>
            <w:webHidden/>
          </w:rPr>
          <w:fldChar w:fldCharType="end"/>
        </w:r>
      </w:hyperlink>
    </w:p>
    <w:p w14:paraId="5FF47E7E" w14:textId="77777777" w:rsidR="00145D8C" w:rsidRDefault="00145D8C">
      <w:pPr>
        <w:pStyle w:val="TOC3"/>
        <w:rPr>
          <w:rFonts w:asciiTheme="minorHAnsi" w:eastAsiaTheme="minorEastAsia" w:hAnsiTheme="minorHAnsi" w:cstheme="minorBidi"/>
          <w:bCs w:val="0"/>
          <w:iCs w:val="0"/>
          <w:sz w:val="22"/>
          <w:szCs w:val="22"/>
        </w:rPr>
      </w:pPr>
      <w:hyperlink w:anchor="_Toc30763108" w:history="1">
        <w:r w:rsidRPr="00B93040">
          <w:rPr>
            <w:rStyle w:val="Hyperlink"/>
            <w14:scene3d>
              <w14:camera w14:prst="orthographicFront"/>
              <w14:lightRig w14:rig="threePt" w14:dir="t">
                <w14:rot w14:lat="0" w14:lon="0" w14:rev="0"/>
              </w14:lightRig>
            </w14:scene3d>
          </w:rPr>
          <w:t>O.</w:t>
        </w:r>
        <w:r>
          <w:rPr>
            <w:rFonts w:asciiTheme="minorHAnsi" w:eastAsiaTheme="minorEastAsia" w:hAnsiTheme="minorHAnsi" w:cstheme="minorBidi"/>
            <w:bCs w:val="0"/>
            <w:iCs w:val="0"/>
            <w:sz w:val="22"/>
            <w:szCs w:val="22"/>
          </w:rPr>
          <w:tab/>
        </w:r>
        <w:r w:rsidRPr="00B93040">
          <w:rPr>
            <w:rStyle w:val="Hyperlink"/>
          </w:rPr>
          <w:t>Order of Expenditure</w:t>
        </w:r>
        <w:r>
          <w:rPr>
            <w:webHidden/>
          </w:rPr>
          <w:tab/>
        </w:r>
        <w:r>
          <w:rPr>
            <w:webHidden/>
          </w:rPr>
          <w:fldChar w:fldCharType="begin"/>
        </w:r>
        <w:r>
          <w:rPr>
            <w:webHidden/>
          </w:rPr>
          <w:instrText xml:space="preserve"> PAGEREF _Toc30763108 \h </w:instrText>
        </w:r>
        <w:r>
          <w:rPr>
            <w:webHidden/>
          </w:rPr>
        </w:r>
        <w:r>
          <w:rPr>
            <w:webHidden/>
          </w:rPr>
          <w:fldChar w:fldCharType="separate"/>
        </w:r>
        <w:r w:rsidR="002E19B1">
          <w:rPr>
            <w:webHidden/>
          </w:rPr>
          <w:t>57</w:t>
        </w:r>
        <w:r>
          <w:rPr>
            <w:webHidden/>
          </w:rPr>
          <w:fldChar w:fldCharType="end"/>
        </w:r>
      </w:hyperlink>
    </w:p>
    <w:p w14:paraId="41A5989E" w14:textId="77777777" w:rsidR="00145D8C" w:rsidRDefault="00145D8C">
      <w:pPr>
        <w:pStyle w:val="TOC2"/>
        <w:rPr>
          <w:rFonts w:asciiTheme="minorHAnsi" w:eastAsiaTheme="minorEastAsia" w:hAnsiTheme="minorHAnsi" w:cstheme="minorBidi"/>
          <w:b w:val="0"/>
          <w:bCs w:val="0"/>
          <w:smallCaps w:val="0"/>
          <w:color w:val="auto"/>
          <w:sz w:val="22"/>
          <w:szCs w:val="22"/>
        </w:rPr>
      </w:pPr>
      <w:hyperlink w:anchor="_Toc30763109" w:history="1">
        <w:r w:rsidRPr="00B93040">
          <w:rPr>
            <w:rStyle w:val="Hyperlink"/>
          </w:rPr>
          <w:t>VI.</w:t>
        </w:r>
        <w:r>
          <w:rPr>
            <w:rFonts w:asciiTheme="minorHAnsi" w:eastAsiaTheme="minorEastAsia" w:hAnsiTheme="minorHAnsi" w:cstheme="minorBidi"/>
            <w:b w:val="0"/>
            <w:bCs w:val="0"/>
            <w:smallCaps w:val="0"/>
            <w:color w:val="auto"/>
            <w:sz w:val="22"/>
            <w:szCs w:val="22"/>
          </w:rPr>
          <w:tab/>
        </w:r>
        <w:r w:rsidRPr="00B93040">
          <w:rPr>
            <w:rStyle w:val="Hyperlink"/>
          </w:rPr>
          <w:t>ACCOUNTING AND REPORTING REQUIREMENTS</w:t>
        </w:r>
        <w:r>
          <w:rPr>
            <w:webHidden/>
          </w:rPr>
          <w:tab/>
        </w:r>
        <w:r>
          <w:rPr>
            <w:webHidden/>
          </w:rPr>
          <w:fldChar w:fldCharType="begin"/>
        </w:r>
        <w:r>
          <w:rPr>
            <w:webHidden/>
          </w:rPr>
          <w:instrText xml:space="preserve"> PAGEREF _Toc30763109 \h </w:instrText>
        </w:r>
        <w:r>
          <w:rPr>
            <w:webHidden/>
          </w:rPr>
        </w:r>
        <w:r>
          <w:rPr>
            <w:webHidden/>
          </w:rPr>
          <w:fldChar w:fldCharType="separate"/>
        </w:r>
        <w:r w:rsidR="002E19B1">
          <w:rPr>
            <w:webHidden/>
          </w:rPr>
          <w:t>58</w:t>
        </w:r>
        <w:r>
          <w:rPr>
            <w:webHidden/>
          </w:rPr>
          <w:fldChar w:fldCharType="end"/>
        </w:r>
      </w:hyperlink>
    </w:p>
    <w:p w14:paraId="08DCAE02" w14:textId="77777777" w:rsidR="00145D8C" w:rsidRDefault="00145D8C">
      <w:pPr>
        <w:pStyle w:val="TOC3"/>
        <w:rPr>
          <w:rFonts w:asciiTheme="minorHAnsi" w:eastAsiaTheme="minorEastAsia" w:hAnsiTheme="minorHAnsi" w:cstheme="minorBidi"/>
          <w:bCs w:val="0"/>
          <w:iCs w:val="0"/>
          <w:sz w:val="22"/>
          <w:szCs w:val="22"/>
        </w:rPr>
      </w:pPr>
      <w:hyperlink w:anchor="_Toc30763110" w:history="1">
        <w:r w:rsidRPr="00B93040">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sz w:val="22"/>
            <w:szCs w:val="22"/>
          </w:rPr>
          <w:tab/>
        </w:r>
        <w:r w:rsidRPr="00B93040">
          <w:rPr>
            <w:rStyle w:val="Hyperlink"/>
          </w:rPr>
          <w:t>General Provisions</w:t>
        </w:r>
        <w:r>
          <w:rPr>
            <w:webHidden/>
          </w:rPr>
          <w:tab/>
        </w:r>
        <w:r>
          <w:rPr>
            <w:webHidden/>
          </w:rPr>
          <w:fldChar w:fldCharType="begin"/>
        </w:r>
        <w:r>
          <w:rPr>
            <w:webHidden/>
          </w:rPr>
          <w:instrText xml:space="preserve"> PAGEREF _Toc30763110 \h </w:instrText>
        </w:r>
        <w:r>
          <w:rPr>
            <w:webHidden/>
          </w:rPr>
        </w:r>
        <w:r>
          <w:rPr>
            <w:webHidden/>
          </w:rPr>
          <w:fldChar w:fldCharType="separate"/>
        </w:r>
        <w:r w:rsidR="002E19B1">
          <w:rPr>
            <w:webHidden/>
          </w:rPr>
          <w:t>58</w:t>
        </w:r>
        <w:r>
          <w:rPr>
            <w:webHidden/>
          </w:rPr>
          <w:fldChar w:fldCharType="end"/>
        </w:r>
      </w:hyperlink>
    </w:p>
    <w:p w14:paraId="150C3694" w14:textId="77777777" w:rsidR="00145D8C" w:rsidRDefault="00145D8C">
      <w:pPr>
        <w:pStyle w:val="TOC3"/>
        <w:rPr>
          <w:rFonts w:asciiTheme="minorHAnsi" w:eastAsiaTheme="minorEastAsia" w:hAnsiTheme="minorHAnsi" w:cstheme="minorBidi"/>
          <w:bCs w:val="0"/>
          <w:iCs w:val="0"/>
          <w:sz w:val="22"/>
          <w:szCs w:val="22"/>
        </w:rPr>
      </w:pPr>
      <w:hyperlink w:anchor="_Toc30763111" w:history="1">
        <w:r w:rsidRPr="00B93040">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sz w:val="22"/>
            <w:szCs w:val="22"/>
          </w:rPr>
          <w:tab/>
        </w:r>
        <w:r w:rsidRPr="00B93040">
          <w:rPr>
            <w:rStyle w:val="Hyperlink"/>
          </w:rPr>
          <w:t>Child Development Fund and Interest Bearing Accounts</w:t>
        </w:r>
        <w:r>
          <w:rPr>
            <w:webHidden/>
          </w:rPr>
          <w:tab/>
        </w:r>
        <w:r>
          <w:rPr>
            <w:webHidden/>
          </w:rPr>
          <w:fldChar w:fldCharType="begin"/>
        </w:r>
        <w:r>
          <w:rPr>
            <w:webHidden/>
          </w:rPr>
          <w:instrText xml:space="preserve"> PAGEREF _Toc30763111 \h </w:instrText>
        </w:r>
        <w:r>
          <w:rPr>
            <w:webHidden/>
          </w:rPr>
        </w:r>
        <w:r>
          <w:rPr>
            <w:webHidden/>
          </w:rPr>
          <w:fldChar w:fldCharType="separate"/>
        </w:r>
        <w:r w:rsidR="002E19B1">
          <w:rPr>
            <w:webHidden/>
          </w:rPr>
          <w:t>58</w:t>
        </w:r>
        <w:r>
          <w:rPr>
            <w:webHidden/>
          </w:rPr>
          <w:fldChar w:fldCharType="end"/>
        </w:r>
      </w:hyperlink>
    </w:p>
    <w:p w14:paraId="109699EB" w14:textId="77777777" w:rsidR="00145D8C" w:rsidRDefault="00145D8C">
      <w:pPr>
        <w:pStyle w:val="TOC3"/>
        <w:rPr>
          <w:rFonts w:asciiTheme="minorHAnsi" w:eastAsiaTheme="minorEastAsia" w:hAnsiTheme="minorHAnsi" w:cstheme="minorBidi"/>
          <w:bCs w:val="0"/>
          <w:iCs w:val="0"/>
          <w:sz w:val="22"/>
          <w:szCs w:val="22"/>
        </w:rPr>
      </w:pPr>
      <w:hyperlink w:anchor="_Toc30763112" w:history="1">
        <w:r w:rsidRPr="00B93040">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sz w:val="22"/>
            <w:szCs w:val="22"/>
          </w:rPr>
          <w:tab/>
        </w:r>
        <w:r w:rsidRPr="00B93040">
          <w:rPr>
            <w:rStyle w:val="Hyperlink"/>
          </w:rPr>
          <w:t>Enrollment and Attendance Accounting</w:t>
        </w:r>
        <w:r>
          <w:rPr>
            <w:webHidden/>
          </w:rPr>
          <w:tab/>
        </w:r>
        <w:r>
          <w:rPr>
            <w:webHidden/>
          </w:rPr>
          <w:fldChar w:fldCharType="begin"/>
        </w:r>
        <w:r>
          <w:rPr>
            <w:webHidden/>
          </w:rPr>
          <w:instrText xml:space="preserve"> PAGEREF _Toc30763112 \h </w:instrText>
        </w:r>
        <w:r>
          <w:rPr>
            <w:webHidden/>
          </w:rPr>
        </w:r>
        <w:r>
          <w:rPr>
            <w:webHidden/>
          </w:rPr>
          <w:fldChar w:fldCharType="separate"/>
        </w:r>
        <w:r w:rsidR="002E19B1">
          <w:rPr>
            <w:webHidden/>
          </w:rPr>
          <w:t>58</w:t>
        </w:r>
        <w:r>
          <w:rPr>
            <w:webHidden/>
          </w:rPr>
          <w:fldChar w:fldCharType="end"/>
        </w:r>
      </w:hyperlink>
    </w:p>
    <w:p w14:paraId="7C9B9127" w14:textId="77777777" w:rsidR="00145D8C" w:rsidRDefault="00145D8C">
      <w:pPr>
        <w:pStyle w:val="TOC3"/>
        <w:rPr>
          <w:rFonts w:asciiTheme="minorHAnsi" w:eastAsiaTheme="minorEastAsia" w:hAnsiTheme="minorHAnsi" w:cstheme="minorBidi"/>
          <w:bCs w:val="0"/>
          <w:iCs w:val="0"/>
          <w:sz w:val="22"/>
          <w:szCs w:val="22"/>
        </w:rPr>
      </w:pPr>
      <w:hyperlink w:anchor="_Toc30763113" w:history="1">
        <w:r w:rsidRPr="00B93040">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sz w:val="22"/>
            <w:szCs w:val="22"/>
          </w:rPr>
          <w:tab/>
        </w:r>
        <w:r w:rsidRPr="00B93040">
          <w:rPr>
            <w:rStyle w:val="Hyperlink"/>
          </w:rPr>
          <w:t>Attendance and Absences</w:t>
        </w:r>
        <w:r>
          <w:rPr>
            <w:webHidden/>
          </w:rPr>
          <w:tab/>
        </w:r>
        <w:r>
          <w:rPr>
            <w:webHidden/>
          </w:rPr>
          <w:fldChar w:fldCharType="begin"/>
        </w:r>
        <w:r>
          <w:rPr>
            <w:webHidden/>
          </w:rPr>
          <w:instrText xml:space="preserve"> PAGEREF _Toc30763113 \h </w:instrText>
        </w:r>
        <w:r>
          <w:rPr>
            <w:webHidden/>
          </w:rPr>
        </w:r>
        <w:r>
          <w:rPr>
            <w:webHidden/>
          </w:rPr>
          <w:fldChar w:fldCharType="separate"/>
        </w:r>
        <w:r w:rsidR="002E19B1">
          <w:rPr>
            <w:webHidden/>
          </w:rPr>
          <w:t>59</w:t>
        </w:r>
        <w:r>
          <w:rPr>
            <w:webHidden/>
          </w:rPr>
          <w:fldChar w:fldCharType="end"/>
        </w:r>
      </w:hyperlink>
    </w:p>
    <w:p w14:paraId="771C7BA0" w14:textId="77777777" w:rsidR="00145D8C" w:rsidRDefault="00145D8C">
      <w:pPr>
        <w:pStyle w:val="TOC3"/>
        <w:rPr>
          <w:rFonts w:asciiTheme="minorHAnsi" w:eastAsiaTheme="minorEastAsia" w:hAnsiTheme="minorHAnsi" w:cstheme="minorBidi"/>
          <w:bCs w:val="0"/>
          <w:iCs w:val="0"/>
          <w:sz w:val="22"/>
          <w:szCs w:val="22"/>
        </w:rPr>
      </w:pPr>
      <w:hyperlink w:anchor="_Toc30763114" w:history="1">
        <w:r w:rsidRPr="00B93040">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sz w:val="22"/>
            <w:szCs w:val="22"/>
          </w:rPr>
          <w:tab/>
        </w:r>
        <w:r w:rsidRPr="00B93040">
          <w:rPr>
            <w:rStyle w:val="Hyperlink"/>
          </w:rPr>
          <w:t>General Record Keeping Requirements</w:t>
        </w:r>
        <w:r>
          <w:rPr>
            <w:webHidden/>
          </w:rPr>
          <w:tab/>
        </w:r>
        <w:r>
          <w:rPr>
            <w:webHidden/>
          </w:rPr>
          <w:fldChar w:fldCharType="begin"/>
        </w:r>
        <w:r>
          <w:rPr>
            <w:webHidden/>
          </w:rPr>
          <w:instrText xml:space="preserve"> PAGEREF _Toc30763114 \h </w:instrText>
        </w:r>
        <w:r>
          <w:rPr>
            <w:webHidden/>
          </w:rPr>
        </w:r>
        <w:r>
          <w:rPr>
            <w:webHidden/>
          </w:rPr>
          <w:fldChar w:fldCharType="separate"/>
        </w:r>
        <w:r w:rsidR="002E19B1">
          <w:rPr>
            <w:webHidden/>
          </w:rPr>
          <w:t>60</w:t>
        </w:r>
        <w:r>
          <w:rPr>
            <w:webHidden/>
          </w:rPr>
          <w:fldChar w:fldCharType="end"/>
        </w:r>
      </w:hyperlink>
    </w:p>
    <w:p w14:paraId="1ABFB013" w14:textId="77777777" w:rsidR="00145D8C" w:rsidRDefault="00145D8C">
      <w:pPr>
        <w:pStyle w:val="TOC3"/>
        <w:rPr>
          <w:rFonts w:asciiTheme="minorHAnsi" w:eastAsiaTheme="minorEastAsia" w:hAnsiTheme="minorHAnsi" w:cstheme="minorBidi"/>
          <w:bCs w:val="0"/>
          <w:iCs w:val="0"/>
          <w:sz w:val="22"/>
          <w:szCs w:val="22"/>
        </w:rPr>
      </w:pPr>
      <w:hyperlink w:anchor="_Toc30763115" w:history="1">
        <w:r w:rsidRPr="00B93040">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bCs w:val="0"/>
            <w:iCs w:val="0"/>
            <w:sz w:val="22"/>
            <w:szCs w:val="22"/>
          </w:rPr>
          <w:tab/>
        </w:r>
        <w:r w:rsidRPr="00B93040">
          <w:rPr>
            <w:rStyle w:val="Hyperlink"/>
          </w:rPr>
          <w:t>Attendance and Expenditure Reports</w:t>
        </w:r>
        <w:r>
          <w:rPr>
            <w:webHidden/>
          </w:rPr>
          <w:tab/>
        </w:r>
        <w:r>
          <w:rPr>
            <w:webHidden/>
          </w:rPr>
          <w:fldChar w:fldCharType="begin"/>
        </w:r>
        <w:r>
          <w:rPr>
            <w:webHidden/>
          </w:rPr>
          <w:instrText xml:space="preserve"> PAGEREF _Toc30763115 \h </w:instrText>
        </w:r>
        <w:r>
          <w:rPr>
            <w:webHidden/>
          </w:rPr>
        </w:r>
        <w:r>
          <w:rPr>
            <w:webHidden/>
          </w:rPr>
          <w:fldChar w:fldCharType="separate"/>
        </w:r>
        <w:r w:rsidR="002E19B1">
          <w:rPr>
            <w:webHidden/>
          </w:rPr>
          <w:t>61</w:t>
        </w:r>
        <w:r>
          <w:rPr>
            <w:webHidden/>
          </w:rPr>
          <w:fldChar w:fldCharType="end"/>
        </w:r>
      </w:hyperlink>
    </w:p>
    <w:p w14:paraId="46D2819F" w14:textId="77777777" w:rsidR="00145D8C" w:rsidRDefault="00145D8C">
      <w:pPr>
        <w:pStyle w:val="TOC3"/>
        <w:rPr>
          <w:rFonts w:asciiTheme="minorHAnsi" w:eastAsiaTheme="minorEastAsia" w:hAnsiTheme="minorHAnsi" w:cstheme="minorBidi"/>
          <w:bCs w:val="0"/>
          <w:iCs w:val="0"/>
          <w:sz w:val="22"/>
          <w:szCs w:val="22"/>
        </w:rPr>
      </w:pPr>
      <w:hyperlink w:anchor="_Toc30763116" w:history="1">
        <w:r w:rsidRPr="00B93040">
          <w:rPr>
            <w:rStyle w:val="Hyperlink"/>
            <w14:scene3d>
              <w14:camera w14:prst="orthographicFront"/>
              <w14:lightRig w14:rig="threePt" w14:dir="t">
                <w14:rot w14:lat="0" w14:lon="0" w14:rev="0"/>
              </w14:lightRig>
            </w14:scene3d>
          </w:rPr>
          <w:t>G.</w:t>
        </w:r>
        <w:r>
          <w:rPr>
            <w:rFonts w:asciiTheme="minorHAnsi" w:eastAsiaTheme="minorEastAsia" w:hAnsiTheme="minorHAnsi" w:cstheme="minorBidi"/>
            <w:bCs w:val="0"/>
            <w:iCs w:val="0"/>
            <w:sz w:val="22"/>
            <w:szCs w:val="22"/>
          </w:rPr>
          <w:tab/>
        </w:r>
        <w:r w:rsidRPr="00B93040">
          <w:rPr>
            <w:rStyle w:val="Hyperlink"/>
          </w:rPr>
          <w:t>Alternative Payment and CFCC Expenditure Reports</w:t>
        </w:r>
        <w:r>
          <w:rPr>
            <w:webHidden/>
          </w:rPr>
          <w:tab/>
        </w:r>
        <w:r>
          <w:rPr>
            <w:webHidden/>
          </w:rPr>
          <w:fldChar w:fldCharType="begin"/>
        </w:r>
        <w:r>
          <w:rPr>
            <w:webHidden/>
          </w:rPr>
          <w:instrText xml:space="preserve"> PAGEREF _Toc30763116 \h </w:instrText>
        </w:r>
        <w:r>
          <w:rPr>
            <w:webHidden/>
          </w:rPr>
        </w:r>
        <w:r>
          <w:rPr>
            <w:webHidden/>
          </w:rPr>
          <w:fldChar w:fldCharType="separate"/>
        </w:r>
        <w:r w:rsidR="002E19B1">
          <w:rPr>
            <w:webHidden/>
          </w:rPr>
          <w:t>62</w:t>
        </w:r>
        <w:r>
          <w:rPr>
            <w:webHidden/>
          </w:rPr>
          <w:fldChar w:fldCharType="end"/>
        </w:r>
      </w:hyperlink>
    </w:p>
    <w:p w14:paraId="14C39DDC" w14:textId="77777777" w:rsidR="00145D8C" w:rsidRDefault="00145D8C">
      <w:pPr>
        <w:pStyle w:val="TOC3"/>
        <w:rPr>
          <w:rFonts w:asciiTheme="minorHAnsi" w:eastAsiaTheme="minorEastAsia" w:hAnsiTheme="minorHAnsi" w:cstheme="minorBidi"/>
          <w:bCs w:val="0"/>
          <w:iCs w:val="0"/>
          <w:sz w:val="22"/>
          <w:szCs w:val="22"/>
        </w:rPr>
      </w:pPr>
      <w:hyperlink w:anchor="_Toc30763117" w:history="1">
        <w:r w:rsidRPr="00B93040">
          <w:rPr>
            <w:rStyle w:val="Hyperlink"/>
            <w14:scene3d>
              <w14:camera w14:prst="orthographicFront"/>
              <w14:lightRig w14:rig="threePt" w14:dir="t">
                <w14:rot w14:lat="0" w14:lon="0" w14:rev="0"/>
              </w14:lightRig>
            </w14:scene3d>
          </w:rPr>
          <w:t>H.</w:t>
        </w:r>
        <w:r>
          <w:rPr>
            <w:rFonts w:asciiTheme="minorHAnsi" w:eastAsiaTheme="minorEastAsia" w:hAnsiTheme="minorHAnsi" w:cstheme="minorBidi"/>
            <w:bCs w:val="0"/>
            <w:iCs w:val="0"/>
            <w:sz w:val="22"/>
            <w:szCs w:val="22"/>
          </w:rPr>
          <w:tab/>
        </w:r>
        <w:r w:rsidRPr="00B93040">
          <w:rPr>
            <w:rStyle w:val="Hyperlink"/>
          </w:rPr>
          <w:t>Caseload Reports</w:t>
        </w:r>
        <w:r>
          <w:rPr>
            <w:webHidden/>
          </w:rPr>
          <w:tab/>
        </w:r>
        <w:r>
          <w:rPr>
            <w:webHidden/>
          </w:rPr>
          <w:fldChar w:fldCharType="begin"/>
        </w:r>
        <w:r>
          <w:rPr>
            <w:webHidden/>
          </w:rPr>
          <w:instrText xml:space="preserve"> PAGEREF _Toc30763117 \h </w:instrText>
        </w:r>
        <w:r>
          <w:rPr>
            <w:webHidden/>
          </w:rPr>
        </w:r>
        <w:r>
          <w:rPr>
            <w:webHidden/>
          </w:rPr>
          <w:fldChar w:fldCharType="separate"/>
        </w:r>
        <w:r w:rsidR="002E19B1">
          <w:rPr>
            <w:webHidden/>
          </w:rPr>
          <w:t>63</w:t>
        </w:r>
        <w:r>
          <w:rPr>
            <w:webHidden/>
          </w:rPr>
          <w:fldChar w:fldCharType="end"/>
        </w:r>
      </w:hyperlink>
    </w:p>
    <w:p w14:paraId="2F8BC662" w14:textId="77777777" w:rsidR="00145D8C" w:rsidRDefault="00145D8C">
      <w:pPr>
        <w:pStyle w:val="TOC3"/>
        <w:rPr>
          <w:rFonts w:asciiTheme="minorHAnsi" w:eastAsiaTheme="minorEastAsia" w:hAnsiTheme="minorHAnsi" w:cstheme="minorBidi"/>
          <w:bCs w:val="0"/>
          <w:iCs w:val="0"/>
          <w:sz w:val="22"/>
          <w:szCs w:val="22"/>
        </w:rPr>
      </w:pPr>
      <w:hyperlink w:anchor="_Toc30763118" w:history="1">
        <w:r w:rsidRPr="00B93040">
          <w:rPr>
            <w:rStyle w:val="Hyperlink"/>
            <w:snapToGrid w:val="0"/>
            <w14:scene3d>
              <w14:camera w14:prst="orthographicFront"/>
              <w14:lightRig w14:rig="threePt" w14:dir="t">
                <w14:rot w14:lat="0" w14:lon="0" w14:rev="0"/>
              </w14:lightRig>
            </w14:scene3d>
          </w:rPr>
          <w:t>I.</w:t>
        </w:r>
        <w:r>
          <w:rPr>
            <w:rFonts w:asciiTheme="minorHAnsi" w:eastAsiaTheme="minorEastAsia" w:hAnsiTheme="minorHAnsi" w:cstheme="minorBidi"/>
            <w:bCs w:val="0"/>
            <w:iCs w:val="0"/>
            <w:sz w:val="22"/>
            <w:szCs w:val="22"/>
          </w:rPr>
          <w:tab/>
        </w:r>
        <w:r w:rsidRPr="00B93040">
          <w:rPr>
            <w:rStyle w:val="Hyperlink"/>
          </w:rPr>
          <w:t>CRRP Expenditure Reports</w:t>
        </w:r>
        <w:r>
          <w:rPr>
            <w:webHidden/>
          </w:rPr>
          <w:tab/>
        </w:r>
        <w:r>
          <w:rPr>
            <w:webHidden/>
          </w:rPr>
          <w:fldChar w:fldCharType="begin"/>
        </w:r>
        <w:r>
          <w:rPr>
            <w:webHidden/>
          </w:rPr>
          <w:instrText xml:space="preserve"> PAGEREF _Toc30763118 \h </w:instrText>
        </w:r>
        <w:r>
          <w:rPr>
            <w:webHidden/>
          </w:rPr>
        </w:r>
        <w:r>
          <w:rPr>
            <w:webHidden/>
          </w:rPr>
          <w:fldChar w:fldCharType="separate"/>
        </w:r>
        <w:r w:rsidR="002E19B1">
          <w:rPr>
            <w:webHidden/>
          </w:rPr>
          <w:t>63</w:t>
        </w:r>
        <w:r>
          <w:rPr>
            <w:webHidden/>
          </w:rPr>
          <w:fldChar w:fldCharType="end"/>
        </w:r>
      </w:hyperlink>
    </w:p>
    <w:p w14:paraId="20465FB1" w14:textId="77777777" w:rsidR="00145D8C" w:rsidRDefault="00145D8C">
      <w:pPr>
        <w:pStyle w:val="TOC3"/>
        <w:rPr>
          <w:rFonts w:asciiTheme="minorHAnsi" w:eastAsiaTheme="minorEastAsia" w:hAnsiTheme="minorHAnsi" w:cstheme="minorBidi"/>
          <w:bCs w:val="0"/>
          <w:iCs w:val="0"/>
          <w:sz w:val="22"/>
          <w:szCs w:val="22"/>
        </w:rPr>
      </w:pPr>
      <w:hyperlink w:anchor="_Toc30763119" w:history="1">
        <w:r w:rsidRPr="00B93040">
          <w:rPr>
            <w:rStyle w:val="Hyperlink"/>
            <w14:scene3d>
              <w14:camera w14:prst="orthographicFront"/>
              <w14:lightRig w14:rig="threePt" w14:dir="t">
                <w14:rot w14:lat="0" w14:lon="0" w14:rev="0"/>
              </w14:lightRig>
            </w14:scene3d>
          </w:rPr>
          <w:t>J.</w:t>
        </w:r>
        <w:r>
          <w:rPr>
            <w:rFonts w:asciiTheme="minorHAnsi" w:eastAsiaTheme="minorEastAsia" w:hAnsiTheme="minorHAnsi" w:cstheme="minorBidi"/>
            <w:bCs w:val="0"/>
            <w:iCs w:val="0"/>
            <w:sz w:val="22"/>
            <w:szCs w:val="22"/>
          </w:rPr>
          <w:tab/>
        </w:r>
        <w:r w:rsidRPr="00B93040">
          <w:rPr>
            <w:rStyle w:val="Hyperlink"/>
          </w:rPr>
          <w:t>Service Data Report for Resource and Referral Programs</w:t>
        </w:r>
        <w:r>
          <w:rPr>
            <w:webHidden/>
          </w:rPr>
          <w:tab/>
        </w:r>
        <w:r>
          <w:rPr>
            <w:webHidden/>
          </w:rPr>
          <w:fldChar w:fldCharType="begin"/>
        </w:r>
        <w:r>
          <w:rPr>
            <w:webHidden/>
          </w:rPr>
          <w:instrText xml:space="preserve"> PAGEREF _Toc30763119 \h </w:instrText>
        </w:r>
        <w:r>
          <w:rPr>
            <w:webHidden/>
          </w:rPr>
        </w:r>
        <w:r>
          <w:rPr>
            <w:webHidden/>
          </w:rPr>
          <w:fldChar w:fldCharType="separate"/>
        </w:r>
        <w:r w:rsidR="002E19B1">
          <w:rPr>
            <w:webHidden/>
          </w:rPr>
          <w:t>64</w:t>
        </w:r>
        <w:r>
          <w:rPr>
            <w:webHidden/>
          </w:rPr>
          <w:fldChar w:fldCharType="end"/>
        </w:r>
      </w:hyperlink>
    </w:p>
    <w:p w14:paraId="46D1C4B8" w14:textId="77777777" w:rsidR="00145D8C" w:rsidRDefault="00145D8C">
      <w:pPr>
        <w:pStyle w:val="TOC3"/>
        <w:rPr>
          <w:rFonts w:asciiTheme="minorHAnsi" w:eastAsiaTheme="minorEastAsia" w:hAnsiTheme="minorHAnsi" w:cstheme="minorBidi"/>
          <w:bCs w:val="0"/>
          <w:iCs w:val="0"/>
          <w:sz w:val="22"/>
          <w:szCs w:val="22"/>
        </w:rPr>
      </w:pPr>
      <w:hyperlink w:anchor="_Toc30763120" w:history="1">
        <w:r w:rsidRPr="00B93040">
          <w:rPr>
            <w:rStyle w:val="Hyperlink"/>
            <w14:scene3d>
              <w14:camera w14:prst="orthographicFront"/>
              <w14:lightRig w14:rig="threePt" w14:dir="t">
                <w14:rot w14:lat="0" w14:lon="0" w14:rev="0"/>
              </w14:lightRig>
            </w14:scene3d>
          </w:rPr>
          <w:t>K.</w:t>
        </w:r>
        <w:r>
          <w:rPr>
            <w:rFonts w:asciiTheme="minorHAnsi" w:eastAsiaTheme="minorEastAsia" w:hAnsiTheme="minorHAnsi" w:cstheme="minorBidi"/>
            <w:bCs w:val="0"/>
            <w:iCs w:val="0"/>
            <w:sz w:val="22"/>
            <w:szCs w:val="22"/>
          </w:rPr>
          <w:tab/>
        </w:r>
        <w:r w:rsidRPr="00B93040">
          <w:rPr>
            <w:rStyle w:val="Hyperlink"/>
          </w:rPr>
          <w:t>Child Development Data Collection</w:t>
        </w:r>
        <w:r>
          <w:rPr>
            <w:webHidden/>
          </w:rPr>
          <w:tab/>
        </w:r>
        <w:r>
          <w:rPr>
            <w:webHidden/>
          </w:rPr>
          <w:fldChar w:fldCharType="begin"/>
        </w:r>
        <w:r>
          <w:rPr>
            <w:webHidden/>
          </w:rPr>
          <w:instrText xml:space="preserve"> PAGEREF _Toc30763120 \h </w:instrText>
        </w:r>
        <w:r>
          <w:rPr>
            <w:webHidden/>
          </w:rPr>
        </w:r>
        <w:r>
          <w:rPr>
            <w:webHidden/>
          </w:rPr>
          <w:fldChar w:fldCharType="separate"/>
        </w:r>
        <w:r w:rsidR="002E19B1">
          <w:rPr>
            <w:webHidden/>
          </w:rPr>
          <w:t>65</w:t>
        </w:r>
        <w:r>
          <w:rPr>
            <w:webHidden/>
          </w:rPr>
          <w:fldChar w:fldCharType="end"/>
        </w:r>
      </w:hyperlink>
    </w:p>
    <w:p w14:paraId="7874A241" w14:textId="77777777" w:rsidR="00145D8C" w:rsidRDefault="00145D8C">
      <w:pPr>
        <w:pStyle w:val="TOC3"/>
        <w:rPr>
          <w:rFonts w:asciiTheme="minorHAnsi" w:eastAsiaTheme="minorEastAsia" w:hAnsiTheme="minorHAnsi" w:cstheme="minorBidi"/>
          <w:bCs w:val="0"/>
          <w:iCs w:val="0"/>
          <w:sz w:val="22"/>
          <w:szCs w:val="22"/>
        </w:rPr>
      </w:pPr>
      <w:hyperlink w:anchor="_Toc30763121" w:history="1">
        <w:r w:rsidRPr="00B93040">
          <w:rPr>
            <w:rStyle w:val="Hyperlink"/>
            <w14:scene3d>
              <w14:camera w14:prst="orthographicFront"/>
              <w14:lightRig w14:rig="threePt" w14:dir="t">
                <w14:rot w14:lat="0" w14:lon="0" w14:rev="0"/>
              </w14:lightRig>
            </w14:scene3d>
          </w:rPr>
          <w:t>L.</w:t>
        </w:r>
        <w:r>
          <w:rPr>
            <w:rFonts w:asciiTheme="minorHAnsi" w:eastAsiaTheme="minorEastAsia" w:hAnsiTheme="minorHAnsi" w:cstheme="minorBidi"/>
            <w:bCs w:val="0"/>
            <w:iCs w:val="0"/>
            <w:sz w:val="22"/>
            <w:szCs w:val="22"/>
          </w:rPr>
          <w:tab/>
        </w:r>
        <w:r w:rsidRPr="00B93040">
          <w:rPr>
            <w:rStyle w:val="Hyperlink"/>
          </w:rPr>
          <w:t>Other Report Data</w:t>
        </w:r>
        <w:r>
          <w:rPr>
            <w:webHidden/>
          </w:rPr>
          <w:tab/>
        </w:r>
        <w:r>
          <w:rPr>
            <w:webHidden/>
          </w:rPr>
          <w:fldChar w:fldCharType="begin"/>
        </w:r>
        <w:r>
          <w:rPr>
            <w:webHidden/>
          </w:rPr>
          <w:instrText xml:space="preserve"> PAGEREF _Toc30763121 \h </w:instrText>
        </w:r>
        <w:r>
          <w:rPr>
            <w:webHidden/>
          </w:rPr>
        </w:r>
        <w:r>
          <w:rPr>
            <w:webHidden/>
          </w:rPr>
          <w:fldChar w:fldCharType="separate"/>
        </w:r>
        <w:r w:rsidR="002E19B1">
          <w:rPr>
            <w:webHidden/>
          </w:rPr>
          <w:t>66</w:t>
        </w:r>
        <w:r>
          <w:rPr>
            <w:webHidden/>
          </w:rPr>
          <w:fldChar w:fldCharType="end"/>
        </w:r>
      </w:hyperlink>
    </w:p>
    <w:p w14:paraId="2D818888" w14:textId="77777777" w:rsidR="00145D8C" w:rsidRDefault="00145D8C">
      <w:pPr>
        <w:pStyle w:val="TOC3"/>
        <w:rPr>
          <w:rFonts w:asciiTheme="minorHAnsi" w:eastAsiaTheme="minorEastAsia" w:hAnsiTheme="minorHAnsi" w:cstheme="minorBidi"/>
          <w:bCs w:val="0"/>
          <w:iCs w:val="0"/>
          <w:sz w:val="22"/>
          <w:szCs w:val="22"/>
        </w:rPr>
      </w:pPr>
      <w:hyperlink w:anchor="_Toc30763122" w:history="1">
        <w:r w:rsidRPr="00B93040">
          <w:rPr>
            <w:rStyle w:val="Hyperlink"/>
            <w14:scene3d>
              <w14:camera w14:prst="orthographicFront"/>
              <w14:lightRig w14:rig="threePt" w14:dir="t">
                <w14:rot w14:lat="0" w14:lon="0" w14:rev="0"/>
              </w14:lightRig>
            </w14:scene3d>
          </w:rPr>
          <w:t>M.</w:t>
        </w:r>
        <w:r>
          <w:rPr>
            <w:rFonts w:asciiTheme="minorHAnsi" w:eastAsiaTheme="minorEastAsia" w:hAnsiTheme="minorHAnsi" w:cstheme="minorBidi"/>
            <w:bCs w:val="0"/>
            <w:iCs w:val="0"/>
            <w:sz w:val="22"/>
            <w:szCs w:val="22"/>
          </w:rPr>
          <w:tab/>
        </w:r>
        <w:r w:rsidRPr="00B93040">
          <w:rPr>
            <w:rStyle w:val="Hyperlink"/>
            <w:b/>
          </w:rPr>
          <w:t>Building a Better Early Care and Education System (BBECES)</w:t>
        </w:r>
        <w:r>
          <w:rPr>
            <w:webHidden/>
          </w:rPr>
          <w:tab/>
        </w:r>
        <w:r>
          <w:rPr>
            <w:webHidden/>
          </w:rPr>
          <w:fldChar w:fldCharType="begin"/>
        </w:r>
        <w:r>
          <w:rPr>
            <w:webHidden/>
          </w:rPr>
          <w:instrText xml:space="preserve"> PAGEREF _Toc30763122 \h </w:instrText>
        </w:r>
        <w:r>
          <w:rPr>
            <w:webHidden/>
          </w:rPr>
        </w:r>
        <w:r>
          <w:rPr>
            <w:webHidden/>
          </w:rPr>
          <w:fldChar w:fldCharType="separate"/>
        </w:r>
        <w:r w:rsidR="002E19B1">
          <w:rPr>
            <w:webHidden/>
          </w:rPr>
          <w:t>66</w:t>
        </w:r>
        <w:r>
          <w:rPr>
            <w:webHidden/>
          </w:rPr>
          <w:fldChar w:fldCharType="end"/>
        </w:r>
      </w:hyperlink>
    </w:p>
    <w:p w14:paraId="5D5F990E" w14:textId="77777777" w:rsidR="00145D8C" w:rsidRDefault="00145D8C">
      <w:pPr>
        <w:pStyle w:val="TOC3"/>
        <w:rPr>
          <w:rFonts w:asciiTheme="minorHAnsi" w:eastAsiaTheme="minorEastAsia" w:hAnsiTheme="minorHAnsi" w:cstheme="minorBidi"/>
          <w:bCs w:val="0"/>
          <w:iCs w:val="0"/>
          <w:sz w:val="22"/>
          <w:szCs w:val="22"/>
        </w:rPr>
      </w:pPr>
      <w:hyperlink w:anchor="_Toc30763123" w:history="1">
        <w:r w:rsidRPr="00B93040">
          <w:rPr>
            <w:rStyle w:val="Hyperlink"/>
            <w14:scene3d>
              <w14:camera w14:prst="orthographicFront"/>
              <w14:lightRig w14:rig="threePt" w14:dir="t">
                <w14:rot w14:lat="0" w14:lon="0" w14:rev="0"/>
              </w14:lightRig>
            </w14:scene3d>
          </w:rPr>
          <w:t>N.</w:t>
        </w:r>
        <w:r>
          <w:rPr>
            <w:rFonts w:asciiTheme="minorHAnsi" w:eastAsiaTheme="minorEastAsia" w:hAnsiTheme="minorHAnsi" w:cstheme="minorBidi"/>
            <w:bCs w:val="0"/>
            <w:iCs w:val="0"/>
            <w:sz w:val="22"/>
            <w:szCs w:val="22"/>
          </w:rPr>
          <w:tab/>
        </w:r>
        <w:r w:rsidRPr="00B93040">
          <w:rPr>
            <w:rStyle w:val="Hyperlink"/>
          </w:rPr>
          <w:t>Annual Financial and Compliance Audits</w:t>
        </w:r>
        <w:r>
          <w:rPr>
            <w:webHidden/>
          </w:rPr>
          <w:tab/>
        </w:r>
        <w:r>
          <w:rPr>
            <w:webHidden/>
          </w:rPr>
          <w:fldChar w:fldCharType="begin"/>
        </w:r>
        <w:r>
          <w:rPr>
            <w:webHidden/>
          </w:rPr>
          <w:instrText xml:space="preserve"> PAGEREF _Toc30763123 \h </w:instrText>
        </w:r>
        <w:r>
          <w:rPr>
            <w:webHidden/>
          </w:rPr>
        </w:r>
        <w:r>
          <w:rPr>
            <w:webHidden/>
          </w:rPr>
          <w:fldChar w:fldCharType="separate"/>
        </w:r>
        <w:r w:rsidR="002E19B1">
          <w:rPr>
            <w:webHidden/>
          </w:rPr>
          <w:t>68</w:t>
        </w:r>
        <w:r>
          <w:rPr>
            <w:webHidden/>
          </w:rPr>
          <w:fldChar w:fldCharType="end"/>
        </w:r>
      </w:hyperlink>
    </w:p>
    <w:p w14:paraId="377F8B26" w14:textId="77777777" w:rsidR="00145D8C" w:rsidRDefault="00145D8C">
      <w:pPr>
        <w:pStyle w:val="TOC3"/>
        <w:rPr>
          <w:rFonts w:asciiTheme="minorHAnsi" w:eastAsiaTheme="minorEastAsia" w:hAnsiTheme="minorHAnsi" w:cstheme="minorBidi"/>
          <w:bCs w:val="0"/>
          <w:iCs w:val="0"/>
          <w:sz w:val="22"/>
          <w:szCs w:val="22"/>
        </w:rPr>
      </w:pPr>
      <w:hyperlink w:anchor="_Toc30763124" w:history="1">
        <w:r w:rsidRPr="00B93040">
          <w:rPr>
            <w:rStyle w:val="Hyperlink"/>
            <w14:scene3d>
              <w14:camera w14:prst="orthographicFront"/>
              <w14:lightRig w14:rig="threePt" w14:dir="t">
                <w14:rot w14:lat="0" w14:lon="0" w14:rev="0"/>
              </w14:lightRig>
            </w14:scene3d>
          </w:rPr>
          <w:t>O.</w:t>
        </w:r>
        <w:r>
          <w:rPr>
            <w:rFonts w:asciiTheme="minorHAnsi" w:eastAsiaTheme="minorEastAsia" w:hAnsiTheme="minorHAnsi" w:cstheme="minorBidi"/>
            <w:bCs w:val="0"/>
            <w:iCs w:val="0"/>
            <w:sz w:val="22"/>
            <w:szCs w:val="22"/>
          </w:rPr>
          <w:tab/>
        </w:r>
        <w:r w:rsidRPr="00B93040">
          <w:rPr>
            <w:rStyle w:val="Hyperlink"/>
          </w:rPr>
          <w:t>Review of Audit by the CDE Audits and Investigations Division (A&amp;I)</w:t>
        </w:r>
        <w:r>
          <w:rPr>
            <w:webHidden/>
          </w:rPr>
          <w:tab/>
        </w:r>
        <w:r>
          <w:rPr>
            <w:webHidden/>
          </w:rPr>
          <w:fldChar w:fldCharType="begin"/>
        </w:r>
        <w:r>
          <w:rPr>
            <w:webHidden/>
          </w:rPr>
          <w:instrText xml:space="preserve"> PAGEREF _Toc30763124 \h </w:instrText>
        </w:r>
        <w:r>
          <w:rPr>
            <w:webHidden/>
          </w:rPr>
        </w:r>
        <w:r>
          <w:rPr>
            <w:webHidden/>
          </w:rPr>
          <w:fldChar w:fldCharType="separate"/>
        </w:r>
        <w:r w:rsidR="002E19B1">
          <w:rPr>
            <w:webHidden/>
          </w:rPr>
          <w:t>70</w:t>
        </w:r>
        <w:r>
          <w:rPr>
            <w:webHidden/>
          </w:rPr>
          <w:fldChar w:fldCharType="end"/>
        </w:r>
      </w:hyperlink>
    </w:p>
    <w:p w14:paraId="3309FB36" w14:textId="77777777" w:rsidR="00145D8C" w:rsidRDefault="00145D8C">
      <w:pPr>
        <w:pStyle w:val="TOC3"/>
        <w:rPr>
          <w:rFonts w:asciiTheme="minorHAnsi" w:eastAsiaTheme="minorEastAsia" w:hAnsiTheme="minorHAnsi" w:cstheme="minorBidi"/>
          <w:bCs w:val="0"/>
          <w:iCs w:val="0"/>
          <w:sz w:val="22"/>
          <w:szCs w:val="22"/>
        </w:rPr>
      </w:pPr>
      <w:hyperlink w:anchor="_Toc30763125" w:history="1">
        <w:r w:rsidRPr="00B93040">
          <w:rPr>
            <w:rStyle w:val="Hyperlink"/>
            <w14:scene3d>
              <w14:camera w14:prst="orthographicFront"/>
              <w14:lightRig w14:rig="threePt" w14:dir="t">
                <w14:rot w14:lat="0" w14:lon="0" w14:rev="0"/>
              </w14:lightRig>
            </w14:scene3d>
          </w:rPr>
          <w:t>P.</w:t>
        </w:r>
        <w:r>
          <w:rPr>
            <w:rFonts w:asciiTheme="minorHAnsi" w:eastAsiaTheme="minorEastAsia" w:hAnsiTheme="minorHAnsi" w:cstheme="minorBidi"/>
            <w:bCs w:val="0"/>
            <w:iCs w:val="0"/>
            <w:sz w:val="22"/>
            <w:szCs w:val="22"/>
          </w:rPr>
          <w:tab/>
        </w:r>
        <w:r w:rsidRPr="00B93040">
          <w:rPr>
            <w:rStyle w:val="Hyperlink"/>
          </w:rPr>
          <w:t>Delinquent Audits and One-Time-Only Extensions</w:t>
        </w:r>
        <w:r>
          <w:rPr>
            <w:webHidden/>
          </w:rPr>
          <w:tab/>
        </w:r>
        <w:r>
          <w:rPr>
            <w:webHidden/>
          </w:rPr>
          <w:fldChar w:fldCharType="begin"/>
        </w:r>
        <w:r>
          <w:rPr>
            <w:webHidden/>
          </w:rPr>
          <w:instrText xml:space="preserve"> PAGEREF _Toc30763125 \h </w:instrText>
        </w:r>
        <w:r>
          <w:rPr>
            <w:webHidden/>
          </w:rPr>
        </w:r>
        <w:r>
          <w:rPr>
            <w:webHidden/>
          </w:rPr>
          <w:fldChar w:fldCharType="separate"/>
        </w:r>
        <w:r w:rsidR="002E19B1">
          <w:rPr>
            <w:webHidden/>
          </w:rPr>
          <w:t>70</w:t>
        </w:r>
        <w:r>
          <w:rPr>
            <w:webHidden/>
          </w:rPr>
          <w:fldChar w:fldCharType="end"/>
        </w:r>
      </w:hyperlink>
    </w:p>
    <w:p w14:paraId="20F70842" w14:textId="77777777" w:rsidR="00145D8C" w:rsidRDefault="00145D8C">
      <w:pPr>
        <w:pStyle w:val="TOC3"/>
        <w:rPr>
          <w:rFonts w:asciiTheme="minorHAnsi" w:eastAsiaTheme="minorEastAsia" w:hAnsiTheme="minorHAnsi" w:cstheme="minorBidi"/>
          <w:bCs w:val="0"/>
          <w:iCs w:val="0"/>
          <w:sz w:val="22"/>
          <w:szCs w:val="22"/>
        </w:rPr>
      </w:pPr>
      <w:hyperlink w:anchor="_Toc30763126" w:history="1">
        <w:r w:rsidRPr="00B93040">
          <w:rPr>
            <w:rStyle w:val="Hyperlink"/>
            <w14:scene3d>
              <w14:camera w14:prst="orthographicFront"/>
              <w14:lightRig w14:rig="threePt" w14:dir="t">
                <w14:rot w14:lat="0" w14:lon="0" w14:rev="0"/>
              </w14:lightRig>
            </w14:scene3d>
          </w:rPr>
          <w:t>Q.</w:t>
        </w:r>
        <w:r>
          <w:rPr>
            <w:rFonts w:asciiTheme="minorHAnsi" w:eastAsiaTheme="minorEastAsia" w:hAnsiTheme="minorHAnsi" w:cstheme="minorBidi"/>
            <w:bCs w:val="0"/>
            <w:iCs w:val="0"/>
            <w:sz w:val="22"/>
            <w:szCs w:val="22"/>
          </w:rPr>
          <w:tab/>
        </w:r>
        <w:r w:rsidRPr="00B93040">
          <w:rPr>
            <w:rStyle w:val="Hyperlink"/>
          </w:rPr>
          <w:t>California State Auditor</w:t>
        </w:r>
        <w:r>
          <w:rPr>
            <w:webHidden/>
          </w:rPr>
          <w:tab/>
        </w:r>
        <w:r>
          <w:rPr>
            <w:webHidden/>
          </w:rPr>
          <w:fldChar w:fldCharType="begin"/>
        </w:r>
        <w:r>
          <w:rPr>
            <w:webHidden/>
          </w:rPr>
          <w:instrText xml:space="preserve"> PAGEREF _Toc30763126 \h </w:instrText>
        </w:r>
        <w:r>
          <w:rPr>
            <w:webHidden/>
          </w:rPr>
        </w:r>
        <w:r>
          <w:rPr>
            <w:webHidden/>
          </w:rPr>
          <w:fldChar w:fldCharType="separate"/>
        </w:r>
        <w:r w:rsidR="002E19B1">
          <w:rPr>
            <w:webHidden/>
          </w:rPr>
          <w:t>70</w:t>
        </w:r>
        <w:r>
          <w:rPr>
            <w:webHidden/>
          </w:rPr>
          <w:fldChar w:fldCharType="end"/>
        </w:r>
      </w:hyperlink>
    </w:p>
    <w:p w14:paraId="400483F3" w14:textId="77777777" w:rsidR="00145D8C" w:rsidRDefault="00145D8C">
      <w:pPr>
        <w:pStyle w:val="TOC3"/>
        <w:rPr>
          <w:rFonts w:asciiTheme="minorHAnsi" w:eastAsiaTheme="minorEastAsia" w:hAnsiTheme="minorHAnsi" w:cstheme="minorBidi"/>
          <w:bCs w:val="0"/>
          <w:iCs w:val="0"/>
          <w:sz w:val="22"/>
          <w:szCs w:val="22"/>
        </w:rPr>
      </w:pPr>
      <w:hyperlink w:anchor="_Toc30763127" w:history="1">
        <w:r w:rsidRPr="00B93040">
          <w:rPr>
            <w:rStyle w:val="Hyperlink"/>
            <w14:scene3d>
              <w14:camera w14:prst="orthographicFront"/>
              <w14:lightRig w14:rig="threePt" w14:dir="t">
                <w14:rot w14:lat="0" w14:lon="0" w14:rev="0"/>
              </w14:lightRig>
            </w14:scene3d>
          </w:rPr>
          <w:t>R.</w:t>
        </w:r>
        <w:r>
          <w:rPr>
            <w:rFonts w:asciiTheme="minorHAnsi" w:eastAsiaTheme="minorEastAsia" w:hAnsiTheme="minorHAnsi" w:cstheme="minorBidi"/>
            <w:bCs w:val="0"/>
            <w:iCs w:val="0"/>
            <w:sz w:val="22"/>
            <w:szCs w:val="22"/>
          </w:rPr>
          <w:tab/>
        </w:r>
        <w:r w:rsidRPr="00B93040">
          <w:rPr>
            <w:rStyle w:val="Hyperlink"/>
          </w:rPr>
          <w:t>Budget and Calendar</w:t>
        </w:r>
        <w:r>
          <w:rPr>
            <w:webHidden/>
          </w:rPr>
          <w:tab/>
        </w:r>
        <w:r>
          <w:rPr>
            <w:webHidden/>
          </w:rPr>
          <w:fldChar w:fldCharType="begin"/>
        </w:r>
        <w:r>
          <w:rPr>
            <w:webHidden/>
          </w:rPr>
          <w:instrText xml:space="preserve"> PAGEREF _Toc30763127 \h </w:instrText>
        </w:r>
        <w:r>
          <w:rPr>
            <w:webHidden/>
          </w:rPr>
        </w:r>
        <w:r>
          <w:rPr>
            <w:webHidden/>
          </w:rPr>
          <w:fldChar w:fldCharType="separate"/>
        </w:r>
        <w:r w:rsidR="002E19B1">
          <w:rPr>
            <w:webHidden/>
          </w:rPr>
          <w:t>70</w:t>
        </w:r>
        <w:r>
          <w:rPr>
            <w:webHidden/>
          </w:rPr>
          <w:fldChar w:fldCharType="end"/>
        </w:r>
      </w:hyperlink>
    </w:p>
    <w:p w14:paraId="0846CF0E" w14:textId="77777777" w:rsidR="00145D8C" w:rsidRDefault="00145D8C">
      <w:pPr>
        <w:pStyle w:val="TOC3"/>
        <w:rPr>
          <w:rFonts w:asciiTheme="minorHAnsi" w:eastAsiaTheme="minorEastAsia" w:hAnsiTheme="minorHAnsi" w:cstheme="minorBidi"/>
          <w:bCs w:val="0"/>
          <w:iCs w:val="0"/>
          <w:sz w:val="22"/>
          <w:szCs w:val="22"/>
        </w:rPr>
      </w:pPr>
      <w:hyperlink w:anchor="_Toc30763128" w:history="1">
        <w:r w:rsidRPr="00B93040">
          <w:rPr>
            <w:rStyle w:val="Hyperlink"/>
            <w14:scene3d>
              <w14:camera w14:prst="orthographicFront"/>
              <w14:lightRig w14:rig="threePt" w14:dir="t">
                <w14:rot w14:lat="0" w14:lon="0" w14:rev="0"/>
              </w14:lightRig>
            </w14:scene3d>
          </w:rPr>
          <w:t>S.</w:t>
        </w:r>
        <w:r>
          <w:rPr>
            <w:rFonts w:asciiTheme="minorHAnsi" w:eastAsiaTheme="minorEastAsia" w:hAnsiTheme="minorHAnsi" w:cstheme="minorBidi"/>
            <w:bCs w:val="0"/>
            <w:iCs w:val="0"/>
            <w:sz w:val="22"/>
            <w:szCs w:val="22"/>
          </w:rPr>
          <w:tab/>
        </w:r>
        <w:r w:rsidRPr="00B93040">
          <w:rPr>
            <w:rStyle w:val="Hyperlink"/>
          </w:rPr>
          <w:t>Reserve Accounts</w:t>
        </w:r>
        <w:r>
          <w:rPr>
            <w:webHidden/>
          </w:rPr>
          <w:tab/>
        </w:r>
        <w:r>
          <w:rPr>
            <w:webHidden/>
          </w:rPr>
          <w:fldChar w:fldCharType="begin"/>
        </w:r>
        <w:r>
          <w:rPr>
            <w:webHidden/>
          </w:rPr>
          <w:instrText xml:space="preserve"> PAGEREF _Toc30763128 \h </w:instrText>
        </w:r>
        <w:r>
          <w:rPr>
            <w:webHidden/>
          </w:rPr>
        </w:r>
        <w:r>
          <w:rPr>
            <w:webHidden/>
          </w:rPr>
          <w:fldChar w:fldCharType="separate"/>
        </w:r>
        <w:r w:rsidR="002E19B1">
          <w:rPr>
            <w:webHidden/>
          </w:rPr>
          <w:t>70</w:t>
        </w:r>
        <w:r>
          <w:rPr>
            <w:webHidden/>
          </w:rPr>
          <w:fldChar w:fldCharType="end"/>
        </w:r>
      </w:hyperlink>
    </w:p>
    <w:p w14:paraId="1F821465" w14:textId="77777777" w:rsidR="00145D8C" w:rsidRDefault="00145D8C">
      <w:pPr>
        <w:pStyle w:val="TOC2"/>
        <w:rPr>
          <w:rFonts w:asciiTheme="minorHAnsi" w:eastAsiaTheme="minorEastAsia" w:hAnsiTheme="minorHAnsi" w:cstheme="minorBidi"/>
          <w:b w:val="0"/>
          <w:bCs w:val="0"/>
          <w:smallCaps w:val="0"/>
          <w:color w:val="auto"/>
          <w:sz w:val="22"/>
          <w:szCs w:val="22"/>
        </w:rPr>
      </w:pPr>
      <w:hyperlink w:anchor="_Toc30763129" w:history="1">
        <w:r w:rsidRPr="00B93040">
          <w:rPr>
            <w:rStyle w:val="Hyperlink"/>
          </w:rPr>
          <w:t>VII.</w:t>
        </w:r>
        <w:r>
          <w:rPr>
            <w:rFonts w:asciiTheme="minorHAnsi" w:eastAsiaTheme="minorEastAsia" w:hAnsiTheme="minorHAnsi" w:cstheme="minorBidi"/>
            <w:b w:val="0"/>
            <w:bCs w:val="0"/>
            <w:smallCaps w:val="0"/>
            <w:color w:val="auto"/>
            <w:sz w:val="22"/>
            <w:szCs w:val="22"/>
          </w:rPr>
          <w:tab/>
        </w:r>
        <w:r w:rsidRPr="00B93040">
          <w:rPr>
            <w:rStyle w:val="Hyperlink"/>
          </w:rPr>
          <w:t>TECHNICAL ASSISTANCE</w:t>
        </w:r>
        <w:r>
          <w:rPr>
            <w:webHidden/>
          </w:rPr>
          <w:tab/>
        </w:r>
        <w:r>
          <w:rPr>
            <w:webHidden/>
          </w:rPr>
          <w:fldChar w:fldCharType="begin"/>
        </w:r>
        <w:r>
          <w:rPr>
            <w:webHidden/>
          </w:rPr>
          <w:instrText xml:space="preserve"> PAGEREF _Toc30763129 \h </w:instrText>
        </w:r>
        <w:r>
          <w:rPr>
            <w:webHidden/>
          </w:rPr>
        </w:r>
        <w:r>
          <w:rPr>
            <w:webHidden/>
          </w:rPr>
          <w:fldChar w:fldCharType="separate"/>
        </w:r>
        <w:r w:rsidR="002E19B1">
          <w:rPr>
            <w:webHidden/>
          </w:rPr>
          <w:t>73</w:t>
        </w:r>
        <w:r>
          <w:rPr>
            <w:webHidden/>
          </w:rPr>
          <w:fldChar w:fldCharType="end"/>
        </w:r>
      </w:hyperlink>
    </w:p>
    <w:p w14:paraId="5C552508" w14:textId="77777777" w:rsidR="00145D8C" w:rsidRDefault="00145D8C">
      <w:pPr>
        <w:pStyle w:val="TOC2"/>
        <w:rPr>
          <w:rFonts w:asciiTheme="minorHAnsi" w:eastAsiaTheme="minorEastAsia" w:hAnsiTheme="minorHAnsi" w:cstheme="minorBidi"/>
          <w:b w:val="0"/>
          <w:bCs w:val="0"/>
          <w:smallCaps w:val="0"/>
          <w:color w:val="auto"/>
          <w:sz w:val="22"/>
          <w:szCs w:val="22"/>
        </w:rPr>
      </w:pPr>
      <w:hyperlink w:anchor="_Toc30763130" w:history="1">
        <w:r w:rsidRPr="00B93040">
          <w:rPr>
            <w:rStyle w:val="Hyperlink"/>
          </w:rPr>
          <w:t>VIII.</w:t>
        </w:r>
        <w:r>
          <w:rPr>
            <w:rFonts w:asciiTheme="minorHAnsi" w:eastAsiaTheme="minorEastAsia" w:hAnsiTheme="minorHAnsi" w:cstheme="minorBidi"/>
            <w:b w:val="0"/>
            <w:bCs w:val="0"/>
            <w:smallCaps w:val="0"/>
            <w:color w:val="auto"/>
            <w:sz w:val="22"/>
            <w:szCs w:val="22"/>
          </w:rPr>
          <w:tab/>
        </w:r>
        <w:r w:rsidRPr="00B93040">
          <w:rPr>
            <w:rStyle w:val="Hyperlink"/>
          </w:rPr>
          <w:t>CONTRACT CLASSIFICATIONS</w:t>
        </w:r>
        <w:r>
          <w:rPr>
            <w:webHidden/>
          </w:rPr>
          <w:tab/>
        </w:r>
        <w:r>
          <w:rPr>
            <w:webHidden/>
          </w:rPr>
          <w:fldChar w:fldCharType="begin"/>
        </w:r>
        <w:r>
          <w:rPr>
            <w:webHidden/>
          </w:rPr>
          <w:instrText xml:space="preserve"> PAGEREF _Toc30763130 \h </w:instrText>
        </w:r>
        <w:r>
          <w:rPr>
            <w:webHidden/>
          </w:rPr>
        </w:r>
        <w:r>
          <w:rPr>
            <w:webHidden/>
          </w:rPr>
          <w:fldChar w:fldCharType="separate"/>
        </w:r>
        <w:r w:rsidR="002E19B1">
          <w:rPr>
            <w:webHidden/>
          </w:rPr>
          <w:t>74</w:t>
        </w:r>
        <w:r>
          <w:rPr>
            <w:webHidden/>
          </w:rPr>
          <w:fldChar w:fldCharType="end"/>
        </w:r>
      </w:hyperlink>
    </w:p>
    <w:p w14:paraId="497A828A" w14:textId="77777777" w:rsidR="00145D8C" w:rsidRDefault="00145D8C">
      <w:pPr>
        <w:pStyle w:val="TOC3"/>
        <w:rPr>
          <w:rFonts w:asciiTheme="minorHAnsi" w:eastAsiaTheme="minorEastAsia" w:hAnsiTheme="minorHAnsi" w:cstheme="minorBidi"/>
          <w:bCs w:val="0"/>
          <w:iCs w:val="0"/>
          <w:sz w:val="22"/>
          <w:szCs w:val="22"/>
        </w:rPr>
      </w:pPr>
      <w:hyperlink w:anchor="_Toc30763131" w:history="1">
        <w:r w:rsidRPr="00B93040">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sz w:val="22"/>
            <w:szCs w:val="22"/>
          </w:rPr>
          <w:tab/>
        </w:r>
        <w:r w:rsidRPr="00B93040">
          <w:rPr>
            <w:rStyle w:val="Hyperlink"/>
          </w:rPr>
          <w:t>Clear Contract</w:t>
        </w:r>
        <w:r>
          <w:rPr>
            <w:webHidden/>
          </w:rPr>
          <w:tab/>
        </w:r>
        <w:r>
          <w:rPr>
            <w:webHidden/>
          </w:rPr>
          <w:fldChar w:fldCharType="begin"/>
        </w:r>
        <w:r>
          <w:rPr>
            <w:webHidden/>
          </w:rPr>
          <w:instrText xml:space="preserve"> PAGEREF _Toc30763131 \h </w:instrText>
        </w:r>
        <w:r>
          <w:rPr>
            <w:webHidden/>
          </w:rPr>
        </w:r>
        <w:r>
          <w:rPr>
            <w:webHidden/>
          </w:rPr>
          <w:fldChar w:fldCharType="separate"/>
        </w:r>
        <w:r w:rsidR="002E19B1">
          <w:rPr>
            <w:webHidden/>
          </w:rPr>
          <w:t>74</w:t>
        </w:r>
        <w:r>
          <w:rPr>
            <w:webHidden/>
          </w:rPr>
          <w:fldChar w:fldCharType="end"/>
        </w:r>
      </w:hyperlink>
    </w:p>
    <w:p w14:paraId="7BEED1C7" w14:textId="77777777" w:rsidR="00145D8C" w:rsidRDefault="00145D8C">
      <w:pPr>
        <w:pStyle w:val="TOC3"/>
        <w:rPr>
          <w:rFonts w:asciiTheme="minorHAnsi" w:eastAsiaTheme="minorEastAsia" w:hAnsiTheme="minorHAnsi" w:cstheme="minorBidi"/>
          <w:bCs w:val="0"/>
          <w:iCs w:val="0"/>
          <w:sz w:val="22"/>
          <w:szCs w:val="22"/>
        </w:rPr>
      </w:pPr>
      <w:hyperlink w:anchor="_Toc30763132" w:history="1">
        <w:r w:rsidRPr="00B93040">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sz w:val="22"/>
            <w:szCs w:val="22"/>
          </w:rPr>
          <w:tab/>
        </w:r>
        <w:r w:rsidRPr="00B93040">
          <w:rPr>
            <w:rStyle w:val="Hyperlink"/>
          </w:rPr>
          <w:t>Provisional Contract</w:t>
        </w:r>
        <w:r>
          <w:rPr>
            <w:webHidden/>
          </w:rPr>
          <w:tab/>
        </w:r>
        <w:r>
          <w:rPr>
            <w:webHidden/>
          </w:rPr>
          <w:fldChar w:fldCharType="begin"/>
        </w:r>
        <w:r>
          <w:rPr>
            <w:webHidden/>
          </w:rPr>
          <w:instrText xml:space="preserve"> PAGEREF _Toc30763132 \h </w:instrText>
        </w:r>
        <w:r>
          <w:rPr>
            <w:webHidden/>
          </w:rPr>
        </w:r>
        <w:r>
          <w:rPr>
            <w:webHidden/>
          </w:rPr>
          <w:fldChar w:fldCharType="separate"/>
        </w:r>
        <w:r w:rsidR="002E19B1">
          <w:rPr>
            <w:webHidden/>
          </w:rPr>
          <w:t>74</w:t>
        </w:r>
        <w:r>
          <w:rPr>
            <w:webHidden/>
          </w:rPr>
          <w:fldChar w:fldCharType="end"/>
        </w:r>
      </w:hyperlink>
    </w:p>
    <w:p w14:paraId="13F2C3D8" w14:textId="77777777" w:rsidR="00145D8C" w:rsidRDefault="00145D8C">
      <w:pPr>
        <w:pStyle w:val="TOC3"/>
        <w:rPr>
          <w:rFonts w:asciiTheme="minorHAnsi" w:eastAsiaTheme="minorEastAsia" w:hAnsiTheme="minorHAnsi" w:cstheme="minorBidi"/>
          <w:bCs w:val="0"/>
          <w:iCs w:val="0"/>
          <w:sz w:val="22"/>
          <w:szCs w:val="22"/>
        </w:rPr>
      </w:pPr>
      <w:hyperlink w:anchor="_Toc30763133" w:history="1">
        <w:r w:rsidRPr="00B93040">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sz w:val="22"/>
            <w:szCs w:val="22"/>
          </w:rPr>
          <w:tab/>
        </w:r>
        <w:r w:rsidRPr="00B93040">
          <w:rPr>
            <w:rStyle w:val="Hyperlink"/>
          </w:rPr>
          <w:t>Conditional Contract</w:t>
        </w:r>
        <w:r>
          <w:rPr>
            <w:webHidden/>
          </w:rPr>
          <w:tab/>
        </w:r>
        <w:r>
          <w:rPr>
            <w:webHidden/>
          </w:rPr>
          <w:fldChar w:fldCharType="begin"/>
        </w:r>
        <w:r>
          <w:rPr>
            <w:webHidden/>
          </w:rPr>
          <w:instrText xml:space="preserve"> PAGEREF _Toc30763133 \h </w:instrText>
        </w:r>
        <w:r>
          <w:rPr>
            <w:webHidden/>
          </w:rPr>
        </w:r>
        <w:r>
          <w:rPr>
            <w:webHidden/>
          </w:rPr>
          <w:fldChar w:fldCharType="separate"/>
        </w:r>
        <w:r w:rsidR="002E19B1">
          <w:rPr>
            <w:webHidden/>
          </w:rPr>
          <w:t>74</w:t>
        </w:r>
        <w:r>
          <w:rPr>
            <w:webHidden/>
          </w:rPr>
          <w:fldChar w:fldCharType="end"/>
        </w:r>
      </w:hyperlink>
    </w:p>
    <w:p w14:paraId="634FF561" w14:textId="77777777" w:rsidR="00145D8C" w:rsidRDefault="00145D8C">
      <w:pPr>
        <w:pStyle w:val="TOC2"/>
        <w:rPr>
          <w:rFonts w:asciiTheme="minorHAnsi" w:eastAsiaTheme="minorEastAsia" w:hAnsiTheme="minorHAnsi" w:cstheme="minorBidi"/>
          <w:b w:val="0"/>
          <w:bCs w:val="0"/>
          <w:smallCaps w:val="0"/>
          <w:color w:val="auto"/>
          <w:sz w:val="22"/>
          <w:szCs w:val="22"/>
        </w:rPr>
      </w:pPr>
      <w:hyperlink w:anchor="_Toc30763134" w:history="1">
        <w:r w:rsidRPr="00B93040">
          <w:rPr>
            <w:rStyle w:val="Hyperlink"/>
          </w:rPr>
          <w:t>IX.</w:t>
        </w:r>
        <w:r>
          <w:rPr>
            <w:rFonts w:asciiTheme="minorHAnsi" w:eastAsiaTheme="minorEastAsia" w:hAnsiTheme="minorHAnsi" w:cstheme="minorBidi"/>
            <w:b w:val="0"/>
            <w:bCs w:val="0"/>
            <w:smallCaps w:val="0"/>
            <w:color w:val="auto"/>
            <w:sz w:val="22"/>
            <w:szCs w:val="22"/>
          </w:rPr>
          <w:tab/>
        </w:r>
        <w:r w:rsidRPr="00B93040">
          <w:rPr>
            <w:rStyle w:val="Hyperlink"/>
          </w:rPr>
          <w:t>APPEALS, TERMINATIONS, AND NON-RENEWALS</w:t>
        </w:r>
        <w:r>
          <w:rPr>
            <w:webHidden/>
          </w:rPr>
          <w:tab/>
        </w:r>
        <w:r>
          <w:rPr>
            <w:webHidden/>
          </w:rPr>
          <w:fldChar w:fldCharType="begin"/>
        </w:r>
        <w:r>
          <w:rPr>
            <w:webHidden/>
          </w:rPr>
          <w:instrText xml:space="preserve"> PAGEREF _Toc30763134 \h </w:instrText>
        </w:r>
        <w:r>
          <w:rPr>
            <w:webHidden/>
          </w:rPr>
        </w:r>
        <w:r>
          <w:rPr>
            <w:webHidden/>
          </w:rPr>
          <w:fldChar w:fldCharType="separate"/>
        </w:r>
        <w:r w:rsidR="002E19B1">
          <w:rPr>
            <w:webHidden/>
          </w:rPr>
          <w:t>76</w:t>
        </w:r>
        <w:r>
          <w:rPr>
            <w:webHidden/>
          </w:rPr>
          <w:fldChar w:fldCharType="end"/>
        </w:r>
      </w:hyperlink>
    </w:p>
    <w:p w14:paraId="0D85881F" w14:textId="77777777" w:rsidR="00145D8C" w:rsidRDefault="00145D8C">
      <w:pPr>
        <w:pStyle w:val="TOC3"/>
        <w:rPr>
          <w:rFonts w:asciiTheme="minorHAnsi" w:eastAsiaTheme="minorEastAsia" w:hAnsiTheme="minorHAnsi" w:cstheme="minorBidi"/>
          <w:bCs w:val="0"/>
          <w:iCs w:val="0"/>
          <w:sz w:val="22"/>
          <w:szCs w:val="22"/>
        </w:rPr>
      </w:pPr>
      <w:hyperlink w:anchor="_Toc30763135" w:history="1">
        <w:r w:rsidRPr="00B93040">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sz w:val="22"/>
            <w:szCs w:val="22"/>
          </w:rPr>
          <w:tab/>
        </w:r>
        <w:r w:rsidRPr="00B93040">
          <w:rPr>
            <w:rStyle w:val="Hyperlink"/>
          </w:rPr>
          <w:t>Resolution of Contract Administration Disputes</w:t>
        </w:r>
        <w:r>
          <w:rPr>
            <w:webHidden/>
          </w:rPr>
          <w:tab/>
        </w:r>
        <w:r>
          <w:rPr>
            <w:webHidden/>
          </w:rPr>
          <w:fldChar w:fldCharType="begin"/>
        </w:r>
        <w:r>
          <w:rPr>
            <w:webHidden/>
          </w:rPr>
          <w:instrText xml:space="preserve"> PAGEREF _Toc30763135 \h </w:instrText>
        </w:r>
        <w:r>
          <w:rPr>
            <w:webHidden/>
          </w:rPr>
        </w:r>
        <w:r>
          <w:rPr>
            <w:webHidden/>
          </w:rPr>
          <w:fldChar w:fldCharType="separate"/>
        </w:r>
        <w:r w:rsidR="002E19B1">
          <w:rPr>
            <w:webHidden/>
          </w:rPr>
          <w:t>76</w:t>
        </w:r>
        <w:r>
          <w:rPr>
            <w:webHidden/>
          </w:rPr>
          <w:fldChar w:fldCharType="end"/>
        </w:r>
      </w:hyperlink>
    </w:p>
    <w:p w14:paraId="56C3C6BB" w14:textId="77777777" w:rsidR="00145D8C" w:rsidRDefault="00145D8C">
      <w:pPr>
        <w:pStyle w:val="TOC3"/>
        <w:rPr>
          <w:rFonts w:asciiTheme="minorHAnsi" w:eastAsiaTheme="minorEastAsia" w:hAnsiTheme="minorHAnsi" w:cstheme="minorBidi"/>
          <w:bCs w:val="0"/>
          <w:iCs w:val="0"/>
          <w:sz w:val="22"/>
          <w:szCs w:val="22"/>
        </w:rPr>
      </w:pPr>
      <w:hyperlink w:anchor="_Toc30763136" w:history="1">
        <w:r w:rsidRPr="00B93040">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sz w:val="22"/>
            <w:szCs w:val="22"/>
          </w:rPr>
          <w:tab/>
        </w:r>
        <w:r w:rsidRPr="00B93040">
          <w:rPr>
            <w:rStyle w:val="Hyperlink"/>
          </w:rPr>
          <w:t>Independent Appeal Procedures</w:t>
        </w:r>
        <w:r>
          <w:rPr>
            <w:webHidden/>
          </w:rPr>
          <w:tab/>
        </w:r>
        <w:r>
          <w:rPr>
            <w:webHidden/>
          </w:rPr>
          <w:fldChar w:fldCharType="begin"/>
        </w:r>
        <w:r>
          <w:rPr>
            <w:webHidden/>
          </w:rPr>
          <w:instrText xml:space="preserve"> PAGEREF _Toc30763136 \h </w:instrText>
        </w:r>
        <w:r>
          <w:rPr>
            <w:webHidden/>
          </w:rPr>
        </w:r>
        <w:r>
          <w:rPr>
            <w:webHidden/>
          </w:rPr>
          <w:fldChar w:fldCharType="separate"/>
        </w:r>
        <w:r w:rsidR="002E19B1">
          <w:rPr>
            <w:webHidden/>
          </w:rPr>
          <w:t>76</w:t>
        </w:r>
        <w:r>
          <w:rPr>
            <w:webHidden/>
          </w:rPr>
          <w:fldChar w:fldCharType="end"/>
        </w:r>
      </w:hyperlink>
    </w:p>
    <w:p w14:paraId="2FABD9FD" w14:textId="77777777" w:rsidR="00145D8C" w:rsidRDefault="00145D8C">
      <w:pPr>
        <w:pStyle w:val="TOC3"/>
        <w:rPr>
          <w:rFonts w:asciiTheme="minorHAnsi" w:eastAsiaTheme="minorEastAsia" w:hAnsiTheme="minorHAnsi" w:cstheme="minorBidi"/>
          <w:bCs w:val="0"/>
          <w:iCs w:val="0"/>
          <w:sz w:val="22"/>
          <w:szCs w:val="22"/>
        </w:rPr>
      </w:pPr>
      <w:hyperlink w:anchor="_Toc30763137" w:history="1">
        <w:r w:rsidRPr="00B93040">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sz w:val="22"/>
            <w:szCs w:val="22"/>
          </w:rPr>
          <w:tab/>
        </w:r>
        <w:r w:rsidRPr="00B93040">
          <w:rPr>
            <w:rStyle w:val="Hyperlink"/>
          </w:rPr>
          <w:t>Immediate Termination</w:t>
        </w:r>
        <w:r>
          <w:rPr>
            <w:webHidden/>
          </w:rPr>
          <w:tab/>
        </w:r>
        <w:r>
          <w:rPr>
            <w:webHidden/>
          </w:rPr>
          <w:fldChar w:fldCharType="begin"/>
        </w:r>
        <w:r>
          <w:rPr>
            <w:webHidden/>
          </w:rPr>
          <w:instrText xml:space="preserve"> PAGEREF _Toc30763137 \h </w:instrText>
        </w:r>
        <w:r>
          <w:rPr>
            <w:webHidden/>
          </w:rPr>
        </w:r>
        <w:r>
          <w:rPr>
            <w:webHidden/>
          </w:rPr>
          <w:fldChar w:fldCharType="separate"/>
        </w:r>
        <w:r w:rsidR="002E19B1">
          <w:rPr>
            <w:webHidden/>
          </w:rPr>
          <w:t>77</w:t>
        </w:r>
        <w:r>
          <w:rPr>
            <w:webHidden/>
          </w:rPr>
          <w:fldChar w:fldCharType="end"/>
        </w:r>
      </w:hyperlink>
    </w:p>
    <w:p w14:paraId="6ED68185" w14:textId="77777777" w:rsidR="00145D8C" w:rsidRDefault="00145D8C">
      <w:pPr>
        <w:pStyle w:val="TOC3"/>
        <w:rPr>
          <w:rFonts w:asciiTheme="minorHAnsi" w:eastAsiaTheme="minorEastAsia" w:hAnsiTheme="minorHAnsi" w:cstheme="minorBidi"/>
          <w:bCs w:val="0"/>
          <w:iCs w:val="0"/>
          <w:sz w:val="22"/>
          <w:szCs w:val="22"/>
        </w:rPr>
      </w:pPr>
      <w:hyperlink w:anchor="_Toc30763138" w:history="1">
        <w:r w:rsidRPr="00B93040">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sz w:val="22"/>
            <w:szCs w:val="22"/>
          </w:rPr>
          <w:tab/>
        </w:r>
        <w:r w:rsidRPr="00B93040">
          <w:rPr>
            <w:rStyle w:val="Hyperlink"/>
          </w:rPr>
          <w:t>Non-Immediate Termination</w:t>
        </w:r>
        <w:r>
          <w:rPr>
            <w:webHidden/>
          </w:rPr>
          <w:tab/>
        </w:r>
        <w:r>
          <w:rPr>
            <w:webHidden/>
          </w:rPr>
          <w:fldChar w:fldCharType="begin"/>
        </w:r>
        <w:r>
          <w:rPr>
            <w:webHidden/>
          </w:rPr>
          <w:instrText xml:space="preserve"> PAGEREF _Toc30763138 \h </w:instrText>
        </w:r>
        <w:r>
          <w:rPr>
            <w:webHidden/>
          </w:rPr>
        </w:r>
        <w:r>
          <w:rPr>
            <w:webHidden/>
          </w:rPr>
          <w:fldChar w:fldCharType="separate"/>
        </w:r>
        <w:r w:rsidR="002E19B1">
          <w:rPr>
            <w:webHidden/>
          </w:rPr>
          <w:t>78</w:t>
        </w:r>
        <w:r>
          <w:rPr>
            <w:webHidden/>
          </w:rPr>
          <w:fldChar w:fldCharType="end"/>
        </w:r>
      </w:hyperlink>
    </w:p>
    <w:p w14:paraId="3633B784" w14:textId="77777777" w:rsidR="00145D8C" w:rsidRDefault="00145D8C">
      <w:pPr>
        <w:pStyle w:val="TOC3"/>
        <w:rPr>
          <w:rFonts w:asciiTheme="minorHAnsi" w:eastAsiaTheme="minorEastAsia" w:hAnsiTheme="minorHAnsi" w:cstheme="minorBidi"/>
          <w:bCs w:val="0"/>
          <w:iCs w:val="0"/>
          <w:sz w:val="22"/>
          <w:szCs w:val="22"/>
        </w:rPr>
      </w:pPr>
      <w:hyperlink w:anchor="_Toc30763139" w:history="1">
        <w:r w:rsidRPr="00B93040">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sz w:val="22"/>
            <w:szCs w:val="22"/>
          </w:rPr>
          <w:tab/>
        </w:r>
        <w:r w:rsidRPr="00B93040">
          <w:rPr>
            <w:rStyle w:val="Hyperlink"/>
          </w:rPr>
          <w:t>Appeals Procedures For Independent Appeals</w:t>
        </w:r>
        <w:r>
          <w:rPr>
            <w:webHidden/>
          </w:rPr>
          <w:tab/>
        </w:r>
        <w:r>
          <w:rPr>
            <w:webHidden/>
          </w:rPr>
          <w:fldChar w:fldCharType="begin"/>
        </w:r>
        <w:r>
          <w:rPr>
            <w:webHidden/>
          </w:rPr>
          <w:instrText xml:space="preserve"> PAGEREF _Toc30763139 \h </w:instrText>
        </w:r>
        <w:r>
          <w:rPr>
            <w:webHidden/>
          </w:rPr>
        </w:r>
        <w:r>
          <w:rPr>
            <w:webHidden/>
          </w:rPr>
          <w:fldChar w:fldCharType="separate"/>
        </w:r>
        <w:r w:rsidR="002E19B1">
          <w:rPr>
            <w:webHidden/>
          </w:rPr>
          <w:t>79</w:t>
        </w:r>
        <w:r>
          <w:rPr>
            <w:webHidden/>
          </w:rPr>
          <w:fldChar w:fldCharType="end"/>
        </w:r>
      </w:hyperlink>
    </w:p>
    <w:p w14:paraId="79140184" w14:textId="77777777" w:rsidR="00145D8C" w:rsidRDefault="00145D8C">
      <w:pPr>
        <w:pStyle w:val="TOC3"/>
        <w:rPr>
          <w:rFonts w:asciiTheme="minorHAnsi" w:eastAsiaTheme="minorEastAsia" w:hAnsiTheme="minorHAnsi" w:cstheme="minorBidi"/>
          <w:bCs w:val="0"/>
          <w:iCs w:val="0"/>
          <w:sz w:val="22"/>
          <w:szCs w:val="22"/>
        </w:rPr>
      </w:pPr>
      <w:hyperlink w:anchor="_Toc30763140" w:history="1">
        <w:r w:rsidRPr="00B93040">
          <w:rPr>
            <w:rStyle w:val="Hyperlink"/>
            <w14:scene3d>
              <w14:camera w14:prst="orthographicFront"/>
              <w14:lightRig w14:rig="threePt" w14:dir="t">
                <w14:rot w14:lat="0" w14:lon="0" w14:rev="0"/>
              </w14:lightRig>
            </w14:scene3d>
          </w:rPr>
          <w:t>F.</w:t>
        </w:r>
        <w:r>
          <w:rPr>
            <w:rFonts w:asciiTheme="minorHAnsi" w:eastAsiaTheme="minorEastAsia" w:hAnsiTheme="minorHAnsi" w:cstheme="minorBidi"/>
            <w:bCs w:val="0"/>
            <w:iCs w:val="0"/>
            <w:sz w:val="22"/>
            <w:szCs w:val="22"/>
          </w:rPr>
          <w:tab/>
        </w:r>
        <w:r w:rsidRPr="00B93040">
          <w:rPr>
            <w:rStyle w:val="Hyperlink"/>
          </w:rPr>
          <w:t>Contractor's Responsibility After Notice of Termination/Nonrenewal</w:t>
        </w:r>
        <w:r>
          <w:rPr>
            <w:webHidden/>
          </w:rPr>
          <w:tab/>
        </w:r>
        <w:r>
          <w:rPr>
            <w:webHidden/>
          </w:rPr>
          <w:fldChar w:fldCharType="begin"/>
        </w:r>
        <w:r>
          <w:rPr>
            <w:webHidden/>
          </w:rPr>
          <w:instrText xml:space="preserve"> PAGEREF _Toc30763140 \h </w:instrText>
        </w:r>
        <w:r>
          <w:rPr>
            <w:webHidden/>
          </w:rPr>
        </w:r>
        <w:r>
          <w:rPr>
            <w:webHidden/>
          </w:rPr>
          <w:fldChar w:fldCharType="separate"/>
        </w:r>
        <w:r w:rsidR="002E19B1">
          <w:rPr>
            <w:webHidden/>
          </w:rPr>
          <w:t>81</w:t>
        </w:r>
        <w:r>
          <w:rPr>
            <w:webHidden/>
          </w:rPr>
          <w:fldChar w:fldCharType="end"/>
        </w:r>
      </w:hyperlink>
    </w:p>
    <w:p w14:paraId="0F8B187F" w14:textId="77777777" w:rsidR="00145D8C" w:rsidRDefault="00145D8C">
      <w:pPr>
        <w:pStyle w:val="TOC2"/>
        <w:rPr>
          <w:rFonts w:asciiTheme="minorHAnsi" w:eastAsiaTheme="minorEastAsia" w:hAnsiTheme="minorHAnsi" w:cstheme="minorBidi"/>
          <w:b w:val="0"/>
          <w:bCs w:val="0"/>
          <w:smallCaps w:val="0"/>
          <w:color w:val="auto"/>
          <w:sz w:val="22"/>
          <w:szCs w:val="22"/>
        </w:rPr>
      </w:pPr>
      <w:hyperlink w:anchor="_Toc30763141" w:history="1">
        <w:r w:rsidRPr="00B93040">
          <w:rPr>
            <w:rStyle w:val="Hyperlink"/>
          </w:rPr>
          <w:t>X.</w:t>
        </w:r>
        <w:r>
          <w:rPr>
            <w:rFonts w:asciiTheme="minorHAnsi" w:eastAsiaTheme="minorEastAsia" w:hAnsiTheme="minorHAnsi" w:cstheme="minorBidi"/>
            <w:b w:val="0"/>
            <w:bCs w:val="0"/>
            <w:smallCaps w:val="0"/>
            <w:color w:val="auto"/>
            <w:sz w:val="22"/>
            <w:szCs w:val="22"/>
          </w:rPr>
          <w:tab/>
        </w:r>
        <w:r w:rsidRPr="00B93040">
          <w:rPr>
            <w:rStyle w:val="Hyperlink"/>
          </w:rPr>
          <w:t>CONTRACT STATUS CHANGE PROCEDURES</w:t>
        </w:r>
        <w:r>
          <w:rPr>
            <w:webHidden/>
          </w:rPr>
          <w:tab/>
        </w:r>
        <w:r>
          <w:rPr>
            <w:webHidden/>
          </w:rPr>
          <w:fldChar w:fldCharType="begin"/>
        </w:r>
        <w:r>
          <w:rPr>
            <w:webHidden/>
          </w:rPr>
          <w:instrText xml:space="preserve"> PAGEREF _Toc30763141 \h </w:instrText>
        </w:r>
        <w:r>
          <w:rPr>
            <w:webHidden/>
          </w:rPr>
        </w:r>
        <w:r>
          <w:rPr>
            <w:webHidden/>
          </w:rPr>
          <w:fldChar w:fldCharType="separate"/>
        </w:r>
        <w:r w:rsidR="002E19B1">
          <w:rPr>
            <w:webHidden/>
          </w:rPr>
          <w:t>82</w:t>
        </w:r>
        <w:r>
          <w:rPr>
            <w:webHidden/>
          </w:rPr>
          <w:fldChar w:fldCharType="end"/>
        </w:r>
      </w:hyperlink>
    </w:p>
    <w:p w14:paraId="66377735" w14:textId="77777777" w:rsidR="00145D8C" w:rsidRDefault="00145D8C">
      <w:pPr>
        <w:pStyle w:val="TOC3"/>
        <w:rPr>
          <w:rFonts w:asciiTheme="minorHAnsi" w:eastAsiaTheme="minorEastAsia" w:hAnsiTheme="minorHAnsi" w:cstheme="minorBidi"/>
          <w:bCs w:val="0"/>
          <w:iCs w:val="0"/>
          <w:sz w:val="22"/>
          <w:szCs w:val="22"/>
        </w:rPr>
      </w:pPr>
      <w:hyperlink w:anchor="_Toc30763142" w:history="1">
        <w:r w:rsidRPr="00B93040">
          <w:rPr>
            <w:rStyle w:val="Hyperlink"/>
            <w14:scene3d>
              <w14:camera w14:prst="orthographicFront"/>
              <w14:lightRig w14:rig="threePt" w14:dir="t">
                <w14:rot w14:lat="0" w14:lon="0" w14:rev="0"/>
              </w14:lightRig>
            </w14:scene3d>
          </w:rPr>
          <w:t>A.</w:t>
        </w:r>
        <w:r>
          <w:rPr>
            <w:rFonts w:asciiTheme="minorHAnsi" w:eastAsiaTheme="minorEastAsia" w:hAnsiTheme="minorHAnsi" w:cstheme="minorBidi"/>
            <w:bCs w:val="0"/>
            <w:iCs w:val="0"/>
            <w:sz w:val="22"/>
            <w:szCs w:val="22"/>
          </w:rPr>
          <w:tab/>
        </w:r>
        <w:r w:rsidRPr="00B93040">
          <w:rPr>
            <w:rStyle w:val="Hyperlink"/>
          </w:rPr>
          <w:t>Administrative Review of Changes in Contract Status</w:t>
        </w:r>
        <w:r>
          <w:rPr>
            <w:webHidden/>
          </w:rPr>
          <w:tab/>
        </w:r>
        <w:r>
          <w:rPr>
            <w:webHidden/>
          </w:rPr>
          <w:fldChar w:fldCharType="begin"/>
        </w:r>
        <w:r>
          <w:rPr>
            <w:webHidden/>
          </w:rPr>
          <w:instrText xml:space="preserve"> PAGEREF _Toc30763142 \h </w:instrText>
        </w:r>
        <w:r>
          <w:rPr>
            <w:webHidden/>
          </w:rPr>
        </w:r>
        <w:r>
          <w:rPr>
            <w:webHidden/>
          </w:rPr>
          <w:fldChar w:fldCharType="separate"/>
        </w:r>
        <w:r w:rsidR="002E19B1">
          <w:rPr>
            <w:webHidden/>
          </w:rPr>
          <w:t>82</w:t>
        </w:r>
        <w:r>
          <w:rPr>
            <w:webHidden/>
          </w:rPr>
          <w:fldChar w:fldCharType="end"/>
        </w:r>
      </w:hyperlink>
    </w:p>
    <w:p w14:paraId="78E5197F" w14:textId="77777777" w:rsidR="00145D8C" w:rsidRDefault="00145D8C">
      <w:pPr>
        <w:pStyle w:val="TOC3"/>
        <w:rPr>
          <w:rFonts w:asciiTheme="minorHAnsi" w:eastAsiaTheme="minorEastAsia" w:hAnsiTheme="minorHAnsi" w:cstheme="minorBidi"/>
          <w:bCs w:val="0"/>
          <w:iCs w:val="0"/>
          <w:sz w:val="22"/>
          <w:szCs w:val="22"/>
        </w:rPr>
      </w:pPr>
      <w:hyperlink w:anchor="_Toc30763143" w:history="1">
        <w:r w:rsidRPr="00B93040">
          <w:rPr>
            <w:rStyle w:val="Hyperlink"/>
            <w14:scene3d>
              <w14:camera w14:prst="orthographicFront"/>
              <w14:lightRig w14:rig="threePt" w14:dir="t">
                <w14:rot w14:lat="0" w14:lon="0" w14:rev="0"/>
              </w14:lightRig>
            </w14:scene3d>
          </w:rPr>
          <w:t>B.</w:t>
        </w:r>
        <w:r>
          <w:rPr>
            <w:rFonts w:asciiTheme="minorHAnsi" w:eastAsiaTheme="minorEastAsia" w:hAnsiTheme="minorHAnsi" w:cstheme="minorBidi"/>
            <w:bCs w:val="0"/>
            <w:iCs w:val="0"/>
            <w:sz w:val="22"/>
            <w:szCs w:val="22"/>
          </w:rPr>
          <w:tab/>
        </w:r>
        <w:r w:rsidRPr="00B93040">
          <w:rPr>
            <w:rStyle w:val="Hyperlink"/>
          </w:rPr>
          <w:t>Conditional Status Imposed During the Contract Period</w:t>
        </w:r>
        <w:r>
          <w:rPr>
            <w:webHidden/>
          </w:rPr>
          <w:tab/>
        </w:r>
        <w:r>
          <w:rPr>
            <w:webHidden/>
          </w:rPr>
          <w:fldChar w:fldCharType="begin"/>
        </w:r>
        <w:r>
          <w:rPr>
            <w:webHidden/>
          </w:rPr>
          <w:instrText xml:space="preserve"> PAGEREF _Toc30763143 \h </w:instrText>
        </w:r>
        <w:r>
          <w:rPr>
            <w:webHidden/>
          </w:rPr>
        </w:r>
        <w:r>
          <w:rPr>
            <w:webHidden/>
          </w:rPr>
          <w:fldChar w:fldCharType="separate"/>
        </w:r>
        <w:r w:rsidR="002E19B1">
          <w:rPr>
            <w:webHidden/>
          </w:rPr>
          <w:t>83</w:t>
        </w:r>
        <w:r>
          <w:rPr>
            <w:webHidden/>
          </w:rPr>
          <w:fldChar w:fldCharType="end"/>
        </w:r>
      </w:hyperlink>
    </w:p>
    <w:p w14:paraId="081016E6" w14:textId="77777777" w:rsidR="00145D8C" w:rsidRDefault="00145D8C">
      <w:pPr>
        <w:pStyle w:val="TOC3"/>
        <w:rPr>
          <w:rFonts w:asciiTheme="minorHAnsi" w:eastAsiaTheme="minorEastAsia" w:hAnsiTheme="minorHAnsi" w:cstheme="minorBidi"/>
          <w:bCs w:val="0"/>
          <w:iCs w:val="0"/>
          <w:sz w:val="22"/>
          <w:szCs w:val="22"/>
        </w:rPr>
      </w:pPr>
      <w:hyperlink w:anchor="_Toc30763144" w:history="1">
        <w:r w:rsidRPr="00B93040">
          <w:rPr>
            <w:rStyle w:val="Hyperlink"/>
            <w14:scene3d>
              <w14:camera w14:prst="orthographicFront"/>
              <w14:lightRig w14:rig="threePt" w14:dir="t">
                <w14:rot w14:lat="0" w14:lon="0" w14:rev="0"/>
              </w14:lightRig>
            </w14:scene3d>
          </w:rPr>
          <w:t>C.</w:t>
        </w:r>
        <w:r>
          <w:rPr>
            <w:rFonts w:asciiTheme="minorHAnsi" w:eastAsiaTheme="minorEastAsia" w:hAnsiTheme="minorHAnsi" w:cstheme="minorBidi"/>
            <w:bCs w:val="0"/>
            <w:iCs w:val="0"/>
            <w:sz w:val="22"/>
            <w:szCs w:val="22"/>
          </w:rPr>
          <w:tab/>
        </w:r>
        <w:r w:rsidRPr="00B93040">
          <w:rPr>
            <w:rStyle w:val="Hyperlink"/>
          </w:rPr>
          <w:t>Conditional Status Addendum</w:t>
        </w:r>
        <w:r>
          <w:rPr>
            <w:webHidden/>
          </w:rPr>
          <w:tab/>
        </w:r>
        <w:r>
          <w:rPr>
            <w:webHidden/>
          </w:rPr>
          <w:fldChar w:fldCharType="begin"/>
        </w:r>
        <w:r>
          <w:rPr>
            <w:webHidden/>
          </w:rPr>
          <w:instrText xml:space="preserve"> PAGEREF _Toc30763144 \h </w:instrText>
        </w:r>
        <w:r>
          <w:rPr>
            <w:webHidden/>
          </w:rPr>
        </w:r>
        <w:r>
          <w:rPr>
            <w:webHidden/>
          </w:rPr>
          <w:fldChar w:fldCharType="separate"/>
        </w:r>
        <w:r w:rsidR="002E19B1">
          <w:rPr>
            <w:webHidden/>
          </w:rPr>
          <w:t>83</w:t>
        </w:r>
        <w:r>
          <w:rPr>
            <w:webHidden/>
          </w:rPr>
          <w:fldChar w:fldCharType="end"/>
        </w:r>
      </w:hyperlink>
    </w:p>
    <w:p w14:paraId="6C4B2F79" w14:textId="77777777" w:rsidR="00145D8C" w:rsidRDefault="00145D8C">
      <w:pPr>
        <w:pStyle w:val="TOC3"/>
        <w:rPr>
          <w:rFonts w:asciiTheme="minorHAnsi" w:eastAsiaTheme="minorEastAsia" w:hAnsiTheme="minorHAnsi" w:cstheme="minorBidi"/>
          <w:bCs w:val="0"/>
          <w:iCs w:val="0"/>
          <w:sz w:val="22"/>
          <w:szCs w:val="22"/>
        </w:rPr>
      </w:pPr>
      <w:hyperlink w:anchor="_Toc30763145" w:history="1">
        <w:r w:rsidRPr="00B93040">
          <w:rPr>
            <w:rStyle w:val="Hyperlink"/>
            <w14:scene3d>
              <w14:camera w14:prst="orthographicFront"/>
              <w14:lightRig w14:rig="threePt" w14:dir="t">
                <w14:rot w14:lat="0" w14:lon="0" w14:rev="0"/>
              </w14:lightRig>
            </w14:scene3d>
          </w:rPr>
          <w:t>D.</w:t>
        </w:r>
        <w:r>
          <w:rPr>
            <w:rFonts w:asciiTheme="minorHAnsi" w:eastAsiaTheme="minorEastAsia" w:hAnsiTheme="minorHAnsi" w:cstheme="minorBidi"/>
            <w:bCs w:val="0"/>
            <w:iCs w:val="0"/>
            <w:sz w:val="22"/>
            <w:szCs w:val="22"/>
          </w:rPr>
          <w:tab/>
        </w:r>
        <w:r w:rsidRPr="00B93040">
          <w:rPr>
            <w:rStyle w:val="Hyperlink"/>
          </w:rPr>
          <w:t>Duration of Conditional Contract Status</w:t>
        </w:r>
        <w:r>
          <w:rPr>
            <w:webHidden/>
          </w:rPr>
          <w:tab/>
        </w:r>
        <w:r>
          <w:rPr>
            <w:webHidden/>
          </w:rPr>
          <w:fldChar w:fldCharType="begin"/>
        </w:r>
        <w:r>
          <w:rPr>
            <w:webHidden/>
          </w:rPr>
          <w:instrText xml:space="preserve"> PAGEREF _Toc30763145 \h </w:instrText>
        </w:r>
        <w:r>
          <w:rPr>
            <w:webHidden/>
          </w:rPr>
        </w:r>
        <w:r>
          <w:rPr>
            <w:webHidden/>
          </w:rPr>
          <w:fldChar w:fldCharType="separate"/>
        </w:r>
        <w:r w:rsidR="002E19B1">
          <w:rPr>
            <w:webHidden/>
          </w:rPr>
          <w:t>84</w:t>
        </w:r>
        <w:r>
          <w:rPr>
            <w:webHidden/>
          </w:rPr>
          <w:fldChar w:fldCharType="end"/>
        </w:r>
      </w:hyperlink>
    </w:p>
    <w:p w14:paraId="1B691E75" w14:textId="77777777" w:rsidR="00145D8C" w:rsidRDefault="00145D8C">
      <w:pPr>
        <w:pStyle w:val="TOC3"/>
        <w:rPr>
          <w:rFonts w:asciiTheme="minorHAnsi" w:eastAsiaTheme="minorEastAsia" w:hAnsiTheme="minorHAnsi" w:cstheme="minorBidi"/>
          <w:bCs w:val="0"/>
          <w:iCs w:val="0"/>
          <w:sz w:val="22"/>
          <w:szCs w:val="22"/>
        </w:rPr>
      </w:pPr>
      <w:hyperlink w:anchor="_Toc30763146" w:history="1">
        <w:r w:rsidRPr="00B93040">
          <w:rPr>
            <w:rStyle w:val="Hyperlink"/>
            <w14:scene3d>
              <w14:camera w14:prst="orthographicFront"/>
              <w14:lightRig w14:rig="threePt" w14:dir="t">
                <w14:rot w14:lat="0" w14:lon="0" w14:rev="0"/>
              </w14:lightRig>
            </w14:scene3d>
          </w:rPr>
          <w:t>E.</w:t>
        </w:r>
        <w:r>
          <w:rPr>
            <w:rFonts w:asciiTheme="minorHAnsi" w:eastAsiaTheme="minorEastAsia" w:hAnsiTheme="minorHAnsi" w:cstheme="minorBidi"/>
            <w:bCs w:val="0"/>
            <w:iCs w:val="0"/>
            <w:sz w:val="22"/>
            <w:szCs w:val="22"/>
          </w:rPr>
          <w:tab/>
        </w:r>
        <w:r w:rsidRPr="00B93040">
          <w:rPr>
            <w:rStyle w:val="Hyperlink"/>
          </w:rPr>
          <w:t>Contractor's Responsibility After Notice of Termination or Notice of Decision to Make No Offer of Continued Funding</w:t>
        </w:r>
        <w:r>
          <w:rPr>
            <w:webHidden/>
          </w:rPr>
          <w:tab/>
        </w:r>
        <w:r>
          <w:rPr>
            <w:webHidden/>
          </w:rPr>
          <w:fldChar w:fldCharType="begin"/>
        </w:r>
        <w:r>
          <w:rPr>
            <w:webHidden/>
          </w:rPr>
          <w:instrText xml:space="preserve"> PAGEREF _Toc30763146 \h </w:instrText>
        </w:r>
        <w:r>
          <w:rPr>
            <w:webHidden/>
          </w:rPr>
        </w:r>
        <w:r>
          <w:rPr>
            <w:webHidden/>
          </w:rPr>
          <w:fldChar w:fldCharType="separate"/>
        </w:r>
        <w:r w:rsidR="002E19B1">
          <w:rPr>
            <w:webHidden/>
          </w:rPr>
          <w:t>84</w:t>
        </w:r>
        <w:r>
          <w:rPr>
            <w:webHidden/>
          </w:rPr>
          <w:fldChar w:fldCharType="end"/>
        </w:r>
      </w:hyperlink>
    </w:p>
    <w:p w14:paraId="1312C1BC" w14:textId="77777777" w:rsidR="00B2700B" w:rsidRDefault="00344129" w:rsidP="00B2700B">
      <w:pPr>
        <w:rPr>
          <w:noProof/>
        </w:rPr>
      </w:pPr>
      <w:r>
        <w:rPr>
          <w:noProof/>
        </w:rPr>
        <w:fldChar w:fldCharType="end"/>
      </w:r>
      <w:bookmarkStart w:id="16" w:name="_Toc30763053"/>
    </w:p>
    <w:p w14:paraId="5DA70ED4" w14:textId="77777777" w:rsidR="00B2700B" w:rsidRDefault="00B2700B" w:rsidP="00B2700B">
      <w:pPr>
        <w:rPr>
          <w:noProof/>
        </w:rPr>
      </w:pPr>
    </w:p>
    <w:p w14:paraId="6DA9B570" w14:textId="77777777" w:rsidR="00B2700B" w:rsidRDefault="00B2700B" w:rsidP="00B2700B">
      <w:pPr>
        <w:rPr>
          <w:noProof/>
        </w:rPr>
      </w:pPr>
    </w:p>
    <w:p w14:paraId="4E7459E3" w14:textId="77777777" w:rsidR="00B2700B" w:rsidRDefault="00B2700B" w:rsidP="00B2700B">
      <w:pPr>
        <w:rPr>
          <w:noProof/>
        </w:rPr>
      </w:pPr>
    </w:p>
    <w:p w14:paraId="27E74337" w14:textId="22A27BCE" w:rsidR="00491F8A" w:rsidRPr="00191E85" w:rsidRDefault="00491F8A" w:rsidP="00B2700B">
      <w:pPr>
        <w:pStyle w:val="Heading2"/>
      </w:pPr>
      <w:r w:rsidRPr="00191E85">
        <w:lastRenderedPageBreak/>
        <w:t>INTRODUCTION</w:t>
      </w:r>
      <w:bookmarkEnd w:id="16"/>
    </w:p>
    <w:p w14:paraId="6E0A4A54" w14:textId="0A18F4D7" w:rsidR="004B0B8A" w:rsidRPr="00EB5EAF" w:rsidRDefault="00456B36" w:rsidP="00191E85">
      <w:r w:rsidRPr="00191E85">
        <w:t xml:space="preserve">These are the Funding Terms and Conditions (FT&amp;C) for </w:t>
      </w:r>
      <w:r w:rsidR="007F54EB">
        <w:t>early learning and care</w:t>
      </w:r>
      <w:r w:rsidR="00491F8A" w:rsidRPr="00191E85">
        <w:t xml:space="preserve"> contracts for </w:t>
      </w:r>
      <w:r w:rsidRPr="00191E85">
        <w:t xml:space="preserve">fiscal year </w:t>
      </w:r>
      <w:r w:rsidR="00657CDF" w:rsidRPr="00C64A34">
        <w:t>2020</w:t>
      </w:r>
      <w:r w:rsidR="005B4988">
        <w:t>-2021</w:t>
      </w:r>
      <w:r w:rsidRPr="00C64A34">
        <w:t xml:space="preserve">. </w:t>
      </w:r>
      <w:r w:rsidR="00A34CAB" w:rsidRPr="00EB5EAF">
        <w:t>Each contractor is required</w:t>
      </w:r>
      <w:r w:rsidRPr="00EB5EAF">
        <w:t xml:space="preserve"> </w:t>
      </w:r>
      <w:r w:rsidR="00A34CAB" w:rsidRPr="00EB5EAF">
        <w:t xml:space="preserve">as a condition of its contract </w:t>
      </w:r>
      <w:r w:rsidR="006A4AE3">
        <w:t xml:space="preserve">(“The Contract”) </w:t>
      </w:r>
      <w:r w:rsidR="00A34CAB" w:rsidRPr="00EB5EAF">
        <w:t xml:space="preserve">with the California Department of Education (CDE), to adhere to the </w:t>
      </w:r>
      <w:r w:rsidR="004B0B8A" w:rsidRPr="00EB5EAF">
        <w:t>following</w:t>
      </w:r>
      <w:r w:rsidR="009B434E" w:rsidRPr="00EB5EAF">
        <w:t xml:space="preserve"> laws and documents, as may be in effect during the </w:t>
      </w:r>
      <w:r w:rsidR="00657CDF" w:rsidRPr="00EB5EAF">
        <w:t>2020</w:t>
      </w:r>
      <w:r w:rsidR="005B4988">
        <w:t>-2021</w:t>
      </w:r>
      <w:r w:rsidR="009B434E" w:rsidRPr="00EB5EAF">
        <w:t xml:space="preserve"> fiscal year</w:t>
      </w:r>
      <w:r w:rsidR="004B0B8A" w:rsidRPr="00EB5EAF">
        <w:t>:</w:t>
      </w:r>
    </w:p>
    <w:p w14:paraId="1BD25EF2" w14:textId="77777777" w:rsidR="00191E85" w:rsidRDefault="00191E85" w:rsidP="00191E85">
      <w:pPr>
        <w:numPr>
          <w:ilvl w:val="0"/>
          <w:numId w:val="117"/>
        </w:numPr>
        <w:ind w:hanging="720"/>
      </w:pPr>
      <w:r>
        <w:t>Education Code statutes applied to child care programs identified within the Child Care and Development Services Act;</w:t>
      </w:r>
    </w:p>
    <w:p w14:paraId="70912913" w14:textId="77777777" w:rsidR="00191E85" w:rsidRDefault="00191E85" w:rsidP="00191E85">
      <w:pPr>
        <w:numPr>
          <w:ilvl w:val="0"/>
          <w:numId w:val="117"/>
        </w:numPr>
        <w:ind w:hanging="720"/>
      </w:pPr>
      <w:r>
        <w:t>The FT&amp;C;</w:t>
      </w:r>
    </w:p>
    <w:p w14:paraId="0BE1C2D4" w14:textId="77777777" w:rsidR="00191E85" w:rsidRDefault="00191E85" w:rsidP="00191E85">
      <w:pPr>
        <w:numPr>
          <w:ilvl w:val="0"/>
          <w:numId w:val="117"/>
        </w:numPr>
        <w:ind w:hanging="720"/>
      </w:pPr>
      <w:r>
        <w:t>The specific Program Requirements;</w:t>
      </w:r>
    </w:p>
    <w:p w14:paraId="6EFBFB7B" w14:textId="77777777" w:rsidR="00191E85" w:rsidRDefault="00191E85" w:rsidP="00191E85">
      <w:pPr>
        <w:numPr>
          <w:ilvl w:val="0"/>
          <w:numId w:val="117"/>
        </w:numPr>
        <w:ind w:hanging="720"/>
      </w:pPr>
      <w:r>
        <w:t>The CDE Audit Guide;</w:t>
      </w:r>
    </w:p>
    <w:p w14:paraId="53EB8DED" w14:textId="77777777" w:rsidR="00191E85" w:rsidRDefault="00191E85" w:rsidP="00191E85">
      <w:pPr>
        <w:numPr>
          <w:ilvl w:val="0"/>
          <w:numId w:val="117"/>
        </w:numPr>
        <w:ind w:hanging="720"/>
      </w:pPr>
      <w:r>
        <w:t>The California School Accounting Manual;</w:t>
      </w:r>
    </w:p>
    <w:p w14:paraId="0EB09AD6" w14:textId="77777777" w:rsidR="004B0B8A" w:rsidRPr="00C64A34" w:rsidRDefault="004B0B8A" w:rsidP="00191E85">
      <w:pPr>
        <w:numPr>
          <w:ilvl w:val="0"/>
          <w:numId w:val="117"/>
        </w:numPr>
        <w:ind w:hanging="720"/>
      </w:pPr>
      <w:r w:rsidRPr="00191E85">
        <w:t>T</w:t>
      </w:r>
      <w:r w:rsidR="00A23580" w:rsidRPr="00191E85">
        <w:t xml:space="preserve">he procedures and standards set forth in the </w:t>
      </w:r>
      <w:r w:rsidR="00A23580" w:rsidRPr="00EB5EAF">
        <w:t>Uniform Administrative Requirements, Cost Principles, and Audit Requirements for Federal Awards</w:t>
      </w:r>
      <w:r w:rsidR="00A23580" w:rsidRPr="00191E85">
        <w:t>, (2 CFR Part 200</w:t>
      </w:r>
      <w:r w:rsidR="00142D5D" w:rsidRPr="00191E85">
        <w:t xml:space="preserve"> and Title 45 CFR Part 75</w:t>
      </w:r>
      <w:r w:rsidR="00A23580" w:rsidRPr="00191E85">
        <w:t>), hereinafter referred to as Uniform Guidance (UG)</w:t>
      </w:r>
      <w:r w:rsidRPr="00C64A34">
        <w:t>;</w:t>
      </w:r>
    </w:p>
    <w:p w14:paraId="2830C023" w14:textId="42819923" w:rsidR="004B0B8A" w:rsidRPr="00191E85" w:rsidRDefault="00BC00EA" w:rsidP="00191E85">
      <w:pPr>
        <w:numPr>
          <w:ilvl w:val="0"/>
          <w:numId w:val="117"/>
        </w:numPr>
        <w:ind w:hanging="720"/>
      </w:pPr>
      <w:r w:rsidRPr="00EB5EAF">
        <w:t>Title 5</w:t>
      </w:r>
      <w:r w:rsidRPr="00191E85">
        <w:t xml:space="preserve"> </w:t>
      </w:r>
      <w:r w:rsidR="00083970" w:rsidRPr="00191E85">
        <w:t xml:space="preserve">California Code of Regulations (5 </w:t>
      </w:r>
      <w:r w:rsidR="00083970" w:rsidRPr="00EB5EAF">
        <w:t>CCR</w:t>
      </w:r>
      <w:r w:rsidR="00083970" w:rsidRPr="00191E85">
        <w:t>)</w:t>
      </w:r>
      <w:r w:rsidRPr="00191E85">
        <w:t xml:space="preserve"> </w:t>
      </w:r>
      <w:r w:rsidR="00083970" w:rsidRPr="00EB5EAF">
        <w:t xml:space="preserve">Division 1, Chapter 19 and 19.5, sections 18000 </w:t>
      </w:r>
      <w:r w:rsidR="00C23686" w:rsidRPr="00EB5EAF">
        <w:t>et seq.</w:t>
      </w:r>
      <w:r w:rsidRPr="00191E85">
        <w:t xml:space="preserve">, including </w:t>
      </w:r>
      <w:r w:rsidR="004B0B8A" w:rsidRPr="00191E85">
        <w:t>12-Month Eligibility Implementation Guidance (Implementation Guidance)</w:t>
      </w:r>
      <w:r w:rsidR="003C5CD3">
        <w:t xml:space="preserve"> and </w:t>
      </w:r>
      <w:r w:rsidR="00667399">
        <w:t>CSPP F</w:t>
      </w:r>
      <w:r w:rsidR="007E4295">
        <w:t xml:space="preserve">ree or </w:t>
      </w:r>
      <w:r w:rsidR="00667399">
        <w:t>R</w:t>
      </w:r>
      <w:r w:rsidR="007E4295">
        <w:t xml:space="preserve">educed </w:t>
      </w:r>
      <w:r w:rsidR="00667399">
        <w:t>P</w:t>
      </w:r>
      <w:r w:rsidR="007E4295">
        <w:t xml:space="preserve">rice </w:t>
      </w:r>
      <w:r w:rsidR="00667399">
        <w:t>M</w:t>
      </w:r>
      <w:r w:rsidR="007E4295">
        <w:t>eal (FRPM)</w:t>
      </w:r>
      <w:r w:rsidR="00667399">
        <w:t xml:space="preserve"> Implementation Guidance (</w:t>
      </w:r>
      <w:r w:rsidR="00EC1CEC">
        <w:t xml:space="preserve">CSPP </w:t>
      </w:r>
      <w:r w:rsidR="00AC3862">
        <w:t xml:space="preserve">FRPM </w:t>
      </w:r>
      <w:r w:rsidR="00EC1CEC">
        <w:t xml:space="preserve">Implementation </w:t>
      </w:r>
      <w:r w:rsidR="00667399">
        <w:t>Guidance)</w:t>
      </w:r>
      <w:r w:rsidR="00856A9E">
        <w:t>.</w:t>
      </w:r>
      <w:r w:rsidR="000B382B">
        <w:t xml:space="preserve"> NOTE: Guidance documents shall only be in effect until superseding regulations are promulgated in 5 </w:t>
      </w:r>
      <w:r w:rsidR="000B382B">
        <w:rPr>
          <w:i/>
        </w:rPr>
        <w:t>CCR</w:t>
      </w:r>
      <w:r w:rsidR="000B382B">
        <w:t>.</w:t>
      </w:r>
    </w:p>
    <w:p w14:paraId="7147C1A0" w14:textId="00DCB2E1" w:rsidR="00565EFE" w:rsidRPr="00191E85" w:rsidRDefault="00565EFE" w:rsidP="00191E85">
      <w:pPr>
        <w:numPr>
          <w:ilvl w:val="0"/>
          <w:numId w:val="117"/>
        </w:numPr>
        <w:ind w:hanging="720"/>
      </w:pPr>
      <w:hyperlink r:id="rId11" w:tgtFrame="_blank" w:history="1">
        <w:r w:rsidRPr="00EB5EAF">
          <w:t>Title 22</w:t>
        </w:r>
      </w:hyperlink>
      <w:r w:rsidRPr="00EB5EAF">
        <w:t xml:space="preserve"> </w:t>
      </w:r>
      <w:r w:rsidRPr="00191E85">
        <w:t xml:space="preserve">California Code of Regulations, </w:t>
      </w:r>
      <w:r w:rsidR="00B570AC">
        <w:t>c</w:t>
      </w:r>
      <w:r w:rsidRPr="00EB5EAF">
        <w:t>ommunity care facilities license regulations, including child care centers</w:t>
      </w:r>
      <w:r w:rsidR="00715529" w:rsidRPr="00EB5EAF">
        <w:t>;</w:t>
      </w:r>
    </w:p>
    <w:p w14:paraId="68DBF8D4" w14:textId="77777777" w:rsidR="004B0B8A" w:rsidRPr="00EB5EAF" w:rsidRDefault="004B0B8A" w:rsidP="00191E85">
      <w:pPr>
        <w:numPr>
          <w:ilvl w:val="0"/>
          <w:numId w:val="117"/>
        </w:numPr>
        <w:ind w:hanging="720"/>
      </w:pPr>
      <w:r w:rsidRPr="00191E85">
        <w:t>Any</w:t>
      </w:r>
      <w:r w:rsidR="00A34CAB" w:rsidRPr="00191E85">
        <w:t xml:space="preserve"> other requirements incorporated into the contract</w:t>
      </w:r>
      <w:r w:rsidR="00620CF7" w:rsidRPr="00C64A34">
        <w:t xml:space="preserve"> (including any approved pilot plan)</w:t>
      </w:r>
      <w:r w:rsidR="00A34CAB" w:rsidRPr="00EB5EAF">
        <w:t>, in addition to all other applicable laws and regulations</w:t>
      </w:r>
      <w:r w:rsidR="00E33416" w:rsidRPr="00EB5EAF">
        <w:t xml:space="preserve">, including any </w:t>
      </w:r>
      <w:r w:rsidR="00A23580" w:rsidRPr="00EB5EAF">
        <w:t xml:space="preserve">applicable </w:t>
      </w:r>
      <w:r w:rsidR="00E33416" w:rsidRPr="00EB5EAF">
        <w:t>law and regulations that may become effective during the term of this contract</w:t>
      </w:r>
      <w:r w:rsidR="00620CF7" w:rsidRPr="00EB5EAF">
        <w:t>.</w:t>
      </w:r>
    </w:p>
    <w:p w14:paraId="409BCDB7" w14:textId="6C666D44" w:rsidR="00A34CAB" w:rsidRPr="00EB5EAF" w:rsidRDefault="00195778" w:rsidP="00EB5EAF">
      <w:r w:rsidRPr="00DF6ECA">
        <w:rPr>
          <w:b/>
        </w:rPr>
        <w:t xml:space="preserve">Any non-compliance with The Contract may subject the contractor to termination of the contract.  Any variance from The Contract must be authorized in writing by the CDE and signed by the Director of the Early </w:t>
      </w:r>
      <w:r>
        <w:rPr>
          <w:b/>
        </w:rPr>
        <w:t xml:space="preserve">Learning and Care </w:t>
      </w:r>
      <w:r w:rsidRPr="00DF6ECA">
        <w:rPr>
          <w:b/>
        </w:rPr>
        <w:t>Division (E</w:t>
      </w:r>
      <w:r>
        <w:rPr>
          <w:b/>
        </w:rPr>
        <w:t>LCD</w:t>
      </w:r>
      <w:r w:rsidRPr="00DF6ECA">
        <w:rPr>
          <w:b/>
        </w:rPr>
        <w:t xml:space="preserve">) or </w:t>
      </w:r>
      <w:r>
        <w:rPr>
          <w:b/>
        </w:rPr>
        <w:t>the Director’s</w:t>
      </w:r>
      <w:r w:rsidRPr="00DF6ECA">
        <w:rPr>
          <w:b/>
        </w:rPr>
        <w:t xml:space="preserve"> authorized representative. Unless otherwise noted, these compliance requirements apply to all programs</w:t>
      </w:r>
      <w:r>
        <w:rPr>
          <w:b/>
        </w:rPr>
        <w:t xml:space="preserve">. </w:t>
      </w:r>
      <w:r w:rsidR="00A34CAB" w:rsidRPr="00C64A34">
        <w:t>Contractors may adopt any reasonable policies relating to</w:t>
      </w:r>
      <w:r w:rsidR="009D4E62">
        <w:t xml:space="preserve"> the administration of</w:t>
      </w:r>
      <w:r w:rsidR="00A34CAB" w:rsidRPr="00C64A34">
        <w:t xml:space="preserve"> the program </w:t>
      </w:r>
      <w:r w:rsidR="007A7041">
        <w:t xml:space="preserve">so long as such policies </w:t>
      </w:r>
      <w:r w:rsidR="00A34CAB" w:rsidRPr="00C64A34">
        <w:t xml:space="preserve">are not in conflict with law, regulations, or the terms of </w:t>
      </w:r>
      <w:r w:rsidR="007A7041" w:rsidRPr="00C64A34">
        <w:t>this</w:t>
      </w:r>
      <w:r w:rsidR="00A34CAB" w:rsidRPr="00C64A34">
        <w:t xml:space="preserve"> contract</w:t>
      </w:r>
      <w:r w:rsidR="007A7041">
        <w:t>,</w:t>
      </w:r>
      <w:r w:rsidR="007F49ED" w:rsidRPr="00C64A34">
        <w:t xml:space="preserve"> including any contract amendments</w:t>
      </w:r>
      <w:r w:rsidR="00A34CAB" w:rsidRPr="00EB5EAF">
        <w:t xml:space="preserve">. Those potentially affected </w:t>
      </w:r>
      <w:r w:rsidR="00E77256">
        <w:t xml:space="preserve">by the policies </w:t>
      </w:r>
      <w:r w:rsidR="00A34CAB" w:rsidRPr="00EB5EAF">
        <w:t>shall be duly notified</w:t>
      </w:r>
      <w:r w:rsidR="007A7041">
        <w:t>,</w:t>
      </w:r>
      <w:r w:rsidR="00A34CAB" w:rsidRPr="00EB5EAF">
        <w:t xml:space="preserve"> </w:t>
      </w:r>
      <w:r w:rsidR="007A7041">
        <w:t xml:space="preserve">as provided for in statute and regulation, </w:t>
      </w:r>
      <w:r w:rsidR="00A34CAB" w:rsidRPr="00EB5EAF">
        <w:t xml:space="preserve">and </w:t>
      </w:r>
      <w:r w:rsidR="007A7041">
        <w:t xml:space="preserve">adhere to any </w:t>
      </w:r>
      <w:r w:rsidR="00A34CAB" w:rsidRPr="00EB5EAF">
        <w:t>due process</w:t>
      </w:r>
      <w:r w:rsidR="007A7041">
        <w:t xml:space="preserve"> requirements</w:t>
      </w:r>
      <w:r w:rsidR="00A34CAB" w:rsidRPr="00EB5EAF">
        <w:t>, if applicable.</w:t>
      </w:r>
    </w:p>
    <w:p w14:paraId="7CE3CD7B" w14:textId="6B557585" w:rsidR="009865B0" w:rsidRDefault="009865B0" w:rsidP="00EB5EAF">
      <w:r>
        <w:lastRenderedPageBreak/>
        <w:t>Contractors may adopt any reasonable policies relating to the administration of the program so long as such policies are not in conflict with law, regulations, or the terms of this contract, including any contract amendments. Those potentially affected by the policies shall be duly notified, as provided for in statute and regulation, and adhere to any due process requirements, if applicable.</w:t>
      </w:r>
    </w:p>
    <w:p w14:paraId="342FBF19" w14:textId="564F4EF7" w:rsidR="00B807F9" w:rsidRPr="00191E85" w:rsidRDefault="00A34CAB" w:rsidP="00EB5EAF">
      <w:r w:rsidRPr="00EB5EAF">
        <w:t>California Education Code (EC)</w:t>
      </w:r>
      <w:r w:rsidRPr="00191E85">
        <w:t xml:space="preserve"> Section 8385(f) requires all </w:t>
      </w:r>
      <w:r w:rsidR="003A063F">
        <w:t>early learning and care</w:t>
      </w:r>
      <w:r w:rsidR="001F371A" w:rsidRPr="00191E85">
        <w:t xml:space="preserve"> </w:t>
      </w:r>
      <w:r w:rsidRPr="00191E85">
        <w:t xml:space="preserve">contracts entered into by the </w:t>
      </w:r>
      <w:r w:rsidR="007F49ED" w:rsidRPr="00191E85">
        <w:t>CDE</w:t>
      </w:r>
      <w:r w:rsidRPr="00191E85">
        <w:t xml:space="preserve"> for means-tested </w:t>
      </w:r>
      <w:r w:rsidR="00272557">
        <w:t>early learning and care</w:t>
      </w:r>
      <w:r w:rsidR="001F371A" w:rsidRPr="00C64A34">
        <w:t xml:space="preserve"> </w:t>
      </w:r>
      <w:r w:rsidRPr="00EB5EAF">
        <w:t xml:space="preserve">programs, including, but not limited to, Alternative Payment, General Child Care and Child Care for Recipients of the </w:t>
      </w:r>
      <w:r w:rsidR="007F49ED" w:rsidRPr="00EB5EAF">
        <w:t>California Work Opportunities and Responsibility to Kids (</w:t>
      </w:r>
      <w:r w:rsidRPr="00EB5EAF">
        <w:t>CalWORKs</w:t>
      </w:r>
      <w:r w:rsidR="00C82D70" w:rsidRPr="00EB5EAF">
        <w:t>)</w:t>
      </w:r>
      <w:r w:rsidRPr="00EB5EAF">
        <w:t xml:space="preserve"> Programs (described in EC</w:t>
      </w:r>
      <w:r w:rsidRPr="00191E85">
        <w:t xml:space="preserve"> 8220, </w:t>
      </w:r>
      <w:r w:rsidRPr="00EB5EAF">
        <w:t>EC</w:t>
      </w:r>
      <w:r w:rsidRPr="00191E85">
        <w:t xml:space="preserve"> 8240 and </w:t>
      </w:r>
      <w:r w:rsidRPr="00EB5EAF">
        <w:t>EC</w:t>
      </w:r>
      <w:r w:rsidRPr="00191E85">
        <w:t xml:space="preserve"> 8350) to implement best practices identified pursuant to subdivision (c) which states, “In developing its recommendations, the </w:t>
      </w:r>
      <w:r w:rsidR="001F371A" w:rsidRPr="00191E85">
        <w:t>CDE</w:t>
      </w:r>
      <w:r w:rsidRPr="00191E85">
        <w:t xml:space="preserve"> shall place priority on prevention of fraud and overpayments, and shall consider existing best practices for doing so." </w:t>
      </w:r>
    </w:p>
    <w:p w14:paraId="26C2DEDA" w14:textId="3B953B4A" w:rsidR="00A34CAB" w:rsidRPr="00C64A34" w:rsidRDefault="00272557" w:rsidP="00EB5EAF">
      <w:r>
        <w:t>Early Learning and Care</w:t>
      </w:r>
      <w:r w:rsidR="00A34CAB" w:rsidRPr="00191E85">
        <w:t xml:space="preserve"> </w:t>
      </w:r>
      <w:r w:rsidR="004B0B8A" w:rsidRPr="00191E85">
        <w:t>contracts</w:t>
      </w:r>
      <w:r w:rsidR="00A34CAB" w:rsidRPr="00191E85">
        <w:t xml:space="preserve"> are funded with state general funds, federal funds, or a combination of funds. The funding amounts are listed on the contract enc</w:t>
      </w:r>
      <w:r w:rsidR="00A34CAB" w:rsidRPr="00C64A34">
        <w:t>umbrance page.</w:t>
      </w:r>
    </w:p>
    <w:p w14:paraId="1CEC1096" w14:textId="67104C63" w:rsidR="001E32EA" w:rsidRPr="00191E85" w:rsidRDefault="00E77256" w:rsidP="00EB5EAF">
      <w:r>
        <w:t>C</w:t>
      </w:r>
      <w:r w:rsidR="00A34CAB" w:rsidRPr="00EB5EAF">
        <w:t>ontract</w:t>
      </w:r>
      <w:r>
        <w:t>s</w:t>
      </w:r>
      <w:r w:rsidR="00A34CAB" w:rsidRPr="00EB5EAF">
        <w:t xml:space="preserve"> may be fully or partially funded through a grant from the federal Department of Health and Human Services and subject to Code of Federal Regulations</w:t>
      </w:r>
      <w:r w:rsidR="00A34CAB" w:rsidRPr="00191E85">
        <w:t xml:space="preserve"> (</w:t>
      </w:r>
      <w:r w:rsidR="00A34CAB" w:rsidRPr="00EB5EAF">
        <w:t>CFR</w:t>
      </w:r>
      <w:r w:rsidR="00A34CAB" w:rsidRPr="00191E85">
        <w:t xml:space="preserve">) 45, Parts 98 and 99, the Child Care and Development Block Grant </w:t>
      </w:r>
      <w:r w:rsidR="001F371A" w:rsidRPr="00191E85">
        <w:t xml:space="preserve">(CCDBG) </w:t>
      </w:r>
      <w:r w:rsidR="00A34CAB" w:rsidRPr="00191E85">
        <w:t>Act of 1990, as amended</w:t>
      </w:r>
      <w:r w:rsidR="001E32EA" w:rsidRPr="00191E85">
        <w:t xml:space="preserve"> by the CCDBG Act of 2014, </w:t>
      </w:r>
      <w:r w:rsidR="001E32EA" w:rsidRPr="00EB5EAF">
        <w:t>Public Law</w:t>
      </w:r>
      <w:r w:rsidR="001E32EA" w:rsidRPr="00191E85">
        <w:t xml:space="preserve"> 1113-186</w:t>
      </w:r>
      <w:r w:rsidR="00A34CAB" w:rsidRPr="00191E85">
        <w:t>, the Personal Responsibility and Work Opportunity Reconciliation Act (PRWORA) of 1996, 42 USC 9858</w:t>
      </w:r>
      <w:r w:rsidR="00A23580" w:rsidRPr="00191E85">
        <w:t>.</w:t>
      </w:r>
    </w:p>
    <w:p w14:paraId="27451798" w14:textId="77777777" w:rsidR="00E320C7" w:rsidRPr="00494256" w:rsidRDefault="00A34CAB" w:rsidP="00191E85">
      <w:r w:rsidRPr="00C64A34">
        <w:t xml:space="preserve">If the Catalogue of Federal Domestic Assistance (CFDA) number is 93596 (shown as FC# in the funding block), the fund title is Child Care Mandatory and Matching </w:t>
      </w:r>
      <w:r w:rsidRPr="00EB5EAF">
        <w:t>Funds of the Child Care and Development Fund. If the CFDA number is 93575, the fund title is Child Care and Development Block Grant subject to the Child Care and Development Block Grant Act of 1990, the Omnibus Budget Reconciliation Act of 1990, Section 5082, Public Law</w:t>
      </w:r>
      <w:r w:rsidRPr="00191E85">
        <w:t xml:space="preserve"> 101-508, as amended, Section 658J and 658S, and </w:t>
      </w:r>
      <w:r w:rsidRPr="00EB5EAF">
        <w:t>Public Law</w:t>
      </w:r>
      <w:r w:rsidRPr="00191E85">
        <w:t xml:space="preserve"> 102-586.</w:t>
      </w:r>
    </w:p>
    <w:p w14:paraId="20A6F88A" w14:textId="77777777" w:rsidR="00344129" w:rsidRDefault="00494256" w:rsidP="00191E85">
      <w:pPr>
        <w:pStyle w:val="Heading2"/>
        <w:numPr>
          <w:ilvl w:val="0"/>
          <w:numId w:val="118"/>
        </w:numPr>
      </w:pPr>
      <w:bookmarkStart w:id="17" w:name="_Toc441480231"/>
      <w:bookmarkStart w:id="18" w:name="_Toc231096517"/>
      <w:bookmarkStart w:id="19" w:name="_Toc239833437"/>
      <w:r>
        <w:br w:type="page"/>
      </w:r>
      <w:bookmarkStart w:id="20" w:name="_Toc30763054"/>
      <w:r w:rsidR="00A34CAB" w:rsidRPr="00191E85">
        <w:lastRenderedPageBreak/>
        <w:t>DEFINITIONS</w:t>
      </w:r>
      <w:bookmarkEnd w:id="20"/>
      <w:r w:rsidR="00A34CAB" w:rsidRPr="00FB6784">
        <w:t xml:space="preserve"> </w:t>
      </w:r>
    </w:p>
    <w:p w14:paraId="40998333" w14:textId="77777777" w:rsidR="00215D51" w:rsidRPr="001E21BF" w:rsidRDefault="00A34CAB" w:rsidP="001E21BF">
      <w:pPr>
        <w:rPr>
          <w:b/>
        </w:rPr>
      </w:pPr>
      <w:r w:rsidRPr="001E21BF">
        <w:rPr>
          <w:b/>
        </w:rPr>
        <w:t>As applicable to each specific program type</w:t>
      </w:r>
      <w:bookmarkEnd w:id="17"/>
      <w:r w:rsidR="00344129" w:rsidRPr="001E21BF">
        <w:rPr>
          <w:b/>
        </w:rPr>
        <w:t>.</w:t>
      </w:r>
    </w:p>
    <w:p w14:paraId="5C4B16CA" w14:textId="77777777" w:rsidR="005151A8" w:rsidRPr="005151A8" w:rsidRDefault="005151A8" w:rsidP="00EB5EAF">
      <w:bookmarkStart w:id="21" w:name="_Toc438622649"/>
      <w:bookmarkStart w:id="22" w:name="_Toc438631350"/>
      <w:bookmarkStart w:id="23" w:name="_Toc438631860"/>
      <w:bookmarkEnd w:id="18"/>
      <w:bookmarkEnd w:id="19"/>
      <w:r>
        <w:t xml:space="preserve">Any terms not defined in this section shall be defined, if applicable, as set forth in the </w:t>
      </w:r>
      <w:r w:rsidRPr="005151A8">
        <w:rPr>
          <w:i/>
        </w:rPr>
        <w:t>Education Code</w:t>
      </w:r>
      <w:r>
        <w:t xml:space="preserve"> or in Title 5 of the </w:t>
      </w:r>
      <w:r w:rsidRPr="001F371A">
        <w:rPr>
          <w:i/>
        </w:rPr>
        <w:t>California Code of Regulations</w:t>
      </w:r>
      <w:r w:rsidR="001F371A">
        <w:t xml:space="preserve"> (</w:t>
      </w:r>
      <w:r w:rsidR="001F371A" w:rsidRPr="001F371A">
        <w:rPr>
          <w:i/>
        </w:rPr>
        <w:t>CCR</w:t>
      </w:r>
      <w:r w:rsidR="001F371A">
        <w:t>)</w:t>
      </w:r>
      <w:r>
        <w:t>.</w:t>
      </w:r>
    </w:p>
    <w:p w14:paraId="47B6265D" w14:textId="4F76ADAA" w:rsidR="00D259D9" w:rsidRPr="00680FA1" w:rsidRDefault="00D259D9" w:rsidP="00EB5EAF">
      <w:pPr>
        <w:rPr>
          <w:i/>
          <w:lang w:val="en"/>
        </w:rPr>
      </w:pPr>
      <w:r>
        <w:rPr>
          <w:lang w:val="en"/>
        </w:rPr>
        <w:t>“</w:t>
      </w:r>
      <w:r w:rsidRPr="00680FA1">
        <w:rPr>
          <w:lang w:val="en"/>
        </w:rPr>
        <w:t>12-Month Eligibility Implementation Guidance</w:t>
      </w:r>
      <w:r>
        <w:rPr>
          <w:lang w:val="en"/>
        </w:rPr>
        <w:t xml:space="preserve">” </w:t>
      </w:r>
      <w:r w:rsidR="008E044A">
        <w:rPr>
          <w:lang w:val="en"/>
        </w:rPr>
        <w:t>or “</w:t>
      </w:r>
      <w:r w:rsidR="00E46D7A">
        <w:rPr>
          <w:lang w:val="en"/>
        </w:rPr>
        <w:t>Implementation guidance”</w:t>
      </w:r>
      <w:r w:rsidR="008E044A">
        <w:rPr>
          <w:lang w:val="en"/>
        </w:rPr>
        <w:t xml:space="preserve"> </w:t>
      </w:r>
      <w:r w:rsidRPr="00680FA1">
        <w:rPr>
          <w:lang w:val="en"/>
        </w:rPr>
        <w:t xml:space="preserve">provides guidance and instruction for implementation of the new requirements in California </w:t>
      </w:r>
      <w:r w:rsidRPr="00680FA1">
        <w:rPr>
          <w:rStyle w:val="Emphasis"/>
          <w:color w:val="000000"/>
          <w:szCs w:val="24"/>
          <w:lang w:val="en"/>
        </w:rPr>
        <w:t>EC</w:t>
      </w:r>
      <w:r w:rsidRPr="00680FA1">
        <w:rPr>
          <w:lang w:val="en"/>
        </w:rPr>
        <w:t xml:space="preserve"> 8263(h), referred to as “12-month eligibility.”  </w:t>
      </w:r>
      <w:r w:rsidRPr="00680FA1">
        <w:rPr>
          <w:i/>
          <w:lang w:val="en"/>
        </w:rPr>
        <w:t>See</w:t>
      </w:r>
      <w:r w:rsidR="004B0B8A">
        <w:rPr>
          <w:i/>
          <w:lang w:val="en"/>
        </w:rPr>
        <w:t xml:space="preserve"> </w:t>
      </w:r>
      <w:r w:rsidR="00595EE4">
        <w:rPr>
          <w:i/>
          <w:lang w:val="en"/>
        </w:rPr>
        <w:t>Management Bulletin 17-14</w:t>
      </w:r>
    </w:p>
    <w:p w14:paraId="31EA959A" w14:textId="0CA8B411" w:rsidR="00A34CAB" w:rsidRDefault="00A34CAB" w:rsidP="00EB5EAF">
      <w:r w:rsidRPr="000C1106">
        <w:t>"Actual and allowable net costs" means the costs which may be reimbursed under a particular child development contract after disallowed costs and restricted income have been subtracted from total expenditures.</w:t>
      </w:r>
      <w:r w:rsidR="00DB2A99" w:rsidRPr="000C1106">
        <w:t xml:space="preserve"> </w:t>
      </w:r>
      <w:r w:rsidR="00AE558A" w:rsidRPr="000C1106">
        <w:t>5</w:t>
      </w:r>
      <w:r w:rsidR="00AE558A" w:rsidRPr="000C1106">
        <w:rPr>
          <w:i/>
        </w:rPr>
        <w:t xml:space="preserve"> CCR</w:t>
      </w:r>
      <w:r w:rsidR="00DB2A99" w:rsidRPr="000C1106">
        <w:rPr>
          <w:i/>
        </w:rPr>
        <w:t xml:space="preserve"> </w:t>
      </w:r>
      <w:r w:rsidR="00DB2A99" w:rsidRPr="000C1106">
        <w:t>18013 (a)</w:t>
      </w:r>
      <w:bookmarkEnd w:id="21"/>
      <w:bookmarkEnd w:id="22"/>
      <w:bookmarkEnd w:id="23"/>
    </w:p>
    <w:p w14:paraId="0F7A0A4B" w14:textId="77777777" w:rsidR="00A34CAB" w:rsidRPr="007133EA" w:rsidRDefault="00A34CAB" w:rsidP="00EB5EAF">
      <w:r w:rsidRPr="007133EA">
        <w:t xml:space="preserve">"Additional funds" means award of new contracts or expanded contracts that increase the contractor's level of administrative responsibility. </w:t>
      </w:r>
      <w:r w:rsidR="0023258D" w:rsidRPr="007133EA">
        <w:t xml:space="preserve">Additional funds do not include cost </w:t>
      </w:r>
      <w:r w:rsidRPr="007133EA">
        <w:t xml:space="preserve">of living adjustments, rate increases and one-time-only supplemental funds </w:t>
      </w:r>
      <w:r w:rsidR="00064E8D" w:rsidRPr="007133EA">
        <w:t>or Altern</w:t>
      </w:r>
      <w:r w:rsidR="00E320C7" w:rsidRPr="007133EA">
        <w:t>a</w:t>
      </w:r>
      <w:r w:rsidR="00064E8D" w:rsidRPr="007133EA">
        <w:t>tive P</w:t>
      </w:r>
      <w:r w:rsidR="00E320C7" w:rsidRPr="007133EA">
        <w:t>a</w:t>
      </w:r>
      <w:r w:rsidR="00064E8D" w:rsidRPr="007133EA">
        <w:t>yment program contingency funds.</w:t>
      </w:r>
      <w:r w:rsidRPr="007133EA">
        <w:t xml:space="preserve"> </w:t>
      </w:r>
      <w:r w:rsidR="00AE558A" w:rsidRPr="0080793A">
        <w:t>5</w:t>
      </w:r>
      <w:r w:rsidR="00AE558A" w:rsidRPr="00AE558A">
        <w:rPr>
          <w:i/>
        </w:rPr>
        <w:t xml:space="preserve"> CCR</w:t>
      </w:r>
      <w:r w:rsidR="00073191" w:rsidRPr="007133EA">
        <w:t xml:space="preserve"> 18000</w:t>
      </w:r>
    </w:p>
    <w:p w14:paraId="57E98E73" w14:textId="77777777" w:rsidR="00A34CAB" w:rsidRDefault="00A34CAB" w:rsidP="00EB5EAF">
      <w:r w:rsidRPr="007133EA">
        <w:t xml:space="preserve">"Adjusted child days of enrollment" means child days of enrollment </w:t>
      </w:r>
      <w:r w:rsidR="00456B36" w:rsidRPr="007133EA">
        <w:t>after</w:t>
      </w:r>
      <w:r w:rsidRPr="007133EA">
        <w:t xml:space="preserve"> </w:t>
      </w:r>
      <w:r w:rsidR="00245761" w:rsidRPr="007133EA">
        <w:t xml:space="preserve">special needs </w:t>
      </w:r>
      <w:r w:rsidRPr="007133EA">
        <w:t xml:space="preserve">adjustment factors specified in </w:t>
      </w:r>
      <w:r w:rsidRPr="007133EA">
        <w:rPr>
          <w:i/>
        </w:rPr>
        <w:t>EC</w:t>
      </w:r>
      <w:r w:rsidRPr="007133EA">
        <w:t xml:space="preserve"> 8265.5 have been applied.</w:t>
      </w:r>
      <w:r w:rsidR="006E794B" w:rsidRPr="007133EA">
        <w:t xml:space="preserve"> </w:t>
      </w:r>
      <w:r w:rsidR="00AE558A" w:rsidRPr="0080793A">
        <w:t>5</w:t>
      </w:r>
      <w:r w:rsidR="00AE558A" w:rsidRPr="00AE558A">
        <w:rPr>
          <w:i/>
        </w:rPr>
        <w:t xml:space="preserve"> CCR</w:t>
      </w:r>
      <w:r w:rsidR="006E794B" w:rsidRPr="007133EA">
        <w:t xml:space="preserve"> 18013</w:t>
      </w:r>
    </w:p>
    <w:p w14:paraId="360ABC40" w14:textId="77777777" w:rsidR="00A34CAB" w:rsidRDefault="005151A8" w:rsidP="00EB5EAF">
      <w:r w:rsidRPr="007133EA" w:rsidDel="005151A8">
        <w:t xml:space="preserve"> </w:t>
      </w:r>
      <w:r w:rsidR="00A34CAB" w:rsidRPr="007133EA">
        <w:t>“Adjusted monthly income” means total countable income, minus verified child support payments paid by the parent whose child is receiving child development services, excluding the non-countable income listed below:</w:t>
      </w:r>
      <w:r w:rsidR="005963F0">
        <w:t xml:space="preserve"> </w:t>
      </w:r>
      <w:r w:rsidR="00AE558A" w:rsidRPr="0080793A">
        <w:t>5</w:t>
      </w:r>
      <w:r w:rsidR="00AE558A" w:rsidRPr="00AE558A">
        <w:rPr>
          <w:i/>
        </w:rPr>
        <w:t xml:space="preserve"> CCR</w:t>
      </w:r>
      <w:r w:rsidR="00610C68">
        <w:t xml:space="preserve"> </w:t>
      </w:r>
      <w:r w:rsidR="00DA4183">
        <w:t>1</w:t>
      </w:r>
      <w:r w:rsidR="00610C68">
        <w:t>8078 (a)</w:t>
      </w:r>
    </w:p>
    <w:p w14:paraId="54E4C15C" w14:textId="77777777" w:rsidR="00595EE4" w:rsidRDefault="00595EE4" w:rsidP="00595EE4">
      <w:pPr>
        <w:numPr>
          <w:ilvl w:val="0"/>
          <w:numId w:val="119"/>
        </w:numPr>
        <w:ind w:hanging="720"/>
      </w:pPr>
      <w:r>
        <w:t>Earnings of a child under age eighteen (18) years;</w:t>
      </w:r>
    </w:p>
    <w:p w14:paraId="66DAC5A7" w14:textId="77777777" w:rsidR="00595EE4" w:rsidRDefault="00595EE4" w:rsidP="00595EE4">
      <w:pPr>
        <w:numPr>
          <w:ilvl w:val="0"/>
          <w:numId w:val="119"/>
        </w:numPr>
        <w:ind w:hanging="720"/>
      </w:pPr>
      <w:r>
        <w:t>Loans;</w:t>
      </w:r>
    </w:p>
    <w:p w14:paraId="71DD92B3" w14:textId="77777777" w:rsidR="00595EE4" w:rsidRDefault="00595EE4" w:rsidP="00595EE4">
      <w:pPr>
        <w:numPr>
          <w:ilvl w:val="0"/>
          <w:numId w:val="119"/>
        </w:numPr>
        <w:ind w:hanging="720"/>
      </w:pPr>
      <w:r>
        <w:t>Grants or scholarships to students for educational purposes other than any balance available for living costs;</w:t>
      </w:r>
    </w:p>
    <w:p w14:paraId="5C51C09B" w14:textId="77777777" w:rsidR="00595EE4" w:rsidRDefault="00595EE4" w:rsidP="00595EE4">
      <w:pPr>
        <w:numPr>
          <w:ilvl w:val="0"/>
          <w:numId w:val="119"/>
        </w:numPr>
        <w:ind w:hanging="720"/>
      </w:pPr>
      <w:r>
        <w:t>Food stamps or other food assistance;</w:t>
      </w:r>
    </w:p>
    <w:p w14:paraId="4756E395" w14:textId="77777777" w:rsidR="00595EE4" w:rsidRDefault="00595EE4" w:rsidP="00595EE4">
      <w:pPr>
        <w:numPr>
          <w:ilvl w:val="0"/>
          <w:numId w:val="119"/>
        </w:numPr>
        <w:ind w:hanging="720"/>
      </w:pPr>
      <w:r>
        <w:t>Earned Income Tax Credit or tax refund;</w:t>
      </w:r>
    </w:p>
    <w:p w14:paraId="6B65ACD5" w14:textId="77777777" w:rsidR="00595EE4" w:rsidRDefault="00595EE4" w:rsidP="00595EE4">
      <w:pPr>
        <w:numPr>
          <w:ilvl w:val="0"/>
          <w:numId w:val="119"/>
        </w:numPr>
        <w:ind w:hanging="720"/>
      </w:pPr>
      <w:r>
        <w:t>GI Bill entitlements, hardship duty pay, hazardous duty pay, hostile fire pay, or imminent danger pay;</w:t>
      </w:r>
    </w:p>
    <w:p w14:paraId="36A46230" w14:textId="77777777" w:rsidR="00595EE4" w:rsidRDefault="00595EE4" w:rsidP="00595EE4">
      <w:pPr>
        <w:numPr>
          <w:ilvl w:val="0"/>
          <w:numId w:val="119"/>
        </w:numPr>
        <w:ind w:hanging="720"/>
      </w:pPr>
      <w:r>
        <w:t>Adoption assistance payments received pursuant to Welfare and Institutions (W&amp;I) Code Section 16115 et seq.;</w:t>
      </w:r>
    </w:p>
    <w:p w14:paraId="5B579A30" w14:textId="77777777" w:rsidR="00595EE4" w:rsidRDefault="00595EE4" w:rsidP="00595EE4">
      <w:pPr>
        <w:numPr>
          <w:ilvl w:val="0"/>
          <w:numId w:val="119"/>
        </w:numPr>
        <w:ind w:hanging="720"/>
      </w:pPr>
      <w:r>
        <w:t>Non-cash assistance or gifts;</w:t>
      </w:r>
    </w:p>
    <w:p w14:paraId="4AC2F99B" w14:textId="77777777" w:rsidR="00595EE4" w:rsidRDefault="00595EE4" w:rsidP="00595EE4">
      <w:pPr>
        <w:numPr>
          <w:ilvl w:val="0"/>
          <w:numId w:val="119"/>
        </w:numPr>
        <w:ind w:hanging="720"/>
      </w:pPr>
      <w:r>
        <w:t>All income of any individual counted in the family size who is collecting federal Supplemental Security Income (SSI) or State Supplemental Program (SSP) benefits;</w:t>
      </w:r>
    </w:p>
    <w:p w14:paraId="34EE84CE" w14:textId="77777777" w:rsidR="00595EE4" w:rsidRDefault="00595EE4" w:rsidP="00595EE4">
      <w:pPr>
        <w:numPr>
          <w:ilvl w:val="0"/>
          <w:numId w:val="119"/>
        </w:numPr>
        <w:ind w:hanging="720"/>
      </w:pPr>
      <w:r>
        <w:t>Insurance or court settlements including pain and suffering and excluding lost wages and punitive damages;</w:t>
      </w:r>
    </w:p>
    <w:p w14:paraId="3D698FFA" w14:textId="77777777" w:rsidR="00595EE4" w:rsidRDefault="00595EE4" w:rsidP="00595EE4">
      <w:pPr>
        <w:numPr>
          <w:ilvl w:val="0"/>
          <w:numId w:val="119"/>
        </w:numPr>
        <w:ind w:hanging="720"/>
      </w:pPr>
      <w:r>
        <w:t>Reimbursements for work-required expenses such as uniforms, mileage, or per diem expenses for food and lodging;</w:t>
      </w:r>
    </w:p>
    <w:p w14:paraId="15C54C0E" w14:textId="77777777" w:rsidR="00595EE4" w:rsidRDefault="00595EE4" w:rsidP="00595EE4">
      <w:pPr>
        <w:numPr>
          <w:ilvl w:val="0"/>
          <w:numId w:val="119"/>
        </w:numPr>
        <w:ind w:hanging="720"/>
      </w:pPr>
      <w:r>
        <w:t>Business expenses for self-employed family members;</w:t>
      </w:r>
    </w:p>
    <w:p w14:paraId="4D036D95" w14:textId="77777777" w:rsidR="00595EE4" w:rsidRDefault="00595EE4" w:rsidP="00595EE4">
      <w:pPr>
        <w:numPr>
          <w:ilvl w:val="0"/>
          <w:numId w:val="119"/>
        </w:numPr>
        <w:ind w:hanging="720"/>
      </w:pPr>
      <w:r>
        <w:t>When there is no cash value to the employee, the portion of medical and/or dental insurance documented as paid by the employer and included in gross pay; and</w:t>
      </w:r>
    </w:p>
    <w:p w14:paraId="178FC553" w14:textId="77777777" w:rsidR="00595EE4" w:rsidRPr="007133EA" w:rsidRDefault="00595EE4" w:rsidP="00595EE4">
      <w:pPr>
        <w:numPr>
          <w:ilvl w:val="0"/>
          <w:numId w:val="119"/>
        </w:numPr>
        <w:ind w:hanging="720"/>
      </w:pPr>
      <w:r>
        <w:t>Disaster relief grants or payments, except any portion for rental assistance or unemployment.</w:t>
      </w:r>
    </w:p>
    <w:p w14:paraId="0191AC9D" w14:textId="77777777" w:rsidR="00A34CAB" w:rsidRPr="007133EA" w:rsidRDefault="00A34CAB" w:rsidP="00EB5EAF">
      <w:r w:rsidRPr="007133EA">
        <w:t xml:space="preserve">"Administrative costs" means costs incurred for administrative activities where neither the family, the child </w:t>
      </w:r>
      <w:r w:rsidR="000E00B9" w:rsidRPr="007133EA">
        <w:t xml:space="preserve">nor </w:t>
      </w:r>
      <w:r w:rsidR="001340F1" w:rsidRPr="007133EA">
        <w:t xml:space="preserve">the service </w:t>
      </w:r>
      <w:r w:rsidRPr="007133EA">
        <w:t xml:space="preserve">providers </w:t>
      </w:r>
      <w:r w:rsidR="001340F1" w:rsidRPr="007133EA">
        <w:t xml:space="preserve">for Alternative Payment programs and family child care homes </w:t>
      </w:r>
      <w:r w:rsidRPr="007133EA">
        <w:t xml:space="preserve">directly benefit from the activity. </w:t>
      </w:r>
      <w:r w:rsidR="00AE558A" w:rsidRPr="00B240A5">
        <w:t>5</w:t>
      </w:r>
      <w:r w:rsidR="00AE558A" w:rsidRPr="00AE558A">
        <w:rPr>
          <w:i/>
        </w:rPr>
        <w:t xml:space="preserve"> CCR</w:t>
      </w:r>
      <w:r w:rsidR="00846645" w:rsidRPr="00B240A5">
        <w:rPr>
          <w:i/>
        </w:rPr>
        <w:t> </w:t>
      </w:r>
      <w:r w:rsidR="00846645" w:rsidRPr="0001233D">
        <w:t>18013</w:t>
      </w:r>
      <w:r w:rsidR="00623DEC">
        <w:t>(b)</w:t>
      </w:r>
    </w:p>
    <w:p w14:paraId="3EF11083" w14:textId="3C597DAD" w:rsidR="00A34CAB" w:rsidRDefault="00A34CAB" w:rsidP="00EB5EAF">
      <w:r w:rsidRPr="007133EA">
        <w:t>"Adult" means a person who is at least eighteen (18) years of age.</w:t>
      </w:r>
      <w:r w:rsidR="007E7AB7">
        <w:t xml:space="preserve"> HHS, DSS, CCL, Child Care Center, Division 12, Ch. 1 Section 101152 </w:t>
      </w:r>
      <w:r w:rsidR="002F4CA6">
        <w:t>Definitions</w:t>
      </w:r>
      <w:r w:rsidR="002F4CA6" w:rsidRPr="007133EA">
        <w:t xml:space="preserve"> </w:t>
      </w:r>
      <w:r w:rsidR="002F4CA6" w:rsidRPr="00E34FDF">
        <w:t>“Agency</w:t>
      </w:r>
      <w:r w:rsidRPr="00E34FDF">
        <w:t xml:space="preserve"> </w:t>
      </w:r>
      <w:r w:rsidR="00774CAD" w:rsidRPr="00E34FDF">
        <w:t xml:space="preserve">Self-Evaluation </w:t>
      </w:r>
      <w:r w:rsidR="00AC5CF5" w:rsidRPr="00E34FDF">
        <w:t>Annual R</w:t>
      </w:r>
      <w:r w:rsidRPr="00E34FDF">
        <w:t>eport</w:t>
      </w:r>
      <w:r w:rsidRPr="00B240A5">
        <w:t>"</w:t>
      </w:r>
      <w:r w:rsidRPr="007133EA">
        <w:t xml:space="preserve"> is a form issued by the </w:t>
      </w:r>
      <w:r w:rsidR="00C82D70" w:rsidRPr="007133EA">
        <w:t xml:space="preserve">CDE </w:t>
      </w:r>
      <w:r w:rsidRPr="007133EA">
        <w:t>for use by contractors to submit a summary of findings of the program self-evaluation.</w:t>
      </w:r>
      <w:r w:rsidR="00846645" w:rsidRPr="007133EA">
        <w:t xml:space="preserve"> </w:t>
      </w:r>
      <w:r w:rsidR="00AE558A" w:rsidRPr="00B240A5">
        <w:t xml:space="preserve">5 </w:t>
      </w:r>
      <w:r w:rsidR="00AE558A" w:rsidRPr="00AE558A">
        <w:rPr>
          <w:i/>
        </w:rPr>
        <w:t>CCR</w:t>
      </w:r>
      <w:r w:rsidR="000D2895">
        <w:t xml:space="preserve"> </w:t>
      </w:r>
      <w:r w:rsidR="00E34FDF">
        <w:t xml:space="preserve">18270.5 (a) and </w:t>
      </w:r>
      <w:r w:rsidR="00846645" w:rsidRPr="007133EA">
        <w:t>18279</w:t>
      </w:r>
      <w:r w:rsidR="00BA58B2">
        <w:t xml:space="preserve"> </w:t>
      </w:r>
      <w:r w:rsidR="000D2895">
        <w:t>(</w:t>
      </w:r>
      <w:r w:rsidR="00BA58B2">
        <w:t>c</w:t>
      </w:r>
      <w:r w:rsidR="000D2895">
        <w:t>)</w:t>
      </w:r>
    </w:p>
    <w:p w14:paraId="185168BD" w14:textId="716CC0E9" w:rsidR="009865B0" w:rsidRDefault="009865B0" w:rsidP="00EB5EAF">
      <w:r>
        <w:t>“Agency” or “Contractor” refers to any entity that is authorized to perform early learning and care services pursuant to the Education Code. An agency may be a public agency or private agency.</w:t>
      </w:r>
    </w:p>
    <w:p w14:paraId="67C45138" w14:textId="5E31431A" w:rsidR="009865B0" w:rsidRPr="007133EA" w:rsidRDefault="009865B0" w:rsidP="00EB5EAF">
      <w:r w:rsidRPr="009865B0">
        <w:t>"Agency Self-Evaluation Annual Report" is a form issued by the CDE for use by contractors to submit a summary of findings of the program self-evaluation. 5 CCR 18270.5 (a) and 18279 (c)</w:t>
      </w:r>
    </w:p>
    <w:p w14:paraId="41135505" w14:textId="77777777" w:rsidR="00A34CAB" w:rsidRPr="007133EA" w:rsidRDefault="00A34CAB" w:rsidP="00EB5EAF">
      <w:r w:rsidRPr="007133EA">
        <w:t>“Agricultural work” or “agricultural labor” means all service performed:</w:t>
      </w:r>
    </w:p>
    <w:p w14:paraId="1DB17C15" w14:textId="77777777" w:rsidR="00595EE4" w:rsidRDefault="00595EE4" w:rsidP="00595EE4">
      <w:pPr>
        <w:numPr>
          <w:ilvl w:val="0"/>
          <w:numId w:val="120"/>
        </w:numPr>
        <w:ind w:hanging="720"/>
      </w:pPr>
      <w:r>
        <w:t>on a farm, in the employ of any person, in connection with cultivating the soil, or in connection with the production or processing of any agricultural or horticultural commodity, including the raising, shearing, feeding, caring for, training, and management of livestock, bees, poultry, and fur-bearing animals and wildlife;</w:t>
      </w:r>
    </w:p>
    <w:p w14:paraId="3CF1EE3F" w14:textId="77777777" w:rsidR="00595EE4" w:rsidRDefault="00595EE4" w:rsidP="00595EE4">
      <w:pPr>
        <w:numPr>
          <w:ilvl w:val="0"/>
          <w:numId w:val="120"/>
        </w:numPr>
        <w:ind w:hanging="720"/>
      </w:pPr>
      <w:r>
        <w:t>in the employ of the operator of a farm, in connection with the operation, management, conservation, improvement, or maintenance of such farm and its tools and equipment, or in salvaging timber or clearing land of brush and other debris left by a hurricane;</w:t>
      </w:r>
    </w:p>
    <w:p w14:paraId="284DBEB4" w14:textId="77777777" w:rsidR="00595EE4" w:rsidRDefault="00595EE4" w:rsidP="00595EE4">
      <w:pPr>
        <w:numPr>
          <w:ilvl w:val="0"/>
          <w:numId w:val="120"/>
        </w:numPr>
        <w:ind w:hanging="720"/>
      </w:pPr>
      <w:r>
        <w:t>in the employ of the operator of a farm in handling, planting, drying, packing, packaging, processing, freezing, canning, grading, storing, or delivering to storage or to market or to a carrier for transportation to market, in its unmanufactured state, any agricultural or horticultural commodity.</w:t>
      </w:r>
    </w:p>
    <w:p w14:paraId="4999D4BC" w14:textId="7D5D07A2" w:rsidR="00A34CAB" w:rsidRPr="007133EA" w:rsidRDefault="00A34CAB" w:rsidP="00EB5EAF">
      <w:r w:rsidRPr="007133EA">
        <w:t>The definition of agricultural work shall not be deemed to be applicable with respect to service performed in connection with any agricultural or horticultural commodity after its delivery to a terminal market for distribution for consumption; or on a farm operated for profit if such service is not in the course of the employer’s trade or business or is domestic service in a private home of the employer. As used in this subsection, the term “farm” includes stock, dairy, poultry, fruit, fur-bearing animal, and truck farms, plantations, ranches, nurseries, ranges, greenhouses or other similar structures used primarily for the raising of agricultural or horticultural commodities, and orchards.</w:t>
      </w:r>
      <w:r w:rsidR="00A810EF" w:rsidRPr="007133EA">
        <w:t xml:space="preserve"> </w:t>
      </w:r>
      <w:r w:rsidR="003E6075" w:rsidRPr="001F371A">
        <w:rPr>
          <w:i/>
        </w:rPr>
        <w:t>CFR</w:t>
      </w:r>
      <w:r w:rsidR="003E6075">
        <w:t xml:space="preserve"> 34 Part 200</w:t>
      </w:r>
    </w:p>
    <w:p w14:paraId="2D8305DE" w14:textId="3A26AFCA" w:rsidR="00C82D70" w:rsidRPr="007133EA" w:rsidRDefault="00C82D70" w:rsidP="00EB5EAF">
      <w:r w:rsidRPr="007133EA">
        <w:t xml:space="preserve">“Alternative payments” includes payments that are made by one child care agency to another agency or child care provider for the provision of </w:t>
      </w:r>
      <w:r w:rsidR="00272557">
        <w:t>early learning and care</w:t>
      </w:r>
      <w:r w:rsidRPr="007133EA">
        <w:t xml:space="preserve"> services, and payments that are made by an agency to a parent for the parent’s purchase of </w:t>
      </w:r>
      <w:r w:rsidR="00272557">
        <w:t>earl learning and care</w:t>
      </w:r>
      <w:r w:rsidRPr="007133EA">
        <w:t xml:space="preserve"> services.</w:t>
      </w:r>
      <w:r w:rsidR="00E20293" w:rsidRPr="007133EA">
        <w:t xml:space="preserve"> </w:t>
      </w:r>
      <w:r w:rsidR="00E20293" w:rsidRPr="004108FE">
        <w:rPr>
          <w:i/>
        </w:rPr>
        <w:t xml:space="preserve">EC </w:t>
      </w:r>
      <w:r w:rsidR="00E20293" w:rsidRPr="007133EA">
        <w:t>8208</w:t>
      </w:r>
      <w:r w:rsidR="005B35E8">
        <w:t xml:space="preserve"> (a)</w:t>
      </w:r>
    </w:p>
    <w:p w14:paraId="1684D9C3" w14:textId="77777777" w:rsidR="00C82D70" w:rsidRDefault="000D2895" w:rsidP="00EB5EAF">
      <w:r>
        <w:rPr>
          <w:b/>
        </w:rPr>
        <w:t>“</w:t>
      </w:r>
      <w:r w:rsidR="00C82D70" w:rsidRPr="007133EA">
        <w:t xml:space="preserve">Alternative payment program” means a local government agency or nonprofit organization that has contracted with the CDE pursuant to </w:t>
      </w:r>
      <w:r w:rsidR="00C82D70" w:rsidRPr="007133EA">
        <w:rPr>
          <w:i/>
        </w:rPr>
        <w:t>EC</w:t>
      </w:r>
      <w:r w:rsidR="00C82D70" w:rsidRPr="007133EA">
        <w:t xml:space="preserve"> 8220.1 to provide alternative payments and to provide support services to parents and providers. Types of programs include C2AP, C3AP, CAPP, and CMAP.</w:t>
      </w:r>
      <w:r w:rsidR="00E20293" w:rsidRPr="007133EA">
        <w:t xml:space="preserve"> </w:t>
      </w:r>
      <w:r w:rsidR="00E20293" w:rsidRPr="006B4707">
        <w:rPr>
          <w:i/>
        </w:rPr>
        <w:t>EC</w:t>
      </w:r>
      <w:r w:rsidR="00E20293" w:rsidRPr="007133EA">
        <w:t xml:space="preserve"> 8208</w:t>
      </w:r>
      <w:r w:rsidR="005B35E8">
        <w:t xml:space="preserve"> (b)</w:t>
      </w:r>
    </w:p>
    <w:p w14:paraId="6DD5AD97" w14:textId="2A71E415" w:rsidR="00250753" w:rsidRPr="00F32633" w:rsidRDefault="00E70343" w:rsidP="00EB5EAF">
      <w:pPr>
        <w:rPr>
          <w:color w:val="000000"/>
        </w:rPr>
      </w:pPr>
      <w:r w:rsidRPr="000D2895">
        <w:t>"Applicant or contracting agency" means a school district,</w:t>
      </w:r>
      <w:r w:rsidR="000D2895" w:rsidRPr="000D2895">
        <w:t xml:space="preserve"> </w:t>
      </w:r>
      <w:r w:rsidRPr="000D2895">
        <w:t>community college district, college or university, county</w:t>
      </w:r>
      <w:r w:rsidR="000D2895" w:rsidRPr="000D2895">
        <w:t xml:space="preserve"> </w:t>
      </w:r>
      <w:r w:rsidRPr="000D2895">
        <w:t>superintendent of schools, county, city, public agency, private</w:t>
      </w:r>
      <w:r w:rsidR="000D2895">
        <w:t>,</w:t>
      </w:r>
      <w:r w:rsidR="000D2895" w:rsidRPr="000D2895">
        <w:t xml:space="preserve"> </w:t>
      </w:r>
      <w:r w:rsidRPr="000D2895">
        <w:t>nontax-exempt agency, private tax-exempt agency, or other entity that</w:t>
      </w:r>
      <w:r w:rsidR="00AE558A">
        <w:t xml:space="preserve"> </w:t>
      </w:r>
      <w:r w:rsidRPr="000D2895">
        <w:t xml:space="preserve">is authorized to establish, </w:t>
      </w:r>
      <w:r w:rsidR="000D2895" w:rsidRPr="000D2895">
        <w:t>m</w:t>
      </w:r>
      <w:r w:rsidRPr="000D2895">
        <w:t>aintain, or operate services</w:t>
      </w:r>
      <w:r w:rsidR="00B96395">
        <w:t>.</w:t>
      </w:r>
      <w:r w:rsidR="00215D51">
        <w:t xml:space="preserve"> </w:t>
      </w:r>
      <w:r w:rsidRPr="000D2895">
        <w:t>Private agencies and parent cooperatives, duly</w:t>
      </w:r>
      <w:r w:rsidR="000D2895" w:rsidRPr="000D2895">
        <w:t xml:space="preserve"> </w:t>
      </w:r>
      <w:r w:rsidRPr="000D2895">
        <w:t>licensed by law, shall receive the same consideration as any other</w:t>
      </w:r>
      <w:r w:rsidR="000D2895" w:rsidRPr="000D2895">
        <w:t xml:space="preserve"> </w:t>
      </w:r>
      <w:r w:rsidRPr="000D2895">
        <w:t>authorized entity with no loss of parental decision making</w:t>
      </w:r>
      <w:r w:rsidR="00B8644D" w:rsidRPr="000D2895">
        <w:t xml:space="preserve"> </w:t>
      </w:r>
      <w:r w:rsidRPr="000D2895">
        <w:t>prerogatives as consistent with the provisions of this chapter</w:t>
      </w:r>
      <w:r w:rsidR="00CD538D">
        <w:t>.</w:t>
      </w:r>
      <w:r w:rsidR="00653547">
        <w:t xml:space="preserve"> </w:t>
      </w:r>
      <w:r w:rsidR="00653547" w:rsidRPr="00F3003A">
        <w:rPr>
          <w:i/>
        </w:rPr>
        <w:t>EC</w:t>
      </w:r>
      <w:r w:rsidR="00653547">
        <w:t xml:space="preserve"> 8208 (c)</w:t>
      </w:r>
    </w:p>
    <w:p w14:paraId="5C82EABA" w14:textId="77777777" w:rsidR="00A34CAB" w:rsidRDefault="00A34CAB" w:rsidP="00EB5EAF">
      <w:r w:rsidRPr="007133EA">
        <w:t xml:space="preserve">“Approved work activity” is an activity contained in the parent’s welfare-to-work plan as described and further defined in </w:t>
      </w:r>
      <w:r w:rsidR="00DA4183">
        <w:rPr>
          <w:i/>
        </w:rPr>
        <w:t>W&amp;I</w:t>
      </w:r>
      <w:r w:rsidRPr="007133EA">
        <w:t xml:space="preserve"> 1</w:t>
      </w:r>
      <w:r w:rsidR="00595EE4">
        <w:t>1322.6 et seq. and may include:</w:t>
      </w:r>
    </w:p>
    <w:p w14:paraId="2573B63E" w14:textId="77777777" w:rsidR="00595EE4" w:rsidRDefault="00595EE4" w:rsidP="00595EE4">
      <w:pPr>
        <w:numPr>
          <w:ilvl w:val="0"/>
          <w:numId w:val="121"/>
        </w:numPr>
        <w:ind w:hanging="720"/>
      </w:pPr>
      <w:r>
        <w:t>Unsubsidized employment;</w:t>
      </w:r>
    </w:p>
    <w:p w14:paraId="63233134" w14:textId="77777777" w:rsidR="00595EE4" w:rsidRDefault="00595EE4" w:rsidP="00595EE4">
      <w:pPr>
        <w:numPr>
          <w:ilvl w:val="0"/>
          <w:numId w:val="121"/>
        </w:numPr>
        <w:ind w:hanging="720"/>
      </w:pPr>
      <w:r>
        <w:t>Subsidized private sector employment;</w:t>
      </w:r>
    </w:p>
    <w:p w14:paraId="58237912" w14:textId="77777777" w:rsidR="00595EE4" w:rsidRDefault="00595EE4" w:rsidP="00595EE4">
      <w:pPr>
        <w:numPr>
          <w:ilvl w:val="0"/>
          <w:numId w:val="121"/>
        </w:numPr>
        <w:ind w:hanging="720"/>
      </w:pPr>
      <w:r>
        <w:t>Subsidized public sector employment;</w:t>
      </w:r>
    </w:p>
    <w:p w14:paraId="63E897EE" w14:textId="77777777" w:rsidR="00595EE4" w:rsidRDefault="00595EE4" w:rsidP="00595EE4">
      <w:pPr>
        <w:numPr>
          <w:ilvl w:val="0"/>
          <w:numId w:val="121"/>
        </w:numPr>
        <w:ind w:hanging="720"/>
      </w:pPr>
      <w:r>
        <w:t>Work experience;</w:t>
      </w:r>
    </w:p>
    <w:p w14:paraId="6D1970FB" w14:textId="77777777" w:rsidR="00595EE4" w:rsidRDefault="00595EE4" w:rsidP="00595EE4">
      <w:pPr>
        <w:numPr>
          <w:ilvl w:val="0"/>
          <w:numId w:val="121"/>
        </w:numPr>
        <w:ind w:hanging="720"/>
      </w:pPr>
      <w:r>
        <w:t>On-the-job training;</w:t>
      </w:r>
    </w:p>
    <w:p w14:paraId="04104021" w14:textId="77777777" w:rsidR="00595EE4" w:rsidRDefault="00595EE4" w:rsidP="00595EE4">
      <w:pPr>
        <w:numPr>
          <w:ilvl w:val="0"/>
          <w:numId w:val="121"/>
        </w:numPr>
        <w:ind w:hanging="720"/>
      </w:pPr>
      <w:r>
        <w:t>Grant-based on-the-job training;</w:t>
      </w:r>
    </w:p>
    <w:p w14:paraId="7E78D7AC" w14:textId="77777777" w:rsidR="00595EE4" w:rsidRDefault="00595EE4" w:rsidP="00595EE4">
      <w:pPr>
        <w:numPr>
          <w:ilvl w:val="0"/>
          <w:numId w:val="121"/>
        </w:numPr>
        <w:ind w:hanging="720"/>
      </w:pPr>
      <w:r>
        <w:t>Supported work or transitional employment;</w:t>
      </w:r>
    </w:p>
    <w:p w14:paraId="7CF6EFB2" w14:textId="77777777" w:rsidR="00595EE4" w:rsidRDefault="00595EE4" w:rsidP="00595EE4">
      <w:pPr>
        <w:numPr>
          <w:ilvl w:val="0"/>
          <w:numId w:val="121"/>
        </w:numPr>
        <w:ind w:hanging="720"/>
      </w:pPr>
      <w:r>
        <w:t>Work-study;</w:t>
      </w:r>
    </w:p>
    <w:p w14:paraId="28567694" w14:textId="77777777" w:rsidR="00595EE4" w:rsidRDefault="00595EE4" w:rsidP="00595EE4">
      <w:pPr>
        <w:numPr>
          <w:ilvl w:val="0"/>
          <w:numId w:val="121"/>
        </w:numPr>
        <w:ind w:hanging="720"/>
      </w:pPr>
      <w:r>
        <w:t>Self-employment;</w:t>
      </w:r>
    </w:p>
    <w:p w14:paraId="180FC96F" w14:textId="77777777" w:rsidR="00595EE4" w:rsidRDefault="00595EE4" w:rsidP="00595EE4">
      <w:pPr>
        <w:numPr>
          <w:ilvl w:val="0"/>
          <w:numId w:val="121"/>
        </w:numPr>
        <w:ind w:hanging="720"/>
      </w:pPr>
      <w:r>
        <w:t>Community or vocational education and training;</w:t>
      </w:r>
    </w:p>
    <w:p w14:paraId="30AF6D9C" w14:textId="77777777" w:rsidR="00595EE4" w:rsidRDefault="00595EE4" w:rsidP="00595EE4">
      <w:pPr>
        <w:numPr>
          <w:ilvl w:val="0"/>
          <w:numId w:val="121"/>
        </w:numPr>
        <w:ind w:hanging="720"/>
      </w:pPr>
      <w:r>
        <w:t>Job search and job readiness assistance;</w:t>
      </w:r>
    </w:p>
    <w:p w14:paraId="550CBBAF" w14:textId="77777777" w:rsidR="00595EE4" w:rsidRDefault="00595EE4" w:rsidP="00595EE4">
      <w:pPr>
        <w:numPr>
          <w:ilvl w:val="0"/>
          <w:numId w:val="121"/>
        </w:numPr>
        <w:ind w:hanging="720"/>
      </w:pPr>
      <w:r>
        <w:t xml:space="preserve">Education directly related to employment; </w:t>
      </w:r>
    </w:p>
    <w:p w14:paraId="64890363" w14:textId="77777777" w:rsidR="00595EE4" w:rsidRDefault="00595EE4" w:rsidP="00595EE4">
      <w:pPr>
        <w:numPr>
          <w:ilvl w:val="0"/>
          <w:numId w:val="121"/>
        </w:numPr>
        <w:ind w:hanging="720"/>
      </w:pPr>
      <w:r>
        <w:t>Satisfactory progress in secondary school or in a course of study leading to a General Education Development (GED) certification;</w:t>
      </w:r>
    </w:p>
    <w:p w14:paraId="7753CC7F" w14:textId="77777777" w:rsidR="00595EE4" w:rsidRDefault="00595EE4" w:rsidP="00595EE4">
      <w:pPr>
        <w:numPr>
          <w:ilvl w:val="0"/>
          <w:numId w:val="121"/>
        </w:numPr>
        <w:ind w:hanging="720"/>
      </w:pPr>
      <w:r>
        <w:t>Mental health, substance abuse and domestic violence services; or</w:t>
      </w:r>
    </w:p>
    <w:p w14:paraId="64D914AD" w14:textId="77777777" w:rsidR="00595EE4" w:rsidRPr="007133EA" w:rsidRDefault="00595EE4" w:rsidP="00595EE4">
      <w:pPr>
        <w:numPr>
          <w:ilvl w:val="0"/>
          <w:numId w:val="121"/>
        </w:numPr>
        <w:ind w:hanging="720"/>
      </w:pPr>
      <w:r>
        <w:t>Other activities necessary to assist an individual in obtaining unsubsidized employment.</w:t>
      </w:r>
    </w:p>
    <w:p w14:paraId="76FB2A74" w14:textId="77777777" w:rsidR="001C5191" w:rsidRPr="001C5191" w:rsidRDefault="00A34CAB" w:rsidP="00EB5EAF">
      <w:r w:rsidRPr="001C5191">
        <w:t>“Assistance Unit” means a group of related persons living in the same home who have been determined eligible for CalWORKs cash assistance by the county.</w:t>
      </w:r>
      <w:r w:rsidR="004E1C6D" w:rsidRPr="001C5191">
        <w:t xml:space="preserve"> </w:t>
      </w:r>
      <w:r w:rsidR="001C5191" w:rsidRPr="001C5191">
        <w:t xml:space="preserve"> California-DSS-Manual-EAS Eligibility and Assistance Standards, Chapter 82-800 Assista</w:t>
      </w:r>
      <w:r w:rsidR="001C5191">
        <w:t>nce Unit</w:t>
      </w:r>
      <w:r w:rsidR="00CD538D">
        <w:t>.</w:t>
      </w:r>
    </w:p>
    <w:p w14:paraId="1C989CC7" w14:textId="77777777" w:rsidR="000D2895" w:rsidRDefault="00C82D70" w:rsidP="00EB5EAF">
      <w:pPr>
        <w:rPr>
          <w:rFonts w:eastAsia="Calibri"/>
        </w:rPr>
      </w:pPr>
      <w:r w:rsidRPr="007133EA">
        <w:t>"At risk of abuse, neglect, or exploitation" refers to children who are so identified in a written referral from a legal, medical, social services agency, or emergency shelter</w:t>
      </w:r>
      <w:r w:rsidR="00824CD9">
        <w:t>.</w:t>
      </w:r>
      <w:r w:rsidR="00D03AC1">
        <w:t xml:space="preserve"> </w:t>
      </w:r>
      <w:r w:rsidR="005151A8" w:rsidRPr="005151A8">
        <w:rPr>
          <w:i/>
        </w:rPr>
        <w:t>EC</w:t>
      </w:r>
      <w:r w:rsidR="005151A8">
        <w:t xml:space="preserve"> </w:t>
      </w:r>
      <w:r w:rsidR="00C05BB9">
        <w:t>8208 (k)</w:t>
      </w:r>
    </w:p>
    <w:p w14:paraId="4EDB46B9" w14:textId="7932BAD6" w:rsidR="00055063" w:rsidRDefault="00055063" w:rsidP="00EB5EAF">
      <w:pPr>
        <w:rPr>
          <w:rFonts w:eastAsia="Calibri"/>
        </w:rPr>
      </w:pPr>
      <w:r>
        <w:rPr>
          <w:rFonts w:eastAsia="Calibri"/>
        </w:rPr>
        <w:t xml:space="preserve">“Attendance” </w:t>
      </w:r>
      <w:r w:rsidRPr="00055063">
        <w:rPr>
          <w:rFonts w:eastAsia="Calibri"/>
        </w:rPr>
        <w:t>means the number of children present at a</w:t>
      </w:r>
      <w:r w:rsidR="005D5243">
        <w:rPr>
          <w:rFonts w:eastAsia="Calibri"/>
        </w:rPr>
        <w:t>n</w:t>
      </w:r>
      <w:r w:rsidRPr="00055063">
        <w:rPr>
          <w:rFonts w:eastAsia="Calibri"/>
        </w:rPr>
        <w:t xml:space="preserve"> </w:t>
      </w:r>
      <w:r w:rsidR="00272557">
        <w:rPr>
          <w:rFonts w:eastAsia="Calibri"/>
        </w:rPr>
        <w:t>early learning and care</w:t>
      </w:r>
      <w:r w:rsidRPr="00055063">
        <w:rPr>
          <w:rFonts w:eastAsia="Calibri"/>
        </w:rPr>
        <w:t xml:space="preserve"> facility. “Attendance,” for purposes of reimbursement, includes excused absences by children because of illness, quarantine, illness or quarantine of their parent, family emergency, or to spend time with a parent or other relative as required by a court of law or that is clearly in the best interest of the child.</w:t>
      </w:r>
      <w:r w:rsidR="00F2357B">
        <w:rPr>
          <w:rFonts w:eastAsia="Calibri"/>
        </w:rPr>
        <w:t xml:space="preserve"> </w:t>
      </w:r>
      <w:r w:rsidR="00F2357B">
        <w:rPr>
          <w:rFonts w:eastAsia="Calibri"/>
          <w:i/>
        </w:rPr>
        <w:t xml:space="preserve">EC </w:t>
      </w:r>
      <w:r w:rsidR="00F2357B" w:rsidRPr="00F2357B">
        <w:rPr>
          <w:rFonts w:eastAsia="Calibri"/>
        </w:rPr>
        <w:t>8208</w:t>
      </w:r>
      <w:r w:rsidR="009440AF">
        <w:rPr>
          <w:rFonts w:eastAsia="Calibri"/>
        </w:rPr>
        <w:t xml:space="preserve"> </w:t>
      </w:r>
      <w:r w:rsidR="00F2357B" w:rsidRPr="00F2357B">
        <w:rPr>
          <w:rFonts w:eastAsia="Calibri"/>
        </w:rPr>
        <w:t>(e)</w:t>
      </w:r>
    </w:p>
    <w:p w14:paraId="25C342DB" w14:textId="0B5F2222" w:rsidR="00784EFB" w:rsidRPr="00D23A84" w:rsidRDefault="00784EFB" w:rsidP="00EB5EAF">
      <w:pPr>
        <w:rPr>
          <w:rFonts w:eastAsia="Calibri"/>
        </w:rPr>
      </w:pPr>
      <w:r w:rsidRPr="007133EA">
        <w:rPr>
          <w:rFonts w:eastAsia="Calibri"/>
        </w:rPr>
        <w:t xml:space="preserve">“Audit Guide” refers to the </w:t>
      </w:r>
      <w:r w:rsidR="001F495F">
        <w:rPr>
          <w:rFonts w:eastAsia="Calibri"/>
        </w:rPr>
        <w:t xml:space="preserve">most recent </w:t>
      </w:r>
      <w:r w:rsidRPr="007133EA">
        <w:rPr>
          <w:rFonts w:eastAsia="Calibri"/>
          <w:i/>
        </w:rPr>
        <w:t>CDE</w:t>
      </w:r>
      <w:r w:rsidRPr="007133EA">
        <w:rPr>
          <w:rFonts w:eastAsia="Calibri"/>
        </w:rPr>
        <w:t xml:space="preserve"> </w:t>
      </w:r>
      <w:r w:rsidRPr="007133EA">
        <w:rPr>
          <w:rFonts w:eastAsia="Calibri"/>
          <w:i/>
        </w:rPr>
        <w:t>Audit Guide</w:t>
      </w:r>
      <w:r w:rsidRPr="007133EA">
        <w:rPr>
          <w:rFonts w:eastAsia="Calibri"/>
        </w:rPr>
        <w:t xml:space="preserve">, which is a resource for audit requirements and guidance applicable to certain state and federal programs operated by private and public organizations under agreements with the CDE. The </w:t>
      </w:r>
      <w:r w:rsidRPr="007133EA">
        <w:rPr>
          <w:rFonts w:eastAsia="Calibri"/>
          <w:i/>
        </w:rPr>
        <w:t xml:space="preserve">Audit Guide </w:t>
      </w:r>
      <w:r w:rsidRPr="007133EA">
        <w:rPr>
          <w:rFonts w:eastAsia="Calibri"/>
        </w:rPr>
        <w:t xml:space="preserve">should be used by independent auditors in conducting audits of state and federal </w:t>
      </w:r>
      <w:r w:rsidR="002D6155">
        <w:rPr>
          <w:rFonts w:eastAsia="Calibri"/>
        </w:rPr>
        <w:t>early learning and care</w:t>
      </w:r>
      <w:r w:rsidR="00523B56">
        <w:rPr>
          <w:rFonts w:eastAsia="Calibri"/>
        </w:rPr>
        <w:t xml:space="preserve"> </w:t>
      </w:r>
      <w:r w:rsidR="00595EE4">
        <w:rPr>
          <w:rFonts w:eastAsia="Calibri"/>
        </w:rPr>
        <w:t>programs.</w:t>
      </w:r>
    </w:p>
    <w:p w14:paraId="4EE886C0" w14:textId="77777777" w:rsidR="00A34CAB" w:rsidRPr="007133EA" w:rsidRDefault="00A34CAB" w:rsidP="00EB5EAF">
      <w:r w:rsidRPr="007133EA">
        <w:t>"Authorized representative" means either</w:t>
      </w:r>
      <w:r w:rsidR="00215D51">
        <w:t>:</w:t>
      </w:r>
    </w:p>
    <w:p w14:paraId="4986609F" w14:textId="77777777" w:rsidR="00595EE4" w:rsidRDefault="00595EE4" w:rsidP="00595EE4">
      <w:pPr>
        <w:numPr>
          <w:ilvl w:val="0"/>
          <w:numId w:val="122"/>
        </w:numPr>
      </w:pPr>
      <w:r>
        <w:t>A person who has been delegated the responsibility to sign a child in and out of a child care program in the absence of the parent; 5 CCR 18013 (f)</w:t>
      </w:r>
    </w:p>
    <w:p w14:paraId="43358AAE" w14:textId="77777777" w:rsidR="00595EE4" w:rsidRDefault="00595EE4" w:rsidP="00595EE4">
      <w:pPr>
        <w:numPr>
          <w:ilvl w:val="0"/>
          <w:numId w:val="122"/>
        </w:numPr>
      </w:pPr>
      <w:r>
        <w:t>A person designated by the contractor to certify eligibility for subsidized services and/or issue a notice of action, application for services or notice of action, recipient of services; 5 CCR 18082 (b), 18083 (j)</w:t>
      </w:r>
    </w:p>
    <w:p w14:paraId="781603A8" w14:textId="77777777" w:rsidR="00595EE4" w:rsidRDefault="00595EE4" w:rsidP="00595EE4">
      <w:pPr>
        <w:numPr>
          <w:ilvl w:val="0"/>
          <w:numId w:val="122"/>
        </w:numPr>
      </w:pPr>
      <w:r>
        <w:t>A person designated by the parent that would be allowed to review the child's data file; or 5 CCR 18117 (b)</w:t>
      </w:r>
    </w:p>
    <w:p w14:paraId="7F974B0C" w14:textId="5BAD25E7" w:rsidR="00595EE4" w:rsidRDefault="00595EE4" w:rsidP="00595EE4">
      <w:pPr>
        <w:numPr>
          <w:ilvl w:val="0"/>
          <w:numId w:val="122"/>
        </w:numPr>
      </w:pPr>
      <w:r>
        <w:t xml:space="preserve">A person designated by the parent to represent the parent at a local hearing upon filing an appeal after receipt of a notice of action. 5 CCR 18120 (e) </w:t>
      </w:r>
    </w:p>
    <w:p w14:paraId="6A2717D9" w14:textId="1C93E790" w:rsidR="00A34CAB" w:rsidRPr="007133EA" w:rsidRDefault="00A34CAB" w:rsidP="00EB5EAF">
      <w:r w:rsidRPr="007133EA">
        <w:t xml:space="preserve">"Benefit to the State" means that the activity will improve knowledge or expertise in areas directly related to subsidized </w:t>
      </w:r>
      <w:r w:rsidR="00272557">
        <w:t>early learning and care</w:t>
      </w:r>
      <w:r w:rsidRPr="007133EA">
        <w:t xml:space="preserve"> services.</w:t>
      </w:r>
      <w:r w:rsidR="004020C9" w:rsidRPr="007133EA">
        <w:t xml:space="preserve"> </w:t>
      </w:r>
      <w:r w:rsidR="00222DCD" w:rsidRPr="007239AE">
        <w:t>5</w:t>
      </w:r>
      <w:r w:rsidR="00AE558A" w:rsidRPr="00AE558A">
        <w:rPr>
          <w:i/>
        </w:rPr>
        <w:t xml:space="preserve"> CCR</w:t>
      </w:r>
      <w:r w:rsidR="004020C9" w:rsidRPr="007239AE">
        <w:rPr>
          <w:i/>
        </w:rPr>
        <w:t xml:space="preserve"> </w:t>
      </w:r>
      <w:r w:rsidR="004020C9" w:rsidRPr="007133EA">
        <w:t>18013 (</w:t>
      </w:r>
      <w:r w:rsidR="007E2282">
        <w:t>e</w:t>
      </w:r>
      <w:r w:rsidR="004020C9" w:rsidRPr="007133EA">
        <w:t>)</w:t>
      </w:r>
    </w:p>
    <w:p w14:paraId="78CACFD9" w14:textId="7A2CB0EB" w:rsidR="00C842BB" w:rsidRPr="00C842BB" w:rsidRDefault="00C842BB" w:rsidP="00EB5EAF">
      <w:r>
        <w:t xml:space="preserve">“California School Accounting Manual” </w:t>
      </w:r>
      <w:r w:rsidRPr="00C842BB">
        <w:t>provides accounting policies and procedures, as well as guidance in implementing those policies and procedures</w:t>
      </w:r>
      <w:r>
        <w:t xml:space="preserve">. </w:t>
      </w:r>
    </w:p>
    <w:p w14:paraId="1794A6E1" w14:textId="27595317" w:rsidR="00A34CAB" w:rsidRPr="00523B56" w:rsidRDefault="00A34CAB" w:rsidP="00EB5EAF">
      <w:r w:rsidRPr="00523B56">
        <w:t xml:space="preserve">“California </w:t>
      </w:r>
      <w:r w:rsidR="00BC4EC1" w:rsidRPr="00523B56">
        <w:t>S</w:t>
      </w:r>
      <w:r w:rsidRPr="00523B56">
        <w:t xml:space="preserve">tate </w:t>
      </w:r>
      <w:r w:rsidR="00BC4EC1" w:rsidRPr="00523B56">
        <w:t>P</w:t>
      </w:r>
      <w:r w:rsidRPr="00523B56">
        <w:t xml:space="preserve">reschool </w:t>
      </w:r>
      <w:r w:rsidR="00BC4EC1" w:rsidRPr="00523B56">
        <w:t>P</w:t>
      </w:r>
      <w:r w:rsidRPr="00523B56">
        <w:t>rogram</w:t>
      </w:r>
      <w:r w:rsidR="00BC4EC1" w:rsidRPr="00523B56">
        <w:t xml:space="preserve"> (CSPP)</w:t>
      </w:r>
      <w:r w:rsidRPr="00523B56">
        <w:t xml:space="preserve">” </w:t>
      </w:r>
      <w:r w:rsidR="002A0EBD" w:rsidRPr="00244C9D">
        <w:rPr>
          <w:szCs w:val="24"/>
        </w:rPr>
        <w:t>means age and developmentally appropriate subsidized early learning and care programs</w:t>
      </w:r>
      <w:r w:rsidR="008C5FC7" w:rsidRPr="00244C9D">
        <w:rPr>
          <w:szCs w:val="24"/>
        </w:rPr>
        <w:t xml:space="preserve"> designed to facilitate the transition to kindergarten for eligible three and four-year-old children. </w:t>
      </w:r>
      <w:r w:rsidR="002F4CA6" w:rsidRPr="00244C9D">
        <w:rPr>
          <w:szCs w:val="24"/>
        </w:rPr>
        <w:t>Services includes</w:t>
      </w:r>
      <w:r w:rsidR="002A0EBD" w:rsidRPr="00244C9D">
        <w:rPr>
          <w:szCs w:val="24"/>
        </w:rPr>
        <w:t xml:space="preserve"> part-day </w:t>
      </w:r>
      <w:r w:rsidR="008C5FC7" w:rsidRPr="00244C9D">
        <w:rPr>
          <w:szCs w:val="24"/>
        </w:rPr>
        <w:t>or</w:t>
      </w:r>
      <w:r w:rsidR="002A0EBD" w:rsidRPr="00244C9D">
        <w:rPr>
          <w:szCs w:val="24"/>
        </w:rPr>
        <w:t xml:space="preserve"> full-day</w:t>
      </w:r>
      <w:r w:rsidR="008C5FC7" w:rsidRPr="00244C9D">
        <w:rPr>
          <w:szCs w:val="24"/>
        </w:rPr>
        <w:t xml:space="preserve"> services</w:t>
      </w:r>
      <w:r w:rsidR="002A0EBD" w:rsidRPr="00244C9D">
        <w:rPr>
          <w:szCs w:val="24"/>
        </w:rPr>
        <w:t xml:space="preserve"> designed to meet the needs of working families</w:t>
      </w:r>
      <w:r w:rsidR="002F4CA6" w:rsidRPr="00244C9D">
        <w:rPr>
          <w:szCs w:val="24"/>
        </w:rPr>
        <w:t>.</w:t>
      </w:r>
      <w:r w:rsidR="002A0EBD" w:rsidRPr="00244C9D">
        <w:rPr>
          <w:szCs w:val="24"/>
        </w:rPr>
        <w:t xml:space="preserve"> The CSPP include</w:t>
      </w:r>
      <w:r w:rsidR="007A7041" w:rsidRPr="00244C9D">
        <w:rPr>
          <w:szCs w:val="24"/>
        </w:rPr>
        <w:t>s</w:t>
      </w:r>
      <w:r w:rsidR="002A0EBD" w:rsidRPr="00244C9D">
        <w:rPr>
          <w:szCs w:val="24"/>
        </w:rPr>
        <w:t xml:space="preserve"> educational development, health services, social services, nutritional services, parent education and parent participation, evaluation, and staff development.</w:t>
      </w:r>
      <w:r w:rsidR="00523B56" w:rsidRPr="00244C9D">
        <w:rPr>
          <w:szCs w:val="24"/>
        </w:rPr>
        <w:t xml:space="preserve"> </w:t>
      </w:r>
      <w:r w:rsidR="00EA0549" w:rsidRPr="00523B56">
        <w:rPr>
          <w:i/>
        </w:rPr>
        <w:t>EC</w:t>
      </w:r>
      <w:r w:rsidR="00EA0549" w:rsidRPr="00523B56">
        <w:t xml:space="preserve"> 8235-8239</w:t>
      </w:r>
    </w:p>
    <w:p w14:paraId="1B9BC194" w14:textId="5955AAF0" w:rsidR="00BF10A2" w:rsidRPr="00523B56" w:rsidRDefault="00BF10A2" w:rsidP="00EB5EAF">
      <w:r w:rsidRPr="00244C9D">
        <w:rPr>
          <w:szCs w:val="24"/>
        </w:rPr>
        <w:t>“California State Preschool Program (CSPP) Free and Reduced Priced Meal (FRPM) Sites” means a CSPP site that has been verified as operating within the attendance boundaries of a qualified FRPM school.</w:t>
      </w:r>
      <w:r w:rsidR="001B5FFB" w:rsidRPr="00244C9D">
        <w:rPr>
          <w:szCs w:val="24"/>
        </w:rPr>
        <w:t xml:space="preserve"> </w:t>
      </w:r>
      <w:r w:rsidR="00615274" w:rsidRPr="00244C9D">
        <w:rPr>
          <w:i/>
          <w:szCs w:val="24"/>
        </w:rPr>
        <w:t>CSPP FRPM Implementation Guidance</w:t>
      </w:r>
      <w:r w:rsidR="00615274" w:rsidRPr="00244C9D">
        <w:rPr>
          <w:szCs w:val="24"/>
        </w:rPr>
        <w:t xml:space="preserve"> 18013</w:t>
      </w:r>
    </w:p>
    <w:p w14:paraId="3CD2C0B5" w14:textId="77777777" w:rsidR="00A34CAB" w:rsidRPr="007133EA" w:rsidRDefault="00A34CAB" w:rsidP="00EB5EAF">
      <w:r w:rsidRPr="007133EA">
        <w:t>“CalWORKs cash aid recipient” means an adult or minor teen parent who receives cash aid from the county welfare department for the CalWORKs or Cal-Learn program.</w:t>
      </w:r>
      <w:r w:rsidR="00E20293" w:rsidRPr="007133EA">
        <w:t xml:space="preserve"> </w:t>
      </w:r>
      <w:r w:rsidR="00E20293" w:rsidRPr="007239AE">
        <w:rPr>
          <w:i/>
        </w:rPr>
        <w:t>EC</w:t>
      </w:r>
      <w:r w:rsidR="00E20293" w:rsidRPr="007133EA">
        <w:t xml:space="preserve"> 8350-8359.1</w:t>
      </w:r>
    </w:p>
    <w:p w14:paraId="7C37B7B7" w14:textId="0514075E" w:rsidR="00824CD9" w:rsidRDefault="00A34CAB" w:rsidP="00EB5EAF">
      <w:r w:rsidRPr="007133EA">
        <w:t xml:space="preserve">"Ceases operation" means the contractor does not provide subsidized services in accordance with the contractor's program operating calendar submitted to and approved by the </w:t>
      </w:r>
      <w:r w:rsidR="006604FE" w:rsidRPr="007133EA">
        <w:t xml:space="preserve">CDE </w:t>
      </w:r>
      <w:r w:rsidRPr="007133EA">
        <w:t>for the applicable contract period.</w:t>
      </w:r>
      <w:r w:rsidR="004020C9" w:rsidRPr="007133EA">
        <w:t xml:space="preserve"> </w:t>
      </w:r>
      <w:r w:rsidR="00222DCD" w:rsidRPr="007239AE">
        <w:t>5</w:t>
      </w:r>
      <w:r w:rsidR="00AE558A" w:rsidRPr="00AE558A">
        <w:rPr>
          <w:i/>
        </w:rPr>
        <w:t xml:space="preserve"> CCR</w:t>
      </w:r>
      <w:r w:rsidR="004020C9" w:rsidRPr="007133EA">
        <w:t xml:space="preserve"> 18013 </w:t>
      </w:r>
    </w:p>
    <w:p w14:paraId="008FF121" w14:textId="6B8AC643" w:rsidR="007239AE" w:rsidRDefault="007133EA" w:rsidP="00EB5EAF">
      <w:pPr>
        <w:rPr>
          <w:color w:val="000000"/>
        </w:rPr>
      </w:pPr>
      <w:r w:rsidRPr="007133EA">
        <w:t>“Center-based programs” means all programs providing services</w:t>
      </w:r>
      <w:r w:rsidR="00773107">
        <w:t xml:space="preserve"> directly</w:t>
      </w:r>
      <w:r w:rsidRPr="007133EA">
        <w:t xml:space="preserve"> to children</w:t>
      </w:r>
      <w:r w:rsidR="00773107">
        <w:t xml:space="preserve"> at a licensed center or family child care home and not through the use of an alternative payment voucher</w:t>
      </w:r>
      <w:r w:rsidR="005151A8">
        <w:t>.</w:t>
      </w:r>
      <w:r w:rsidRPr="007133EA">
        <w:t xml:space="preserve"> </w:t>
      </w:r>
      <w:r w:rsidR="005151A8" w:rsidRPr="005151A8">
        <w:t>Types of center-based programs include</w:t>
      </w:r>
      <w:r w:rsidRPr="007133EA">
        <w:t xml:space="preserve"> CCTR</w:t>
      </w:r>
      <w:r w:rsidR="005151A8">
        <w:t>,</w:t>
      </w:r>
      <w:r w:rsidR="006A6232">
        <w:t xml:space="preserve"> </w:t>
      </w:r>
      <w:r w:rsidRPr="007133EA">
        <w:t>CSPP</w:t>
      </w:r>
      <w:r w:rsidR="005151A8">
        <w:t>, CHAN, CMIG</w:t>
      </w:r>
      <w:r w:rsidR="00CA4CC7">
        <w:t xml:space="preserve"> and CFCC</w:t>
      </w:r>
      <w:r w:rsidR="006A6232">
        <w:t>.</w:t>
      </w:r>
      <w:r w:rsidR="00F40803">
        <w:t xml:space="preserve"> </w:t>
      </w:r>
    </w:p>
    <w:p w14:paraId="2D222607" w14:textId="77777777" w:rsidR="00A34CAB" w:rsidRPr="007133EA" w:rsidRDefault="00A34CAB" w:rsidP="00EB5EAF">
      <w:r w:rsidRPr="007133EA">
        <w:t>"</w:t>
      </w:r>
      <w:r w:rsidR="003074FA" w:rsidRPr="007133EA">
        <w:t xml:space="preserve">Child Care </w:t>
      </w:r>
      <w:r w:rsidRPr="007133EA">
        <w:t>Certificate" means a check or other disbursement that is issued by the contractor directly to a parent who may use the certificate only as payment for child care services. Nothing shall preclude the use of the certificate for sectarian child care services if freely chosen by the parent. A child care certificate is assistance to the parent, not assistance to the provider.</w:t>
      </w:r>
      <w:r w:rsidR="003074FA" w:rsidRPr="007133EA">
        <w:t xml:space="preserve"> </w:t>
      </w:r>
      <w:r w:rsidR="003074FA" w:rsidRPr="0080793A">
        <w:rPr>
          <w:i/>
        </w:rPr>
        <w:t>4</w:t>
      </w:r>
      <w:r w:rsidR="003074FA" w:rsidRPr="00222DCD">
        <w:t>5</w:t>
      </w:r>
      <w:r w:rsidR="003074FA" w:rsidRPr="0080793A">
        <w:rPr>
          <w:i/>
        </w:rPr>
        <w:t xml:space="preserve"> CFR</w:t>
      </w:r>
      <w:r w:rsidR="003074FA" w:rsidRPr="007133EA">
        <w:t xml:space="preserve"> </w:t>
      </w:r>
      <w:r w:rsidR="00130660" w:rsidRPr="007133EA">
        <w:t xml:space="preserve">Section </w:t>
      </w:r>
      <w:r w:rsidR="003074FA" w:rsidRPr="007133EA">
        <w:t>98.2</w:t>
      </w:r>
    </w:p>
    <w:p w14:paraId="1219A660" w14:textId="100C7D1B" w:rsidR="00F46DD7" w:rsidRDefault="00226630" w:rsidP="00EB5EAF">
      <w:r w:rsidRPr="007133EA">
        <w:t xml:space="preserve">“Child care and development programs” means those programs </w:t>
      </w:r>
      <w:r w:rsidR="009D72DA">
        <w:t>which</w:t>
      </w:r>
      <w:r w:rsidRPr="007133EA">
        <w:t xml:space="preserve"> offer a full range of services for children from infancy to </w:t>
      </w:r>
      <w:r w:rsidR="00064E8D" w:rsidRPr="007133EA">
        <w:t>(</w:t>
      </w:r>
      <w:r w:rsidRPr="007133EA">
        <w:t>13</w:t>
      </w:r>
      <w:r w:rsidR="00064E8D" w:rsidRPr="007133EA">
        <w:t>) thirteen</w:t>
      </w:r>
      <w:r w:rsidRPr="007133EA">
        <w:t xml:space="preserve"> years of age for any part of the day, by a public or private agency, in centers and family child care homes.</w:t>
      </w:r>
      <w:r w:rsidR="00C57A7C">
        <w:t xml:space="preserve"> See</w:t>
      </w:r>
      <w:r w:rsidR="00FC7970">
        <w:t xml:space="preserve"> also</w:t>
      </w:r>
      <w:r w:rsidR="00C57A7C">
        <w:t xml:space="preserve"> “</w:t>
      </w:r>
      <w:r w:rsidR="00FC7970">
        <w:t>E</w:t>
      </w:r>
      <w:r w:rsidR="00C57A7C">
        <w:t>arly learning and care program”.</w:t>
      </w:r>
      <w:r w:rsidRPr="007133EA">
        <w:t xml:space="preserve"> </w:t>
      </w:r>
      <w:r w:rsidR="00277E04" w:rsidRPr="0080793A">
        <w:rPr>
          <w:i/>
        </w:rPr>
        <w:t>EC</w:t>
      </w:r>
      <w:r w:rsidR="00277E04">
        <w:t xml:space="preserve"> 8208 </w:t>
      </w:r>
      <w:r w:rsidR="00523B56">
        <w:t>(</w:t>
      </w:r>
      <w:r w:rsidR="00277E04">
        <w:t>i</w:t>
      </w:r>
      <w:r w:rsidR="00523B56">
        <w:t>)</w:t>
      </w:r>
    </w:p>
    <w:p w14:paraId="7D1068F5" w14:textId="3F9252F1" w:rsidR="0080793A" w:rsidRPr="00595EE4" w:rsidRDefault="00396ECD" w:rsidP="00EB5EAF">
      <w:pPr>
        <w:rPr>
          <w:szCs w:val="24"/>
          <w:u w:val="single"/>
        </w:rPr>
      </w:pPr>
      <w:r>
        <w:t xml:space="preserve">These </w:t>
      </w:r>
      <w:r w:rsidR="00F46DD7">
        <w:t>programs include Alternative Payment Programs, Center-based programs and Resource and referral programs and spec</w:t>
      </w:r>
      <w:r w:rsidR="00595EE4">
        <w:t>ifically include the following:</w:t>
      </w:r>
      <w:r w:rsidR="00E46EE9">
        <w:t xml:space="preserve"> </w:t>
      </w:r>
    </w:p>
    <w:p w14:paraId="79976A69" w14:textId="77777777" w:rsidR="00595EE4" w:rsidRDefault="00595EE4" w:rsidP="00595EE4">
      <w:pPr>
        <w:numPr>
          <w:ilvl w:val="0"/>
          <w:numId w:val="123"/>
        </w:numPr>
      </w:pPr>
      <w:r>
        <w:t>General child care and development.</w:t>
      </w:r>
    </w:p>
    <w:p w14:paraId="40DA39DA" w14:textId="77777777" w:rsidR="00595EE4" w:rsidRDefault="00595EE4" w:rsidP="00595EE4">
      <w:pPr>
        <w:numPr>
          <w:ilvl w:val="0"/>
          <w:numId w:val="123"/>
        </w:numPr>
      </w:pPr>
      <w:r>
        <w:t>Migrant child care and development.</w:t>
      </w:r>
    </w:p>
    <w:p w14:paraId="0EEA35D7" w14:textId="77777777" w:rsidR="00595EE4" w:rsidRDefault="00595EE4" w:rsidP="00595EE4">
      <w:pPr>
        <w:numPr>
          <w:ilvl w:val="0"/>
          <w:numId w:val="123"/>
        </w:numPr>
      </w:pPr>
      <w:r>
        <w:t>California state preschool program.</w:t>
      </w:r>
    </w:p>
    <w:p w14:paraId="4A20442F" w14:textId="77777777" w:rsidR="00595EE4" w:rsidRDefault="00595EE4" w:rsidP="00595EE4">
      <w:pPr>
        <w:numPr>
          <w:ilvl w:val="0"/>
          <w:numId w:val="123"/>
        </w:numPr>
      </w:pPr>
      <w:r>
        <w:t>Resource and referral.</w:t>
      </w:r>
    </w:p>
    <w:p w14:paraId="52E49910" w14:textId="77777777" w:rsidR="00595EE4" w:rsidRDefault="00595EE4" w:rsidP="00595EE4">
      <w:pPr>
        <w:numPr>
          <w:ilvl w:val="0"/>
          <w:numId w:val="123"/>
        </w:numPr>
      </w:pPr>
      <w:r>
        <w:t>Child care and development services for children with exceptional needs.</w:t>
      </w:r>
    </w:p>
    <w:p w14:paraId="26D0DA6C" w14:textId="77777777" w:rsidR="00595EE4" w:rsidRDefault="00595EE4" w:rsidP="00595EE4">
      <w:pPr>
        <w:numPr>
          <w:ilvl w:val="0"/>
          <w:numId w:val="123"/>
        </w:numPr>
      </w:pPr>
      <w:r>
        <w:t>Family child care home education network.</w:t>
      </w:r>
    </w:p>
    <w:p w14:paraId="35583262" w14:textId="77777777" w:rsidR="00F46DD7" w:rsidRPr="00277E04" w:rsidRDefault="00595EE4" w:rsidP="00595EE4">
      <w:pPr>
        <w:numPr>
          <w:ilvl w:val="0"/>
          <w:numId w:val="123"/>
        </w:numPr>
      </w:pPr>
      <w:r>
        <w:t>Alternative payment program.</w:t>
      </w:r>
    </w:p>
    <w:p w14:paraId="1391A894" w14:textId="4FF461D9" w:rsidR="00277E04" w:rsidRPr="000A2F60" w:rsidRDefault="005151A8" w:rsidP="00EB5EAF">
      <w:pPr>
        <w:rPr>
          <w:color w:val="000000"/>
        </w:rPr>
      </w:pPr>
      <w:r>
        <w:t xml:space="preserve">“Child Care and Development Services” </w:t>
      </w:r>
      <w:r w:rsidR="00DC24B2" w:rsidRPr="00DC24B2">
        <w:t>means those services designed to meet a wide variety of needs of children and their families, while their parents or guardians are working, in training, seeking employment, incapacitated, or in need of respite. These services may include direct care and supervision, instructional activities, resource and referral programs, and alternative payment arrangements.</w:t>
      </w:r>
      <w:r w:rsidR="00486AB8">
        <w:t xml:space="preserve"> </w:t>
      </w:r>
      <w:r w:rsidR="008730A0">
        <w:t xml:space="preserve">See also, “Early learning and care services”. </w:t>
      </w:r>
      <w:r w:rsidR="00DC24B2" w:rsidRPr="00F3003A">
        <w:rPr>
          <w:i/>
        </w:rPr>
        <w:t>EC</w:t>
      </w:r>
      <w:r w:rsidR="00DC24B2">
        <w:t xml:space="preserve"> </w:t>
      </w:r>
      <w:r w:rsidR="00486AB8">
        <w:t xml:space="preserve">8208 </w:t>
      </w:r>
      <w:r w:rsidR="00DC24B2">
        <w:t>(</w:t>
      </w:r>
      <w:r w:rsidR="00486AB8">
        <w:t>j</w:t>
      </w:r>
      <w:r w:rsidR="00DC24B2">
        <w:t>)</w:t>
      </w:r>
    </w:p>
    <w:p w14:paraId="55FCFA79" w14:textId="6642A833" w:rsidR="00D03929" w:rsidRPr="007133EA" w:rsidRDefault="00A34CAB" w:rsidP="00EB5EAF">
      <w:r w:rsidRPr="007133EA">
        <w:t>"Child care provider" means an adult or agency that provides child care services.</w:t>
      </w:r>
      <w:r w:rsidR="00073546" w:rsidRPr="007133EA">
        <w:t xml:space="preserve"> </w:t>
      </w:r>
      <w:r w:rsidR="00222DCD" w:rsidRPr="0080793A">
        <w:t>5</w:t>
      </w:r>
      <w:r w:rsidR="00AE558A" w:rsidRPr="00AE558A">
        <w:rPr>
          <w:i/>
        </w:rPr>
        <w:t xml:space="preserve"> CCR</w:t>
      </w:r>
      <w:r w:rsidR="00073546" w:rsidRPr="007133EA">
        <w:t xml:space="preserve"> 18400 (b)</w:t>
      </w:r>
    </w:p>
    <w:p w14:paraId="496A74ED" w14:textId="6D843E8D" w:rsidR="00FC5D60" w:rsidRDefault="00FC5D60" w:rsidP="00EB5EAF">
      <w:r>
        <w:t xml:space="preserve">“Child Days of Enrollment” means the total </w:t>
      </w:r>
      <w:r w:rsidR="00161845">
        <w:t xml:space="preserve">number of </w:t>
      </w:r>
      <w:r w:rsidR="0079546A">
        <w:t xml:space="preserve">days </w:t>
      </w:r>
      <w:r w:rsidR="00161845">
        <w:t>every child</w:t>
      </w:r>
      <w:r w:rsidR="0079546A">
        <w:t xml:space="preserve"> i</w:t>
      </w:r>
      <w:r w:rsidR="00161845">
        <w:t>s certified</w:t>
      </w:r>
      <w:r w:rsidR="0079546A">
        <w:t xml:space="preserve"> to attend</w:t>
      </w:r>
      <w:r w:rsidR="00161845">
        <w:t xml:space="preserve"> a center-based</w:t>
      </w:r>
      <w:r>
        <w:t xml:space="preserve"> program</w:t>
      </w:r>
      <w:r w:rsidR="001B5FFB">
        <w:t>,</w:t>
      </w:r>
      <w:r w:rsidR="00773107">
        <w:t xml:space="preserve"> excluding CFCC</w:t>
      </w:r>
      <w:r w:rsidR="0079546A">
        <w:t>, regardless of attendance</w:t>
      </w:r>
      <w:r w:rsidR="009440AF">
        <w:t>.</w:t>
      </w:r>
    </w:p>
    <w:p w14:paraId="6521E373" w14:textId="77777777" w:rsidR="00C13A73" w:rsidRPr="007133EA" w:rsidRDefault="00A34CAB" w:rsidP="00EB5EAF">
      <w:r w:rsidRPr="007133EA">
        <w:t>"Child development fund" means the restricted fund used by the contractor to account for contract funds and related net reimbursable program costs.</w:t>
      </w:r>
      <w:r w:rsidR="008F13C5" w:rsidRPr="007133EA">
        <w:t xml:space="preserve"> </w:t>
      </w:r>
      <w:r w:rsidR="00AE558A" w:rsidRPr="0080793A">
        <w:t>5</w:t>
      </w:r>
      <w:r w:rsidR="00AE558A" w:rsidRPr="00AE558A">
        <w:rPr>
          <w:i/>
        </w:rPr>
        <w:t xml:space="preserve"> CCR</w:t>
      </w:r>
      <w:r w:rsidR="008F13C5" w:rsidRPr="007133EA">
        <w:t xml:space="preserve"> 18064</w:t>
      </w:r>
      <w:r w:rsidR="00486AB8">
        <w:t xml:space="preserve">, </w:t>
      </w:r>
      <w:r w:rsidR="00486AB8" w:rsidRPr="00F3003A">
        <w:rPr>
          <w:i/>
        </w:rPr>
        <w:t>EC</w:t>
      </w:r>
      <w:r w:rsidR="00486AB8">
        <w:t xml:space="preserve"> 8328</w:t>
      </w:r>
    </w:p>
    <w:p w14:paraId="313ED58D" w14:textId="64AB38E2" w:rsidR="00523B56" w:rsidRPr="001D0BA5" w:rsidRDefault="00A34CAB" w:rsidP="001D0BA5">
      <w:pPr>
        <w:rPr>
          <w:lang w:val="en"/>
        </w:rPr>
      </w:pPr>
      <w:r w:rsidRPr="007133EA">
        <w:rPr>
          <w:color w:val="000000"/>
        </w:rPr>
        <w:t xml:space="preserve">"Child </w:t>
      </w:r>
      <w:r w:rsidR="008F13C5" w:rsidRPr="007133EA">
        <w:rPr>
          <w:color w:val="000000"/>
        </w:rPr>
        <w:t>P</w:t>
      </w:r>
      <w:r w:rsidRPr="007133EA">
        <w:rPr>
          <w:color w:val="000000"/>
        </w:rPr>
        <w:t xml:space="preserve">rotective </w:t>
      </w:r>
      <w:r w:rsidR="008F13C5" w:rsidRPr="007133EA">
        <w:rPr>
          <w:color w:val="000000"/>
        </w:rPr>
        <w:t>S</w:t>
      </w:r>
      <w:r w:rsidRPr="007133EA">
        <w:rPr>
          <w:color w:val="000000"/>
        </w:rPr>
        <w:t>ervices</w:t>
      </w:r>
      <w:r w:rsidR="008F13C5" w:rsidRPr="007133EA">
        <w:rPr>
          <w:color w:val="000000"/>
        </w:rPr>
        <w:t xml:space="preserve"> (CPS)</w:t>
      </w:r>
      <w:r w:rsidRPr="007133EA">
        <w:rPr>
          <w:color w:val="000000"/>
        </w:rPr>
        <w:t xml:space="preserve">" means </w:t>
      </w:r>
      <w:r w:rsidR="00C817B9" w:rsidRPr="0001233D">
        <w:rPr>
          <w:lang w:val="en"/>
        </w:rPr>
        <w:t xml:space="preserve">children receiving </w:t>
      </w:r>
      <w:r w:rsidRPr="007133EA">
        <w:rPr>
          <w:color w:val="000000"/>
        </w:rPr>
        <w:t>protective services</w:t>
      </w:r>
      <w:r w:rsidR="00D47C6E">
        <w:rPr>
          <w:lang w:val="en"/>
        </w:rPr>
        <w:t xml:space="preserve"> </w:t>
      </w:r>
      <w:r w:rsidR="00C817B9" w:rsidRPr="0001233D">
        <w:rPr>
          <w:lang w:val="en"/>
        </w:rPr>
        <w:t>through the local county welfare department as w</w:t>
      </w:r>
      <w:r w:rsidR="00C817B9" w:rsidRPr="00E53B5F">
        <w:rPr>
          <w:lang w:val="en"/>
        </w:rPr>
        <w:t>ell as children identified by a legal, medical, social service agency or emergency shelter as abused, neglected or exploited or at risk of abuse, neglect or exploitation</w:t>
      </w:r>
      <w:r w:rsidR="00C817B9" w:rsidRPr="0001233D">
        <w:rPr>
          <w:lang w:val="en"/>
        </w:rPr>
        <w:t xml:space="preserve">. </w:t>
      </w:r>
      <w:r w:rsidR="00222DCD" w:rsidRPr="0080793A">
        <w:rPr>
          <w:lang w:val="en"/>
        </w:rPr>
        <w:t>5</w:t>
      </w:r>
      <w:r w:rsidR="00AE558A" w:rsidRPr="00AE558A">
        <w:rPr>
          <w:i/>
          <w:lang w:val="en"/>
        </w:rPr>
        <w:t xml:space="preserve"> CCR</w:t>
      </w:r>
      <w:r w:rsidR="00C817B9" w:rsidRPr="0001233D">
        <w:rPr>
          <w:lang w:val="en"/>
        </w:rPr>
        <w:t xml:space="preserve"> 18078</w:t>
      </w:r>
      <w:r w:rsidR="007A3A71">
        <w:rPr>
          <w:lang w:val="en"/>
        </w:rPr>
        <w:t xml:space="preserve"> </w:t>
      </w:r>
    </w:p>
    <w:p w14:paraId="37004873" w14:textId="77777777" w:rsidR="00A34CAB" w:rsidRPr="007133EA" w:rsidRDefault="00A34CAB" w:rsidP="00EB5EAF">
      <w:r w:rsidRPr="007133EA">
        <w:t>"Children with exceptional needs" means</w:t>
      </w:r>
      <w:r w:rsidR="005825C5">
        <w:t xml:space="preserve">, as set forth in </w:t>
      </w:r>
      <w:r w:rsidR="005825C5" w:rsidRPr="00680FA1">
        <w:rPr>
          <w:i/>
        </w:rPr>
        <w:t>EC</w:t>
      </w:r>
      <w:r w:rsidR="005825C5">
        <w:t xml:space="preserve"> 8208(l)</w:t>
      </w:r>
      <w:r w:rsidRPr="007133EA">
        <w:t xml:space="preserve"> </w:t>
      </w:r>
      <w:r w:rsidR="00C64A34">
        <w:t>either of the following:</w:t>
      </w:r>
    </w:p>
    <w:p w14:paraId="20E82B30" w14:textId="17B216E9" w:rsidR="00B55842" w:rsidRPr="00BD43D8" w:rsidRDefault="00B55842" w:rsidP="00C64A34">
      <w:pPr>
        <w:numPr>
          <w:ilvl w:val="0"/>
          <w:numId w:val="124"/>
        </w:numPr>
      </w:pPr>
      <w:r w:rsidRPr="00E53B5F">
        <w:t xml:space="preserve">Infants and toddlers under </w:t>
      </w:r>
      <w:r w:rsidR="00064E8D" w:rsidRPr="00E53B5F">
        <w:t xml:space="preserve">(3) </w:t>
      </w:r>
      <w:r w:rsidRPr="00E53B5F">
        <w:t>three years of age who have been determined to be eligible for early intervention services pursuant to the California Early Intervention Services Act (</w:t>
      </w:r>
      <w:r w:rsidRPr="008D1CF9">
        <w:rPr>
          <w:i/>
        </w:rPr>
        <w:t>Title 14</w:t>
      </w:r>
      <w:r w:rsidRPr="008D1CF9">
        <w:t xml:space="preserve"> (commencing with Section 95000) of the </w:t>
      </w:r>
      <w:r w:rsidRPr="00B14193">
        <w:rPr>
          <w:i/>
        </w:rPr>
        <w:t>Government Code</w:t>
      </w:r>
      <w:r w:rsidR="00B14193">
        <w:t xml:space="preserve"> (</w:t>
      </w:r>
      <w:r w:rsidR="00B14193" w:rsidRPr="00B14193">
        <w:rPr>
          <w:i/>
        </w:rPr>
        <w:t>GC</w:t>
      </w:r>
      <w:r w:rsidR="00B14193">
        <w:t>)</w:t>
      </w:r>
      <w:r w:rsidRPr="008D1CF9">
        <w:t>) and</w:t>
      </w:r>
      <w:r w:rsidRPr="0068790A">
        <w:t xml:space="preserve"> its implementing regulations. These children include an infant or toddler with a developmental delay or established risk condition, or who is at high risk of having a substantial developmental disability, as defined in subdivision (a) of Section 95014 of</w:t>
      </w:r>
      <w:r w:rsidRPr="00AA2C26">
        <w:t xml:space="preserve"> the </w:t>
      </w:r>
      <w:r w:rsidR="00B33B0F" w:rsidRPr="00D05170">
        <w:rPr>
          <w:i/>
        </w:rPr>
        <w:t>GC</w:t>
      </w:r>
      <w:r w:rsidRPr="00D05170">
        <w:t>. These children shall have active individualized family service plans, shall be receiving early intervention services, and shall be children who require the special attention of adults in a child care setting.</w:t>
      </w:r>
    </w:p>
    <w:p w14:paraId="05CD87E3" w14:textId="77777777" w:rsidR="00B55842" w:rsidRPr="009A6554" w:rsidRDefault="00B55842" w:rsidP="00C64A34">
      <w:pPr>
        <w:numPr>
          <w:ilvl w:val="0"/>
          <w:numId w:val="124"/>
        </w:numPr>
      </w:pPr>
      <w:r w:rsidRPr="00E53B5F">
        <w:t xml:space="preserve">Children ages </w:t>
      </w:r>
      <w:r w:rsidR="00064E8D" w:rsidRPr="00E53B5F">
        <w:t>three (</w:t>
      </w:r>
      <w:r w:rsidRPr="00E53B5F">
        <w:t>3</w:t>
      </w:r>
      <w:r w:rsidR="00064E8D" w:rsidRPr="00E53B5F">
        <w:t>)</w:t>
      </w:r>
      <w:r w:rsidR="00B33B0F" w:rsidRPr="00E53B5F">
        <w:t xml:space="preserve"> </w:t>
      </w:r>
      <w:r w:rsidRPr="00E53B5F">
        <w:t xml:space="preserve">to </w:t>
      </w:r>
      <w:r w:rsidR="00751469" w:rsidRPr="00E53B5F">
        <w:t>twenty-one (</w:t>
      </w:r>
      <w:r w:rsidRPr="008D1CF9">
        <w:t>21</w:t>
      </w:r>
      <w:r w:rsidR="00751469" w:rsidRPr="008D1CF9">
        <w:t>)</w:t>
      </w:r>
      <w:r w:rsidRPr="008D1CF9">
        <w:t xml:space="preserve"> years, inclusive who have been determined to be eligible for special education and related services by an individualized education program team according to the special education requirements contained in Part 30 (commencing with Se</w:t>
      </w:r>
      <w:r w:rsidRPr="0068790A">
        <w:t xml:space="preserve">ction 56000) of Division 4 of </w:t>
      </w:r>
      <w:r w:rsidRPr="00AA2C26">
        <w:rPr>
          <w:i/>
        </w:rPr>
        <w:t>Title 2</w:t>
      </w:r>
      <w:r w:rsidRPr="00D05170">
        <w:t xml:space="preserve">, and who meet eligibility criteria described in Section 56026 and, Article 2.5 (commencing with Section 56333) of Chapter 4 of Part 30 of Division 4 of </w:t>
      </w:r>
      <w:r w:rsidRPr="00D05170">
        <w:rPr>
          <w:i/>
        </w:rPr>
        <w:t>Title 2</w:t>
      </w:r>
      <w:r w:rsidRPr="00D05170">
        <w:t>, and Sections 3030 and 3031 of</w:t>
      </w:r>
      <w:r w:rsidR="00F54047" w:rsidRPr="00AB62D7">
        <w:t xml:space="preserve"> </w:t>
      </w:r>
      <w:r w:rsidR="00AE558A" w:rsidRPr="0080793A">
        <w:t>5</w:t>
      </w:r>
      <w:r w:rsidR="00AE558A" w:rsidRPr="00AE558A">
        <w:rPr>
          <w:i/>
        </w:rPr>
        <w:t xml:space="preserve"> CCR</w:t>
      </w:r>
      <w:r w:rsidR="0001308B">
        <w:rPr>
          <w:i/>
        </w:rPr>
        <w:t>.</w:t>
      </w:r>
      <w:r w:rsidRPr="004624E0">
        <w:t xml:space="preserve"> </w:t>
      </w:r>
      <w:r w:rsidRPr="009A6554">
        <w:t xml:space="preserve">These children shall have an active individualized education program, shall be receiving early intervention services or appropriate special education and related services, and shall be children who require the special attention of adults in a child care setting. These children include children with mental retardation, hearing impairments (including deafness), speech or language impairments, visual impairments (including blindness), serious emotional disturbances (also referred to as emotional disturbance), orthopedic impairments, autism, traumatic brain injury, other health impairments, or specific learning disabilities, who need special education and related services consistent with Section 1401(3)(A) of </w:t>
      </w:r>
      <w:r w:rsidRPr="009A6554">
        <w:rPr>
          <w:i/>
        </w:rPr>
        <w:t>Title 20</w:t>
      </w:r>
      <w:r w:rsidRPr="009A6554">
        <w:t xml:space="preserve"> of the </w:t>
      </w:r>
      <w:r w:rsidRPr="009A6554">
        <w:rPr>
          <w:i/>
        </w:rPr>
        <w:t>United States Code</w:t>
      </w:r>
      <w:r w:rsidRPr="009A6554">
        <w:t>.</w:t>
      </w:r>
    </w:p>
    <w:p w14:paraId="38E2D2D3" w14:textId="77777777" w:rsidR="00396ECD" w:rsidRDefault="00A34CAB" w:rsidP="00EB5EAF">
      <w:r w:rsidRPr="007133EA">
        <w:rPr>
          <w:color w:val="000000"/>
          <w:szCs w:val="24"/>
        </w:rPr>
        <w:t>“Co-located</w:t>
      </w:r>
      <w:r w:rsidR="000E5156">
        <w:rPr>
          <w:color w:val="000000"/>
          <w:szCs w:val="24"/>
        </w:rPr>
        <w:t xml:space="preserve"> programs</w:t>
      </w:r>
      <w:r w:rsidRPr="000D2895">
        <w:rPr>
          <w:color w:val="000000"/>
          <w:szCs w:val="24"/>
        </w:rPr>
        <w:t>”</w:t>
      </w:r>
      <w:r w:rsidR="000E5156" w:rsidRPr="00C13A73">
        <w:rPr>
          <w:szCs w:val="24"/>
        </w:rPr>
        <w:t xml:space="preserve"> </w:t>
      </w:r>
      <w:r w:rsidR="000E5156" w:rsidRPr="000D2895">
        <w:t>are those that share the same facility</w:t>
      </w:r>
      <w:r w:rsidR="001E5975">
        <w:t>,</w:t>
      </w:r>
      <w:r w:rsidR="000E5156" w:rsidRPr="000D2895">
        <w:t xml:space="preserve"> but cannot be</w:t>
      </w:r>
      <w:r w:rsidR="000D2895">
        <w:t xml:space="preserve"> </w:t>
      </w:r>
      <w:r w:rsidR="000E5156" w:rsidRPr="000D2895">
        <w:t xml:space="preserve">commingled because they are different types of programs with </w:t>
      </w:r>
      <w:r w:rsidR="00C64A34">
        <w:t>different program requirements.</w:t>
      </w:r>
    </w:p>
    <w:p w14:paraId="70BECDCE" w14:textId="2625B632" w:rsidR="00A34CAB" w:rsidRPr="007133EA" w:rsidRDefault="00A34CAB" w:rsidP="00EB5EAF">
      <w:r w:rsidRPr="007133EA">
        <w:t>"Commingled child care services" means the provision of services to both subsidized and nonsubsidized children in the same classroom at the same time.</w:t>
      </w:r>
      <w:r w:rsidR="00B718C0" w:rsidRPr="007133EA">
        <w:t xml:space="preserve"> </w:t>
      </w:r>
      <w:r w:rsidR="00AE558A" w:rsidRPr="00C13A73">
        <w:t>5</w:t>
      </w:r>
      <w:r w:rsidR="00AE558A" w:rsidRPr="00AE558A">
        <w:rPr>
          <w:i/>
        </w:rPr>
        <w:t xml:space="preserve"> CCR</w:t>
      </w:r>
      <w:r w:rsidR="00B718C0" w:rsidRPr="007133EA">
        <w:t xml:space="preserve"> 18013</w:t>
      </w:r>
      <w:r w:rsidR="00801F8D" w:rsidRPr="007133EA">
        <w:t xml:space="preserve"> </w:t>
      </w:r>
    </w:p>
    <w:p w14:paraId="62EA39EA" w14:textId="77777777" w:rsidR="009D707F" w:rsidRDefault="00A34CAB" w:rsidP="00EB5EAF">
      <w:r w:rsidRPr="007133EA">
        <w:t>"Compliance review" means that a team of the CDE staff reviews a contractor's program at the program site to determine compliance with applicable laws, regulations, or contractual provisions.</w:t>
      </w:r>
      <w:r w:rsidR="00801F8D" w:rsidRPr="007133EA">
        <w:t xml:space="preserve"> </w:t>
      </w:r>
      <w:r w:rsidR="00AE558A" w:rsidRPr="00C13A73">
        <w:t>5</w:t>
      </w:r>
      <w:r w:rsidR="00AE558A" w:rsidRPr="00AE558A">
        <w:rPr>
          <w:i/>
        </w:rPr>
        <w:t xml:space="preserve"> CCR</w:t>
      </w:r>
      <w:r w:rsidR="00801F8D" w:rsidRPr="007133EA">
        <w:t xml:space="preserve"> 18023</w:t>
      </w:r>
      <w:r w:rsidR="00F230B8" w:rsidRPr="007133EA">
        <w:t xml:space="preserve"> (1)</w:t>
      </w:r>
    </w:p>
    <w:p w14:paraId="39B9A68D" w14:textId="5A76BEB0" w:rsidR="00A34CAB" w:rsidRPr="007133EA" w:rsidRDefault="00A34CAB" w:rsidP="00EB5EAF">
      <w:r w:rsidRPr="007133EA">
        <w:t>"Contract period" means the time span the contract is in effect as specified in the child development contract.</w:t>
      </w:r>
      <w:r w:rsidR="00801F8D" w:rsidRPr="007133EA">
        <w:t xml:space="preserve"> </w:t>
      </w:r>
      <w:r w:rsidR="00AE558A" w:rsidRPr="00C13A73">
        <w:t>5</w:t>
      </w:r>
      <w:r w:rsidR="00AE558A" w:rsidRPr="00AE558A">
        <w:rPr>
          <w:i/>
        </w:rPr>
        <w:t xml:space="preserve"> CCR</w:t>
      </w:r>
      <w:r w:rsidR="00801F8D" w:rsidRPr="007133EA">
        <w:t xml:space="preserve"> 18013 </w:t>
      </w:r>
    </w:p>
    <w:p w14:paraId="22373C2D" w14:textId="77777777" w:rsidR="00A34CAB" w:rsidRPr="007133EA" w:rsidRDefault="00A34CAB" w:rsidP="00EB5EAF">
      <w:r w:rsidRPr="007133EA">
        <w:t xml:space="preserve">"Co-payment" means any usual and customary provider charges that exceed the maximum subsidy amount. The family shall be responsible </w:t>
      </w:r>
      <w:r w:rsidR="007E2282">
        <w:t>for</w:t>
      </w:r>
      <w:r w:rsidR="007E2282" w:rsidRPr="007133EA">
        <w:t xml:space="preserve"> </w:t>
      </w:r>
      <w:r w:rsidRPr="007133EA">
        <w:t>pay</w:t>
      </w:r>
      <w:r w:rsidR="007E2282">
        <w:t>ing</w:t>
      </w:r>
      <w:r w:rsidRPr="007133EA">
        <w:t xml:space="preserve"> the provider the difference between the provider's rate and the maximum subsidy amount. </w:t>
      </w:r>
      <w:r w:rsidR="007E2282" w:rsidRPr="007E2282">
        <w:t xml:space="preserve">This shall be considered the family’s co-payment. </w:t>
      </w:r>
      <w:r w:rsidRPr="007133EA">
        <w:t>The contractor shall not be responsible for collecting the family's co-payment.</w:t>
      </w:r>
      <w:r w:rsidR="008F13EB" w:rsidRPr="007133EA">
        <w:t xml:space="preserve"> </w:t>
      </w:r>
      <w:r w:rsidR="00AE558A" w:rsidRPr="00C13A73">
        <w:t>5</w:t>
      </w:r>
      <w:r w:rsidR="00AE558A" w:rsidRPr="00AE558A">
        <w:rPr>
          <w:i/>
        </w:rPr>
        <w:t xml:space="preserve"> CCR</w:t>
      </w:r>
      <w:r w:rsidR="009A6554">
        <w:t xml:space="preserve"> </w:t>
      </w:r>
      <w:r w:rsidR="008773D8">
        <w:t>18220.6</w:t>
      </w:r>
    </w:p>
    <w:p w14:paraId="3C0C52BB" w14:textId="77777777" w:rsidR="00B33B0F" w:rsidRDefault="00B33B0F" w:rsidP="00EB5EAF">
      <w:r w:rsidRPr="007133EA">
        <w:t xml:space="preserve">"CSPP eligible four-year-old children" means children who will have their fourth birthday on or before </w:t>
      </w:r>
      <w:r w:rsidR="00A31E1E">
        <w:t>December</w:t>
      </w:r>
      <w:r w:rsidR="00A31E1E" w:rsidRPr="007133EA">
        <w:t xml:space="preserve"> </w:t>
      </w:r>
      <w:r w:rsidRPr="007133EA">
        <w:t>1 of the fiscal year in which they are enrolled in a California state preschool program.</w:t>
      </w:r>
      <w:r w:rsidR="002E7828" w:rsidRPr="007133EA">
        <w:t xml:space="preserve"> </w:t>
      </w:r>
      <w:r w:rsidR="002E7828" w:rsidRPr="00955D2E">
        <w:rPr>
          <w:i/>
        </w:rPr>
        <w:t>EC</w:t>
      </w:r>
      <w:r w:rsidR="002E7828" w:rsidRPr="007133EA">
        <w:t xml:space="preserve"> 8208 (</w:t>
      </w:r>
      <w:r w:rsidR="00A75C5D" w:rsidRPr="007133EA">
        <w:t>a</w:t>
      </w:r>
      <w:r w:rsidR="00A75C5D">
        <w:t>j</w:t>
      </w:r>
      <w:r w:rsidR="002E7828" w:rsidRPr="007133EA">
        <w:t>)</w:t>
      </w:r>
    </w:p>
    <w:p w14:paraId="3FCE953E" w14:textId="77777777" w:rsidR="00156E74" w:rsidRDefault="00D650CC" w:rsidP="00EB5EAF">
      <w:r>
        <w:t>“CSPP eligible t</w:t>
      </w:r>
      <w:r w:rsidR="00FB07F3" w:rsidRPr="00B13B20">
        <w:t>hree-year-old children” means children who will have their third birthday on or before December 1 of the fiscal year in which they are enrolled in a California state preschool program. Children who have their third birthday on or after December 2 of the fiscal year, may be enrolled in a California state preschool program on or after their third birthday. Any child under four years of age shall be served in a California state preschool program facility, licensed in accordance with Title 22 of the California Code of Regulations.</w:t>
      </w:r>
      <w:r w:rsidR="00142D5D">
        <w:t xml:space="preserve"> EC 8208(ai)</w:t>
      </w:r>
    </w:p>
    <w:p w14:paraId="4F674C0E" w14:textId="4BCD8A66" w:rsidR="006C2631" w:rsidRDefault="00AC3862" w:rsidP="00EB5EAF">
      <w:r>
        <w:rPr>
          <w:lang w:val="en"/>
        </w:rPr>
        <w:t xml:space="preserve">“CSPP FRPM Implementation guidance” </w:t>
      </w:r>
      <w:r w:rsidR="0017355A" w:rsidRPr="001C2B9E">
        <w:rPr>
          <w:szCs w:val="24"/>
        </w:rPr>
        <w:t>provide</w:t>
      </w:r>
      <w:r w:rsidR="0017355A">
        <w:rPr>
          <w:szCs w:val="24"/>
        </w:rPr>
        <w:t>s</w:t>
      </w:r>
      <w:r w:rsidR="0017355A" w:rsidRPr="001C2B9E">
        <w:rPr>
          <w:szCs w:val="24"/>
        </w:rPr>
        <w:t xml:space="preserve"> guidance and instructions to California State Preschool Program (CSPP) contractors about implementing new eligibility criteria pursuant to California</w:t>
      </w:r>
      <w:r w:rsidR="0017355A" w:rsidRPr="001C2B9E">
        <w:rPr>
          <w:i/>
          <w:szCs w:val="24"/>
        </w:rPr>
        <w:t xml:space="preserve"> Education Code</w:t>
      </w:r>
      <w:r w:rsidR="0017355A" w:rsidRPr="001C2B9E">
        <w:rPr>
          <w:szCs w:val="24"/>
        </w:rPr>
        <w:t xml:space="preserve"> </w:t>
      </w:r>
      <w:bookmarkStart w:id="24" w:name="_Hlk23934483"/>
      <w:r w:rsidR="0017355A" w:rsidRPr="001C2B9E">
        <w:rPr>
          <w:szCs w:val="24"/>
        </w:rPr>
        <w:t>(</w:t>
      </w:r>
      <w:r w:rsidR="0017355A" w:rsidRPr="001C2B9E">
        <w:rPr>
          <w:i/>
          <w:szCs w:val="24"/>
        </w:rPr>
        <w:t>EC</w:t>
      </w:r>
      <w:r w:rsidR="0017355A" w:rsidRPr="001C2B9E">
        <w:rPr>
          <w:szCs w:val="24"/>
        </w:rPr>
        <w:t>) Section</w:t>
      </w:r>
      <w:r w:rsidR="007A7041">
        <w:rPr>
          <w:szCs w:val="24"/>
        </w:rPr>
        <w:t>s</w:t>
      </w:r>
      <w:r w:rsidR="0017355A" w:rsidRPr="001C2B9E">
        <w:rPr>
          <w:szCs w:val="24"/>
        </w:rPr>
        <w:t xml:space="preserve"> 8236.3</w:t>
      </w:r>
      <w:bookmarkEnd w:id="24"/>
      <w:r w:rsidR="007A7041">
        <w:rPr>
          <w:szCs w:val="24"/>
        </w:rPr>
        <w:t xml:space="preserve"> and 8263(a)(2)</w:t>
      </w:r>
      <w:r w:rsidR="0017355A">
        <w:rPr>
          <w:szCs w:val="24"/>
        </w:rPr>
        <w:t>.</w:t>
      </w:r>
      <w:r w:rsidRPr="00680FA1">
        <w:rPr>
          <w:lang w:val="en"/>
        </w:rPr>
        <w:t xml:space="preserve"> </w:t>
      </w:r>
      <w:r w:rsidRPr="00680FA1">
        <w:rPr>
          <w:i/>
          <w:lang w:val="en"/>
        </w:rPr>
        <w:t>See</w:t>
      </w:r>
      <w:r>
        <w:rPr>
          <w:i/>
          <w:lang w:val="en"/>
        </w:rPr>
        <w:t xml:space="preserve"> Management Bulletin </w:t>
      </w:r>
      <w:r w:rsidR="00FA33A8">
        <w:rPr>
          <w:i/>
          <w:lang w:val="en"/>
        </w:rPr>
        <w:t>20</w:t>
      </w:r>
      <w:r>
        <w:rPr>
          <w:i/>
          <w:lang w:val="en"/>
        </w:rPr>
        <w:t>-</w:t>
      </w:r>
      <w:r w:rsidR="00FA33A8">
        <w:rPr>
          <w:i/>
          <w:lang w:val="en"/>
        </w:rPr>
        <w:t>01</w:t>
      </w:r>
    </w:p>
    <w:p w14:paraId="73404609" w14:textId="5907AA43" w:rsidR="00A34CAB" w:rsidRPr="007133EA" w:rsidRDefault="00A34CAB" w:rsidP="00EB5EAF">
      <w:r w:rsidRPr="007133EA">
        <w:t>“Day of Operation” means a day in which the contractor provides service to one or more certified children enrolled</w:t>
      </w:r>
      <w:r w:rsidR="00D650CC">
        <w:t xml:space="preserve"> </w:t>
      </w:r>
      <w:r w:rsidR="000C4B7F">
        <w:t xml:space="preserve">in a </w:t>
      </w:r>
      <w:r w:rsidR="00D650CC">
        <w:t>Center</w:t>
      </w:r>
      <w:r w:rsidR="000C4B7F">
        <w:t>-B</w:t>
      </w:r>
      <w:r w:rsidR="00D650CC">
        <w:t>ased program</w:t>
      </w:r>
      <w:r w:rsidR="000C4B7F">
        <w:t>, excluding CFCC</w:t>
      </w:r>
      <w:r w:rsidR="00D650CC">
        <w:t>s</w:t>
      </w:r>
      <w:r w:rsidR="005F11D3">
        <w:t xml:space="preserve">. </w:t>
      </w:r>
      <w:r w:rsidR="00D650CC">
        <w:t xml:space="preserve">For Alternative Payment </w:t>
      </w:r>
      <w:r w:rsidR="000C4B7F">
        <w:t xml:space="preserve">and CFCC </w:t>
      </w:r>
      <w:r w:rsidR="00D650CC">
        <w:t>programs, a day of operation means a day the administrative office is open for business.</w:t>
      </w:r>
    </w:p>
    <w:p w14:paraId="03CBB14C" w14:textId="161BAA14" w:rsidR="00A34CAB" w:rsidRPr="007133EA" w:rsidRDefault="00A34CAB" w:rsidP="00EB5EAF">
      <w:r w:rsidRPr="007133EA">
        <w:t>"Declaration" means a written statement signed by a parent under penalty of perjury attesting that the contents of the statement are true and correct to the best of his or her knowledge.</w:t>
      </w:r>
      <w:r w:rsidR="007830FD" w:rsidRPr="007133EA">
        <w:t xml:space="preserve"> </w:t>
      </w:r>
      <w:r w:rsidR="00AE558A" w:rsidRPr="00955D2E">
        <w:t>5</w:t>
      </w:r>
      <w:r w:rsidR="00AE558A" w:rsidRPr="00AE558A">
        <w:rPr>
          <w:i/>
        </w:rPr>
        <w:t xml:space="preserve"> CCR</w:t>
      </w:r>
      <w:r w:rsidR="007830FD" w:rsidRPr="007133EA">
        <w:t xml:space="preserve"> 18078 </w:t>
      </w:r>
    </w:p>
    <w:p w14:paraId="385D64FC" w14:textId="3E587DA9" w:rsidR="00A34CAB" w:rsidRPr="007133EA" w:rsidRDefault="00A34CAB" w:rsidP="00EB5EAF">
      <w:r w:rsidRPr="007133EA">
        <w:t>"Depreciation" means a cost in the current fiscal year that is based on acquisition costs, less any estimated residual value, computed on a straight line method (based on the normal, estimated useful life expectancy of the asset).</w:t>
      </w:r>
      <w:r w:rsidR="00286A06" w:rsidRPr="007133EA">
        <w:t xml:space="preserve"> </w:t>
      </w:r>
      <w:r w:rsidR="00AE558A" w:rsidRPr="00955D2E">
        <w:t>5</w:t>
      </w:r>
      <w:r w:rsidR="00AE558A" w:rsidRPr="00AE558A">
        <w:rPr>
          <w:i/>
        </w:rPr>
        <w:t xml:space="preserve"> CCR</w:t>
      </w:r>
      <w:r w:rsidR="00286A06" w:rsidRPr="007133EA">
        <w:t xml:space="preserve"> 18013 </w:t>
      </w:r>
    </w:p>
    <w:p w14:paraId="71F7F01C" w14:textId="77777777" w:rsidR="00A34CAB" w:rsidRDefault="00A34CAB" w:rsidP="00EB5EAF">
      <w:pPr>
        <w:rPr>
          <w:color w:val="212121"/>
          <w:szCs w:val="24"/>
          <w:lang w:val="en"/>
        </w:rPr>
      </w:pPr>
      <w:r w:rsidRPr="000A2F60">
        <w:t xml:space="preserve">“Desired Results Parent Survey” is a document issued by the </w:t>
      </w:r>
      <w:r w:rsidR="00B33B0F" w:rsidRPr="000A2F60">
        <w:t xml:space="preserve">CDE </w:t>
      </w:r>
      <w:r w:rsidRPr="000A2F60">
        <w:t>to solicit information from parents regardi</w:t>
      </w:r>
      <w:r w:rsidRPr="00215D51">
        <w:t>ng the child care program or services that the child and family receive.</w:t>
      </w:r>
      <w:r w:rsidR="00060090" w:rsidRPr="00215D51">
        <w:t xml:space="preserve"> </w:t>
      </w:r>
      <w:r w:rsidR="00AE558A" w:rsidRPr="00215D51">
        <w:t>5</w:t>
      </w:r>
      <w:r w:rsidR="00AE558A" w:rsidRPr="00215D51">
        <w:rPr>
          <w:i/>
        </w:rPr>
        <w:t xml:space="preserve"> CCR</w:t>
      </w:r>
      <w:r w:rsidR="00060090" w:rsidRPr="00215D51">
        <w:t xml:space="preserve"> 18270</w:t>
      </w:r>
      <w:r w:rsidR="00A75C5D">
        <w:rPr>
          <w:szCs w:val="24"/>
        </w:rPr>
        <w:t>.5</w:t>
      </w:r>
      <w:r w:rsidR="00060090" w:rsidRPr="000A2F60">
        <w:t xml:space="preserve"> (d</w:t>
      </w:r>
      <w:r w:rsidR="00060090" w:rsidRPr="007133EA">
        <w:rPr>
          <w:szCs w:val="24"/>
        </w:rPr>
        <w:t>)</w:t>
      </w:r>
    </w:p>
    <w:p w14:paraId="4FC356D6" w14:textId="77777777" w:rsidR="00984FF3" w:rsidRPr="00CF6FAF" w:rsidRDefault="00A34CAB" w:rsidP="00EB5EAF">
      <w:r w:rsidRPr="00CF6FAF">
        <w:t>"Developmental profile" means a record of a child's physical, cognitive, social, and emotional development that is used to inform teachers and parents about a child's developmental progress in meeting desired results. In center-based programs, teacher and parent observations shall be included as part of the information used to complete the child's developmental profile. In family child care home education networks, the observations of agency staff, in consultation with providers, and parents shall be included as part of the information used to complete the child's developmental profile.</w:t>
      </w:r>
      <w:r w:rsidR="00A67D48" w:rsidRPr="00CF6FAF">
        <w:t xml:space="preserve"> </w:t>
      </w:r>
      <w:r w:rsidR="00AE558A" w:rsidRPr="00CF6FAF">
        <w:t>5</w:t>
      </w:r>
      <w:r w:rsidR="00AE558A" w:rsidRPr="00CF6FAF">
        <w:rPr>
          <w:i/>
        </w:rPr>
        <w:t xml:space="preserve"> CCR</w:t>
      </w:r>
      <w:r w:rsidR="00A67D48" w:rsidRPr="00CF6FAF">
        <w:t xml:space="preserve"> </w:t>
      </w:r>
      <w:r w:rsidR="00A75C5D" w:rsidRPr="00CF6FAF">
        <w:rPr>
          <w:szCs w:val="24"/>
        </w:rPr>
        <w:t>18270.5 (b),</w:t>
      </w:r>
      <w:r w:rsidR="00CF6FAF">
        <w:rPr>
          <w:szCs w:val="24"/>
        </w:rPr>
        <w:t xml:space="preserve"> </w:t>
      </w:r>
      <w:r w:rsidR="00A67D48" w:rsidRPr="00CF6FAF">
        <w:t>18272</w:t>
      </w:r>
    </w:p>
    <w:p w14:paraId="12838A96" w14:textId="77777777" w:rsidR="004E48E4" w:rsidRDefault="00AC5CF5" w:rsidP="00EB5EAF">
      <w:pPr>
        <w:rPr>
          <w:lang w:val="en"/>
        </w:rPr>
      </w:pPr>
      <w:r w:rsidRPr="00CF6FAF">
        <w:rPr>
          <w:lang w:val="en"/>
        </w:rPr>
        <w:t xml:space="preserve">“Desired Results Developmental Profile” </w:t>
      </w:r>
      <w:r w:rsidRPr="009551EF">
        <w:rPr>
          <w:lang w:val="en"/>
        </w:rPr>
        <w:t xml:space="preserve">is a document issued by the </w:t>
      </w:r>
      <w:r w:rsidR="00B14193">
        <w:rPr>
          <w:lang w:val="en"/>
        </w:rPr>
        <w:t>CDE</w:t>
      </w:r>
      <w:r w:rsidRPr="009551EF">
        <w:rPr>
          <w:lang w:val="en"/>
        </w:rPr>
        <w:t xml:space="preserve"> to record the information in the developmental profile defined in subsection 18270.5(b)</w:t>
      </w:r>
      <w:r w:rsidR="00AD3B6F" w:rsidRPr="009551EF">
        <w:rPr>
          <w:lang w:val="en"/>
        </w:rPr>
        <w:t xml:space="preserve"> </w:t>
      </w:r>
      <w:r w:rsidRPr="009551EF">
        <w:rPr>
          <w:lang w:val="en"/>
        </w:rPr>
        <w:t>that is incorporated by reference.</w:t>
      </w:r>
      <w:r w:rsidR="007E2282">
        <w:rPr>
          <w:lang w:val="en"/>
        </w:rPr>
        <w:t xml:space="preserve"> </w:t>
      </w:r>
      <w:r w:rsidR="007E2282" w:rsidRPr="007E2282">
        <w:rPr>
          <w:lang w:val="en"/>
        </w:rPr>
        <w:t xml:space="preserve">5 </w:t>
      </w:r>
      <w:r w:rsidR="007E2282" w:rsidRPr="00B14193">
        <w:rPr>
          <w:i/>
          <w:lang w:val="en"/>
        </w:rPr>
        <w:t>CCR</w:t>
      </w:r>
      <w:r w:rsidR="007E2282" w:rsidRPr="007E2282">
        <w:rPr>
          <w:lang w:val="en"/>
        </w:rPr>
        <w:t xml:space="preserve"> 18270.5 (c).</w:t>
      </w:r>
    </w:p>
    <w:p w14:paraId="13E7228A" w14:textId="63D97F4E" w:rsidR="00A34CAB" w:rsidRPr="007133EA" w:rsidRDefault="00A34CAB" w:rsidP="00EB5EAF">
      <w:pPr>
        <w:rPr>
          <w:color w:val="000000"/>
        </w:rPr>
      </w:pPr>
      <w:r w:rsidRPr="009551EF">
        <w:rPr>
          <w:color w:val="000000"/>
        </w:rPr>
        <w:t>"Disallowed costs</w:t>
      </w:r>
      <w:r w:rsidRPr="007133EA">
        <w:rPr>
          <w:color w:val="000000"/>
        </w:rPr>
        <w:t>" means costs that have been incurred but are not reimbursable because they are not reasonable and/or necessary for the performance of the contract or are otherwise nonreimbursable</w:t>
      </w:r>
      <w:r w:rsidR="00F40803">
        <w:rPr>
          <w:color w:val="000000"/>
        </w:rPr>
        <w:t>.</w:t>
      </w:r>
      <w:r w:rsidRPr="007133EA">
        <w:rPr>
          <w:color w:val="000000"/>
        </w:rPr>
        <w:t xml:space="preserve"> </w:t>
      </w:r>
      <w:r w:rsidR="00AE558A" w:rsidRPr="00955D2E">
        <w:rPr>
          <w:color w:val="000000"/>
        </w:rPr>
        <w:t>5</w:t>
      </w:r>
      <w:r w:rsidR="00AE558A" w:rsidRPr="00AE558A">
        <w:rPr>
          <w:i/>
          <w:color w:val="000000"/>
        </w:rPr>
        <w:t xml:space="preserve"> CCR</w:t>
      </w:r>
      <w:r w:rsidR="008E31EC" w:rsidRPr="007133EA">
        <w:rPr>
          <w:color w:val="000000"/>
        </w:rPr>
        <w:t xml:space="preserve"> 18013 </w:t>
      </w:r>
    </w:p>
    <w:p w14:paraId="2524D6F6" w14:textId="29F5B50B" w:rsidR="00A34CAB" w:rsidRPr="007133EA" w:rsidRDefault="00A34CAB" w:rsidP="00EB5EAF">
      <w:r w:rsidRPr="007133EA">
        <w:t xml:space="preserve">"Displace families" means to disenroll families in order to reduce service levels due to insufficient funding or inability of a contractor to operate one or more sites because of reasons </w:t>
      </w:r>
      <w:r w:rsidR="006A6232">
        <w:t xml:space="preserve">stated in </w:t>
      </w:r>
      <w:r w:rsidR="00FB1861" w:rsidRPr="00955D2E">
        <w:rPr>
          <w:i/>
        </w:rPr>
        <w:t>EC</w:t>
      </w:r>
      <w:r w:rsidR="006A6232">
        <w:t xml:space="preserve"> section </w:t>
      </w:r>
      <w:r w:rsidR="006A6232" w:rsidRPr="00FB1861">
        <w:t>8271</w:t>
      </w:r>
      <w:r w:rsidR="007E2282">
        <w:t>.</w:t>
      </w:r>
      <w:r w:rsidR="00FB1861" w:rsidRPr="00FB1861">
        <w:t xml:space="preserve"> </w:t>
      </w:r>
      <w:r w:rsidR="00AE558A" w:rsidRPr="00955D2E">
        <w:t>5</w:t>
      </w:r>
      <w:r w:rsidR="00AE558A" w:rsidRPr="00AE558A">
        <w:rPr>
          <w:i/>
        </w:rPr>
        <w:t xml:space="preserve"> CCR</w:t>
      </w:r>
      <w:r w:rsidR="00FB66A5" w:rsidRPr="007133EA">
        <w:t xml:space="preserve"> 18078 </w:t>
      </w:r>
    </w:p>
    <w:p w14:paraId="11575225" w14:textId="69B5344D" w:rsidR="00C64A34" w:rsidRDefault="00A34CAB" w:rsidP="00EB5EAF">
      <w:r w:rsidRPr="007133EA">
        <w:t>“Diversion services” means one-time assistance services provided by the county welfare department, either in cash or in non-cash services, to an otherwise CalWORKs eligible family, when the county welfare department determines that such assistance will help the family avoid becoming a CalWORKs cash aid recipient.</w:t>
      </w:r>
      <w:r w:rsidR="004B1604" w:rsidRPr="007133EA">
        <w:t xml:space="preserve"> </w:t>
      </w:r>
      <w:r w:rsidR="00AE558A" w:rsidRPr="005E56BA">
        <w:t>5</w:t>
      </w:r>
      <w:r w:rsidR="00AE558A" w:rsidRPr="00AE558A">
        <w:rPr>
          <w:i/>
        </w:rPr>
        <w:t xml:space="preserve"> CCR</w:t>
      </w:r>
      <w:r w:rsidR="00C64A34">
        <w:t xml:space="preserve"> 18400 (d)</w:t>
      </w:r>
    </w:p>
    <w:p w14:paraId="67A45B24" w14:textId="79082CB9" w:rsidR="00FC7970" w:rsidRDefault="00FC7970" w:rsidP="00EB5EAF">
      <w:r>
        <w:t xml:space="preserve">“Early learning and care program” </w:t>
      </w:r>
      <w:r w:rsidRPr="007133EA">
        <w:t>mean</w:t>
      </w:r>
      <w:r>
        <w:t>s</w:t>
      </w:r>
      <w:r w:rsidRPr="007133EA">
        <w:t xml:space="preserve"> those programs </w:t>
      </w:r>
      <w:r w:rsidR="009D72DA">
        <w:t>which</w:t>
      </w:r>
      <w:r w:rsidRPr="007133EA">
        <w:t xml:space="preserve"> offer a full range of services for children from infancy to (13) thirteen years of age for any part of the day, by a public or private agency, in centers and family child care homes.</w:t>
      </w:r>
      <w:r>
        <w:t xml:space="preserve"> See also “Child care and development programs”.</w:t>
      </w:r>
      <w:r w:rsidRPr="007133EA">
        <w:t xml:space="preserve"> </w:t>
      </w:r>
      <w:r w:rsidRPr="0080793A">
        <w:rPr>
          <w:i/>
        </w:rPr>
        <w:t>EC</w:t>
      </w:r>
      <w:r>
        <w:t xml:space="preserve"> 8208 (i)</w:t>
      </w:r>
    </w:p>
    <w:p w14:paraId="42B625B9" w14:textId="77777777" w:rsidR="00FC7970" w:rsidRPr="00595EE4" w:rsidRDefault="00FC7970" w:rsidP="00FC7970">
      <w:pPr>
        <w:rPr>
          <w:szCs w:val="24"/>
          <w:u w:val="single"/>
        </w:rPr>
      </w:pPr>
      <w:r>
        <w:t xml:space="preserve">These programs include Alternative Payment Programs, Center-based programs and Resource and referral programs and specifically include the following: </w:t>
      </w:r>
    </w:p>
    <w:p w14:paraId="60D1F968" w14:textId="77777777" w:rsidR="00FC7970" w:rsidRDefault="00FC7970" w:rsidP="000540F0">
      <w:pPr>
        <w:numPr>
          <w:ilvl w:val="0"/>
          <w:numId w:val="179"/>
        </w:numPr>
      </w:pPr>
      <w:r>
        <w:t>General child care and development.</w:t>
      </w:r>
    </w:p>
    <w:p w14:paraId="7259E465" w14:textId="77777777" w:rsidR="00FC7970" w:rsidRDefault="00FC7970" w:rsidP="000540F0">
      <w:pPr>
        <w:numPr>
          <w:ilvl w:val="0"/>
          <w:numId w:val="179"/>
        </w:numPr>
      </w:pPr>
      <w:r>
        <w:t>Migrant child care and development.</w:t>
      </w:r>
    </w:p>
    <w:p w14:paraId="7D9BD9D1" w14:textId="77777777" w:rsidR="00FC7970" w:rsidRDefault="00FC7970" w:rsidP="000540F0">
      <w:pPr>
        <w:numPr>
          <w:ilvl w:val="0"/>
          <w:numId w:val="179"/>
        </w:numPr>
      </w:pPr>
      <w:r>
        <w:t>California state preschool program.</w:t>
      </w:r>
    </w:p>
    <w:p w14:paraId="5F00331D" w14:textId="77777777" w:rsidR="00FC7970" w:rsidRDefault="00FC7970" w:rsidP="000540F0">
      <w:pPr>
        <w:numPr>
          <w:ilvl w:val="0"/>
          <w:numId w:val="179"/>
        </w:numPr>
      </w:pPr>
      <w:r>
        <w:t>Resource and referral.</w:t>
      </w:r>
    </w:p>
    <w:p w14:paraId="25B5DA0B" w14:textId="77777777" w:rsidR="00FC7970" w:rsidRDefault="00FC7970" w:rsidP="000540F0">
      <w:pPr>
        <w:numPr>
          <w:ilvl w:val="0"/>
          <w:numId w:val="179"/>
        </w:numPr>
      </w:pPr>
      <w:r>
        <w:t>Child care and development services for children with exceptional needs.</w:t>
      </w:r>
    </w:p>
    <w:p w14:paraId="4C7AB129" w14:textId="77777777" w:rsidR="00FC7970" w:rsidRDefault="00FC7970" w:rsidP="000540F0">
      <w:pPr>
        <w:numPr>
          <w:ilvl w:val="0"/>
          <w:numId w:val="179"/>
        </w:numPr>
      </w:pPr>
      <w:r>
        <w:t>Family child care home education network.</w:t>
      </w:r>
    </w:p>
    <w:p w14:paraId="41F23E08" w14:textId="77777777" w:rsidR="008730A0" w:rsidRDefault="00FC7970" w:rsidP="008730A0">
      <w:pPr>
        <w:numPr>
          <w:ilvl w:val="0"/>
          <w:numId w:val="179"/>
        </w:numPr>
      </w:pPr>
      <w:r>
        <w:t>Alternative payment program.</w:t>
      </w:r>
    </w:p>
    <w:p w14:paraId="020E6E6C" w14:textId="0E49F869" w:rsidR="008730A0" w:rsidRDefault="008730A0" w:rsidP="000540F0">
      <w:r>
        <w:t xml:space="preserve">“Early learning and care services" </w:t>
      </w:r>
      <w:r w:rsidRPr="00DC24B2">
        <w:t>means those services designed to meet a wide variety of needs of children and their families, while their parents or guardians are working, in training, seeking employment, incapacitated, or in need of respite. These services may include direct care and supervision, instructional activities, resource and referral programs, and alternative payment arrangements.</w:t>
      </w:r>
      <w:r>
        <w:t xml:space="preserve"> See also, “Child care and development services”.</w:t>
      </w:r>
    </w:p>
    <w:p w14:paraId="5DF70073" w14:textId="77777777" w:rsidR="00A34CAB" w:rsidRPr="007133EA" w:rsidRDefault="00193E2A" w:rsidP="00C64A34">
      <w:r>
        <w:t>“</w:t>
      </w:r>
      <w:r w:rsidR="00A34CAB" w:rsidRPr="007133EA">
        <w:t xml:space="preserve">Education program” </w:t>
      </w:r>
      <w:r w:rsidR="00A31E1E">
        <w:t xml:space="preserve">for purposes of program quality, </w:t>
      </w:r>
      <w:r w:rsidR="00A31E1E" w:rsidRPr="005E56BA">
        <w:t>5</w:t>
      </w:r>
      <w:r w:rsidR="00A31E1E" w:rsidRPr="00AE558A">
        <w:rPr>
          <w:i/>
        </w:rPr>
        <w:t xml:space="preserve"> CCR</w:t>
      </w:r>
      <w:r w:rsidR="00A31E1E" w:rsidRPr="007133EA">
        <w:t xml:space="preserve"> </w:t>
      </w:r>
      <w:r w:rsidR="00A31E1E">
        <w:t xml:space="preserve">subchapter 12, </w:t>
      </w:r>
      <w:r w:rsidR="00A34CAB" w:rsidRPr="007133EA">
        <w:t>means the environment, activities, and services provided to the children.</w:t>
      </w:r>
      <w:r w:rsidR="00302FBA" w:rsidRPr="007133EA">
        <w:t xml:space="preserve"> </w:t>
      </w:r>
    </w:p>
    <w:p w14:paraId="67D91FA8" w14:textId="77777777" w:rsidR="00F60DEA" w:rsidRPr="001422C1" w:rsidRDefault="00F60DEA" w:rsidP="00EB5EAF">
      <w:pPr>
        <w:rPr>
          <w:lang w:val="en"/>
        </w:rPr>
      </w:pPr>
      <w:r w:rsidRPr="00E673C6">
        <w:rPr>
          <w:szCs w:val="24"/>
        </w:rPr>
        <w:t xml:space="preserve">“Employment agreement” is a </w:t>
      </w:r>
      <w:r w:rsidRPr="00E673C6">
        <w:rPr>
          <w:rStyle w:val="tgc"/>
          <w:lang w:val="en"/>
        </w:rPr>
        <w:t xml:space="preserve">formal </w:t>
      </w:r>
      <w:r w:rsidRPr="00E673C6">
        <w:rPr>
          <w:rStyle w:val="tgc"/>
          <w:bCs w:val="0"/>
          <w:lang w:val="en"/>
        </w:rPr>
        <w:t>agreement</w:t>
      </w:r>
      <w:r w:rsidRPr="00E673C6">
        <w:rPr>
          <w:rStyle w:val="tgc"/>
          <w:lang w:val="en"/>
        </w:rPr>
        <w:t xml:space="preserve"> that specifies the conditions of the relationship between an </w:t>
      </w:r>
      <w:r w:rsidR="00BC00EA" w:rsidRPr="00E673C6">
        <w:rPr>
          <w:rStyle w:val="tgc"/>
          <w:lang w:val="en"/>
        </w:rPr>
        <w:t xml:space="preserve">individual </w:t>
      </w:r>
      <w:r w:rsidRPr="00E673C6">
        <w:rPr>
          <w:rStyle w:val="tgc"/>
          <w:bCs w:val="0"/>
          <w:lang w:val="en"/>
        </w:rPr>
        <w:t>employee</w:t>
      </w:r>
      <w:r w:rsidRPr="00E673C6">
        <w:rPr>
          <w:rStyle w:val="tgc"/>
          <w:lang w:val="en"/>
        </w:rPr>
        <w:t xml:space="preserve"> and an employer including compensation and expectations. Also referred to as </w:t>
      </w:r>
      <w:r w:rsidR="00BC00EA" w:rsidRPr="00E673C6">
        <w:rPr>
          <w:rStyle w:val="tgc"/>
          <w:lang w:val="en"/>
        </w:rPr>
        <w:t xml:space="preserve">an </w:t>
      </w:r>
      <w:r w:rsidRPr="00E673C6">
        <w:rPr>
          <w:rStyle w:val="tgc"/>
          <w:bCs w:val="0"/>
          <w:lang w:val="en"/>
        </w:rPr>
        <w:t>employment</w:t>
      </w:r>
      <w:r w:rsidRPr="00E673C6">
        <w:rPr>
          <w:rStyle w:val="tgc"/>
          <w:lang w:val="en"/>
        </w:rPr>
        <w:t xml:space="preserve"> contract.</w:t>
      </w:r>
    </w:p>
    <w:p w14:paraId="0FA04EBE" w14:textId="77777777" w:rsidR="00B9679B" w:rsidRDefault="00640CE7" w:rsidP="00EB5EAF">
      <w:pPr>
        <w:rPr>
          <w:color w:val="000000"/>
        </w:rPr>
      </w:pPr>
      <w:r>
        <w:t>“</w:t>
      </w:r>
      <w:r w:rsidRPr="00E26C2C">
        <w:t>English Learner (EL) Students</w:t>
      </w:r>
      <w:r>
        <w:t>”</w:t>
      </w:r>
      <w:r w:rsidRPr="00E26C2C">
        <w:t xml:space="preserve"> (Formerly Known as Limited-English-Proficient or LEP)</w:t>
      </w:r>
      <w:r>
        <w:t xml:space="preserve"> means </w:t>
      </w:r>
      <w:r w:rsidRPr="00E26C2C">
        <w:t xml:space="preserve">those students for whom there is a report of a primary language other than English on the state-approved Home Language Survey </w:t>
      </w:r>
      <w:r w:rsidRPr="00E26C2C">
        <w:rPr>
          <w:b/>
        </w:rPr>
        <w:t>and</w:t>
      </w:r>
      <w:r w:rsidRPr="00E26C2C">
        <w:t xml:space="preserve"> who, on the basis of the state approved oral language (grades kindergarten through grade twelve) assessment procedures and literacy (grades three through twelve only), have been determined to lack the clearly defined English language skills of listening comprehension, speaking, reading, and writing necessary to succeed in the school's regular instructional programs</w:t>
      </w:r>
      <w:r w:rsidRPr="00E26C2C">
        <w:rPr>
          <w:color w:val="000000"/>
        </w:rPr>
        <w:t xml:space="preserve">. </w:t>
      </w:r>
      <w:r w:rsidR="008906D1">
        <w:rPr>
          <w:color w:val="000000"/>
        </w:rPr>
        <w:t xml:space="preserve"> </w:t>
      </w:r>
      <w:r w:rsidR="008906D1" w:rsidRPr="00AD1FA1">
        <w:rPr>
          <w:i/>
          <w:color w:val="000000"/>
        </w:rPr>
        <w:t>EC</w:t>
      </w:r>
      <w:r w:rsidR="008906D1" w:rsidRPr="00EE360E">
        <w:rPr>
          <w:color w:val="000000"/>
        </w:rPr>
        <w:t xml:space="preserve"> 313 and </w:t>
      </w:r>
      <w:r w:rsidR="00824CD9">
        <w:rPr>
          <w:color w:val="000000"/>
        </w:rPr>
        <w:t xml:space="preserve">5 </w:t>
      </w:r>
      <w:r w:rsidR="00824CD9" w:rsidRPr="00824CD9">
        <w:rPr>
          <w:i/>
          <w:color w:val="000000"/>
        </w:rPr>
        <w:t>CCR</w:t>
      </w:r>
      <w:r w:rsidR="00193E2A">
        <w:rPr>
          <w:i/>
          <w:color w:val="000000"/>
        </w:rPr>
        <w:t xml:space="preserve"> </w:t>
      </w:r>
      <w:r w:rsidR="008906D1" w:rsidRPr="00EE360E">
        <w:rPr>
          <w:color w:val="000000"/>
        </w:rPr>
        <w:t>60810</w:t>
      </w:r>
    </w:p>
    <w:p w14:paraId="13F99948" w14:textId="77777777" w:rsidR="00CE66FC" w:rsidRDefault="00A34CAB" w:rsidP="00EB5EAF">
      <w:r w:rsidRPr="007133EA">
        <w:t>“Environment rating scale” means an instrument that measures program quality by rating the education program</w:t>
      </w:r>
      <w:r w:rsidR="00CE66FC">
        <w:t xml:space="preserve"> </w:t>
      </w:r>
      <w:r w:rsidR="00CE66FC" w:rsidRPr="00CE66FC">
        <w:t>(5</w:t>
      </w:r>
      <w:r w:rsidR="00CE66FC" w:rsidRPr="00CE66FC">
        <w:rPr>
          <w:i/>
        </w:rPr>
        <w:t xml:space="preserve"> CCR </w:t>
      </w:r>
      <w:r w:rsidR="00CE66FC" w:rsidRPr="00CE66FC">
        <w:t>18272)</w:t>
      </w:r>
      <w:r w:rsidR="00CE66FC">
        <w:t>,</w:t>
      </w:r>
      <w:r w:rsidRPr="007133EA">
        <w:t xml:space="preserve"> the staff development program</w:t>
      </w:r>
      <w:r w:rsidR="00CE66FC">
        <w:t xml:space="preserve"> </w:t>
      </w:r>
      <w:r w:rsidR="00CE66FC" w:rsidRPr="00CE66FC">
        <w:t>(5</w:t>
      </w:r>
      <w:r w:rsidR="00CE66FC" w:rsidRPr="00CE66FC">
        <w:rPr>
          <w:i/>
        </w:rPr>
        <w:t xml:space="preserve"> CCR </w:t>
      </w:r>
      <w:r w:rsidR="00CE66FC" w:rsidRPr="00CE66FC">
        <w:t>18273)</w:t>
      </w:r>
      <w:r w:rsidR="00F3003A" w:rsidRPr="00CE66FC">
        <w:t>,</w:t>
      </w:r>
      <w:r w:rsidR="00770151">
        <w:t xml:space="preserve"> </w:t>
      </w:r>
      <w:r w:rsidRPr="007133EA">
        <w:t xml:space="preserve">and parent involvement and </w:t>
      </w:r>
      <w:r w:rsidR="00F3003A" w:rsidRPr="007133EA">
        <w:t>education</w:t>
      </w:r>
      <w:r w:rsidR="00F3003A" w:rsidRPr="00CE66FC">
        <w:t xml:space="preserve"> (</w:t>
      </w:r>
      <w:r w:rsidR="00CE66FC" w:rsidRPr="00CE66FC">
        <w:t>5</w:t>
      </w:r>
      <w:r w:rsidR="00CE66FC" w:rsidRPr="00CE66FC">
        <w:rPr>
          <w:i/>
        </w:rPr>
        <w:t xml:space="preserve"> CCR </w:t>
      </w:r>
      <w:r w:rsidR="00CE66FC" w:rsidRPr="00CE66FC">
        <w:t>18273</w:t>
      </w:r>
      <w:r w:rsidR="00CE66FC">
        <w:t>)</w:t>
      </w:r>
      <w:r w:rsidR="004B0242">
        <w:t xml:space="preserve"> </w:t>
      </w:r>
      <w:r w:rsidR="00AE558A" w:rsidRPr="00AD1FA1">
        <w:t>5</w:t>
      </w:r>
      <w:r w:rsidR="00AE558A" w:rsidRPr="00AE558A">
        <w:rPr>
          <w:i/>
        </w:rPr>
        <w:t xml:space="preserve"> CCR</w:t>
      </w:r>
      <w:r w:rsidR="004B0242">
        <w:t xml:space="preserve"> </w:t>
      </w:r>
      <w:r w:rsidR="00CE66FC">
        <w:t>18270.5 (f)</w:t>
      </w:r>
    </w:p>
    <w:p w14:paraId="697A12DB" w14:textId="77777777" w:rsidR="004B0242" w:rsidRDefault="00A34CAB" w:rsidP="00EB5EAF">
      <w:r w:rsidRPr="00770151">
        <w:t>Environment</w:t>
      </w:r>
      <w:r w:rsidRPr="007133EA">
        <w:t xml:space="preserve"> rating scales include the </w:t>
      </w:r>
      <w:r w:rsidR="00CE66FC">
        <w:t xml:space="preserve">CDE most recently used versions of the </w:t>
      </w:r>
      <w:r w:rsidRPr="007133EA">
        <w:t xml:space="preserve">following: </w:t>
      </w:r>
    </w:p>
    <w:p w14:paraId="0B324224" w14:textId="77777777" w:rsidR="00C64A34" w:rsidRDefault="00C64A34" w:rsidP="00C64A34">
      <w:pPr>
        <w:numPr>
          <w:ilvl w:val="0"/>
          <w:numId w:val="125"/>
        </w:numPr>
      </w:pPr>
      <w:r>
        <w:t>“ECERS” means the document entitled, Early Childhood Environment Rating Scale;</w:t>
      </w:r>
    </w:p>
    <w:p w14:paraId="222005BE" w14:textId="77777777" w:rsidR="00C64A34" w:rsidRDefault="00C64A34" w:rsidP="00C64A34">
      <w:pPr>
        <w:numPr>
          <w:ilvl w:val="0"/>
          <w:numId w:val="125"/>
        </w:numPr>
      </w:pPr>
      <w:r>
        <w:t>“ITERS-” means the document entitled, Infant-Toddler Environment Rating Scale;</w:t>
      </w:r>
    </w:p>
    <w:p w14:paraId="4189195F" w14:textId="77777777" w:rsidR="00C64A34" w:rsidRDefault="00C64A34" w:rsidP="00C64A34">
      <w:pPr>
        <w:numPr>
          <w:ilvl w:val="0"/>
          <w:numId w:val="125"/>
        </w:numPr>
      </w:pPr>
      <w:r>
        <w:t>“FDCCERS” means the document entitled, Family Child Care Environment Rating Scale;</w:t>
      </w:r>
    </w:p>
    <w:p w14:paraId="439F3910" w14:textId="00BFAB5D" w:rsidR="00C64A34" w:rsidRDefault="00C64A34" w:rsidP="00C64A34">
      <w:pPr>
        <w:numPr>
          <w:ilvl w:val="0"/>
          <w:numId w:val="125"/>
        </w:numPr>
      </w:pPr>
      <w:r>
        <w:t>“SACERS” means the document entitled, School-Age Care Environment Rating Scale; 5 CCR 18270 (f)</w:t>
      </w:r>
    </w:p>
    <w:p w14:paraId="13482650" w14:textId="37E79941" w:rsidR="001D0BA5" w:rsidRPr="00BA12B9" w:rsidRDefault="001D0BA5" w:rsidP="001D0BA5">
      <w:pPr>
        <w:rPr>
          <w:lang w:val="en"/>
        </w:rPr>
      </w:pPr>
      <w:r>
        <w:rPr>
          <w:lang w:val="en"/>
        </w:rPr>
        <w:t>"</w:t>
      </w:r>
      <w:r w:rsidR="008A616D">
        <w:rPr>
          <w:lang w:val="en"/>
        </w:rPr>
        <w:t>Families e</w:t>
      </w:r>
      <w:r>
        <w:rPr>
          <w:lang w:val="en"/>
        </w:rPr>
        <w:t xml:space="preserve">xperiencing homelessness" </w:t>
      </w:r>
      <w:r w:rsidR="008A616D">
        <w:rPr>
          <w:lang w:val="en"/>
        </w:rPr>
        <w:t>means parents,</w:t>
      </w:r>
      <w:r>
        <w:rPr>
          <w:lang w:val="en"/>
        </w:rPr>
        <w:t xml:space="preserve"> children</w:t>
      </w:r>
      <w:r w:rsidR="008A616D">
        <w:rPr>
          <w:lang w:val="en"/>
        </w:rPr>
        <w:t>,</w:t>
      </w:r>
      <w:r>
        <w:rPr>
          <w:lang w:val="en"/>
        </w:rPr>
        <w:t xml:space="preserve"> and youths</w:t>
      </w:r>
      <w:r w:rsidR="008A616D">
        <w:rPr>
          <w:lang w:val="en"/>
        </w:rPr>
        <w:t xml:space="preserve"> </w:t>
      </w:r>
      <w:r>
        <w:rPr>
          <w:lang w:val="en"/>
        </w:rPr>
        <w:t>as individuals who lack a fixed, regular, and adequate nighttime residence. This includes children and youths who:</w:t>
      </w:r>
    </w:p>
    <w:p w14:paraId="51F277B8" w14:textId="77777777" w:rsidR="001D0BA5" w:rsidRDefault="001D0BA5" w:rsidP="001D0BA5">
      <w:pPr>
        <w:numPr>
          <w:ilvl w:val="0"/>
          <w:numId w:val="127"/>
        </w:numPr>
      </w:pPr>
      <w:r>
        <w:t>share the housing of other persons due to loss of housing, economic hardship, or a similar reason;</w:t>
      </w:r>
    </w:p>
    <w:p w14:paraId="5DE7B192" w14:textId="77777777" w:rsidR="001D0BA5" w:rsidRDefault="001D0BA5" w:rsidP="001D0BA5">
      <w:pPr>
        <w:numPr>
          <w:ilvl w:val="0"/>
          <w:numId w:val="127"/>
        </w:numPr>
      </w:pPr>
      <w:r>
        <w:t>live in motels, hotels, trailer parks, or camping grounds due to the lack of alternative adequate accommodations;</w:t>
      </w:r>
    </w:p>
    <w:p w14:paraId="1C94252D" w14:textId="77777777" w:rsidR="001D0BA5" w:rsidRDefault="001D0BA5" w:rsidP="001D0BA5">
      <w:pPr>
        <w:numPr>
          <w:ilvl w:val="0"/>
          <w:numId w:val="127"/>
        </w:numPr>
      </w:pPr>
      <w:r>
        <w:t>live in emergency or transitional shelters; or are abandoned in hospitals;</w:t>
      </w:r>
    </w:p>
    <w:p w14:paraId="7A6301D7" w14:textId="77777777" w:rsidR="001D0BA5" w:rsidRDefault="001D0BA5" w:rsidP="001D0BA5">
      <w:pPr>
        <w:numPr>
          <w:ilvl w:val="0"/>
          <w:numId w:val="127"/>
        </w:numPr>
      </w:pPr>
      <w:r>
        <w:t>have a primary nighttime residence that is a public or private place not designed for or ordinarily used as a regular sleeping accommodation for human beings;</w:t>
      </w:r>
    </w:p>
    <w:p w14:paraId="434A94C9" w14:textId="77777777" w:rsidR="001D0BA5" w:rsidRDefault="001D0BA5" w:rsidP="001D0BA5">
      <w:pPr>
        <w:numPr>
          <w:ilvl w:val="0"/>
          <w:numId w:val="127"/>
        </w:numPr>
      </w:pPr>
      <w:r>
        <w:t>live in cars, parks, public spaces, abandoned buildings, substandard housing, bus or train stations, or similar settings; and</w:t>
      </w:r>
    </w:p>
    <w:p w14:paraId="541DB8D2" w14:textId="7925BB25" w:rsidR="001D0BA5" w:rsidRDefault="001D0BA5" w:rsidP="005368AE">
      <w:pPr>
        <w:numPr>
          <w:ilvl w:val="0"/>
          <w:numId w:val="127"/>
        </w:numPr>
      </w:pPr>
      <w:r>
        <w:t>are migratory children who qualify as homeless because the children are living in circumstances described above.</w:t>
      </w:r>
      <w:r w:rsidR="008A616D">
        <w:t xml:space="preserve"> </w:t>
      </w:r>
      <w:r w:rsidR="008A616D" w:rsidRPr="00E673C6">
        <w:rPr>
          <w:bdr w:val="none" w:sz="0" w:space="0" w:color="auto" w:frame="1"/>
        </w:rPr>
        <w:t>(42 U.S.C. Sec. 11301 et seq.)</w:t>
      </w:r>
    </w:p>
    <w:p w14:paraId="4E5CF5B3" w14:textId="33C2824D" w:rsidR="00A34CAB" w:rsidRPr="00226239" w:rsidRDefault="00A34CAB" w:rsidP="00EB5EAF">
      <w:r w:rsidRPr="00226239">
        <w:t>“Family” means the parents and the children for whom the parents are responsible</w:t>
      </w:r>
      <w:r w:rsidR="00B33B0F" w:rsidRPr="00226239">
        <w:t xml:space="preserve">; </w:t>
      </w:r>
      <w:r w:rsidRPr="00226239">
        <w:t>who comprise the household in which the child receiving services is living. For purposes of income eligibility and family fee determination, when a child and his or her siblings are living in a family that does not include their biological or adoptive parent, “family” shall be considered the child and related siblings.</w:t>
      </w:r>
      <w:r w:rsidR="00FB66A5" w:rsidRPr="00226239">
        <w:t xml:space="preserve"> </w:t>
      </w:r>
      <w:r w:rsidR="00AE558A" w:rsidRPr="00226239">
        <w:t>5</w:t>
      </w:r>
      <w:r w:rsidR="00AE558A" w:rsidRPr="00226239">
        <w:rPr>
          <w:i/>
        </w:rPr>
        <w:t xml:space="preserve"> CCR</w:t>
      </w:r>
      <w:r w:rsidR="00FB66A5" w:rsidRPr="00226239">
        <w:t xml:space="preserve"> 18078 </w:t>
      </w:r>
    </w:p>
    <w:p w14:paraId="5F4ABA87" w14:textId="480D9DBD" w:rsidR="00A34CAB" w:rsidRDefault="00A34CAB" w:rsidP="00EB5EAF">
      <w:r w:rsidRPr="007133EA">
        <w:t xml:space="preserve">“Family child care home education network” means an entity organized under law that contracts with the </w:t>
      </w:r>
      <w:r w:rsidR="00B33B0F" w:rsidRPr="007133EA">
        <w:t xml:space="preserve">CDE </w:t>
      </w:r>
      <w:r w:rsidRPr="007133EA">
        <w:t xml:space="preserve">pursuant to </w:t>
      </w:r>
      <w:r w:rsidR="00B46751" w:rsidRPr="007133EA">
        <w:rPr>
          <w:i/>
        </w:rPr>
        <w:t>EC</w:t>
      </w:r>
      <w:r w:rsidR="00B46751" w:rsidRPr="007133EA">
        <w:t xml:space="preserve"> </w:t>
      </w:r>
      <w:r w:rsidRPr="007133EA">
        <w:t xml:space="preserve">8245 to make payments to licensed family child care home providers and to provide education and support services to those providers and to children and families eligible for state-subsidized </w:t>
      </w:r>
      <w:r w:rsidR="00272557">
        <w:t>early learning and care</w:t>
      </w:r>
      <w:r w:rsidRPr="007133EA">
        <w:t xml:space="preserve"> services. A family child care home education network may also be referred to as a family child care home system.</w:t>
      </w:r>
      <w:r w:rsidR="00DD7DE4">
        <w:t xml:space="preserve"> </w:t>
      </w:r>
      <w:r w:rsidR="00DD7DE4" w:rsidRPr="00BE4CE2">
        <w:rPr>
          <w:i/>
        </w:rPr>
        <w:t>EC</w:t>
      </w:r>
      <w:r w:rsidR="000A5B05">
        <w:t xml:space="preserve"> </w:t>
      </w:r>
      <w:r w:rsidR="00DD7DE4">
        <w:t>8208 (p)</w:t>
      </w:r>
    </w:p>
    <w:p w14:paraId="50E2B977" w14:textId="77777777" w:rsidR="002130DB" w:rsidRDefault="00F40803" w:rsidP="00EB5EAF">
      <w:pPr>
        <w:rPr>
          <w:szCs w:val="24"/>
        </w:rPr>
      </w:pPr>
      <w:r w:rsidRPr="009D4E14">
        <w:t xml:space="preserve">“Family Child Care Homes” refers to </w:t>
      </w:r>
      <w:r w:rsidR="002130DB" w:rsidRPr="005B5E05">
        <w:rPr>
          <w:szCs w:val="24"/>
        </w:rPr>
        <w:t xml:space="preserve">licensed </w:t>
      </w:r>
      <w:r w:rsidRPr="009D4E14">
        <w:t xml:space="preserve">child care provided in </w:t>
      </w:r>
      <w:r w:rsidR="002130DB" w:rsidRPr="005B5E05">
        <w:rPr>
          <w:szCs w:val="24"/>
        </w:rPr>
        <w:t>a</w:t>
      </w:r>
      <w:r w:rsidRPr="009D4E14">
        <w:t xml:space="preserve"> private </w:t>
      </w:r>
      <w:r w:rsidR="002130DB" w:rsidRPr="005B5E05">
        <w:rPr>
          <w:szCs w:val="24"/>
        </w:rPr>
        <w:t>home.</w:t>
      </w:r>
      <w:r w:rsidRPr="009D4E14">
        <w:t xml:space="preserve"> </w:t>
      </w:r>
      <w:r w:rsidR="00A418A3" w:rsidRPr="009D4E14">
        <w:t xml:space="preserve">22 </w:t>
      </w:r>
      <w:r w:rsidR="00A418A3" w:rsidRPr="009D4E14">
        <w:rPr>
          <w:i/>
        </w:rPr>
        <w:t>CCR</w:t>
      </w:r>
      <w:r w:rsidRPr="009D4E14">
        <w:t xml:space="preserve"> </w:t>
      </w:r>
      <w:r w:rsidR="00A418A3" w:rsidRPr="009D4E14">
        <w:t>102352</w:t>
      </w:r>
      <w:r w:rsidR="0008789E">
        <w:t xml:space="preserve"> </w:t>
      </w:r>
      <w:r w:rsidR="00A418A3" w:rsidRPr="009D4E14">
        <w:t>(f</w:t>
      </w:r>
      <w:r w:rsidR="00193E2A">
        <w:rPr>
          <w:szCs w:val="24"/>
        </w:rPr>
        <w:t>)</w:t>
      </w:r>
    </w:p>
    <w:p w14:paraId="6DD30333" w14:textId="4D69265D" w:rsidR="00A34CAB" w:rsidRDefault="00A34CAB" w:rsidP="00EB5EAF">
      <w:r w:rsidRPr="007133EA">
        <w:t>“Family fee” means the fee determined from the fee schedule.</w:t>
      </w:r>
      <w:r w:rsidR="000C4DC1">
        <w:t xml:space="preserve"> 5 </w:t>
      </w:r>
      <w:r w:rsidR="000C4DC1" w:rsidRPr="005B5E05">
        <w:rPr>
          <w:i/>
        </w:rPr>
        <w:t>CCR</w:t>
      </w:r>
      <w:r w:rsidR="000C4DC1">
        <w:t xml:space="preserve"> 18078</w:t>
      </w:r>
    </w:p>
    <w:p w14:paraId="532EC04D" w14:textId="30DF8076" w:rsidR="00A34CAB" w:rsidRDefault="00A34CAB" w:rsidP="00EB5EAF">
      <w:r w:rsidRPr="007133EA">
        <w:t xml:space="preserve">“Fee schedule” means the “Family Fee Schedule” issued by the CDE pursuant to </w:t>
      </w:r>
      <w:r w:rsidRPr="007133EA">
        <w:rPr>
          <w:i/>
        </w:rPr>
        <w:t>EC</w:t>
      </w:r>
      <w:r w:rsidRPr="007133EA">
        <w:t xml:space="preserve"> </w:t>
      </w:r>
      <w:r w:rsidR="00C463FE" w:rsidRPr="007133EA">
        <w:t>8273</w:t>
      </w:r>
      <w:r w:rsidR="006A6232">
        <w:t xml:space="preserve"> and 8447 (e)</w:t>
      </w:r>
      <w:r w:rsidR="00490138" w:rsidRPr="007133EA">
        <w:t>.</w:t>
      </w:r>
      <w:r w:rsidRPr="007133EA">
        <w:t xml:space="preserve"> The “fee schedule” is used by child development contractors to assess fees for families utilizing </w:t>
      </w:r>
      <w:r w:rsidR="00272557">
        <w:t>early learning and care</w:t>
      </w:r>
      <w:r w:rsidRPr="007133EA">
        <w:t xml:space="preserve"> services.</w:t>
      </w:r>
      <w:r w:rsidR="00FB66A5" w:rsidRPr="007133EA">
        <w:t xml:space="preserve"> </w:t>
      </w:r>
      <w:r w:rsidR="00AE558A" w:rsidRPr="00BE4CE2">
        <w:t>5</w:t>
      </w:r>
      <w:r w:rsidR="00AE558A" w:rsidRPr="00BE4CE2">
        <w:rPr>
          <w:i/>
        </w:rPr>
        <w:t xml:space="preserve"> CCR</w:t>
      </w:r>
      <w:r w:rsidR="00FB66A5" w:rsidRPr="007133EA">
        <w:t xml:space="preserve"> 18078 </w:t>
      </w:r>
    </w:p>
    <w:p w14:paraId="43941EB7" w14:textId="77777777" w:rsidR="009D707F" w:rsidRPr="009D707F" w:rsidRDefault="009D707F" w:rsidP="00EB5EAF">
      <w:pPr>
        <w:rPr>
          <w:lang w:val="en"/>
        </w:rPr>
      </w:pPr>
      <w:r w:rsidRPr="009D707F">
        <w:rPr>
          <w:lang w:val="en"/>
        </w:rPr>
        <w:t xml:space="preserve">“Family size” </w:t>
      </w:r>
      <w:r w:rsidR="00345854">
        <w:rPr>
          <w:lang w:val="en"/>
        </w:rPr>
        <w:t xml:space="preserve">for C2AP and C3AP </w:t>
      </w:r>
      <w:r w:rsidRPr="009D707F">
        <w:rPr>
          <w:lang w:val="en"/>
        </w:rPr>
        <w:t>means the number of adults and children related by blood, marriage, or adoption that comprise the household in which the child is living.</w:t>
      </w:r>
    </w:p>
    <w:p w14:paraId="246B3D08" w14:textId="77777777" w:rsidR="00BA12B9" w:rsidRPr="00BA12B9" w:rsidRDefault="00BA12B9" w:rsidP="00BA12B9">
      <w:pPr>
        <w:numPr>
          <w:ilvl w:val="0"/>
          <w:numId w:val="126"/>
        </w:numPr>
        <w:rPr>
          <w:lang w:val="en"/>
        </w:rPr>
      </w:pPr>
      <w:r w:rsidRPr="00BA12B9">
        <w:rPr>
          <w:lang w:val="en"/>
        </w:rPr>
        <w:t>When an adult living in the household is neither the parent of the child nor the spouse of the parent, the adult and the adult's children if any, shall be excluded from the calculation of family size.</w:t>
      </w:r>
    </w:p>
    <w:p w14:paraId="41111A9F" w14:textId="094FFE25" w:rsidR="00BA12B9" w:rsidRDefault="00BA12B9" w:rsidP="00BA12B9">
      <w:pPr>
        <w:numPr>
          <w:ilvl w:val="0"/>
          <w:numId w:val="126"/>
        </w:numPr>
        <w:rPr>
          <w:lang w:val="en"/>
        </w:rPr>
      </w:pPr>
      <w:r w:rsidRPr="00BA12B9">
        <w:rPr>
          <w:lang w:val="en"/>
        </w:rPr>
        <w:t xml:space="preserve">When a child is living with adult(s) other than a natural or adoptive parent, the child shall be considered a family of one. In these cases, a need criterion as specified in 5 CCR Section 18406(b) or (c) or 18421(b) or (c) must be met by the caretaker of the child. 5 CCR 18400 (e) </w:t>
      </w:r>
    </w:p>
    <w:p w14:paraId="483720E0" w14:textId="77777777" w:rsidR="00345854" w:rsidRPr="00345854" w:rsidRDefault="00345854" w:rsidP="00EB5EAF">
      <w:pPr>
        <w:rPr>
          <w:lang w:val="en"/>
        </w:rPr>
      </w:pPr>
      <w:r w:rsidRPr="00345854">
        <w:rPr>
          <w:lang w:val="en"/>
        </w:rPr>
        <w:t>“Family size</w:t>
      </w:r>
      <w:r w:rsidR="00565EFE">
        <w:rPr>
          <w:lang w:val="en"/>
        </w:rPr>
        <w:t>”</w:t>
      </w:r>
      <w:r w:rsidR="00801CFE">
        <w:rPr>
          <w:lang w:val="en"/>
        </w:rPr>
        <w:t xml:space="preserve"> </w:t>
      </w:r>
      <w:r w:rsidRPr="00345854">
        <w:rPr>
          <w:lang w:val="en"/>
        </w:rPr>
        <w:t xml:space="preserve">for all other programs means the </w:t>
      </w:r>
      <w:r>
        <w:rPr>
          <w:lang w:val="en"/>
        </w:rPr>
        <w:t xml:space="preserve">number of people constituting a </w:t>
      </w:r>
      <w:r w:rsidRPr="00345854">
        <w:rPr>
          <w:lang w:val="en"/>
        </w:rPr>
        <w:t>“family” as determined by documentation support</w:t>
      </w:r>
      <w:r w:rsidR="005825C5">
        <w:rPr>
          <w:lang w:val="en"/>
        </w:rPr>
        <w:t>ing</w:t>
      </w:r>
      <w:r w:rsidRPr="00345854">
        <w:rPr>
          <w:lang w:val="en"/>
        </w:rPr>
        <w:t xml:space="preserve"> the number of children and parents in the family. 5 </w:t>
      </w:r>
      <w:r w:rsidRPr="00B14193">
        <w:rPr>
          <w:i/>
          <w:lang w:val="en"/>
        </w:rPr>
        <w:t>CCR</w:t>
      </w:r>
      <w:r w:rsidRPr="00345854">
        <w:rPr>
          <w:lang w:val="en"/>
        </w:rPr>
        <w:t xml:space="preserve"> 18100</w:t>
      </w:r>
    </w:p>
    <w:p w14:paraId="05F5066C" w14:textId="77777777" w:rsidR="00A34CAB" w:rsidRDefault="00A34CAB" w:rsidP="00EB5EAF">
      <w:r w:rsidRPr="007133EA">
        <w:t xml:space="preserve">“Fishing” means any activity directly related to the catching or processing of fish or shellfish for initial commercial sale </w:t>
      </w:r>
      <w:r w:rsidR="000C4DC1" w:rsidRPr="007133EA">
        <w:t>o</w:t>
      </w:r>
      <w:r w:rsidR="000C4DC1">
        <w:t>r</w:t>
      </w:r>
      <w:r w:rsidR="000C4DC1" w:rsidRPr="007133EA">
        <w:t xml:space="preserve"> </w:t>
      </w:r>
      <w:r w:rsidRPr="007133EA">
        <w:t>as a principal means of personal subsistence.</w:t>
      </w:r>
      <w:r w:rsidR="00A810EF" w:rsidRPr="007133EA">
        <w:t xml:space="preserve"> </w:t>
      </w:r>
      <w:r w:rsidR="00A418A3">
        <w:t xml:space="preserve">34 </w:t>
      </w:r>
      <w:r w:rsidR="00A418A3" w:rsidRPr="00A418A3">
        <w:rPr>
          <w:i/>
        </w:rPr>
        <w:t>CFR</w:t>
      </w:r>
      <w:r w:rsidR="00A810EF" w:rsidRPr="007133EA">
        <w:t xml:space="preserve"> 200.81 (b)</w:t>
      </w:r>
    </w:p>
    <w:p w14:paraId="240416EE" w14:textId="48AD53C6" w:rsidR="00A34CAB" w:rsidRDefault="00A34CAB" w:rsidP="00EB5EAF">
      <w:r w:rsidRPr="007133EA">
        <w:t>“Former CalWORKs cash aid recipient” means an adult individual or minor teen parent who has previously received and is no longer receiving cash aid under the CalWORKs or Cal-Learn programs</w:t>
      </w:r>
      <w:r w:rsidR="00801CFE">
        <w:t xml:space="preserve"> </w:t>
      </w:r>
      <w:r w:rsidR="00801CFE" w:rsidRPr="00801CFE">
        <w:t>because of, but not limited to, earnings, other income, or a sanction of the adult imposed by county welfare department</w:t>
      </w:r>
      <w:r w:rsidRPr="007133EA">
        <w:t>.</w:t>
      </w:r>
      <w:r w:rsidR="00107019" w:rsidRPr="007133EA">
        <w:t xml:space="preserve">  </w:t>
      </w:r>
      <w:r w:rsidR="00AE558A" w:rsidRPr="00F121C0">
        <w:t>5</w:t>
      </w:r>
      <w:r w:rsidR="00AE558A" w:rsidRPr="00AE558A">
        <w:rPr>
          <w:i/>
        </w:rPr>
        <w:t xml:space="preserve"> CCR</w:t>
      </w:r>
      <w:r w:rsidR="00B8651D">
        <w:t xml:space="preserve"> 18400</w:t>
      </w:r>
      <w:r w:rsidR="000C4DC1">
        <w:t xml:space="preserve"> (f)</w:t>
      </w:r>
    </w:p>
    <w:p w14:paraId="63FA5EB2" w14:textId="085F1A29" w:rsidR="00EE5671" w:rsidRPr="007133EA" w:rsidRDefault="00B33B0F" w:rsidP="00EB5EAF">
      <w:pPr>
        <w:rPr>
          <w:rFonts w:eastAsia="Calibri"/>
        </w:rPr>
      </w:pPr>
      <w:r w:rsidRPr="007133EA">
        <w:t>"FPM/CMR" means Federal Program Monitoring/Contract Monitoring Review (formerly referred to as Coordinated Compliance Review) and is the monitoring and review instrument for child development programs to determine compliance.</w:t>
      </w:r>
      <w:r w:rsidR="00486561" w:rsidRPr="007133EA">
        <w:t xml:space="preserve"> </w:t>
      </w:r>
      <w:r w:rsidR="000C4DC1">
        <w:t xml:space="preserve">5 </w:t>
      </w:r>
      <w:r w:rsidR="000C4DC1" w:rsidRPr="005B5E05">
        <w:rPr>
          <w:i/>
        </w:rPr>
        <w:t>CCR</w:t>
      </w:r>
      <w:r w:rsidR="000C4DC1">
        <w:t xml:space="preserve"> 18023 (d)(2)</w:t>
      </w:r>
    </w:p>
    <w:p w14:paraId="170FBFFD" w14:textId="77777777" w:rsidR="0080141C" w:rsidRDefault="00A34CAB" w:rsidP="00EB5EAF">
      <w:r w:rsidRPr="007133EA">
        <w:t>"Full signature" means the legal signature of the individual (e.g., signature normally used on checks and other documents). If the individual is not literate in written English, the individual may sign with an "X" which must be initialed by the contractor's authorized representative</w:t>
      </w:r>
      <w:r w:rsidR="004C4126">
        <w:t xml:space="preserve"> (</w:t>
      </w:r>
      <w:r w:rsidR="00AE558A" w:rsidRPr="00F121C0">
        <w:t>5</w:t>
      </w:r>
      <w:r w:rsidR="00AE558A" w:rsidRPr="00AE558A">
        <w:rPr>
          <w:i/>
        </w:rPr>
        <w:t xml:space="preserve"> CCR</w:t>
      </w:r>
      <w:r w:rsidR="002212FC">
        <w:t xml:space="preserve"> 18065</w:t>
      </w:r>
      <w:r w:rsidR="004C4126">
        <w:t>).</w:t>
      </w:r>
      <w:r w:rsidR="00037830">
        <w:t xml:space="preserve"> Pursuant to </w:t>
      </w:r>
      <w:r w:rsidR="00037830" w:rsidRPr="00037830">
        <w:rPr>
          <w:i/>
        </w:rPr>
        <w:t>EC</w:t>
      </w:r>
      <w:r w:rsidR="00037830">
        <w:t xml:space="preserve"> 8227.5 and 8262.1, the use of a digital signature shall have the same force and effect as the use of a manual signature, if it meets established program and technology requirements.</w:t>
      </w:r>
    </w:p>
    <w:p w14:paraId="7EA57CFC" w14:textId="42F5BB78" w:rsidR="00134851" w:rsidRPr="007133EA" w:rsidRDefault="00E04431" w:rsidP="00EB5EAF">
      <w:r w:rsidDel="00E04431">
        <w:rPr>
          <w:lang w:val="en"/>
        </w:rPr>
        <w:t xml:space="preserve"> </w:t>
      </w:r>
      <w:r w:rsidR="00E63778" w:rsidRPr="007133EA">
        <w:t>“Immediate</w:t>
      </w:r>
      <w:r w:rsidR="00134851" w:rsidRPr="007133EA">
        <w:t xml:space="preserve"> need” </w:t>
      </w:r>
      <w:r w:rsidR="00864766">
        <w:t xml:space="preserve">for purposes of </w:t>
      </w:r>
      <w:r w:rsidR="00226239">
        <w:t>TrustLine</w:t>
      </w:r>
      <w:r w:rsidR="00864766">
        <w:t xml:space="preserve"> approval </w:t>
      </w:r>
      <w:r w:rsidR="00134851" w:rsidRPr="007133EA">
        <w:t>means a situation in which both</w:t>
      </w:r>
      <w:r w:rsidR="00CD295A" w:rsidRPr="007133EA">
        <w:t xml:space="preserve"> subdivisions </w:t>
      </w:r>
      <w:r w:rsidR="00134851" w:rsidRPr="007133EA">
        <w:t>(1) and (2) apply:</w:t>
      </w:r>
    </w:p>
    <w:p w14:paraId="2DB8D346" w14:textId="77777777" w:rsidR="00BA12B9" w:rsidRDefault="00BA12B9" w:rsidP="00BA12B9">
      <w:pPr>
        <w:numPr>
          <w:ilvl w:val="0"/>
          <w:numId w:val="128"/>
        </w:numPr>
      </w:pPr>
      <w:r>
        <w:t>An eligible parent has a need for child care and is employed, participating in a CalWORKs work activity, is in training as described in 5 CCR 18087, or is incapacitated as defined 5 CCR 18400(g) and 18078</w:t>
      </w:r>
    </w:p>
    <w:p w14:paraId="268DE47F" w14:textId="77777777" w:rsidR="00BA12B9" w:rsidRDefault="00BA12B9" w:rsidP="00BA12B9">
      <w:pPr>
        <w:numPr>
          <w:ilvl w:val="0"/>
          <w:numId w:val="128"/>
        </w:numPr>
      </w:pPr>
      <w:r>
        <w:t>The contractor determines that no child care is reasonably available from a licensed, TrustLine registered or TrustLine-exempt provider that meets the parent’s need for care.  5 CCR 18078</w:t>
      </w:r>
    </w:p>
    <w:p w14:paraId="2C839B3A" w14:textId="77777777" w:rsidR="00A34CAB" w:rsidRPr="007133EA" w:rsidRDefault="00A34CAB" w:rsidP="00EB5EAF">
      <w:r w:rsidRPr="007133EA">
        <w:t>"Income fluctuation" means income that varies due to:</w:t>
      </w:r>
    </w:p>
    <w:p w14:paraId="4FE6D7A9" w14:textId="77777777" w:rsidR="00BA12B9" w:rsidRDefault="00BA12B9" w:rsidP="00BA12B9">
      <w:pPr>
        <w:numPr>
          <w:ilvl w:val="0"/>
          <w:numId w:val="129"/>
        </w:numPr>
      </w:pPr>
      <w:r>
        <w:t>Migrant, agricultural, or seasonal work;</w:t>
      </w:r>
    </w:p>
    <w:p w14:paraId="65EC5532" w14:textId="77777777" w:rsidR="00BA12B9" w:rsidRDefault="00BA12B9" w:rsidP="00BA12B9">
      <w:pPr>
        <w:numPr>
          <w:ilvl w:val="0"/>
          <w:numId w:val="129"/>
        </w:numPr>
      </w:pPr>
      <w:r>
        <w:t>Intermittent earnings or income, bonuses, commissions, lottery winnings, inheritance, back child support payment, or net proceeds from the sale of real property or stock; or</w:t>
      </w:r>
    </w:p>
    <w:p w14:paraId="368D4119" w14:textId="77777777" w:rsidR="00A34CAB" w:rsidRPr="007133EA" w:rsidRDefault="00BA12B9" w:rsidP="00BA12B9">
      <w:pPr>
        <w:numPr>
          <w:ilvl w:val="0"/>
          <w:numId w:val="129"/>
        </w:numPr>
      </w:pPr>
      <w:r>
        <w:t xml:space="preserve">Unpredictable days and hours of employment, overtime, or self-employment. 5 </w:t>
      </w:r>
      <w:r w:rsidRPr="00325F5B">
        <w:rPr>
          <w:i/>
        </w:rPr>
        <w:t>CCR</w:t>
      </w:r>
      <w:r>
        <w:t xml:space="preserve"> 18078 (j)</w:t>
      </w:r>
    </w:p>
    <w:p w14:paraId="64071F11" w14:textId="3799B1FE" w:rsidR="00A34CAB" w:rsidRPr="007133EA" w:rsidRDefault="00A34CAB" w:rsidP="00EB5EAF">
      <w:r w:rsidRPr="007133EA">
        <w:t>"Indirect cost</w:t>
      </w:r>
      <w:r w:rsidR="00635273" w:rsidRPr="007133EA">
        <w:t>s</w:t>
      </w:r>
      <w:r w:rsidRPr="007133EA">
        <w:t xml:space="preserve">" </w:t>
      </w:r>
      <w:r w:rsidR="00B576EB" w:rsidRPr="007133EA">
        <w:t>are general and administrative costs that benefit the operations of the entire organization, but</w:t>
      </w:r>
      <w:r w:rsidRPr="007133EA">
        <w:t xml:space="preserve"> cannot be </w:t>
      </w:r>
      <w:r w:rsidR="00B576EB" w:rsidRPr="007133EA">
        <w:t>identified</w:t>
      </w:r>
      <w:r w:rsidRPr="007133EA">
        <w:t xml:space="preserve"> to specific program</w:t>
      </w:r>
      <w:r w:rsidR="00B576EB" w:rsidRPr="007133EA">
        <w:t>s</w:t>
      </w:r>
      <w:r w:rsidRPr="007133EA">
        <w:t xml:space="preserve"> or </w:t>
      </w:r>
      <w:r w:rsidR="00635273" w:rsidRPr="007133EA">
        <w:t>activities</w:t>
      </w:r>
      <w:r w:rsidRPr="007133EA">
        <w:t>.</w:t>
      </w:r>
      <w:r w:rsidR="00635273" w:rsidRPr="007133EA">
        <w:t xml:space="preserve"> Examples of indirect costs are described in the federal cost principles codified under the </w:t>
      </w:r>
      <w:r w:rsidR="00134CFF">
        <w:rPr>
          <w:i/>
        </w:rPr>
        <w:t>Uniform Guidance</w:t>
      </w:r>
      <w:r w:rsidR="00B14193">
        <w:rPr>
          <w:i/>
        </w:rPr>
        <w:t xml:space="preserve"> (UG)</w:t>
      </w:r>
      <w:r w:rsidR="000A551E">
        <w:rPr>
          <w:i/>
        </w:rPr>
        <w:t>,</w:t>
      </w:r>
      <w:r w:rsidR="00134CFF">
        <w:rPr>
          <w:i/>
        </w:rPr>
        <w:t xml:space="preserve"> </w:t>
      </w:r>
      <w:r w:rsidR="00635273" w:rsidRPr="007133EA">
        <w:t xml:space="preserve">2 </w:t>
      </w:r>
      <w:r w:rsidR="00635273" w:rsidRPr="00B14193">
        <w:rPr>
          <w:i/>
        </w:rPr>
        <w:t>CFR</w:t>
      </w:r>
      <w:r w:rsidR="00635273" w:rsidRPr="007133EA">
        <w:t>, 200.414.</w:t>
      </w:r>
      <w:r w:rsidR="007302CF" w:rsidRPr="007133EA">
        <w:t xml:space="preserve"> </w:t>
      </w:r>
      <w:r w:rsidR="00AE558A" w:rsidRPr="001D0BC0">
        <w:t>5</w:t>
      </w:r>
      <w:r w:rsidR="00AE558A" w:rsidRPr="00AE558A">
        <w:rPr>
          <w:i/>
        </w:rPr>
        <w:t xml:space="preserve"> CCR</w:t>
      </w:r>
      <w:r w:rsidR="007302CF" w:rsidRPr="007133EA">
        <w:t xml:space="preserve"> 18013 </w:t>
      </w:r>
    </w:p>
    <w:p w14:paraId="003FB7DB" w14:textId="0C18C60F" w:rsidR="00A34CAB" w:rsidRDefault="00A34CAB" w:rsidP="00EB5EAF">
      <w:r w:rsidRPr="007133EA">
        <w:t xml:space="preserve">"Indirect cost allocation plan" means a written </w:t>
      </w:r>
      <w:r w:rsidR="00635273" w:rsidRPr="007133EA">
        <w:t xml:space="preserve">approved </w:t>
      </w:r>
      <w:r w:rsidRPr="007133EA">
        <w:t>justification and rationale for assigning the relative share of indirect costs across more than one program or contract.</w:t>
      </w:r>
      <w:r w:rsidR="00635273" w:rsidRPr="007133EA">
        <w:t xml:space="preserve"> School districts and county offices of education shall use the CDE approved rate if it is less than </w:t>
      </w:r>
      <w:r w:rsidR="00E560CE" w:rsidRPr="007133EA">
        <w:t xml:space="preserve">ten </w:t>
      </w:r>
      <w:r w:rsidR="00635273" w:rsidRPr="007133EA">
        <w:t>percent (</w:t>
      </w:r>
      <w:r w:rsidR="00A467FA" w:rsidRPr="007133EA">
        <w:t>10</w:t>
      </w:r>
      <w:r w:rsidR="00635273" w:rsidRPr="007133EA">
        <w:t>%). A Nonprofit’s Board of Directors will approve the indirect cost allocation plan.</w:t>
      </w:r>
      <w:r w:rsidR="007302CF" w:rsidRPr="007133EA">
        <w:t xml:space="preserve"> </w:t>
      </w:r>
      <w:r w:rsidR="00AE558A" w:rsidRPr="001D0BC0">
        <w:t xml:space="preserve">5 </w:t>
      </w:r>
      <w:r w:rsidR="00AE558A" w:rsidRPr="00AE558A">
        <w:rPr>
          <w:i/>
        </w:rPr>
        <w:t>CCR</w:t>
      </w:r>
      <w:r w:rsidR="007302CF" w:rsidRPr="007133EA">
        <w:t xml:space="preserve"> 18013 </w:t>
      </w:r>
    </w:p>
    <w:p w14:paraId="277CF685" w14:textId="77777777" w:rsidR="000F17B7" w:rsidRPr="007133EA" w:rsidRDefault="000F17B7" w:rsidP="00EB5EAF">
      <w:r>
        <w:t xml:space="preserve">“Initial certification” means the formal process for completing an application for services and collecting information and documentation to determine that the family and/or child meets the legal requirements for receipt of subsidized child development services as specified in </w:t>
      </w:r>
      <w:r w:rsidR="00617162" w:rsidRPr="00680FA1">
        <w:rPr>
          <w:i/>
        </w:rPr>
        <w:t>EC</w:t>
      </w:r>
      <w:r>
        <w:t xml:space="preserve"> sections 8263(a)(1)(A) and 8263 (a)(1)(B). The </w:t>
      </w:r>
      <w:r w:rsidR="005C3B48">
        <w:t>signature</w:t>
      </w:r>
      <w:r>
        <w:t xml:space="preserve"> </w:t>
      </w:r>
      <w:r w:rsidR="00C23686">
        <w:t xml:space="preserve">of </w:t>
      </w:r>
      <w:r>
        <w:t>the authorized representative</w:t>
      </w:r>
      <w:r w:rsidR="005C3B48">
        <w:t xml:space="preserve"> on an application for services certifies that the legal requirements have been met and documented. </w:t>
      </w:r>
      <w:r>
        <w:t xml:space="preserve"> </w:t>
      </w:r>
      <w:r w:rsidR="0080141C">
        <w:t>Implementation Guidance 18078(j)</w:t>
      </w:r>
    </w:p>
    <w:p w14:paraId="000A1B5F" w14:textId="77777777" w:rsidR="007B125C" w:rsidRDefault="00D47DFA" w:rsidP="00EB5EAF">
      <w:pPr>
        <w:rPr>
          <w:szCs w:val="24"/>
        </w:rPr>
      </w:pPr>
      <w:r>
        <w:t>“</w:t>
      </w:r>
      <w:r w:rsidR="007B125C">
        <w:t xml:space="preserve">Initial </w:t>
      </w:r>
      <w:r w:rsidR="007B125C" w:rsidRPr="009D4E14">
        <w:t>Income eligib</w:t>
      </w:r>
      <w:r w:rsidR="007B125C">
        <w:t>i</w:t>
      </w:r>
      <w:r w:rsidR="007B125C" w:rsidRPr="009D4E14">
        <w:t>l</w:t>
      </w:r>
      <w:r w:rsidR="007B125C">
        <w:t>ity</w:t>
      </w:r>
      <w:r w:rsidR="007B125C" w:rsidRPr="009D4E14">
        <w:t xml:space="preserve">” means the </w:t>
      </w:r>
      <w:r w:rsidR="007B125C">
        <w:t xml:space="preserve">definition set forth in </w:t>
      </w:r>
      <w:r w:rsidR="00E46D7A" w:rsidRPr="00680FA1">
        <w:rPr>
          <w:i/>
        </w:rPr>
        <w:t>EC</w:t>
      </w:r>
      <w:r w:rsidR="007B125C">
        <w:t xml:space="preserve"> 8263.1(a</w:t>
      </w:r>
      <w:r w:rsidR="00736D7C">
        <w:t xml:space="preserve">) </w:t>
      </w:r>
      <w:r w:rsidR="00736D7C">
        <w:rPr>
          <w:szCs w:val="24"/>
        </w:rPr>
        <w:t>Implementation</w:t>
      </w:r>
      <w:r w:rsidR="007B125C">
        <w:rPr>
          <w:szCs w:val="24"/>
        </w:rPr>
        <w:t xml:space="preserve"> Guidance </w:t>
      </w:r>
      <w:r w:rsidR="00BA12B9">
        <w:rPr>
          <w:szCs w:val="24"/>
        </w:rPr>
        <w:t>18078(h)</w:t>
      </w:r>
    </w:p>
    <w:p w14:paraId="1EC8BF37" w14:textId="77777777" w:rsidR="00A34CAB" w:rsidRPr="007133EA" w:rsidRDefault="00A34CAB" w:rsidP="00EB5EAF">
      <w:r w:rsidRPr="007133EA">
        <w:t>“Interactive literacy activities” means activities in which parents or legal guardians actively participate in facilitating the acquisition by their children of pre-reading skills through guided activities such as shared reading, learning the alphabet, and basic vocabulary development.</w:t>
      </w:r>
      <w:r w:rsidR="00BB63E9">
        <w:t xml:space="preserve"> </w:t>
      </w:r>
      <w:r w:rsidR="00BB63E9" w:rsidRPr="001D0BC0">
        <w:rPr>
          <w:i/>
        </w:rPr>
        <w:t>EC</w:t>
      </w:r>
      <w:r w:rsidR="00BB63E9">
        <w:t xml:space="preserve"> 8238</w:t>
      </w:r>
      <w:r w:rsidR="00801CFE">
        <w:t xml:space="preserve"> </w:t>
      </w:r>
      <w:r w:rsidR="00801CFE" w:rsidRPr="00801CFE">
        <w:t>(a)</w:t>
      </w:r>
    </w:p>
    <w:p w14:paraId="165C6133" w14:textId="2D72EF63" w:rsidR="00A34CAB" w:rsidRDefault="00A34CAB" w:rsidP="00EB5EAF">
      <w:r w:rsidRPr="007133EA">
        <w:t>"Legally qualified professional" means a person licensed under applicable laws and regulations of the State of California to perform legal, medical, health or social services for the general public.</w:t>
      </w:r>
      <w:r w:rsidR="00FB66A5" w:rsidRPr="007133EA">
        <w:t xml:space="preserve"> </w:t>
      </w:r>
      <w:r w:rsidR="00AE558A" w:rsidRPr="001D0BC0">
        <w:t>5</w:t>
      </w:r>
      <w:r w:rsidR="00AE558A" w:rsidRPr="00AE558A">
        <w:rPr>
          <w:i/>
        </w:rPr>
        <w:t xml:space="preserve"> CCR</w:t>
      </w:r>
      <w:r w:rsidR="00FB66A5" w:rsidRPr="007133EA">
        <w:t xml:space="preserve"> 18078 </w:t>
      </w:r>
    </w:p>
    <w:p w14:paraId="16328E73" w14:textId="7112AD5B" w:rsidR="00ED46EC" w:rsidRPr="00ED46EC" w:rsidRDefault="00ED46EC" w:rsidP="00EB5EAF">
      <w:r>
        <w:t xml:space="preserve">“Licensed-exempt provider” means an individual or organization that is not required to </w:t>
      </w:r>
      <w:r w:rsidR="00615274">
        <w:t>be</w:t>
      </w:r>
      <w:r>
        <w:t xml:space="preserve"> license</w:t>
      </w:r>
      <w:r w:rsidR="00615274">
        <w:t>d</w:t>
      </w:r>
      <w:r>
        <w:t xml:space="preserve">, as specified in </w:t>
      </w:r>
      <w:r w:rsidR="004D4391" w:rsidRPr="000540F0">
        <w:rPr>
          <w:i/>
        </w:rPr>
        <w:t>H</w:t>
      </w:r>
      <w:r w:rsidR="00615274" w:rsidRPr="000540F0">
        <w:rPr>
          <w:i/>
        </w:rPr>
        <w:t>ealth and Safety Code</w:t>
      </w:r>
      <w:r w:rsidR="00AE5550">
        <w:rPr>
          <w:i/>
        </w:rPr>
        <w:t xml:space="preserve"> (H&amp;SC)</w:t>
      </w:r>
      <w:r>
        <w:t xml:space="preserve"> </w:t>
      </w:r>
      <w:r w:rsidRPr="000540F0">
        <w:rPr>
          <w:bCs w:val="0"/>
          <w:color w:val="111111"/>
          <w:sz w:val="22"/>
          <w:szCs w:val="22"/>
        </w:rPr>
        <w:t>1596.792</w:t>
      </w:r>
      <w:r w:rsidR="00DF031E">
        <w:rPr>
          <w:bCs w:val="0"/>
          <w:color w:val="111111"/>
          <w:sz w:val="22"/>
          <w:szCs w:val="22"/>
        </w:rPr>
        <w:t>, or any other federal law or regulation</w:t>
      </w:r>
      <w:r>
        <w:rPr>
          <w:bCs w:val="0"/>
          <w:color w:val="111111"/>
          <w:sz w:val="22"/>
          <w:szCs w:val="22"/>
        </w:rPr>
        <w:t>.</w:t>
      </w:r>
    </w:p>
    <w:p w14:paraId="710995D3" w14:textId="699A9D48" w:rsidR="00A34CAB" w:rsidRDefault="00A34CAB" w:rsidP="00EB5EAF">
      <w:r w:rsidRPr="007133EA">
        <w:t xml:space="preserve">"Licensed provider" means an individual or organization that has obtained a child care license, as specified in </w:t>
      </w:r>
      <w:r w:rsidR="00101705">
        <w:t xml:space="preserve">22 </w:t>
      </w:r>
      <w:r w:rsidR="00101705" w:rsidRPr="00101705">
        <w:rPr>
          <w:i/>
        </w:rPr>
        <w:t>CCR</w:t>
      </w:r>
      <w:r w:rsidR="00101705">
        <w:t xml:space="preserve"> </w:t>
      </w:r>
      <w:r w:rsidR="00763B37">
        <w:t>101152</w:t>
      </w:r>
      <w:r w:rsidRPr="007133EA">
        <w:t>.</w:t>
      </w:r>
      <w:r w:rsidR="00AE5550">
        <w:t xml:space="preserve"> </w:t>
      </w:r>
      <w:r w:rsidR="00AE5550" w:rsidRPr="000540F0">
        <w:rPr>
          <w:i/>
        </w:rPr>
        <w:t>H&amp;SC</w:t>
      </w:r>
      <w:r w:rsidR="00AE5550">
        <w:t xml:space="preserve"> </w:t>
      </w:r>
      <w:r w:rsidR="008C00D9">
        <w:t>1596.90</w:t>
      </w:r>
    </w:p>
    <w:p w14:paraId="17C5B79E" w14:textId="74916D33" w:rsidR="008906D1" w:rsidRDefault="008906D1" w:rsidP="00EB5EAF">
      <w:r>
        <w:t xml:space="preserve">“Limited-English-proficient” </w:t>
      </w:r>
      <w:r w:rsidR="004C6456">
        <w:t>and “non-English proficient</w:t>
      </w:r>
      <w:r>
        <w:t xml:space="preserve">” means children who are unable to benefit fully from an English only </w:t>
      </w:r>
      <w:r w:rsidR="00272557">
        <w:t>early learning and care</w:t>
      </w:r>
      <w:r>
        <w:t xml:space="preserve"> program as a result of either of the following:</w:t>
      </w:r>
    </w:p>
    <w:p w14:paraId="1721D489" w14:textId="77777777" w:rsidR="00BA12B9" w:rsidRDefault="00BA12B9" w:rsidP="00BA12B9">
      <w:pPr>
        <w:numPr>
          <w:ilvl w:val="0"/>
          <w:numId w:val="130"/>
        </w:numPr>
      </w:pPr>
      <w:r>
        <w:t>Having used a language other than English when they first began to speak; or</w:t>
      </w:r>
    </w:p>
    <w:p w14:paraId="07E33EB9" w14:textId="77777777" w:rsidR="00BA12B9" w:rsidRDefault="00BA12B9" w:rsidP="00BA12B9">
      <w:pPr>
        <w:numPr>
          <w:ilvl w:val="0"/>
          <w:numId w:val="130"/>
        </w:numPr>
      </w:pPr>
      <w:r>
        <w:t>Having a language other than English predominately or exclusively spoken at home. EC 8208 (t)</w:t>
      </w:r>
    </w:p>
    <w:p w14:paraId="33EA0677" w14:textId="42293CE4" w:rsidR="00A34CAB" w:rsidRDefault="00844832" w:rsidP="00EB5EAF">
      <w:r w:rsidRPr="0053668B">
        <w:t>"Local education agency</w:t>
      </w:r>
      <w:r w:rsidR="00917C3F" w:rsidRPr="0053668B">
        <w:t xml:space="preserve"> (LEA)</w:t>
      </w:r>
      <w:r w:rsidRPr="0053668B">
        <w:t>"</w:t>
      </w:r>
      <w:r w:rsidRPr="007133EA">
        <w:t xml:space="preserve"> </w:t>
      </w:r>
      <w:r w:rsidR="00A34CAB" w:rsidRPr="007133EA">
        <w:t>means a school district, a county office of education, a community college district, or a school district on behalf of one or more schools within the school district.</w:t>
      </w:r>
      <w:r w:rsidR="00917C3F" w:rsidRPr="007133EA">
        <w:t xml:space="preserve"> </w:t>
      </w:r>
      <w:r w:rsidR="00325F5B" w:rsidRPr="00325F5B">
        <w:rPr>
          <w:i/>
        </w:rPr>
        <w:t>EC</w:t>
      </w:r>
      <w:r w:rsidR="00325F5B">
        <w:t xml:space="preserve"> 8208 (al). </w:t>
      </w:r>
      <w:r w:rsidR="000A1B16">
        <w:t xml:space="preserve">Direct fund charter schools that have been funded to operate early learning and care programs are also considered to be LEAs. </w:t>
      </w:r>
    </w:p>
    <w:p w14:paraId="678C8738" w14:textId="0F74F263" w:rsidR="00BF10A2" w:rsidRPr="00F7513A" w:rsidRDefault="00BF10A2" w:rsidP="00EB5EAF">
      <w:r w:rsidRPr="000540F0">
        <w:rPr>
          <w:szCs w:val="24"/>
        </w:rPr>
        <w:t>“Magnet school” means an entire school with a focus on a special area of study, such as science, the performing arts, or career education, designed to attract pupils from across the school district who may choose to attend the magnet school instead of their local public school.</w:t>
      </w:r>
      <w:r w:rsidR="00131E38" w:rsidRPr="000540F0">
        <w:rPr>
          <w:szCs w:val="24"/>
        </w:rPr>
        <w:t xml:space="preserve"> </w:t>
      </w:r>
      <w:r w:rsidR="00131E38" w:rsidRPr="000540F0">
        <w:rPr>
          <w:i/>
          <w:szCs w:val="24"/>
        </w:rPr>
        <w:t>CSPP FRPM Implementation Guidance</w:t>
      </w:r>
      <w:r w:rsidR="00131E38" w:rsidRPr="000540F0">
        <w:rPr>
          <w:szCs w:val="24"/>
        </w:rPr>
        <w:t xml:space="preserve"> 18013</w:t>
      </w:r>
    </w:p>
    <w:p w14:paraId="3406D31B" w14:textId="77777777" w:rsidR="00A34CAB" w:rsidRDefault="00A34CAB" w:rsidP="00EB5EAF">
      <w:r w:rsidRPr="0053668B">
        <w:t>"Maximum reimbursable amount"</w:t>
      </w:r>
      <w:r w:rsidRPr="007133EA">
        <w:t xml:space="preserve"> means the total dollar amount of a contract. Reimbursement from the State shall not exceed the maximum reimbursable amount. The initial maximum reimbursable amount shall be the approved original version of the annual contract based on the Budget Act as signed by the Governor.</w:t>
      </w:r>
      <w:r w:rsidR="007302CF" w:rsidRPr="007133EA">
        <w:t xml:space="preserve"> </w:t>
      </w:r>
      <w:r w:rsidR="00AE558A" w:rsidRPr="0013462E">
        <w:t>5</w:t>
      </w:r>
      <w:r w:rsidR="00AE558A" w:rsidRPr="00AE558A">
        <w:rPr>
          <w:i/>
        </w:rPr>
        <w:t xml:space="preserve"> CCR</w:t>
      </w:r>
      <w:r w:rsidR="007302CF" w:rsidRPr="007133EA">
        <w:t xml:space="preserve"> 18013 (o)</w:t>
      </w:r>
    </w:p>
    <w:p w14:paraId="04DD7E6A" w14:textId="0A172229" w:rsidR="00A34CAB" w:rsidRPr="007133EA" w:rsidRDefault="00A34CAB" w:rsidP="00EB5EAF">
      <w:r w:rsidRPr="007133EA">
        <w:t xml:space="preserve">"Migrant agricultural worker family" means a family that has earned at least </w:t>
      </w:r>
      <w:r w:rsidR="00635273" w:rsidRPr="007133EA">
        <w:t xml:space="preserve">fifty </w:t>
      </w:r>
      <w:r w:rsidRPr="007133EA">
        <w:t xml:space="preserve">percent (50%) of its total gross income from employment in fishing, agriculture or agriculturally-related work during the twelve (12) month period immediately preceding the date of application for </w:t>
      </w:r>
      <w:r w:rsidR="00272557">
        <w:t>early learning and care</w:t>
      </w:r>
      <w:r w:rsidRPr="007133EA">
        <w:t xml:space="preserve"> services.</w:t>
      </w:r>
      <w:r w:rsidR="00FB66A5" w:rsidRPr="007133EA">
        <w:t xml:space="preserve"> </w:t>
      </w:r>
      <w:r w:rsidR="004513A4" w:rsidRPr="007565FB">
        <w:rPr>
          <w:i/>
        </w:rPr>
        <w:t>EC</w:t>
      </w:r>
      <w:r w:rsidR="004513A4">
        <w:t xml:space="preserve"> 8231</w:t>
      </w:r>
    </w:p>
    <w:p w14:paraId="4047668C" w14:textId="068FA787" w:rsidR="00844832" w:rsidRPr="007133EA" w:rsidRDefault="00844832" w:rsidP="00EB5EAF">
      <w:r w:rsidRPr="007133EA">
        <w:t xml:space="preserve">"Monthly attendance record or invoice" means documentation that includes, at a minimum, the name of the child receiving services, the dates and actual times care was provided each day, including the time the child entered and the time the child left care each day, that is signed under penalty of perjury by both the parent or guardian and the child care provider, attesting that the information provided is accurate. </w:t>
      </w:r>
      <w:r w:rsidR="00CD2882" w:rsidRPr="009D4E14">
        <w:rPr>
          <w:i/>
        </w:rPr>
        <w:t>EC</w:t>
      </w:r>
      <w:r w:rsidR="00CD2882">
        <w:t xml:space="preserve"> 8221.5</w:t>
      </w:r>
    </w:p>
    <w:p w14:paraId="0E35F1FD" w14:textId="29F018ED" w:rsidR="00A34CAB" w:rsidRPr="007133EA" w:rsidRDefault="00A34CAB" w:rsidP="00EB5EAF">
      <w:r w:rsidRPr="007133EA">
        <w:t xml:space="preserve">"Net reimbursable program costs" means the portion of the actual and allowable net costs that are incurred in the provision of </w:t>
      </w:r>
      <w:r w:rsidR="00272557">
        <w:t>early learning and care</w:t>
      </w:r>
      <w:r w:rsidRPr="007133EA">
        <w:t xml:space="preserve"> services for subsidized children.</w:t>
      </w:r>
      <w:r w:rsidR="007302CF" w:rsidRPr="007133EA">
        <w:t xml:space="preserve"> </w:t>
      </w:r>
      <w:r w:rsidR="00AE558A" w:rsidRPr="0013462E">
        <w:t xml:space="preserve">5 </w:t>
      </w:r>
      <w:r w:rsidR="00AE558A" w:rsidRPr="00AE558A">
        <w:rPr>
          <w:i/>
        </w:rPr>
        <w:t>CCR</w:t>
      </w:r>
      <w:r w:rsidR="007302CF" w:rsidRPr="007133EA">
        <w:t xml:space="preserve"> 18013 </w:t>
      </w:r>
    </w:p>
    <w:p w14:paraId="46912451" w14:textId="77777777" w:rsidR="00E551DC" w:rsidRPr="007133EA" w:rsidRDefault="00A34CAB" w:rsidP="00EB5EAF">
      <w:r w:rsidRPr="007133EA">
        <w:t xml:space="preserve">"New contract" </w:t>
      </w:r>
      <w:r w:rsidR="00E551DC" w:rsidRPr="007133EA">
        <w:t>means either:</w:t>
      </w:r>
    </w:p>
    <w:p w14:paraId="492B141D" w14:textId="7AF90992" w:rsidR="006473C9" w:rsidRDefault="006473C9" w:rsidP="006473C9">
      <w:pPr>
        <w:numPr>
          <w:ilvl w:val="0"/>
          <w:numId w:val="131"/>
        </w:numPr>
      </w:pPr>
      <w:r>
        <w:t xml:space="preserve">A contract award to applicants who do not currently contract with the CDE for </w:t>
      </w:r>
      <w:r w:rsidR="00272557">
        <w:t>early learning and care</w:t>
      </w:r>
      <w:r>
        <w:t xml:space="preserve"> services; or</w:t>
      </w:r>
    </w:p>
    <w:p w14:paraId="14AF6A77" w14:textId="77777777" w:rsidR="006473C9" w:rsidRDefault="006473C9" w:rsidP="006473C9">
      <w:pPr>
        <w:numPr>
          <w:ilvl w:val="0"/>
          <w:numId w:val="131"/>
        </w:numPr>
      </w:pPr>
      <w:r>
        <w:t>A contract award to current contractor that is for a program type as specified in EC 8208(i) that is different than the child development contract(s) currently administered by the applicant. 5 CCR 18000 (d)</w:t>
      </w:r>
    </w:p>
    <w:p w14:paraId="2894071D" w14:textId="5128DB32" w:rsidR="00A45777" w:rsidRPr="007133EA" w:rsidRDefault="00A45777" w:rsidP="00EB5EAF">
      <w:r w:rsidRPr="007133EA">
        <w:t>“Nontraditional hours”</w:t>
      </w:r>
      <w:r w:rsidR="00FB3B37">
        <w:t xml:space="preserve"> refers to</w:t>
      </w:r>
      <w:r w:rsidRPr="007133EA">
        <w:t xml:space="preserve"> </w:t>
      </w:r>
      <w:r w:rsidR="00D47C6E">
        <w:t>e</w:t>
      </w:r>
      <w:r w:rsidR="00FB3B37">
        <w:t xml:space="preserve">venings and/or </w:t>
      </w:r>
      <w:r w:rsidR="00D47C6E">
        <w:t>w</w:t>
      </w:r>
      <w:r w:rsidR="00FB3B37">
        <w:t xml:space="preserve">eekends for </w:t>
      </w:r>
      <w:r w:rsidR="00D47C6E">
        <w:t>l</w:t>
      </w:r>
      <w:r w:rsidR="00FB3B37">
        <w:t xml:space="preserve">icensed </w:t>
      </w:r>
      <w:r w:rsidR="00D47C6E">
        <w:t>p</w:t>
      </w:r>
      <w:r w:rsidR="00FB3B37">
        <w:t xml:space="preserve">roviders when a licensed provider is meeting the certified need for child care that includes hours during the period from </w:t>
      </w:r>
      <w:r w:rsidR="00FB004C">
        <w:t>6:00 p.m. to</w:t>
      </w:r>
      <w:r w:rsidRPr="007133EA">
        <w:t xml:space="preserve"> and 6:00 </w:t>
      </w:r>
      <w:r w:rsidR="00FB004C">
        <w:t>a</w:t>
      </w:r>
      <w:r w:rsidRPr="007133EA">
        <w:t>.m.</w:t>
      </w:r>
      <w:r w:rsidR="00D47C6E">
        <w:t>,</w:t>
      </w:r>
      <w:r w:rsidR="0053668B">
        <w:t xml:space="preserve"> </w:t>
      </w:r>
      <w:r w:rsidRPr="007133EA">
        <w:t>Monday through Friday</w:t>
      </w:r>
      <w:r w:rsidR="00D47C6E">
        <w:t>,</w:t>
      </w:r>
      <w:r w:rsidRPr="007133EA">
        <w:t xml:space="preserve"> or any time on Saturday or Sunday.</w:t>
      </w:r>
      <w:r w:rsidR="00C926DA" w:rsidRPr="007133EA">
        <w:t xml:space="preserve"> </w:t>
      </w:r>
      <w:r w:rsidR="00FB3B37">
        <w:t>5</w:t>
      </w:r>
      <w:r w:rsidR="000D1BAA">
        <w:t xml:space="preserve"> </w:t>
      </w:r>
      <w:r w:rsidR="00FB3B37" w:rsidRPr="000D1BAA">
        <w:rPr>
          <w:i/>
        </w:rPr>
        <w:t xml:space="preserve">CCR </w:t>
      </w:r>
      <w:r w:rsidR="00FB3B37">
        <w:t>18075.1 (b).</w:t>
      </w:r>
    </w:p>
    <w:p w14:paraId="51E199A2" w14:textId="3EF11F33" w:rsidR="00A34CAB" w:rsidRDefault="00A34CAB" w:rsidP="00EB5EAF">
      <w:r w:rsidRPr="00FB3B37">
        <w:t>“Notice of Action, Application for Services”</w:t>
      </w:r>
      <w:r w:rsidRPr="007133EA">
        <w:t xml:space="preserve"> means a written statement of specific information issued by the contractor that informs the applicant of the contractor’s decision to approve or deny </w:t>
      </w:r>
      <w:r w:rsidR="00272557">
        <w:t>early learning and care</w:t>
      </w:r>
      <w:r w:rsidRPr="007133EA">
        <w:t xml:space="preserve"> services. </w:t>
      </w:r>
      <w:r w:rsidR="00DD30A0" w:rsidRPr="007133EA">
        <w:t xml:space="preserve">See Program Requirements for a description of </w:t>
      </w:r>
      <w:r w:rsidRPr="007133EA">
        <w:t>the specific information that must be included to have the contractor’s decision reviewed.</w:t>
      </w:r>
      <w:r w:rsidR="00FD24E5" w:rsidRPr="007133EA">
        <w:t xml:space="preserve"> </w:t>
      </w:r>
      <w:r w:rsidR="00AE558A" w:rsidRPr="0013462E">
        <w:t>5</w:t>
      </w:r>
      <w:r w:rsidR="00AE558A" w:rsidRPr="00AE558A">
        <w:rPr>
          <w:i/>
        </w:rPr>
        <w:t xml:space="preserve"> CCR</w:t>
      </w:r>
      <w:r w:rsidR="00FD24E5" w:rsidRPr="007133EA">
        <w:t xml:space="preserve"> 18094</w:t>
      </w:r>
      <w:r w:rsidR="00824CD9">
        <w:t xml:space="preserve">, 18400(k) </w:t>
      </w:r>
      <w:r w:rsidR="00693E7E" w:rsidRPr="007133EA">
        <w:t xml:space="preserve">and </w:t>
      </w:r>
      <w:r w:rsidR="00693E7E" w:rsidRPr="00D03AC1">
        <w:rPr>
          <w:i/>
        </w:rPr>
        <w:t>EC</w:t>
      </w:r>
      <w:r w:rsidR="00693E7E" w:rsidRPr="007133EA">
        <w:t xml:space="preserve"> 8261</w:t>
      </w:r>
      <w:r w:rsidR="00CD2882">
        <w:t xml:space="preserve">, </w:t>
      </w:r>
      <w:r w:rsidR="00693E7E" w:rsidRPr="007133EA">
        <w:t>8263</w:t>
      </w:r>
    </w:p>
    <w:p w14:paraId="56CFBB3C" w14:textId="0AD157B5" w:rsidR="00191C22" w:rsidRDefault="00A34CAB" w:rsidP="00EB5EAF">
      <w:r w:rsidRPr="0053668B">
        <w:t>“</w:t>
      </w:r>
      <w:r w:rsidR="006C5CC1" w:rsidRPr="0053668B">
        <w:t>Notice of Action, Recipient of Services</w:t>
      </w:r>
      <w:r w:rsidRPr="00817B04">
        <w:t>”</w:t>
      </w:r>
      <w:r w:rsidR="0053668B">
        <w:t xml:space="preserve"> </w:t>
      </w:r>
      <w:r w:rsidRPr="00817B04">
        <w:t xml:space="preserve">means a written statement of specific information issued by the contractor </w:t>
      </w:r>
      <w:r w:rsidR="00EF04CD" w:rsidRPr="00817B04">
        <w:t xml:space="preserve">informing the family receiving </w:t>
      </w:r>
      <w:r w:rsidRPr="00817B04">
        <w:t xml:space="preserve">child care services that </w:t>
      </w:r>
      <w:r w:rsidR="00EF04CD" w:rsidRPr="00817B04">
        <w:t>a change has been made to their service agreement</w:t>
      </w:r>
      <w:r w:rsidR="00817B04" w:rsidRPr="00817B04">
        <w:t xml:space="preserve">. These changes may include, but are not limited to, </w:t>
      </w:r>
      <w:r w:rsidRPr="00817B04">
        <w:t xml:space="preserve">need and eligibility requirements </w:t>
      </w:r>
      <w:r w:rsidR="00817B04" w:rsidRPr="00817B04">
        <w:t xml:space="preserve">that </w:t>
      </w:r>
      <w:r w:rsidRPr="00817B04">
        <w:t>are no longer being met, or fees have not been paid, or the fee or amount of services provided by the contractor will be modified</w:t>
      </w:r>
      <w:r w:rsidR="00EF04CD" w:rsidRPr="00817B04">
        <w:t>.</w:t>
      </w:r>
      <w:r w:rsidRPr="00817B04">
        <w:t xml:space="preserve"> </w:t>
      </w:r>
      <w:r w:rsidR="00AE558A" w:rsidRPr="00196A76">
        <w:t>5</w:t>
      </w:r>
      <w:r w:rsidR="00AE558A" w:rsidRPr="00817B04">
        <w:rPr>
          <w:i/>
        </w:rPr>
        <w:t xml:space="preserve"> CCR</w:t>
      </w:r>
      <w:r w:rsidR="00755F9D" w:rsidRPr="00817B04">
        <w:t xml:space="preserve"> </w:t>
      </w:r>
      <w:r w:rsidR="00801CFE" w:rsidRPr="00801CFE">
        <w:t xml:space="preserve">18078, </w:t>
      </w:r>
      <w:r w:rsidR="00755F9D" w:rsidRPr="00817B04">
        <w:t>18095</w:t>
      </w:r>
      <w:r w:rsidR="0020525C">
        <w:t>, 18400 (l)</w:t>
      </w:r>
      <w:r w:rsidR="00755F9D" w:rsidRPr="00817B04">
        <w:t xml:space="preserve"> and </w:t>
      </w:r>
      <w:r w:rsidR="00755F9D" w:rsidRPr="00196A76">
        <w:rPr>
          <w:i/>
        </w:rPr>
        <w:t>E</w:t>
      </w:r>
      <w:r w:rsidR="00755F9D" w:rsidRPr="00817B04">
        <w:t>C 8261</w:t>
      </w:r>
      <w:r w:rsidR="00824CD9">
        <w:t xml:space="preserve">, </w:t>
      </w:r>
      <w:r w:rsidR="00755F9D" w:rsidRPr="00817B04">
        <w:t>8263</w:t>
      </w:r>
    </w:p>
    <w:p w14:paraId="7A4ECF66" w14:textId="1C1E61A5" w:rsidR="005C3B48" w:rsidRDefault="005C3B48" w:rsidP="00EB5EAF">
      <w:r>
        <w:t xml:space="preserve">"Ongoing income eligibility” means the definition set forth in </w:t>
      </w:r>
      <w:r w:rsidR="00E46D7A" w:rsidRPr="00680FA1">
        <w:rPr>
          <w:i/>
        </w:rPr>
        <w:t>EC</w:t>
      </w:r>
      <w:r>
        <w:t xml:space="preserve"> 8263.1(b) </w:t>
      </w:r>
      <w:r w:rsidR="0080141C">
        <w:t>Implementation Guidance 18078</w:t>
      </w:r>
      <w:r w:rsidR="00E46D7A">
        <w:t>.</w:t>
      </w:r>
    </w:p>
    <w:p w14:paraId="3C777DC2" w14:textId="77777777" w:rsidR="00B07245" w:rsidRDefault="00B07245" w:rsidP="00EB5EAF">
      <w:pPr>
        <w:rPr>
          <w:color w:val="000000"/>
          <w:szCs w:val="24"/>
        </w:rPr>
      </w:pPr>
      <w:r>
        <w:rPr>
          <w:lang w:val="en"/>
        </w:rPr>
        <w:t>“Parent” means a biological parent, adoptive parent, stepparent, foster parent, caretaker</w:t>
      </w:r>
      <w:r w:rsidR="00D47C6E">
        <w:rPr>
          <w:lang w:val="en"/>
        </w:rPr>
        <w:t>,</w:t>
      </w:r>
      <w:r>
        <w:rPr>
          <w:lang w:val="en"/>
        </w:rPr>
        <w:t xml:space="preserve"> relative, legal guardian, </w:t>
      </w:r>
      <w:r w:rsidR="00D47C6E">
        <w:rPr>
          <w:lang w:val="en"/>
        </w:rPr>
        <w:t xml:space="preserve">or </w:t>
      </w:r>
      <w:r>
        <w:rPr>
          <w:lang w:val="en"/>
        </w:rPr>
        <w:t xml:space="preserve">domestic partner of the parent as defined in </w:t>
      </w:r>
      <w:r w:rsidRPr="00B14193">
        <w:rPr>
          <w:i/>
          <w:lang w:val="en"/>
        </w:rPr>
        <w:t>Family Code</w:t>
      </w:r>
      <w:r>
        <w:rPr>
          <w:lang w:val="en"/>
        </w:rPr>
        <w:t xml:space="preserve"> section 297, or any other adult living with a child who has responsibility for the care and welfare of the child. </w:t>
      </w:r>
      <w:r w:rsidR="00CD2882" w:rsidRPr="009D4E14">
        <w:rPr>
          <w:i/>
          <w:lang w:val="en"/>
        </w:rPr>
        <w:t>EC</w:t>
      </w:r>
      <w:r w:rsidR="00CD2882">
        <w:rPr>
          <w:lang w:val="en"/>
        </w:rPr>
        <w:t xml:space="preserve"> 8208 (u)</w:t>
      </w:r>
    </w:p>
    <w:p w14:paraId="4F203F23" w14:textId="6250F086" w:rsidR="00A34CAB" w:rsidRDefault="00A34CAB" w:rsidP="00EB5EAF">
      <w:r w:rsidRPr="007133EA">
        <w:t xml:space="preserve">"Parental </w:t>
      </w:r>
      <w:r w:rsidR="00B07245">
        <w:t>I</w:t>
      </w:r>
      <w:r w:rsidRPr="007133EA">
        <w:t>ncapacity" means the temporary or permanent inability of the child’s parent(s) to provide care and supervision of the child(ren) for part of the day due to a physical or mental health condition.</w:t>
      </w:r>
      <w:r w:rsidR="00FB66A5" w:rsidRPr="007133EA">
        <w:t xml:space="preserve"> </w:t>
      </w:r>
      <w:r w:rsidR="00AE558A" w:rsidRPr="00196A76">
        <w:t xml:space="preserve">5 </w:t>
      </w:r>
      <w:r w:rsidR="00AE558A" w:rsidRPr="00AE558A">
        <w:rPr>
          <w:i/>
        </w:rPr>
        <w:t>CCR</w:t>
      </w:r>
      <w:r w:rsidR="00FB66A5" w:rsidRPr="007133EA">
        <w:t xml:space="preserve"> 18078 </w:t>
      </w:r>
    </w:p>
    <w:p w14:paraId="2322FC61" w14:textId="77777777" w:rsidR="00D35A97" w:rsidRPr="007133EA" w:rsidRDefault="00A34CAB" w:rsidP="00EB5EAF">
      <w:r w:rsidRPr="007133EA">
        <w:t>“Parent involvement and education” means those activities specifically designed to include parents in the education of their children, help parents participate in the program, and enhance their understanding of child development.</w:t>
      </w:r>
      <w:r w:rsidR="008001E4" w:rsidRPr="007133EA">
        <w:t xml:space="preserve"> </w:t>
      </w:r>
      <w:r w:rsidR="00DD7DE4" w:rsidRPr="00196A76">
        <w:rPr>
          <w:i/>
        </w:rPr>
        <w:t>EC</w:t>
      </w:r>
      <w:r w:rsidR="00DD7DE4" w:rsidRPr="00023407">
        <w:t xml:space="preserve"> 8208 (u)</w:t>
      </w:r>
    </w:p>
    <w:p w14:paraId="1038E6D7" w14:textId="44024940" w:rsidR="00A34CAB" w:rsidRDefault="00A34CAB" w:rsidP="00EB5EAF">
      <w:r w:rsidRPr="007133EA">
        <w:t>“Parent survey” means a questionnaire completed by the parent to assess the child care program or services that the child and family receive. The parent survey asks for information about how the program helps parents support their child’s learning and development and meets the family’s needs.</w:t>
      </w:r>
      <w:r w:rsidR="008001E4" w:rsidRPr="007133EA">
        <w:t xml:space="preserve"> </w:t>
      </w:r>
      <w:r w:rsidR="00AE558A" w:rsidRPr="00196A76">
        <w:t>5</w:t>
      </w:r>
      <w:r w:rsidR="00AE558A" w:rsidRPr="00AE558A">
        <w:rPr>
          <w:i/>
        </w:rPr>
        <w:t xml:space="preserve"> CCR</w:t>
      </w:r>
      <w:r w:rsidR="008001E4" w:rsidRPr="007133EA">
        <w:t xml:space="preserve"> 18270</w:t>
      </w:r>
      <w:r w:rsidR="004B0242">
        <w:t>.5</w:t>
      </w:r>
      <w:r w:rsidR="008001E4" w:rsidRPr="007133EA">
        <w:t xml:space="preserve"> (h)</w:t>
      </w:r>
    </w:p>
    <w:p w14:paraId="71FC7229" w14:textId="20CA15A7" w:rsidR="00A34CAB" w:rsidRPr="007133EA" w:rsidRDefault="00A34CAB" w:rsidP="00EB5EAF">
      <w:r w:rsidRPr="007133EA">
        <w:t xml:space="preserve">"Private </w:t>
      </w:r>
      <w:r w:rsidR="0055485A">
        <w:t xml:space="preserve">agency” or “Private </w:t>
      </w:r>
      <w:r w:rsidRPr="007133EA">
        <w:t xml:space="preserve">contractor" means an entity other than a public agency that is tax exempt or non-tax exempt and under contract with the CDE for the provision of </w:t>
      </w:r>
      <w:r w:rsidR="00272557">
        <w:t>early learning and care</w:t>
      </w:r>
      <w:r w:rsidRPr="007133EA">
        <w:t xml:space="preserve"> services.</w:t>
      </w:r>
      <w:r w:rsidR="007302CF" w:rsidRPr="007133EA">
        <w:t xml:space="preserve"> </w:t>
      </w:r>
      <w:r w:rsidR="00AE558A" w:rsidRPr="00196A76">
        <w:t>5</w:t>
      </w:r>
      <w:r w:rsidR="00AE558A" w:rsidRPr="00AE558A">
        <w:rPr>
          <w:i/>
        </w:rPr>
        <w:t xml:space="preserve"> CCR</w:t>
      </w:r>
      <w:r w:rsidR="007302CF" w:rsidRPr="007133EA">
        <w:t xml:space="preserve"> 18013</w:t>
      </w:r>
    </w:p>
    <w:p w14:paraId="7CB4879A" w14:textId="77777777" w:rsidR="00A34CAB" w:rsidRPr="007133EA" w:rsidRDefault="00A34CAB" w:rsidP="00EB5EAF">
      <w:r w:rsidRPr="007133EA">
        <w:t>“Program self-evaluation process” means those activities and procedures used by the contractor to evaluate its program quality and compliance with applicable laws, regulations, and contractual provisions</w:t>
      </w:r>
      <w:r w:rsidRPr="00003F0E">
        <w:rPr>
          <w:i/>
        </w:rPr>
        <w:t>.</w:t>
      </w:r>
      <w:r w:rsidR="002D0AAE" w:rsidRPr="00003F0E">
        <w:rPr>
          <w:i/>
        </w:rPr>
        <w:t xml:space="preserve"> </w:t>
      </w:r>
      <w:r w:rsidR="00AE558A" w:rsidRPr="00196A76">
        <w:t>5</w:t>
      </w:r>
      <w:r w:rsidR="00AE558A" w:rsidRPr="00AE558A">
        <w:rPr>
          <w:i/>
        </w:rPr>
        <w:t xml:space="preserve"> CCR</w:t>
      </w:r>
      <w:r w:rsidR="002D0AAE" w:rsidRPr="007133EA">
        <w:t xml:space="preserve"> 18270</w:t>
      </w:r>
      <w:r w:rsidR="00CD2882">
        <w:t>.5</w:t>
      </w:r>
      <w:r w:rsidR="002D0AAE" w:rsidRPr="007133EA">
        <w:t xml:space="preserve"> (i)</w:t>
      </w:r>
    </w:p>
    <w:p w14:paraId="34C310C3" w14:textId="03AD7CCA" w:rsidR="003B10F9" w:rsidRPr="007133EA" w:rsidRDefault="003B10F9" w:rsidP="00EB5EAF">
      <w:r w:rsidRPr="007133EA">
        <w:t xml:space="preserve">“Provisional child care provider” means an individual, exempt from licensure pursuant to </w:t>
      </w:r>
      <w:r w:rsidRPr="00196A76">
        <w:rPr>
          <w:i/>
        </w:rPr>
        <w:t>Health and Safety Code</w:t>
      </w:r>
      <w:r w:rsidRPr="007133EA">
        <w:t xml:space="preserve"> (</w:t>
      </w:r>
      <w:r w:rsidRPr="00B14193">
        <w:rPr>
          <w:i/>
        </w:rPr>
        <w:t>HSC</w:t>
      </w:r>
      <w:r w:rsidRPr="007133EA">
        <w:t xml:space="preserve">) sections 1596.792(d) or (f), who provides child care for a child or children of an eligible parent for a period of up to </w:t>
      </w:r>
      <w:r w:rsidR="00B14193">
        <w:t>thirty (</w:t>
      </w:r>
      <w:r w:rsidRPr="007133EA">
        <w:t>30</w:t>
      </w:r>
      <w:r w:rsidR="00B14193">
        <w:t>)</w:t>
      </w:r>
      <w:r w:rsidRPr="007133EA">
        <w:t xml:space="preserve"> days when there is an immediate need. The provisional child care provider shall have completed a TrustLine application and submitted fingerprints, in accordance with </w:t>
      </w:r>
      <w:r w:rsidRPr="00196A76">
        <w:rPr>
          <w:i/>
        </w:rPr>
        <w:t>HSC</w:t>
      </w:r>
      <w:r w:rsidRPr="007133EA">
        <w:t xml:space="preserve"> sections 1596.603 and 1596.605.</w:t>
      </w:r>
      <w:r w:rsidR="00FB66A5" w:rsidRPr="007133EA">
        <w:t xml:space="preserve"> </w:t>
      </w:r>
      <w:r w:rsidR="00AE558A" w:rsidRPr="00196A76">
        <w:t>5</w:t>
      </w:r>
      <w:r w:rsidR="00AE558A" w:rsidRPr="00AE558A">
        <w:rPr>
          <w:i/>
        </w:rPr>
        <w:t xml:space="preserve"> CCR</w:t>
      </w:r>
      <w:r w:rsidR="00FB66A5" w:rsidRPr="007133EA">
        <w:t xml:space="preserve"> 18078</w:t>
      </w:r>
    </w:p>
    <w:p w14:paraId="3A66DF62" w14:textId="585626D5" w:rsidR="00A34CAB" w:rsidRDefault="00A34CAB" w:rsidP="00EB5EAF">
      <w:r w:rsidRPr="007133EA">
        <w:t xml:space="preserve">"Public </w:t>
      </w:r>
      <w:r w:rsidR="0055485A">
        <w:t xml:space="preserve">agency” or “Public </w:t>
      </w:r>
      <w:r w:rsidRPr="007133EA">
        <w:t xml:space="preserve">contractor" means a school district, community college district, county superintendent of schools, campus of the California State University or the University of California system, county, city or other public entity under contract with the CDE for the provision of </w:t>
      </w:r>
      <w:r w:rsidR="00272557">
        <w:t>early learning and care</w:t>
      </w:r>
      <w:r w:rsidRPr="007133EA">
        <w:t xml:space="preserve"> services.</w:t>
      </w:r>
      <w:r w:rsidR="007302CF" w:rsidRPr="007133EA">
        <w:t xml:space="preserve"> </w:t>
      </w:r>
      <w:r w:rsidR="00AE558A" w:rsidRPr="00196A76">
        <w:t>5</w:t>
      </w:r>
      <w:r w:rsidR="00AE558A" w:rsidRPr="00AE558A">
        <w:rPr>
          <w:i/>
        </w:rPr>
        <w:t xml:space="preserve"> CCR</w:t>
      </w:r>
      <w:r w:rsidR="007302CF" w:rsidRPr="007133EA">
        <w:t xml:space="preserve"> 18013 </w:t>
      </w:r>
    </w:p>
    <w:p w14:paraId="6E3051C1" w14:textId="0A7AD148" w:rsidR="0062701D" w:rsidRPr="00F7513A" w:rsidRDefault="0062701D" w:rsidP="00EB5EAF">
      <w:r w:rsidRPr="000540F0">
        <w:rPr>
          <w:szCs w:val="24"/>
        </w:rPr>
        <w:t>“Qualified FRPM school” is a public elementary school, that is not a charter or magnet school, where at least 80% of the enrolled students are eligible for the Free and Reduced Priced Meal program.</w:t>
      </w:r>
      <w:r w:rsidR="00615274" w:rsidRPr="000540F0">
        <w:rPr>
          <w:szCs w:val="24"/>
        </w:rPr>
        <w:t xml:space="preserve"> </w:t>
      </w:r>
      <w:r w:rsidR="00615274" w:rsidRPr="000540F0">
        <w:rPr>
          <w:i/>
          <w:szCs w:val="24"/>
        </w:rPr>
        <w:t>CSPP FRPM Implementation Guidance</w:t>
      </w:r>
      <w:r w:rsidR="00615274" w:rsidRPr="000540F0">
        <w:rPr>
          <w:szCs w:val="24"/>
        </w:rPr>
        <w:t xml:space="preserve"> 18013</w:t>
      </w:r>
    </w:p>
    <w:p w14:paraId="17948493" w14:textId="77777777" w:rsidR="00D36308" w:rsidRDefault="00A34CAB" w:rsidP="005C5A9C">
      <w:pPr>
        <w:ind w:right="-90"/>
      </w:pPr>
      <w:r w:rsidRPr="007133EA">
        <w:t xml:space="preserve">"Quality assurance" means activities </w:t>
      </w:r>
      <w:r w:rsidR="00D36308">
        <w:t xml:space="preserve">intended to benefit children and families </w:t>
      </w:r>
      <w:r w:rsidRPr="007133EA">
        <w:t>including</w:t>
      </w:r>
      <w:r w:rsidR="00D36308">
        <w:t>, but not limited to,</w:t>
      </w:r>
      <w:r w:rsidRPr="007133EA">
        <w:t xml:space="preserve"> services to parents and providers such as lending libraries, resource libraries, training of parents and providers and monitoring of program quality requirements</w:t>
      </w:r>
      <w:r w:rsidR="00D36308">
        <w:t>.</w:t>
      </w:r>
    </w:p>
    <w:p w14:paraId="37AECA4D" w14:textId="77777777" w:rsidR="00937F53" w:rsidRPr="00401516" w:rsidRDefault="00A34CAB" w:rsidP="00EB5EAF">
      <w:r w:rsidRPr="007133EA">
        <w:t xml:space="preserve">"Reasonable and necessary costs" </w:t>
      </w:r>
      <w:r w:rsidR="00937F53" w:rsidRPr="00156BE2">
        <w:t>are those costs that do not exceed what an ordinar</w:t>
      </w:r>
      <w:r w:rsidR="00C93ECC">
        <w:t>ily</w:t>
      </w:r>
      <w:r w:rsidR="00937F53" w:rsidRPr="00156BE2">
        <w:t xml:space="preserve"> prudent person would incur in the conduct of a competitive business</w:t>
      </w:r>
      <w:r w:rsidR="00937F53">
        <w:t xml:space="preserve"> under the circumstances prevailing at the time of the decision to incur the cost</w:t>
      </w:r>
      <w:r w:rsidR="00617162">
        <w:t>,</w:t>
      </w:r>
      <w:r w:rsidR="00937F53">
        <w:t xml:space="preserve"> and whether the cost is of a type recognized as ordinary and necessary for the operation of the entity or the proper and efficient performance of the award.</w:t>
      </w:r>
      <w:r w:rsidR="00937F53" w:rsidRPr="00156BE2">
        <w:t xml:space="preserve">  </w:t>
      </w:r>
      <w:r w:rsidR="009E0B7B">
        <w:t>45 CFR 75.404</w:t>
      </w:r>
    </w:p>
    <w:p w14:paraId="4793D014" w14:textId="3F1E5935" w:rsidR="00DA672A" w:rsidRPr="007133EA" w:rsidRDefault="00A34CAB" w:rsidP="00EB5EAF">
      <w:r w:rsidRPr="007133EA">
        <w:t xml:space="preserve">“Recertification” means </w:t>
      </w:r>
      <w:r w:rsidR="005C3B48">
        <w:t xml:space="preserve">the </w:t>
      </w:r>
      <w:r w:rsidRPr="007133EA">
        <w:t xml:space="preserve">formal process </w:t>
      </w:r>
      <w:r w:rsidR="005C3B48">
        <w:t xml:space="preserve">for completing an application for services and </w:t>
      </w:r>
      <w:r w:rsidRPr="007133EA">
        <w:t>collect</w:t>
      </w:r>
      <w:r w:rsidR="005C3B48">
        <w:t>ing</w:t>
      </w:r>
      <w:r w:rsidRPr="007133EA">
        <w:t xml:space="preserve"> information and documentation to determine that the family </w:t>
      </w:r>
      <w:r w:rsidR="005C3B48">
        <w:t xml:space="preserve">and/or child </w:t>
      </w:r>
      <w:r w:rsidRPr="007133EA">
        <w:t>meet</w:t>
      </w:r>
      <w:r w:rsidR="005C3B48">
        <w:t>s</w:t>
      </w:r>
      <w:r w:rsidRPr="007133EA">
        <w:t xml:space="preserve"> the </w:t>
      </w:r>
      <w:r w:rsidR="005C3B48">
        <w:t xml:space="preserve">legal </w:t>
      </w:r>
      <w:r w:rsidR="000D7C24">
        <w:t>requirements</w:t>
      </w:r>
      <w:r w:rsidR="005C3B48">
        <w:t xml:space="preserve"> for ongoing receipt of services as specified in Education Code sections 8263(a)(1)(A) and 8263(a)(1)(</w:t>
      </w:r>
      <w:r w:rsidR="00F35D2A">
        <w:t>B</w:t>
      </w:r>
      <w:r w:rsidR="005C3B48">
        <w:t xml:space="preserve">). The signature of the </w:t>
      </w:r>
      <w:r w:rsidR="000D7C24">
        <w:t xml:space="preserve">authorized representative on an application for services certifies that the legal requirements have been met and documented. </w:t>
      </w:r>
      <w:r w:rsidR="0080141C">
        <w:t xml:space="preserve"> Implementation Guidance 18078(q)</w:t>
      </w:r>
    </w:p>
    <w:p w14:paraId="0CA25C85" w14:textId="59F93841" w:rsidR="00A34CAB" w:rsidRPr="007133EA" w:rsidRDefault="00A34CAB" w:rsidP="00EB5EAF">
      <w:r w:rsidRPr="007133EA">
        <w:t xml:space="preserve">"Recipients of service" means families and/or children enrolled in </w:t>
      </w:r>
      <w:r w:rsidR="002F4CA6" w:rsidRPr="007133EA">
        <w:t>an</w:t>
      </w:r>
      <w:r w:rsidRPr="007133EA">
        <w:t xml:space="preserve"> </w:t>
      </w:r>
      <w:r w:rsidR="00272557">
        <w:t>early learning and care</w:t>
      </w:r>
      <w:r w:rsidRPr="007133EA">
        <w:t xml:space="preserve"> program subsidized by the CDE.</w:t>
      </w:r>
      <w:r w:rsidR="001513F4" w:rsidRPr="007133EA">
        <w:t xml:space="preserve"> </w:t>
      </w:r>
      <w:r w:rsidR="00AE558A" w:rsidRPr="00824CD9">
        <w:t>5</w:t>
      </w:r>
      <w:r w:rsidR="00AE558A" w:rsidRPr="00AE558A">
        <w:rPr>
          <w:i/>
        </w:rPr>
        <w:t xml:space="preserve"> CCR</w:t>
      </w:r>
      <w:r w:rsidR="001513F4" w:rsidRPr="007133EA">
        <w:t xml:space="preserve"> 18078</w:t>
      </w:r>
    </w:p>
    <w:p w14:paraId="4BC41835" w14:textId="77777777" w:rsidR="00A34CAB" w:rsidRPr="007133EA" w:rsidRDefault="00A34CAB" w:rsidP="00EB5EAF">
      <w:r w:rsidRPr="007133EA">
        <w:t>“Regional Market Rate” means the current rate charged for various types of child care services as determined by a survey of providers.</w:t>
      </w:r>
      <w:r w:rsidR="000719D2" w:rsidRPr="007133EA">
        <w:t xml:space="preserve"> </w:t>
      </w:r>
      <w:r w:rsidR="000719D2" w:rsidRPr="00824CD9">
        <w:rPr>
          <w:i/>
        </w:rPr>
        <w:t>EC</w:t>
      </w:r>
      <w:r w:rsidR="000719D2" w:rsidRPr="007133EA">
        <w:t xml:space="preserve"> 8357</w:t>
      </w:r>
    </w:p>
    <w:p w14:paraId="3CE18471" w14:textId="77777777" w:rsidR="00C066AE" w:rsidRDefault="00C066AE" w:rsidP="00EB5EAF">
      <w:pPr>
        <w:rPr>
          <w:color w:val="000000"/>
          <w:szCs w:val="24"/>
        </w:rPr>
      </w:pPr>
      <w:r>
        <w:rPr>
          <w:lang w:val="en"/>
        </w:rPr>
        <w:t xml:space="preserve">“Regional market rate ceilings” means the maximum amount calculated by the </w:t>
      </w:r>
      <w:r w:rsidR="00CD0127">
        <w:rPr>
          <w:lang w:val="en"/>
        </w:rPr>
        <w:t xml:space="preserve">CDE </w:t>
      </w:r>
      <w:r>
        <w:rPr>
          <w:lang w:val="en"/>
        </w:rPr>
        <w:t xml:space="preserve">that providers in different regions of the state may be reimbursed for the same type of child care for the same age child in accordance with statutory ceilings currently in effect. </w:t>
      </w:r>
      <w:r w:rsidR="00AE558A" w:rsidRPr="00824CD9">
        <w:rPr>
          <w:lang w:val="en"/>
        </w:rPr>
        <w:t>5</w:t>
      </w:r>
      <w:r w:rsidR="00AE558A" w:rsidRPr="00AE558A">
        <w:rPr>
          <w:i/>
          <w:lang w:val="en"/>
        </w:rPr>
        <w:t xml:space="preserve"> CCR</w:t>
      </w:r>
      <w:r>
        <w:rPr>
          <w:lang w:val="en"/>
        </w:rPr>
        <w:t xml:space="preserve"> 18074.1 </w:t>
      </w:r>
      <w:r w:rsidR="00CD0127">
        <w:rPr>
          <w:lang w:val="en"/>
        </w:rPr>
        <w:t>(c)</w:t>
      </w:r>
    </w:p>
    <w:p w14:paraId="32A2BF10" w14:textId="77777777" w:rsidR="00A34CAB" w:rsidRPr="007133EA" w:rsidRDefault="00A34CAB" w:rsidP="00EB5EAF">
      <w:r w:rsidRPr="007133EA">
        <w:t>"Restricted income" means income that may only be expended for specific limited purposes that would be reimbursable according to the contract.</w:t>
      </w:r>
      <w:r w:rsidR="00B63BEC" w:rsidRPr="007133EA">
        <w:t xml:space="preserve">  </w:t>
      </w:r>
      <w:r w:rsidR="00AE558A" w:rsidRPr="00824CD9">
        <w:t>5</w:t>
      </w:r>
      <w:r w:rsidR="00AE558A" w:rsidRPr="00AE558A">
        <w:rPr>
          <w:i/>
        </w:rPr>
        <w:t xml:space="preserve"> CCR</w:t>
      </w:r>
      <w:r w:rsidR="00B63BEC" w:rsidRPr="007133EA">
        <w:t xml:space="preserve"> </w:t>
      </w:r>
      <w:r w:rsidR="00003F0E">
        <w:t>1</w:t>
      </w:r>
      <w:r w:rsidR="00B63BEC" w:rsidRPr="007133EA">
        <w:t>8</w:t>
      </w:r>
      <w:r w:rsidR="003E118E">
        <w:t>068</w:t>
      </w:r>
    </w:p>
    <w:p w14:paraId="2888A4C0" w14:textId="77777777" w:rsidR="00A34CAB" w:rsidRPr="007133EA" w:rsidRDefault="00A34CAB" w:rsidP="00EB5EAF">
      <w:r w:rsidRPr="007133EA">
        <w:t>"Sectarian organization or sectarian child care provider" means any organization or provider that engages in religious conduct or activity or that seeks to maintain a religious identity in some or all of its functions.</w:t>
      </w:r>
      <w:r w:rsidR="00544A69">
        <w:t xml:space="preserve"> </w:t>
      </w:r>
      <w:r w:rsidR="003E6075" w:rsidRPr="003E6075">
        <w:rPr>
          <w:i/>
        </w:rPr>
        <w:t>CFR</w:t>
      </w:r>
      <w:r w:rsidR="00544A69">
        <w:t xml:space="preserve"> 45 Section 98.2</w:t>
      </w:r>
    </w:p>
    <w:p w14:paraId="1D252EB9" w14:textId="6749DB40" w:rsidR="00A34CAB" w:rsidRPr="007133EA" w:rsidRDefault="00A34CAB" w:rsidP="00EB5EAF">
      <w:r w:rsidRPr="007133EA">
        <w:t xml:space="preserve">“Self-Certification of Income” means a declaration signed by the parent under penalty of perjury </w:t>
      </w:r>
      <w:r w:rsidR="004126C2" w:rsidRPr="007133EA">
        <w:t>identifying</w:t>
      </w:r>
      <w:r w:rsidR="004126C2">
        <w:t>:</w:t>
      </w:r>
      <w:r w:rsidR="004126C2" w:rsidRPr="004126C2">
        <w:rPr>
          <w:rFonts w:eastAsia="Calibri"/>
          <w:szCs w:val="44"/>
        </w:rPr>
        <w:t xml:space="preserve"> </w:t>
      </w:r>
      <w:r w:rsidR="004126C2" w:rsidRPr="004126C2">
        <w:t xml:space="preserve">(5 </w:t>
      </w:r>
      <w:r w:rsidR="004126C2" w:rsidRPr="004126C2">
        <w:rPr>
          <w:i/>
        </w:rPr>
        <w:t>CCR</w:t>
      </w:r>
      <w:r w:rsidR="004126C2" w:rsidRPr="004126C2">
        <w:t xml:space="preserve"> 18078)</w:t>
      </w:r>
    </w:p>
    <w:p w14:paraId="367E21EF" w14:textId="77777777" w:rsidR="006473C9" w:rsidRDefault="006473C9" w:rsidP="006473C9">
      <w:pPr>
        <w:numPr>
          <w:ilvl w:val="0"/>
          <w:numId w:val="132"/>
        </w:numPr>
      </w:pPr>
      <w:r>
        <w:t>To the extent known, the employer and date of hire and stating the rate and frequency of pay, total amount of income received for the preceding month(s), the type of work performed, and the hours and days worked, when an employer refuses or fails to provide requested employment information or when a request for documentation would adversely affect the parent’s employment; or</w:t>
      </w:r>
    </w:p>
    <w:p w14:paraId="1FE8A68B" w14:textId="77777777" w:rsidR="006473C9" w:rsidRDefault="006473C9" w:rsidP="006473C9">
      <w:pPr>
        <w:numPr>
          <w:ilvl w:val="0"/>
          <w:numId w:val="132"/>
        </w:numPr>
      </w:pPr>
      <w:r>
        <w:t>The amount and frequency of sources of income for which no documentation is possible. 5 CCR 18084 (a) (4)</w:t>
      </w:r>
    </w:p>
    <w:p w14:paraId="3B49D85F" w14:textId="176D044A" w:rsidR="00A34CAB" w:rsidRPr="007133EA" w:rsidRDefault="00A34CAB" w:rsidP="00EB5EAF">
      <w:r w:rsidRPr="007133EA">
        <w:t xml:space="preserve">"Service delivery area" means the community, geographic area, or political subdivision in which the </w:t>
      </w:r>
      <w:r w:rsidR="00272557">
        <w:t>early learning and care</w:t>
      </w:r>
      <w:r w:rsidRPr="007133EA">
        <w:t xml:space="preserve"> services are to be provided as specified in the Request for Applications.</w:t>
      </w:r>
      <w:r w:rsidR="00AA75CE" w:rsidRPr="007133EA">
        <w:t xml:space="preserve">  </w:t>
      </w:r>
      <w:r w:rsidR="00AE558A" w:rsidRPr="00824CD9">
        <w:t>5</w:t>
      </w:r>
      <w:r w:rsidR="00AE558A" w:rsidRPr="00AE558A">
        <w:rPr>
          <w:i/>
        </w:rPr>
        <w:t xml:space="preserve"> CCR</w:t>
      </w:r>
      <w:r w:rsidR="00AA75CE" w:rsidRPr="007133EA">
        <w:t xml:space="preserve"> 18000 (f)</w:t>
      </w:r>
    </w:p>
    <w:p w14:paraId="1AFE7EFE" w14:textId="77777777" w:rsidR="00A34CAB" w:rsidRPr="007133EA" w:rsidRDefault="00A34CAB" w:rsidP="00EB5EAF">
      <w:r w:rsidRPr="007133EA">
        <w:t>"Severely disabled children" are children with exceptional needs from birth to twenty-one (21) years of age, inclusive, who require intensive instruction and training in programs serving pupils with the following profound disabilities: autism, blindness, deafness, severe orthopedic impairments, serious emotional disturbance or severe developmental disability. These children may be assessed by public school special education staff, regional center staff or another appropriately licensed clinical professional.</w:t>
      </w:r>
      <w:r w:rsidR="001138A6" w:rsidRPr="007133EA">
        <w:t xml:space="preserve">  </w:t>
      </w:r>
      <w:r w:rsidR="001138A6" w:rsidRPr="00824CD9">
        <w:rPr>
          <w:i/>
        </w:rPr>
        <w:t>EC</w:t>
      </w:r>
      <w:r w:rsidR="001138A6" w:rsidRPr="007133EA">
        <w:t xml:space="preserve"> 8208 (y)</w:t>
      </w:r>
    </w:p>
    <w:p w14:paraId="054691FC" w14:textId="77777777" w:rsidR="00E73C7D" w:rsidRDefault="00A34CAB" w:rsidP="0017581C">
      <w:r w:rsidRPr="007133EA">
        <w:t>“Site supervisor” means a person, who, regardless of his or her title, has operational program responsibility for a</w:t>
      </w:r>
      <w:r w:rsidR="00272557">
        <w:t>n</w:t>
      </w:r>
      <w:r w:rsidRPr="007133EA">
        <w:t xml:space="preserve"> </w:t>
      </w:r>
      <w:r w:rsidR="00272557">
        <w:t>early learning and care</w:t>
      </w:r>
      <w:r w:rsidRPr="007133EA">
        <w:t xml:space="preserve"> program at a single site. A site supervisor shall hold a permit issued by the Commission on Teacher Credentialing that authorizes supervision of a</w:t>
      </w:r>
      <w:r w:rsidR="00272557">
        <w:t>n</w:t>
      </w:r>
      <w:r w:rsidRPr="007133EA">
        <w:t xml:space="preserve"> </w:t>
      </w:r>
      <w:r w:rsidR="00272557">
        <w:t>early learning and care</w:t>
      </w:r>
      <w:r w:rsidRPr="007133EA">
        <w:t xml:space="preserve"> program operating in a single site. </w:t>
      </w:r>
      <w:r w:rsidR="00DD30A0" w:rsidRPr="007133EA">
        <w:t>The Superintendent of Public Instruction may waive the requirements of this subdivision if the Superintendent determines that the existence of compelling need is appropriately documented.</w:t>
      </w:r>
      <w:r w:rsidR="00E21A67" w:rsidRPr="007133EA">
        <w:t xml:space="preserve"> </w:t>
      </w:r>
      <w:r w:rsidR="00DD7DE4" w:rsidRPr="00824CD9">
        <w:rPr>
          <w:i/>
        </w:rPr>
        <w:t>EC</w:t>
      </w:r>
      <w:r w:rsidR="00DD7DE4">
        <w:t xml:space="preserve"> 8208 (aa)</w:t>
      </w:r>
      <w:r w:rsidR="0089164F">
        <w:t>.</w:t>
      </w:r>
    </w:p>
    <w:p w14:paraId="1F8DF7F4" w14:textId="7F5B1BB4" w:rsidR="00A34CAB" w:rsidRPr="005C79D6" w:rsidRDefault="00A34CAB" w:rsidP="0017581C">
      <w:r w:rsidRPr="005C79D6">
        <w:t xml:space="preserve">For </w:t>
      </w:r>
      <w:r w:rsidR="00E101DB" w:rsidRPr="005C79D6">
        <w:t>CSPP</w:t>
      </w:r>
      <w:r w:rsidRPr="005C79D6">
        <w:t xml:space="preserve">, a site supervisor may qualify under any of the provisions </w:t>
      </w:r>
      <w:r w:rsidR="005C79D6">
        <w:t>above</w:t>
      </w:r>
      <w:r w:rsidRPr="005C79D6">
        <w:t xml:space="preserve">, or may qualify by holding an administrative credential or an administrative services credential. A person who meets the qualifications of a site supervisor under both </w:t>
      </w:r>
      <w:r w:rsidR="00B14193" w:rsidRPr="00B14193">
        <w:rPr>
          <w:i/>
        </w:rPr>
        <w:t>EC</w:t>
      </w:r>
      <w:r w:rsidR="00B14193">
        <w:t xml:space="preserve"> </w:t>
      </w:r>
      <w:r w:rsidRPr="005C79D6">
        <w:t>Section</w:t>
      </w:r>
      <w:r w:rsidR="00B14193">
        <w:t>s</w:t>
      </w:r>
      <w:r w:rsidRPr="005C79D6">
        <w:t xml:space="preserve"> 8244 and 8360.1 is also qualified under this subdivision.</w:t>
      </w:r>
    </w:p>
    <w:p w14:paraId="246E19CB" w14:textId="77777777" w:rsidR="00A34CAB" w:rsidRPr="007133EA" w:rsidRDefault="00A34CAB" w:rsidP="00EB5EAF">
      <w:r w:rsidRPr="007133EA">
        <w:t>"Social service agency" means an agency that, in the course of day-to-day business, provides personal counseling, personal or group therapy provided by personnel properly certified or licensed under California law. Examples of such agencies include county welfare department</w:t>
      </w:r>
      <w:r w:rsidR="00E70343">
        <w:t xml:space="preserve">s and </w:t>
      </w:r>
      <w:r w:rsidRPr="007133EA">
        <w:t>county mental health departments</w:t>
      </w:r>
      <w:r w:rsidR="00E70343">
        <w:t>.</w:t>
      </w:r>
    </w:p>
    <w:p w14:paraId="2EE04588" w14:textId="77777777" w:rsidR="00A34CAB" w:rsidRPr="007133EA" w:rsidRDefault="00A34CAB" w:rsidP="00EB5EAF">
      <w:r w:rsidRPr="007133EA">
        <w:t>“Staff development program” means those activities that address the needs, interests, and skills of program staff or service providers to improve program quality.</w:t>
      </w:r>
      <w:r w:rsidR="002D0AAE" w:rsidRPr="007133EA">
        <w:t xml:space="preserve"> </w:t>
      </w:r>
      <w:r w:rsidR="00AE558A" w:rsidRPr="005C79D6">
        <w:t>5</w:t>
      </w:r>
      <w:r w:rsidR="00AE558A" w:rsidRPr="00AE558A">
        <w:rPr>
          <w:i/>
        </w:rPr>
        <w:t xml:space="preserve"> CCR</w:t>
      </w:r>
      <w:r w:rsidR="002D0AAE" w:rsidRPr="007133EA">
        <w:t xml:space="preserve"> 18270</w:t>
      </w:r>
      <w:r w:rsidR="00945036">
        <w:t>.5</w:t>
      </w:r>
      <w:r w:rsidR="002D0AAE" w:rsidRPr="007133EA">
        <w:t xml:space="preserve"> (j)</w:t>
      </w:r>
    </w:p>
    <w:p w14:paraId="6CD84281" w14:textId="77777777" w:rsidR="00A34CAB" w:rsidRPr="007133EA" w:rsidRDefault="00A34CAB" w:rsidP="00EB5EAF">
      <w:r w:rsidRPr="007133EA">
        <w:t xml:space="preserve">“Stage 1” means the first stage of CalWORKs child care services. Stage 1 child care services are administered by the California Department of Social Services </w:t>
      </w:r>
      <w:r w:rsidR="00B14193">
        <w:t xml:space="preserve">(DSS) </w:t>
      </w:r>
      <w:r w:rsidRPr="007133EA">
        <w:t xml:space="preserve">through county welfare departments pursuant to </w:t>
      </w:r>
      <w:r w:rsidRPr="007133EA">
        <w:rPr>
          <w:i/>
        </w:rPr>
        <w:t>EC</w:t>
      </w:r>
      <w:r w:rsidRPr="007133EA">
        <w:t xml:space="preserve"> 8351. Stage 1 child care begins </w:t>
      </w:r>
      <w:r w:rsidR="004126C2">
        <w:t>when authorized by the county welfare department</w:t>
      </w:r>
      <w:r w:rsidRPr="007133EA">
        <w:t>.</w:t>
      </w:r>
      <w:r w:rsidR="004126C2">
        <w:t xml:space="preserve"> 5 </w:t>
      </w:r>
      <w:r w:rsidR="004126C2" w:rsidRPr="00F3003A">
        <w:rPr>
          <w:i/>
        </w:rPr>
        <w:t>CCR</w:t>
      </w:r>
      <w:r w:rsidR="004126C2">
        <w:t xml:space="preserve"> 18400 (n)</w:t>
      </w:r>
    </w:p>
    <w:p w14:paraId="3F7C2F5F" w14:textId="77777777" w:rsidR="00A34CAB" w:rsidRPr="007133EA" w:rsidRDefault="00A34CAB" w:rsidP="00EB5EAF">
      <w:r w:rsidRPr="007133EA">
        <w:t xml:space="preserve">“Stage 2” means the second stage of CalWORKs child care services. Stage 2 child care services are administered by the CDE through contracts with Alternative Payment program providers pursuant to </w:t>
      </w:r>
      <w:r w:rsidRPr="007133EA">
        <w:rPr>
          <w:i/>
        </w:rPr>
        <w:t>EC</w:t>
      </w:r>
      <w:r w:rsidRPr="007133EA">
        <w:t xml:space="preserve"> 8353. Stage 2 child care begins when the county welfare department determines that a CalWORKs family is stable and transfers the family to a Stage 2 child care contractor for child care services, or a family applies and is found eligible for Stage 2 services.</w:t>
      </w:r>
      <w:r w:rsidR="004126C2">
        <w:t xml:space="preserve"> </w:t>
      </w:r>
      <w:r w:rsidR="004126C2" w:rsidRPr="004126C2">
        <w:t>5</w:t>
      </w:r>
      <w:r w:rsidR="004126C2">
        <w:t xml:space="preserve"> </w:t>
      </w:r>
      <w:r w:rsidR="004126C2" w:rsidRPr="004126C2">
        <w:rPr>
          <w:i/>
        </w:rPr>
        <w:t>CCR</w:t>
      </w:r>
      <w:r w:rsidR="004126C2" w:rsidRPr="004126C2">
        <w:t xml:space="preserve"> 18400(o</w:t>
      </w:r>
      <w:r w:rsidR="004126C2">
        <w:t>)</w:t>
      </w:r>
    </w:p>
    <w:p w14:paraId="1A32278E" w14:textId="77777777" w:rsidR="00A34CAB" w:rsidRPr="007133EA" w:rsidRDefault="00A34CAB" w:rsidP="00EB5EAF">
      <w:r w:rsidRPr="007133EA">
        <w:t xml:space="preserve">“Stage 3” means the third stage of CalWORKs child care services. Stage 3 child care services are administered by the CDE through contracts with Alternative Payment program providers pursuant to </w:t>
      </w:r>
      <w:r w:rsidRPr="007133EA">
        <w:rPr>
          <w:i/>
        </w:rPr>
        <w:t>EC</w:t>
      </w:r>
      <w:r w:rsidRPr="007133EA">
        <w:t xml:space="preserve"> </w:t>
      </w:r>
      <w:r w:rsidR="005F51CC">
        <w:t>8354</w:t>
      </w:r>
      <w:r w:rsidRPr="007133EA">
        <w:t>. Stage 3 child care begins when a CalWORKs family receiving Stage 1 or Stage 2 child care services has fully utilized the family’s twenty-four (24) months of eligibility to Stage 1 and Stage 2 child care services following the date the adult stopped receiving cash assistance.</w:t>
      </w:r>
      <w:r w:rsidR="004126C2">
        <w:t xml:space="preserve"> </w:t>
      </w:r>
      <w:r w:rsidR="004126C2" w:rsidRPr="004126C2">
        <w:t>5</w:t>
      </w:r>
      <w:r w:rsidR="004126C2">
        <w:t xml:space="preserve"> </w:t>
      </w:r>
      <w:r w:rsidR="004126C2" w:rsidRPr="004126C2">
        <w:rPr>
          <w:i/>
        </w:rPr>
        <w:t>CCR</w:t>
      </w:r>
      <w:r w:rsidR="004126C2" w:rsidRPr="004126C2">
        <w:t xml:space="preserve"> 18400</w:t>
      </w:r>
      <w:r w:rsidR="00F3003A" w:rsidRPr="004126C2">
        <w:t>(</w:t>
      </w:r>
      <w:r w:rsidR="00F3003A">
        <w:t>p</w:t>
      </w:r>
      <w:r w:rsidR="004126C2" w:rsidRPr="004126C2">
        <w:t>)</w:t>
      </w:r>
    </w:p>
    <w:p w14:paraId="11243679" w14:textId="55D82CE4" w:rsidR="00E101DB" w:rsidRPr="007133EA" w:rsidRDefault="00E101DB" w:rsidP="00EB5EAF">
      <w:r w:rsidRPr="007133EA">
        <w:t xml:space="preserve">“Standard reimbursement rate” means that rate established by the Superintendent </w:t>
      </w:r>
      <w:r w:rsidR="00B14193">
        <w:t xml:space="preserve">of Public Instruction (SSPI) </w:t>
      </w:r>
      <w:r w:rsidRPr="007133EA">
        <w:t xml:space="preserve">pursuant to </w:t>
      </w:r>
      <w:r w:rsidRPr="007133EA">
        <w:rPr>
          <w:i/>
        </w:rPr>
        <w:t>EC</w:t>
      </w:r>
      <w:r w:rsidRPr="007133EA">
        <w:t xml:space="preserve"> 8265</w:t>
      </w:r>
      <w:r w:rsidR="00DD7DE4">
        <w:t xml:space="preserve"> and </w:t>
      </w:r>
      <w:r w:rsidR="00DD7DE4" w:rsidRPr="00802904">
        <w:rPr>
          <w:i/>
        </w:rPr>
        <w:t>EC</w:t>
      </w:r>
      <w:r w:rsidR="00DD7DE4">
        <w:t xml:space="preserve"> 8208 (ab)</w:t>
      </w:r>
    </w:p>
    <w:p w14:paraId="354A892A" w14:textId="77777777" w:rsidR="00A34CAB" w:rsidRDefault="00A34CAB" w:rsidP="00EB5EAF">
      <w:r w:rsidRPr="007133EA">
        <w:t>"State median income" means the most recent median income for California families as determined by the State Department of Finance</w:t>
      </w:r>
      <w:r w:rsidR="00B14193">
        <w:t xml:space="preserve"> (DOF)</w:t>
      </w:r>
      <w:r w:rsidRPr="007133EA">
        <w:t>.</w:t>
      </w:r>
      <w:r w:rsidR="009F4B1D">
        <w:t xml:space="preserve"> </w:t>
      </w:r>
      <w:r w:rsidR="009F4B1D" w:rsidRPr="00003F0E">
        <w:rPr>
          <w:i/>
        </w:rPr>
        <w:t>EC</w:t>
      </w:r>
      <w:r w:rsidR="009F4B1D">
        <w:t xml:space="preserve"> 8263.1</w:t>
      </w:r>
      <w:r w:rsidR="006B45BA">
        <w:t xml:space="preserve"> and </w:t>
      </w:r>
      <w:r w:rsidR="00AE558A" w:rsidRPr="00EA653B">
        <w:t>5</w:t>
      </w:r>
      <w:r w:rsidR="00AE558A" w:rsidRPr="00AE558A">
        <w:rPr>
          <w:i/>
        </w:rPr>
        <w:t xml:space="preserve"> CCR</w:t>
      </w:r>
      <w:r w:rsidR="006B45BA">
        <w:t xml:space="preserve"> 18078 (r)</w:t>
      </w:r>
    </w:p>
    <w:p w14:paraId="295DF1EB" w14:textId="7C727190" w:rsidR="00161845" w:rsidRDefault="00161845" w:rsidP="00EB5EAF">
      <w:pPr>
        <w:rPr>
          <w:lang w:val="en"/>
        </w:rPr>
      </w:pPr>
      <w:r>
        <w:rPr>
          <w:lang w:val="en"/>
        </w:rPr>
        <w:t>“Subcontract”</w:t>
      </w:r>
      <w:r w:rsidR="0048333F">
        <w:rPr>
          <w:lang w:val="en"/>
        </w:rPr>
        <w:t xml:space="preserve"> means </w:t>
      </w:r>
      <w:r w:rsidR="00AC46AA">
        <w:rPr>
          <w:lang w:val="en"/>
        </w:rPr>
        <w:t>a written</w:t>
      </w:r>
      <w:r w:rsidR="0048333F">
        <w:rPr>
          <w:lang w:val="en"/>
        </w:rPr>
        <w:t xml:space="preserve"> agreement between </w:t>
      </w:r>
      <w:r w:rsidR="00AC46AA">
        <w:rPr>
          <w:lang w:val="en"/>
        </w:rPr>
        <w:t xml:space="preserve">the </w:t>
      </w:r>
      <w:r w:rsidR="0002253A">
        <w:rPr>
          <w:lang w:val="en"/>
        </w:rPr>
        <w:t>contractor</w:t>
      </w:r>
      <w:r w:rsidR="0048333F">
        <w:rPr>
          <w:lang w:val="en"/>
        </w:rPr>
        <w:t xml:space="preserve"> and </w:t>
      </w:r>
      <w:r w:rsidR="00673F6C">
        <w:rPr>
          <w:lang w:val="en"/>
        </w:rPr>
        <w:t xml:space="preserve">any entity to perform a service on behalf of </w:t>
      </w:r>
      <w:r w:rsidR="0048333F">
        <w:rPr>
          <w:lang w:val="en"/>
        </w:rPr>
        <w:t>the</w:t>
      </w:r>
      <w:r w:rsidR="00673F6C">
        <w:rPr>
          <w:lang w:val="en"/>
        </w:rPr>
        <w:t xml:space="preserve"> contractor.</w:t>
      </w:r>
      <w:r w:rsidR="0048333F">
        <w:rPr>
          <w:lang w:val="en"/>
        </w:rPr>
        <w:t xml:space="preserve"> </w:t>
      </w:r>
    </w:p>
    <w:p w14:paraId="3F1738E2" w14:textId="4BEE59CC" w:rsidR="00F66FA9" w:rsidRDefault="00F66FA9" w:rsidP="00F91140">
      <w:r>
        <w:t xml:space="preserve">“Subcontract for </w:t>
      </w:r>
      <w:r w:rsidR="004D4391">
        <w:t>early learning and</w:t>
      </w:r>
      <w:r>
        <w:t xml:space="preserve"> care services” means a specific type of subcontract where the contractor enters into a written agreement with another entity to </w:t>
      </w:r>
      <w:r w:rsidR="006E372C">
        <w:t>carry out</w:t>
      </w:r>
      <w:r>
        <w:t xml:space="preserve"> all or part of the </w:t>
      </w:r>
      <w:r w:rsidR="004D4391">
        <w:t>early learning and</w:t>
      </w:r>
      <w:r>
        <w:t xml:space="preserve"> care services. </w:t>
      </w:r>
    </w:p>
    <w:p w14:paraId="077CD57F" w14:textId="11F7B916" w:rsidR="00C066AE" w:rsidRDefault="00C066AE" w:rsidP="00EB5EAF">
      <w:pPr>
        <w:rPr>
          <w:color w:val="000000"/>
          <w:szCs w:val="24"/>
        </w:rPr>
      </w:pPr>
      <w:r>
        <w:rPr>
          <w:lang w:val="en"/>
        </w:rPr>
        <w:t xml:space="preserve">“Subsidized families” means eligible families who are receiving </w:t>
      </w:r>
      <w:r w:rsidR="00272557">
        <w:rPr>
          <w:lang w:val="en"/>
        </w:rPr>
        <w:t>early learning and care</w:t>
      </w:r>
      <w:r>
        <w:rPr>
          <w:lang w:val="en"/>
        </w:rPr>
        <w:t xml:space="preserve"> services and on whose behalf the </w:t>
      </w:r>
      <w:r w:rsidR="00B14193">
        <w:rPr>
          <w:lang w:val="en"/>
        </w:rPr>
        <w:t>CDE</w:t>
      </w:r>
      <w:r>
        <w:rPr>
          <w:lang w:val="en"/>
        </w:rPr>
        <w:t xml:space="preserve"> or the California Department of Social Services</w:t>
      </w:r>
      <w:r w:rsidR="00B14193">
        <w:rPr>
          <w:lang w:val="en"/>
        </w:rPr>
        <w:t xml:space="preserve"> (DSS)</w:t>
      </w:r>
      <w:r>
        <w:rPr>
          <w:lang w:val="en"/>
        </w:rPr>
        <w:t xml:space="preserve"> is providing a reimbursement, in whole or in part. </w:t>
      </w:r>
      <w:r w:rsidR="00AE558A" w:rsidRPr="00EA653B">
        <w:rPr>
          <w:lang w:val="en"/>
        </w:rPr>
        <w:t>5</w:t>
      </w:r>
      <w:r w:rsidR="00AE558A" w:rsidRPr="00AE558A">
        <w:rPr>
          <w:i/>
          <w:lang w:val="en"/>
        </w:rPr>
        <w:t xml:space="preserve"> CCR</w:t>
      </w:r>
      <w:r>
        <w:rPr>
          <w:lang w:val="en"/>
        </w:rPr>
        <w:t xml:space="preserve"> 18074.1 (d)</w:t>
      </w:r>
    </w:p>
    <w:p w14:paraId="5B171651" w14:textId="77777777" w:rsidR="00E101DB" w:rsidRPr="007133EA" w:rsidRDefault="00E101DB" w:rsidP="00EB5EAF">
      <w:r w:rsidRPr="007133EA">
        <w:t xml:space="preserve">“Superintendent” </w:t>
      </w:r>
      <w:r w:rsidR="00196A76">
        <w:t xml:space="preserve">unless otherwise noted, </w:t>
      </w:r>
      <w:r w:rsidRPr="007133EA">
        <w:t>refers to the California State Superintendent of Public Instruction</w:t>
      </w:r>
      <w:r w:rsidR="00B14193">
        <w:t xml:space="preserve"> (SSPI)</w:t>
      </w:r>
      <w:r w:rsidRPr="007133EA">
        <w:t>.</w:t>
      </w:r>
      <w:r w:rsidR="00266761" w:rsidRPr="007133EA">
        <w:t xml:space="preserve"> </w:t>
      </w:r>
      <w:r w:rsidR="00266761" w:rsidRPr="005C79D6">
        <w:rPr>
          <w:i/>
        </w:rPr>
        <w:t>EC</w:t>
      </w:r>
      <w:r w:rsidR="00266761" w:rsidRPr="007133EA">
        <w:t xml:space="preserve"> 95</w:t>
      </w:r>
    </w:p>
    <w:p w14:paraId="1FC00F93" w14:textId="3C465618" w:rsidR="00A34CAB" w:rsidRPr="007133EA" w:rsidRDefault="00A34CAB" w:rsidP="00EB5EAF">
      <w:r w:rsidRPr="007133EA">
        <w:t xml:space="preserve">“Support services” means those services which, when combined with </w:t>
      </w:r>
      <w:r w:rsidR="00272557">
        <w:t>early learning and care</w:t>
      </w:r>
      <w:r w:rsidRPr="007133EA">
        <w:t xml:space="preserve"> services, help promote the healthy physical, mental, social and emotional growth of children and families.</w:t>
      </w:r>
      <w:r w:rsidR="009B1646" w:rsidRPr="007133EA">
        <w:t xml:space="preserve"> </w:t>
      </w:r>
      <w:r w:rsidR="00DD7DE4" w:rsidRPr="00003F0E">
        <w:rPr>
          <w:i/>
        </w:rPr>
        <w:t xml:space="preserve">EC </w:t>
      </w:r>
      <w:r w:rsidR="00DD7DE4">
        <w:t>8208 (ae)</w:t>
      </w:r>
    </w:p>
    <w:p w14:paraId="26222E54" w14:textId="77777777" w:rsidR="00A34CAB" w:rsidRPr="007133EA" w:rsidRDefault="0062026E" w:rsidP="00EB5EAF">
      <w:r w:rsidRPr="007133EA" w:rsidDel="0062026E">
        <w:t xml:space="preserve"> </w:t>
      </w:r>
      <w:r w:rsidR="00A34CAB" w:rsidRPr="007133EA">
        <w:t>“Time Out” means that a family</w:t>
      </w:r>
      <w:r w:rsidR="001B571D">
        <w:t xml:space="preserve"> receiving</w:t>
      </w:r>
      <w:r w:rsidRPr="007133EA">
        <w:t xml:space="preserve"> </w:t>
      </w:r>
      <w:r w:rsidR="00A34CAB" w:rsidRPr="007133EA">
        <w:t xml:space="preserve">CalWORKs Stage 1 or Stage 2 child care services becomes ineligible for Stage 1 or Stage 2 because the adult has been off cash aid for twenty-four (24) months. </w:t>
      </w:r>
      <w:r w:rsidR="00AE558A" w:rsidRPr="00AF1120">
        <w:t xml:space="preserve">5 </w:t>
      </w:r>
      <w:r w:rsidR="00AE558A" w:rsidRPr="008C4BC6">
        <w:rPr>
          <w:i/>
        </w:rPr>
        <w:t>CCR</w:t>
      </w:r>
      <w:r w:rsidR="00C678D1" w:rsidRPr="007133EA">
        <w:t xml:space="preserve"> 18400 (r)</w:t>
      </w:r>
    </w:p>
    <w:p w14:paraId="085821A3" w14:textId="7161AFA8" w:rsidR="00A34CAB" w:rsidRPr="007133EA" w:rsidRDefault="00A34CAB" w:rsidP="00EB5EAF">
      <w:r w:rsidRPr="007133EA">
        <w:t>“Total contract amount” for the purposes of determining the limit of allowable administrative and program support services for Alternative Payment type programs means either the initial maximum reimbursable amount or the total of direct payments to providers, which includes family fees for certified children and interest earned on advanced contract funds, plus reimbursable administrative and support services costs, whichever is greater.</w:t>
      </w:r>
      <w:r w:rsidR="007302CF" w:rsidRPr="007133EA">
        <w:t xml:space="preserve"> </w:t>
      </w:r>
      <w:r w:rsidR="00AE558A" w:rsidRPr="00824CD9">
        <w:t>5</w:t>
      </w:r>
      <w:r w:rsidR="00AE558A" w:rsidRPr="00AE558A">
        <w:rPr>
          <w:i/>
        </w:rPr>
        <w:t xml:space="preserve"> CCR</w:t>
      </w:r>
      <w:r w:rsidR="007302CF" w:rsidRPr="007133EA">
        <w:t xml:space="preserve"> 18013</w:t>
      </w:r>
    </w:p>
    <w:p w14:paraId="380F2AE1" w14:textId="5545C99D" w:rsidR="00A34CAB" w:rsidRPr="007133EA" w:rsidRDefault="00A34CAB" w:rsidP="00EB5EAF">
      <w:r w:rsidRPr="007133EA">
        <w:t>“Total countable income” means all income of the individuals counted in the family size</w:t>
      </w:r>
      <w:r w:rsidR="00196A76">
        <w:t xml:space="preserve"> </w:t>
      </w:r>
      <w:r w:rsidR="00F3003A">
        <w:t>(</w:t>
      </w:r>
      <w:r w:rsidR="00196A76">
        <w:t xml:space="preserve">5 </w:t>
      </w:r>
      <w:r w:rsidR="00196A76" w:rsidRPr="00824CD9">
        <w:rPr>
          <w:i/>
        </w:rPr>
        <w:t>CCR</w:t>
      </w:r>
      <w:r w:rsidR="00196A76">
        <w:t xml:space="preserve"> </w:t>
      </w:r>
      <w:r w:rsidR="001B571D">
        <w:t>18078</w:t>
      </w:r>
      <w:r w:rsidR="00F3003A">
        <w:t>)</w:t>
      </w:r>
      <w:r w:rsidR="00196A76">
        <w:t xml:space="preserve"> </w:t>
      </w:r>
      <w:r w:rsidR="00F3003A">
        <w:t>including</w:t>
      </w:r>
      <w:r w:rsidRPr="007133EA">
        <w:t>, but not limited to, the following:</w:t>
      </w:r>
    </w:p>
    <w:p w14:paraId="38ECCA36" w14:textId="77777777" w:rsidR="00A34CAB" w:rsidRPr="007133EA" w:rsidRDefault="00A34CAB" w:rsidP="006473C9">
      <w:pPr>
        <w:numPr>
          <w:ilvl w:val="0"/>
          <w:numId w:val="134"/>
        </w:numPr>
      </w:pPr>
      <w:r w:rsidRPr="007133EA">
        <w:t>Gross wages or salary, advances, commis</w:t>
      </w:r>
      <w:r w:rsidR="006473C9">
        <w:t xml:space="preserve">sions, overtime, tips, bonuses, </w:t>
      </w:r>
      <w:r w:rsidRPr="007133EA">
        <w:t>gambling or lottery winnings;</w:t>
      </w:r>
    </w:p>
    <w:p w14:paraId="6F16569A" w14:textId="77777777" w:rsidR="00A34CAB" w:rsidRPr="007133EA" w:rsidRDefault="00A34CAB" w:rsidP="006473C9">
      <w:pPr>
        <w:numPr>
          <w:ilvl w:val="0"/>
          <w:numId w:val="134"/>
        </w:numPr>
      </w:pPr>
      <w:r w:rsidRPr="007133EA">
        <w:t>Wages for migrant, agricultural, or seasonal work;</w:t>
      </w:r>
    </w:p>
    <w:p w14:paraId="47053BBE" w14:textId="77777777" w:rsidR="00A34CAB" w:rsidRPr="007133EA" w:rsidRDefault="00A34CAB" w:rsidP="006473C9">
      <w:pPr>
        <w:numPr>
          <w:ilvl w:val="0"/>
          <w:numId w:val="134"/>
        </w:numPr>
      </w:pPr>
      <w:r w:rsidRPr="007133EA">
        <w:t>Public cash assistance;</w:t>
      </w:r>
    </w:p>
    <w:p w14:paraId="2ED1D425" w14:textId="77777777" w:rsidR="00A34CAB" w:rsidRPr="007133EA" w:rsidRDefault="00A34CAB" w:rsidP="006473C9">
      <w:pPr>
        <w:numPr>
          <w:ilvl w:val="0"/>
          <w:numId w:val="134"/>
        </w:numPr>
      </w:pPr>
      <w:r w:rsidRPr="007133EA">
        <w:t>Gross income from self-employment less business expenses with the exception of wage draws;</w:t>
      </w:r>
    </w:p>
    <w:p w14:paraId="42C46D67" w14:textId="77777777" w:rsidR="00A34CAB" w:rsidRPr="007133EA" w:rsidRDefault="00A34CAB" w:rsidP="006473C9">
      <w:pPr>
        <w:numPr>
          <w:ilvl w:val="0"/>
          <w:numId w:val="134"/>
        </w:numPr>
      </w:pPr>
      <w:r w:rsidRPr="007133EA">
        <w:t>Disability or unemployment compensation;</w:t>
      </w:r>
    </w:p>
    <w:p w14:paraId="04A5D9B8" w14:textId="77777777" w:rsidR="00A34CAB" w:rsidRPr="007133EA" w:rsidRDefault="00A34CAB" w:rsidP="006473C9">
      <w:pPr>
        <w:numPr>
          <w:ilvl w:val="0"/>
          <w:numId w:val="134"/>
        </w:numPr>
      </w:pPr>
      <w:r w:rsidRPr="007133EA">
        <w:t>Workers compensation;</w:t>
      </w:r>
    </w:p>
    <w:p w14:paraId="699E1E64" w14:textId="77777777" w:rsidR="00A34CAB" w:rsidRPr="007133EA" w:rsidRDefault="00A34CAB" w:rsidP="006473C9">
      <w:pPr>
        <w:numPr>
          <w:ilvl w:val="0"/>
          <w:numId w:val="134"/>
        </w:numPr>
      </w:pPr>
      <w:r w:rsidRPr="007133EA">
        <w:t>Spousal support, child support received from the former spouse or absent parent, or financial assistance for housing costs or car payments paid as part of or in addition to spousal or child support;</w:t>
      </w:r>
    </w:p>
    <w:p w14:paraId="7200C528" w14:textId="77777777" w:rsidR="00A34CAB" w:rsidRPr="007133EA" w:rsidRDefault="00A34CAB" w:rsidP="006473C9">
      <w:pPr>
        <w:numPr>
          <w:ilvl w:val="0"/>
          <w:numId w:val="134"/>
        </w:numPr>
      </w:pPr>
      <w:r w:rsidRPr="007133EA">
        <w:t>Survivor and retirement benefits;</w:t>
      </w:r>
    </w:p>
    <w:p w14:paraId="22987FC7" w14:textId="77777777" w:rsidR="00A34CAB" w:rsidRPr="007133EA" w:rsidRDefault="00A34CAB" w:rsidP="006473C9">
      <w:pPr>
        <w:numPr>
          <w:ilvl w:val="0"/>
          <w:numId w:val="134"/>
        </w:numPr>
      </w:pPr>
      <w:r w:rsidRPr="007133EA">
        <w:t>Dividends, interest on bonds, income from estates or trusts, net rental income or royalties;</w:t>
      </w:r>
    </w:p>
    <w:p w14:paraId="4F6AACAA" w14:textId="77777777" w:rsidR="00A34CAB" w:rsidRPr="007133EA" w:rsidRDefault="00A34CAB" w:rsidP="006473C9">
      <w:pPr>
        <w:numPr>
          <w:ilvl w:val="0"/>
          <w:numId w:val="134"/>
        </w:numPr>
      </w:pPr>
      <w:r w:rsidRPr="007133EA">
        <w:t>Rent for room within the family’s residence;</w:t>
      </w:r>
    </w:p>
    <w:p w14:paraId="4A6ED883" w14:textId="77777777" w:rsidR="00A34CAB" w:rsidRPr="007133EA" w:rsidRDefault="00A34CAB" w:rsidP="006473C9">
      <w:pPr>
        <w:numPr>
          <w:ilvl w:val="0"/>
          <w:numId w:val="134"/>
        </w:numPr>
      </w:pPr>
      <w:r w:rsidRPr="007133EA">
        <w:t>Foster care grants, payments or clothing allowance for children placed through child welfare services;</w:t>
      </w:r>
    </w:p>
    <w:p w14:paraId="197502DE" w14:textId="77777777" w:rsidR="00A34CAB" w:rsidRPr="007133EA" w:rsidRDefault="00A34CAB" w:rsidP="006473C9">
      <w:pPr>
        <w:numPr>
          <w:ilvl w:val="0"/>
          <w:numId w:val="134"/>
        </w:numPr>
      </w:pPr>
      <w:r w:rsidRPr="007133EA">
        <w:t>Financial assistance received for the care of a child living with an adult who is not the child’s biological or adoptive parent;</w:t>
      </w:r>
    </w:p>
    <w:p w14:paraId="38FBB9FE" w14:textId="77777777" w:rsidR="00A34CAB" w:rsidRPr="007133EA" w:rsidRDefault="00A34CAB" w:rsidP="006473C9">
      <w:pPr>
        <w:numPr>
          <w:ilvl w:val="0"/>
          <w:numId w:val="134"/>
        </w:numPr>
      </w:pPr>
      <w:r w:rsidRPr="007133EA">
        <w:t>Veterans pensions;</w:t>
      </w:r>
    </w:p>
    <w:p w14:paraId="2C1B19B8" w14:textId="77777777" w:rsidR="00A34CAB" w:rsidRPr="007133EA" w:rsidRDefault="00A34CAB" w:rsidP="006473C9">
      <w:pPr>
        <w:numPr>
          <w:ilvl w:val="0"/>
          <w:numId w:val="134"/>
        </w:numPr>
      </w:pPr>
      <w:r w:rsidRPr="007133EA">
        <w:t>Pensions or annuities;</w:t>
      </w:r>
    </w:p>
    <w:p w14:paraId="26B67685" w14:textId="77777777" w:rsidR="00A34CAB" w:rsidRPr="007133EA" w:rsidRDefault="00A34CAB" w:rsidP="006473C9">
      <w:pPr>
        <w:numPr>
          <w:ilvl w:val="0"/>
          <w:numId w:val="134"/>
        </w:numPr>
      </w:pPr>
      <w:r w:rsidRPr="007133EA">
        <w:t>Inheritance;</w:t>
      </w:r>
    </w:p>
    <w:p w14:paraId="40ED9B84" w14:textId="77777777" w:rsidR="00A34CAB" w:rsidRPr="007133EA" w:rsidRDefault="00A34CAB" w:rsidP="006473C9">
      <w:pPr>
        <w:numPr>
          <w:ilvl w:val="0"/>
          <w:numId w:val="134"/>
        </w:numPr>
      </w:pPr>
      <w:r w:rsidRPr="007133EA">
        <w:t>Allowances for housing or automobiles provided as part of compensation;</w:t>
      </w:r>
    </w:p>
    <w:p w14:paraId="7673F090" w14:textId="77777777" w:rsidR="00A34CAB" w:rsidRPr="007133EA" w:rsidRDefault="00A34CAB" w:rsidP="006473C9">
      <w:pPr>
        <w:numPr>
          <w:ilvl w:val="0"/>
          <w:numId w:val="134"/>
        </w:numPr>
      </w:pPr>
      <w:r w:rsidRPr="007133EA">
        <w:t>Portion of student grants or scholarships not identified for educational purposes as tuition, books, or supplies;</w:t>
      </w:r>
    </w:p>
    <w:p w14:paraId="58E0CDCE" w14:textId="77777777" w:rsidR="00A34CAB" w:rsidRPr="007133EA" w:rsidRDefault="00A34CAB" w:rsidP="006473C9">
      <w:pPr>
        <w:numPr>
          <w:ilvl w:val="0"/>
          <w:numId w:val="134"/>
        </w:numPr>
      </w:pPr>
      <w:r w:rsidRPr="007133EA">
        <w:t>Insurance or court settlements for lost wages or punitive damages;</w:t>
      </w:r>
    </w:p>
    <w:p w14:paraId="43443DAA" w14:textId="77777777" w:rsidR="00A34CAB" w:rsidRPr="007133EA" w:rsidRDefault="00A34CAB" w:rsidP="006473C9">
      <w:pPr>
        <w:numPr>
          <w:ilvl w:val="0"/>
          <w:numId w:val="134"/>
        </w:numPr>
      </w:pPr>
      <w:r w:rsidRPr="007133EA">
        <w:t>Net proceeds from the sale of real property, stocks, or inherited property; or</w:t>
      </w:r>
    </w:p>
    <w:p w14:paraId="2BFE76D4" w14:textId="77777777" w:rsidR="00A34CAB" w:rsidRPr="007133EA" w:rsidRDefault="00A34CAB" w:rsidP="006473C9">
      <w:pPr>
        <w:numPr>
          <w:ilvl w:val="0"/>
          <w:numId w:val="134"/>
        </w:numPr>
      </w:pPr>
      <w:r w:rsidRPr="007133EA">
        <w:t>Other enterprise for gain.</w:t>
      </w:r>
    </w:p>
    <w:p w14:paraId="5C217536" w14:textId="715463B3" w:rsidR="00A34CAB" w:rsidRPr="007133EA" w:rsidRDefault="00A34CAB" w:rsidP="00EB5EAF">
      <w:r w:rsidRPr="007133EA">
        <w:t xml:space="preserve">"Total expenditures" means all costs for the provision of subsidized services under the contract and any nonsubsidized services </w:t>
      </w:r>
      <w:r w:rsidR="001B571D">
        <w:t>which</w:t>
      </w:r>
      <w:r w:rsidR="001B571D" w:rsidRPr="007133EA">
        <w:t xml:space="preserve"> </w:t>
      </w:r>
      <w:r w:rsidRPr="007133EA">
        <w:t>are provided in commingled classrooms.</w:t>
      </w:r>
      <w:r w:rsidR="00226448" w:rsidRPr="007133EA">
        <w:t xml:space="preserve"> </w:t>
      </w:r>
      <w:r w:rsidR="00AE558A" w:rsidRPr="008C4BC6">
        <w:t>5</w:t>
      </w:r>
      <w:r w:rsidR="00AE558A" w:rsidRPr="00AE558A">
        <w:rPr>
          <w:i/>
        </w:rPr>
        <w:t xml:space="preserve"> CCR</w:t>
      </w:r>
      <w:r w:rsidR="00226448" w:rsidRPr="007133EA">
        <w:t xml:space="preserve"> 18013</w:t>
      </w:r>
    </w:p>
    <w:p w14:paraId="0A9A7C6D" w14:textId="4D81B7CC" w:rsidR="00A34CAB" w:rsidRDefault="00A34CAB" w:rsidP="00EB5EAF">
      <w:r w:rsidRPr="007133EA">
        <w:t xml:space="preserve">“Unrestricted income” means income that has no restrictions regarding use </w:t>
      </w:r>
      <w:r w:rsidR="001B571D">
        <w:t>by the donor,</w:t>
      </w:r>
      <w:r w:rsidR="00226239">
        <w:t xml:space="preserve"> </w:t>
      </w:r>
      <w:r w:rsidRPr="007133EA">
        <w:t xml:space="preserve">and income restricted </w:t>
      </w:r>
      <w:r w:rsidR="001B571D" w:rsidRPr="001B571D">
        <w:t xml:space="preserve">by the donor </w:t>
      </w:r>
      <w:r w:rsidRPr="007133EA">
        <w:t xml:space="preserve">for purposes that </w:t>
      </w:r>
      <w:r w:rsidR="001B571D">
        <w:t xml:space="preserve">are </w:t>
      </w:r>
      <w:r w:rsidRPr="007133EA">
        <w:t>not reimbursable according to the contract, including income for services to children not subsidized by the contract.</w:t>
      </w:r>
      <w:r w:rsidR="00274B79" w:rsidRPr="007133EA">
        <w:t xml:space="preserve"> </w:t>
      </w:r>
      <w:r w:rsidR="00AE558A" w:rsidRPr="00EA653B">
        <w:t>5</w:t>
      </w:r>
      <w:r w:rsidR="00AE558A" w:rsidRPr="00AE558A">
        <w:rPr>
          <w:i/>
        </w:rPr>
        <w:t xml:space="preserve"> CCR</w:t>
      </w:r>
      <w:r w:rsidR="00274B79" w:rsidRPr="007133EA">
        <w:t xml:space="preserve"> 18013</w:t>
      </w:r>
    </w:p>
    <w:p w14:paraId="63A412F9" w14:textId="0474EB00" w:rsidR="00C066AE" w:rsidRPr="007133EA" w:rsidRDefault="00C066AE" w:rsidP="00EB5EAF">
      <w:pPr>
        <w:rPr>
          <w:color w:val="000000"/>
          <w:szCs w:val="24"/>
        </w:rPr>
      </w:pPr>
      <w:r>
        <w:rPr>
          <w:lang w:val="en"/>
        </w:rPr>
        <w:t xml:space="preserve">“Unsubsidized” </w:t>
      </w:r>
      <w:r w:rsidR="003E031A">
        <w:rPr>
          <w:lang w:val="en"/>
        </w:rPr>
        <w:t xml:space="preserve">or </w:t>
      </w:r>
      <w:r w:rsidR="00192C3A">
        <w:rPr>
          <w:lang w:val="en"/>
        </w:rPr>
        <w:t>“</w:t>
      </w:r>
      <w:r w:rsidR="003E031A">
        <w:rPr>
          <w:lang w:val="en"/>
        </w:rPr>
        <w:t>nonsubsidized</w:t>
      </w:r>
      <w:r w:rsidR="00192C3A">
        <w:rPr>
          <w:lang w:val="en"/>
        </w:rPr>
        <w:t>”</w:t>
      </w:r>
      <w:r w:rsidR="003E031A">
        <w:rPr>
          <w:lang w:val="en"/>
        </w:rPr>
        <w:t xml:space="preserve"> refers to</w:t>
      </w:r>
      <w:r>
        <w:rPr>
          <w:lang w:val="en"/>
        </w:rPr>
        <w:t xml:space="preserve"> children or families other than </w:t>
      </w:r>
      <w:r w:rsidR="00EA653B">
        <w:rPr>
          <w:lang w:val="en"/>
        </w:rPr>
        <w:t xml:space="preserve">eligible families receiving reimbursement for </w:t>
      </w:r>
      <w:r w:rsidR="00272557">
        <w:rPr>
          <w:lang w:val="en"/>
        </w:rPr>
        <w:t>early learning and care</w:t>
      </w:r>
      <w:r w:rsidR="00EA653B">
        <w:rPr>
          <w:lang w:val="en"/>
        </w:rPr>
        <w:t xml:space="preserve"> services</w:t>
      </w:r>
      <w:r>
        <w:rPr>
          <w:lang w:val="en"/>
        </w:rPr>
        <w:t xml:space="preserve">. </w:t>
      </w:r>
      <w:r w:rsidR="00AE558A" w:rsidRPr="00EA653B">
        <w:rPr>
          <w:lang w:val="en"/>
        </w:rPr>
        <w:t>5</w:t>
      </w:r>
      <w:r w:rsidR="00AE558A" w:rsidRPr="00AE558A">
        <w:rPr>
          <w:i/>
          <w:lang w:val="en"/>
        </w:rPr>
        <w:t xml:space="preserve"> CCR</w:t>
      </w:r>
      <w:r>
        <w:rPr>
          <w:lang w:val="en"/>
        </w:rPr>
        <w:t xml:space="preserve"> 18074</w:t>
      </w:r>
      <w:r w:rsidR="004954A8">
        <w:rPr>
          <w:lang w:val="en"/>
        </w:rPr>
        <w:t>.</w:t>
      </w:r>
      <w:r>
        <w:rPr>
          <w:lang w:val="en"/>
        </w:rPr>
        <w:t>1 (e)</w:t>
      </w:r>
    </w:p>
    <w:p w14:paraId="2878CF32" w14:textId="3145814C" w:rsidR="00A34CAB" w:rsidRPr="007133EA" w:rsidRDefault="00A34CAB" w:rsidP="00EB5EAF">
      <w:r w:rsidRPr="007133EA">
        <w:t>"Use allowance" means an alternate method for claiming the use of the contractor's assets as a cost when depreciation methods are not used.</w:t>
      </w:r>
      <w:r w:rsidR="00274B79" w:rsidRPr="007133EA">
        <w:t xml:space="preserve"> </w:t>
      </w:r>
      <w:r w:rsidR="00AE558A" w:rsidRPr="005D0370">
        <w:t>5</w:t>
      </w:r>
      <w:r w:rsidR="00AE558A" w:rsidRPr="00AE558A">
        <w:rPr>
          <w:i/>
        </w:rPr>
        <w:t xml:space="preserve"> CCR</w:t>
      </w:r>
      <w:r w:rsidR="00274B79" w:rsidRPr="007133EA">
        <w:t xml:space="preserve"> 18013 </w:t>
      </w:r>
    </w:p>
    <w:p w14:paraId="3DB18ADB" w14:textId="77777777" w:rsidR="00C94A88" w:rsidRPr="007133EA" w:rsidRDefault="00A34CAB" w:rsidP="00EB5EAF">
      <w:r w:rsidRPr="007133EA">
        <w:t>“Welfare-to-work activity” means a county welfare department approved activity, including but not limited to, employment, job search, job training, educational training, or participating as a volunteer in a job-related activity.</w:t>
      </w:r>
      <w:r w:rsidR="0091073D" w:rsidRPr="007133EA">
        <w:t xml:space="preserve"> </w:t>
      </w:r>
      <w:r w:rsidR="00AE558A" w:rsidRPr="005D0370">
        <w:t>5</w:t>
      </w:r>
      <w:r w:rsidR="00AE558A" w:rsidRPr="00AE558A">
        <w:rPr>
          <w:i/>
        </w:rPr>
        <w:t xml:space="preserve"> CCR</w:t>
      </w:r>
      <w:r w:rsidR="0091073D" w:rsidRPr="007133EA">
        <w:t xml:space="preserve"> 18400 (s)</w:t>
      </w:r>
    </w:p>
    <w:p w14:paraId="56FD1A20" w14:textId="77777777" w:rsidR="005C5A9C" w:rsidRDefault="005C5A9C">
      <w:pPr>
        <w:widowControl/>
        <w:autoSpaceDE/>
        <w:autoSpaceDN/>
        <w:adjustRightInd/>
        <w:spacing w:after="0"/>
        <w:rPr>
          <w:b/>
          <w:sz w:val="28"/>
          <w:szCs w:val="28"/>
        </w:rPr>
      </w:pPr>
      <w:bookmarkStart w:id="25" w:name="_Toc231096518"/>
      <w:bookmarkStart w:id="26" w:name="_Toc239833438"/>
      <w:bookmarkStart w:id="27" w:name="_Toc441480232"/>
      <w:bookmarkStart w:id="28" w:name="_Toc30763055"/>
      <w:r>
        <w:br w:type="page"/>
      </w:r>
    </w:p>
    <w:p w14:paraId="5F28B74B" w14:textId="6575103E" w:rsidR="00A34CAB" w:rsidRPr="007133EA" w:rsidRDefault="00A34CAB" w:rsidP="006473C9">
      <w:pPr>
        <w:pStyle w:val="Heading2"/>
        <w:numPr>
          <w:ilvl w:val="0"/>
          <w:numId w:val="118"/>
        </w:numPr>
      </w:pPr>
      <w:r w:rsidRPr="007133EA">
        <w:t>GENERAL PROVISIONS</w:t>
      </w:r>
      <w:bookmarkEnd w:id="25"/>
      <w:bookmarkEnd w:id="26"/>
      <w:bookmarkEnd w:id="27"/>
      <w:bookmarkEnd w:id="28"/>
    </w:p>
    <w:p w14:paraId="332A82A5" w14:textId="77777777" w:rsidR="00096108" w:rsidRDefault="00A34CAB" w:rsidP="005F752B">
      <w:pPr>
        <w:pStyle w:val="Heading3"/>
      </w:pPr>
      <w:bookmarkStart w:id="29" w:name="_Toc231096519"/>
      <w:bookmarkStart w:id="30" w:name="_Toc239833439"/>
      <w:bookmarkStart w:id="31" w:name="_Toc30763056"/>
      <w:bookmarkStart w:id="32" w:name="_Toc441480233"/>
      <w:r w:rsidRPr="00301D6A">
        <w:t>Notification of Address Change</w:t>
      </w:r>
      <w:bookmarkEnd w:id="29"/>
      <w:bookmarkEnd w:id="30"/>
      <w:bookmarkEnd w:id="31"/>
      <w:r w:rsidR="0053236B" w:rsidRPr="00301D6A">
        <w:t xml:space="preserve"> </w:t>
      </w:r>
    </w:p>
    <w:p w14:paraId="380C99E1" w14:textId="00E2B116" w:rsidR="00A34CAB" w:rsidRPr="00301D6A" w:rsidRDefault="005D0370" w:rsidP="00096108">
      <w:pPr>
        <w:ind w:firstLine="720"/>
      </w:pPr>
      <w:r w:rsidRPr="00301D6A">
        <w:t>(</w:t>
      </w:r>
      <w:r w:rsidR="00AE558A" w:rsidRPr="00301D6A">
        <w:t>5 CCR</w:t>
      </w:r>
      <w:r w:rsidR="0053236B" w:rsidRPr="00301D6A">
        <w:t xml:space="preserve"> 18014</w:t>
      </w:r>
      <w:r w:rsidRPr="00301D6A">
        <w:t>)</w:t>
      </w:r>
      <w:bookmarkEnd w:id="32"/>
    </w:p>
    <w:p w14:paraId="56781A37" w14:textId="77777777" w:rsidR="00C45E75" w:rsidRDefault="00A34CAB" w:rsidP="00C45E75">
      <w:pPr>
        <w:numPr>
          <w:ilvl w:val="0"/>
          <w:numId w:val="136"/>
        </w:numPr>
      </w:pPr>
      <w:r w:rsidRPr="007133EA">
        <w:t xml:space="preserve">Contractors shall notify the </w:t>
      </w:r>
      <w:r w:rsidR="008314A6" w:rsidRPr="007133EA">
        <w:t>CDE</w:t>
      </w:r>
      <w:r w:rsidRPr="007133EA">
        <w:t xml:space="preserve"> in writing of any change in the mailing address for communication regarding the contract (administrative address) within ten (10) calendar days of the address change. For non-public agencies, the notification must be accompanied by:</w:t>
      </w:r>
    </w:p>
    <w:p w14:paraId="589282C6" w14:textId="77777777" w:rsidR="00C45E75" w:rsidRDefault="00A34CAB" w:rsidP="00C45E75">
      <w:pPr>
        <w:numPr>
          <w:ilvl w:val="1"/>
          <w:numId w:val="136"/>
        </w:numPr>
      </w:pPr>
      <w:r w:rsidRPr="002624ED">
        <w:t>Board minutes verif</w:t>
      </w:r>
      <w:r w:rsidR="00C45E75">
        <w:t>ying the change in address; and</w:t>
      </w:r>
    </w:p>
    <w:p w14:paraId="07AFDB1F" w14:textId="77777777" w:rsidR="00A34CAB" w:rsidRPr="007133EA" w:rsidRDefault="00A34CAB" w:rsidP="00C45E75">
      <w:pPr>
        <w:numPr>
          <w:ilvl w:val="1"/>
          <w:numId w:val="136"/>
        </w:numPr>
      </w:pPr>
      <w:r w:rsidRPr="007133EA">
        <w:t>A copy of the notification to the Internal Revenue Service of the address change.</w:t>
      </w:r>
    </w:p>
    <w:p w14:paraId="0075EB0A" w14:textId="77777777" w:rsidR="00A34CAB" w:rsidRPr="007133EA" w:rsidRDefault="00A34CAB" w:rsidP="00C45E75">
      <w:pPr>
        <w:numPr>
          <w:ilvl w:val="0"/>
          <w:numId w:val="136"/>
        </w:numPr>
      </w:pPr>
      <w:r w:rsidRPr="007133EA">
        <w:t xml:space="preserve">Contractors shall notify the </w:t>
      </w:r>
      <w:r w:rsidR="008314A6" w:rsidRPr="007133EA">
        <w:t>CDE</w:t>
      </w:r>
      <w:r w:rsidRPr="007133EA">
        <w:t xml:space="preserve"> in writing of any proposed change in operating facility address(es) at least thirty (30) calendar days in advance of the change unless such change is required by an emergency such as fire, flood</w:t>
      </w:r>
      <w:r w:rsidR="00DF379E">
        <w:t>,</w:t>
      </w:r>
      <w:r w:rsidRPr="007133EA">
        <w:t xml:space="preserve"> or earthquake.</w:t>
      </w:r>
    </w:p>
    <w:p w14:paraId="46C689A4" w14:textId="77777777" w:rsidR="00A34CAB" w:rsidRPr="007133EA" w:rsidRDefault="00A34CAB" w:rsidP="005F752B">
      <w:pPr>
        <w:pStyle w:val="Heading3"/>
      </w:pPr>
      <w:bookmarkStart w:id="33" w:name="_Toc231096520"/>
      <w:bookmarkStart w:id="34" w:name="_Toc239833440"/>
      <w:bookmarkStart w:id="35" w:name="_Toc441480234"/>
      <w:bookmarkStart w:id="36" w:name="_Toc30763057"/>
      <w:r w:rsidRPr="007133EA">
        <w:t>Notification of E-mail Contact Changes</w:t>
      </w:r>
      <w:bookmarkEnd w:id="33"/>
      <w:bookmarkEnd w:id="34"/>
      <w:bookmarkEnd w:id="35"/>
      <w:bookmarkEnd w:id="36"/>
    </w:p>
    <w:p w14:paraId="499B3C75" w14:textId="77777777" w:rsidR="00A34CAB" w:rsidRPr="007133EA" w:rsidRDefault="00A34CAB" w:rsidP="00EB5EAF">
      <w:pPr>
        <w:ind w:left="720"/>
      </w:pPr>
      <w:r w:rsidRPr="007133EA">
        <w:t xml:space="preserve">Contractors shall assure that at all times the e-mail address on file at the </w:t>
      </w:r>
      <w:r w:rsidR="008314A6" w:rsidRPr="007133EA">
        <w:t>CDE</w:t>
      </w:r>
      <w:r w:rsidRPr="007133EA">
        <w:t xml:space="preserve"> is accurate for contacting the following individuals:</w:t>
      </w:r>
    </w:p>
    <w:p w14:paraId="636B3EAD" w14:textId="77777777" w:rsidR="00C45E75" w:rsidRDefault="00A34CAB" w:rsidP="00C45E75">
      <w:pPr>
        <w:numPr>
          <w:ilvl w:val="0"/>
          <w:numId w:val="137"/>
        </w:numPr>
        <w:ind w:left="1080"/>
      </w:pPr>
      <w:r w:rsidRPr="007133EA">
        <w:t>Executive Officer</w:t>
      </w:r>
    </w:p>
    <w:p w14:paraId="24505B73" w14:textId="77777777" w:rsidR="00A34CAB" w:rsidRPr="007133EA" w:rsidRDefault="00A34CAB" w:rsidP="00C45E75">
      <w:pPr>
        <w:numPr>
          <w:ilvl w:val="0"/>
          <w:numId w:val="137"/>
        </w:numPr>
        <w:ind w:left="1080"/>
      </w:pPr>
      <w:r w:rsidRPr="007133EA">
        <w:t>Program Director</w:t>
      </w:r>
    </w:p>
    <w:p w14:paraId="39D11422" w14:textId="77777777" w:rsidR="00EB1415" w:rsidRPr="007133EA" w:rsidRDefault="00A34CAB" w:rsidP="00EB5EAF">
      <w:pPr>
        <w:ind w:left="720"/>
      </w:pPr>
      <w:r w:rsidRPr="007133EA">
        <w:t xml:space="preserve">Contractors shall utilize procedures provided by the </w:t>
      </w:r>
      <w:r w:rsidR="008314A6" w:rsidRPr="007133EA">
        <w:t xml:space="preserve">CDE </w:t>
      </w:r>
      <w:r w:rsidRPr="007133EA">
        <w:t>to electronically add new addresses or delete old addresses, as needed.</w:t>
      </w:r>
    </w:p>
    <w:p w14:paraId="180B8E5A" w14:textId="77777777" w:rsidR="00096108" w:rsidRDefault="00263714" w:rsidP="005F752B">
      <w:pPr>
        <w:pStyle w:val="Heading3"/>
      </w:pPr>
      <w:bookmarkStart w:id="37" w:name="_Toc30763058"/>
      <w:bookmarkStart w:id="38" w:name="_Toc441480235"/>
      <w:r w:rsidRPr="007133EA">
        <w:t>Materials Developed with Contract Funds</w:t>
      </w:r>
      <w:bookmarkEnd w:id="37"/>
      <w:r w:rsidR="005D0370">
        <w:t xml:space="preserve"> </w:t>
      </w:r>
    </w:p>
    <w:p w14:paraId="24FE2F86" w14:textId="0E60CCEB" w:rsidR="00263714" w:rsidRPr="00430768" w:rsidRDefault="005D0370" w:rsidP="00096108">
      <w:pPr>
        <w:ind w:firstLine="720"/>
      </w:pPr>
      <w:r w:rsidRPr="00430768">
        <w:t>(</w:t>
      </w:r>
      <w:r w:rsidR="00AE558A" w:rsidRPr="00430768">
        <w:t xml:space="preserve">5 </w:t>
      </w:r>
      <w:r w:rsidR="00AE558A" w:rsidRPr="00430768">
        <w:rPr>
          <w:i/>
        </w:rPr>
        <w:t>CCR</w:t>
      </w:r>
      <w:r w:rsidR="00263714" w:rsidRPr="00430768">
        <w:t xml:space="preserve"> 18016</w:t>
      </w:r>
      <w:r w:rsidRPr="00430768">
        <w:t>)</w:t>
      </w:r>
      <w:bookmarkEnd w:id="38"/>
    </w:p>
    <w:p w14:paraId="4671F2FC" w14:textId="0A0F621A" w:rsidR="0037338F" w:rsidRDefault="00263714" w:rsidP="00EB5EAF">
      <w:pPr>
        <w:ind w:left="720"/>
      </w:pPr>
      <w:r w:rsidRPr="00430768">
        <w:t xml:space="preserve">If the contractor receives income from materials developed with contract funds, the use of the income shall be restricted to the </w:t>
      </w:r>
      <w:r w:rsidR="00272557">
        <w:t>early learning and care</w:t>
      </w:r>
      <w:r w:rsidR="00C45E75">
        <w:t xml:space="preserve"> program.</w:t>
      </w:r>
    </w:p>
    <w:p w14:paraId="1C837614" w14:textId="77777777" w:rsidR="00263714" w:rsidRPr="00430768" w:rsidRDefault="00263714" w:rsidP="00EB5EAF">
      <w:pPr>
        <w:ind w:left="720"/>
      </w:pPr>
      <w:r w:rsidRPr="00430768">
        <w:t xml:space="preserve">If the materials were developed in part with contract funds, the income from the sale of the materials that shall be used in the child development </w:t>
      </w:r>
      <w:r w:rsidR="00DA1BB2">
        <w:t xml:space="preserve">and development </w:t>
      </w:r>
      <w:r w:rsidRPr="00430768">
        <w:t>program shall be computed in direct proportion to the share of contract funds used in development of the materials.</w:t>
      </w:r>
    </w:p>
    <w:p w14:paraId="7A55B082" w14:textId="77777777" w:rsidR="00263714" w:rsidRPr="00430768" w:rsidRDefault="00263714" w:rsidP="00EB5EAF">
      <w:pPr>
        <w:ind w:left="720"/>
      </w:pPr>
      <w:r w:rsidRPr="00430768">
        <w:t xml:space="preserve">Materials developed with contract funds shall contain an acknowledgement of the </w:t>
      </w:r>
      <w:r w:rsidRPr="00430768">
        <w:lastRenderedPageBreak/>
        <w:t>use of state (general) or federal funds in the development of materials and a disclaimer that the contents do not necessarily reflect the position or policy of the CDE.</w:t>
      </w:r>
    </w:p>
    <w:p w14:paraId="32A20C05" w14:textId="0B333699" w:rsidR="00096108" w:rsidRDefault="00263714" w:rsidP="005F752B">
      <w:pPr>
        <w:pStyle w:val="Heading3"/>
      </w:pPr>
      <w:bookmarkStart w:id="39" w:name="_Toc30763059"/>
      <w:bookmarkStart w:id="40" w:name="_Toc441480236"/>
      <w:r w:rsidRPr="00430768">
        <w:t xml:space="preserve">Prohibition </w:t>
      </w:r>
      <w:r w:rsidR="00F2595A">
        <w:t>A</w:t>
      </w:r>
      <w:r w:rsidR="00430768" w:rsidRPr="00430768">
        <w:t>gainst</w:t>
      </w:r>
      <w:r w:rsidRPr="00430768">
        <w:t xml:space="preserve"> Religious Instruction or Worship</w:t>
      </w:r>
      <w:bookmarkEnd w:id="39"/>
      <w:r w:rsidRPr="00430768">
        <w:t xml:space="preserve"> </w:t>
      </w:r>
    </w:p>
    <w:p w14:paraId="446163DC" w14:textId="0FF49DF7" w:rsidR="00263714" w:rsidRPr="00430768" w:rsidRDefault="005D0370" w:rsidP="00096108">
      <w:pPr>
        <w:ind w:firstLine="720"/>
      </w:pPr>
      <w:r w:rsidRPr="00430768">
        <w:t>(</w:t>
      </w:r>
      <w:r w:rsidR="00AE558A" w:rsidRPr="00430768">
        <w:t xml:space="preserve">5 </w:t>
      </w:r>
      <w:r w:rsidR="00AE558A" w:rsidRPr="00430768">
        <w:rPr>
          <w:i/>
        </w:rPr>
        <w:t>CCR</w:t>
      </w:r>
      <w:r w:rsidR="00263714" w:rsidRPr="00430768">
        <w:t xml:space="preserve"> 18017</w:t>
      </w:r>
      <w:r w:rsidRPr="00430768">
        <w:t>)</w:t>
      </w:r>
      <w:bookmarkEnd w:id="40"/>
    </w:p>
    <w:p w14:paraId="6740D9D8" w14:textId="5C7E611F" w:rsidR="00263714" w:rsidRPr="007133EA" w:rsidRDefault="006E372C" w:rsidP="00EB5EAF">
      <w:pPr>
        <w:ind w:left="720"/>
      </w:pPr>
      <w:r>
        <w:t xml:space="preserve">CCTR, CSPP, </w:t>
      </w:r>
      <w:r w:rsidR="00523B56">
        <w:t xml:space="preserve">CHAN, </w:t>
      </w:r>
      <w:r>
        <w:t xml:space="preserve">CMIG, </w:t>
      </w:r>
      <w:r w:rsidR="00CA4CC7">
        <w:t>and</w:t>
      </w:r>
      <w:r>
        <w:t xml:space="preserve"> CFCC </w:t>
      </w:r>
      <w:r w:rsidRPr="007133EA">
        <w:t>contractor</w:t>
      </w:r>
      <w:r>
        <w:t>s</w:t>
      </w:r>
      <w:r w:rsidRPr="007133EA">
        <w:t xml:space="preserve"> </w:t>
      </w:r>
      <w:r w:rsidR="00263714" w:rsidRPr="007133EA">
        <w:t xml:space="preserve">shall not provide nor be reimbursed for </w:t>
      </w:r>
      <w:r w:rsidR="00272557">
        <w:t>early learning and care</w:t>
      </w:r>
      <w:r w:rsidR="00263714" w:rsidRPr="007133EA">
        <w:t xml:space="preserve"> services </w:t>
      </w:r>
      <w:r w:rsidR="0037338F">
        <w:t xml:space="preserve">which </w:t>
      </w:r>
      <w:r w:rsidR="00263714" w:rsidRPr="007133EA">
        <w:t>include religious instruction or worship</w:t>
      </w:r>
      <w:r>
        <w:t>.</w:t>
      </w:r>
      <w:r w:rsidR="00263714" w:rsidRPr="007133EA">
        <w:t xml:space="preserve"> </w:t>
      </w:r>
    </w:p>
    <w:p w14:paraId="47FBACB5" w14:textId="77777777" w:rsidR="00096108" w:rsidRPr="00096108" w:rsidRDefault="00A34CAB" w:rsidP="005F752B">
      <w:pPr>
        <w:pStyle w:val="Heading3"/>
      </w:pPr>
      <w:bookmarkStart w:id="41" w:name="_Toc231096523"/>
      <w:bookmarkStart w:id="42" w:name="_Toc239833443"/>
      <w:bookmarkStart w:id="43" w:name="_Toc30763060"/>
      <w:bookmarkStart w:id="44" w:name="_Toc441480237"/>
      <w:r w:rsidRPr="007133EA">
        <w:rPr>
          <w:color w:val="000000"/>
        </w:rPr>
        <w:t xml:space="preserve">Issuance and Use of </w:t>
      </w:r>
      <w:r w:rsidRPr="00430768">
        <w:rPr>
          <w:color w:val="000000"/>
        </w:rPr>
        <w:t>Checks</w:t>
      </w:r>
      <w:bookmarkEnd w:id="41"/>
      <w:bookmarkEnd w:id="42"/>
      <w:bookmarkEnd w:id="43"/>
      <w:r w:rsidR="004A0121" w:rsidRPr="00430768">
        <w:rPr>
          <w:color w:val="000000"/>
        </w:rPr>
        <w:t xml:space="preserve"> </w:t>
      </w:r>
    </w:p>
    <w:p w14:paraId="3DF21507" w14:textId="1D1D83D5" w:rsidR="00A34CAB" w:rsidRPr="00430768" w:rsidRDefault="005D0370" w:rsidP="00096108">
      <w:pPr>
        <w:ind w:firstLine="720"/>
      </w:pPr>
      <w:r w:rsidRPr="00430768">
        <w:t>(</w:t>
      </w:r>
      <w:r w:rsidR="00AE558A" w:rsidRPr="00430768">
        <w:t xml:space="preserve">5 </w:t>
      </w:r>
      <w:r w:rsidR="00AE558A" w:rsidRPr="00430768">
        <w:rPr>
          <w:i/>
        </w:rPr>
        <w:t>CCR</w:t>
      </w:r>
      <w:r w:rsidR="00003F0E" w:rsidRPr="00430768">
        <w:t xml:space="preserve"> 18018</w:t>
      </w:r>
      <w:r w:rsidRPr="00430768">
        <w:t>)</w:t>
      </w:r>
      <w:bookmarkEnd w:id="44"/>
    </w:p>
    <w:p w14:paraId="0B1D740E" w14:textId="77777777" w:rsidR="00003F0E" w:rsidRDefault="00A34CAB" w:rsidP="00EB5EAF">
      <w:pPr>
        <w:ind w:firstLine="720"/>
      </w:pPr>
      <w:r w:rsidRPr="007133EA">
        <w:t>Except for external payroll services, private contractors</w:t>
      </w:r>
      <w:r w:rsidR="00003F0E">
        <w:t>:</w:t>
      </w:r>
    </w:p>
    <w:p w14:paraId="03F9EDA5" w14:textId="77777777" w:rsidR="00C45E75" w:rsidRDefault="00003F0E" w:rsidP="00C45E75">
      <w:pPr>
        <w:numPr>
          <w:ilvl w:val="0"/>
          <w:numId w:val="138"/>
        </w:numPr>
        <w:ind w:left="1080"/>
      </w:pPr>
      <w:r w:rsidRPr="00003F0E">
        <w:t>S</w:t>
      </w:r>
      <w:r w:rsidR="00A34CAB" w:rsidRPr="00003F0E">
        <w:t>hall not use any pre-signed, pre-authorized, or pre-stamped checks without the prior written approval of the CDE</w:t>
      </w:r>
      <w:r>
        <w:t>; and</w:t>
      </w:r>
    </w:p>
    <w:p w14:paraId="261E7B08" w14:textId="77777777" w:rsidR="00C45E75" w:rsidRDefault="00DA1BB2" w:rsidP="00C45E75">
      <w:pPr>
        <w:numPr>
          <w:ilvl w:val="0"/>
          <w:numId w:val="138"/>
        </w:numPr>
        <w:ind w:left="1080"/>
      </w:pPr>
      <w:r>
        <w:t>S</w:t>
      </w:r>
      <w:r w:rsidR="00A34CAB" w:rsidRPr="005D0370">
        <w:t>hall require two (2) authorized signatures on all checks unless</w:t>
      </w:r>
      <w:r w:rsidR="00A34CAB" w:rsidRPr="00263714">
        <w:t>:</w:t>
      </w:r>
    </w:p>
    <w:p w14:paraId="7A629C32" w14:textId="77777777" w:rsidR="00301D6A" w:rsidRDefault="00301D6A" w:rsidP="00301D6A">
      <w:pPr>
        <w:numPr>
          <w:ilvl w:val="1"/>
          <w:numId w:val="138"/>
        </w:numPr>
      </w:pPr>
      <w:r>
        <w:t>The contractor has a policy approved by its governing board requiring dual signatures only on checks above a specified dollar amount.</w:t>
      </w:r>
    </w:p>
    <w:p w14:paraId="340F3681" w14:textId="77777777" w:rsidR="008C4C8F" w:rsidRDefault="00301D6A" w:rsidP="00301D6A">
      <w:pPr>
        <w:numPr>
          <w:ilvl w:val="1"/>
          <w:numId w:val="138"/>
        </w:numPr>
      </w:pPr>
      <w:r>
        <w:t>The annual audit verifies that appropriate internal controls are maintained.</w:t>
      </w:r>
    </w:p>
    <w:p w14:paraId="10574152" w14:textId="77777777" w:rsidR="00096108" w:rsidRDefault="008E5154" w:rsidP="00EB5EAF">
      <w:pPr>
        <w:pStyle w:val="Heading3"/>
      </w:pPr>
      <w:bookmarkStart w:id="45" w:name="_Toc30763061"/>
      <w:r w:rsidRPr="008E5154">
        <w:t>Plan For Provider Reimburs</w:t>
      </w:r>
      <w:r>
        <w:t>e</w:t>
      </w:r>
      <w:r w:rsidRPr="008E5154">
        <w:t>ment And Certificates For Alternative Payment Programs</w:t>
      </w:r>
      <w:bookmarkEnd w:id="45"/>
      <w:r w:rsidRPr="008E5154">
        <w:t xml:space="preserve"> </w:t>
      </w:r>
    </w:p>
    <w:p w14:paraId="46AAD4F2" w14:textId="3D4009C2" w:rsidR="008C4C8F" w:rsidRPr="008E5154" w:rsidRDefault="008C4C8F" w:rsidP="00096108">
      <w:pPr>
        <w:ind w:left="720"/>
      </w:pPr>
      <w:r w:rsidRPr="008E5154">
        <w:t>(</w:t>
      </w:r>
      <w:r w:rsidR="008E5154" w:rsidRPr="008E5154">
        <w:t xml:space="preserve">Applies To </w:t>
      </w:r>
      <w:r w:rsidR="00CA4CC7" w:rsidRPr="00313A6F">
        <w:t>C2AP, C3AP, CAPP, CMAP</w:t>
      </w:r>
      <w:r w:rsidR="002F4CA6">
        <w:t xml:space="preserve">, </w:t>
      </w:r>
      <w:r w:rsidR="002F4CA6" w:rsidRPr="008E5154">
        <w:t>AND</w:t>
      </w:r>
      <w:r w:rsidRPr="008E5154">
        <w:t xml:space="preserve"> CFCC)</w:t>
      </w:r>
      <w:r w:rsidR="00BC31B9" w:rsidRPr="008E5154">
        <w:t xml:space="preserve"> </w:t>
      </w:r>
      <w:r w:rsidRPr="008E5154">
        <w:t>(</w:t>
      </w:r>
      <w:r w:rsidRPr="008E5154">
        <w:rPr>
          <w:i/>
        </w:rPr>
        <w:t>EC</w:t>
      </w:r>
      <w:r w:rsidRPr="008E5154">
        <w:t xml:space="preserve"> 8261, 5 </w:t>
      </w:r>
      <w:r w:rsidRPr="008E5154">
        <w:rPr>
          <w:i/>
        </w:rPr>
        <w:t>CCR</w:t>
      </w:r>
      <w:r w:rsidR="00BC31B9" w:rsidRPr="008E5154">
        <w:t xml:space="preserve"> 18226, </w:t>
      </w:r>
      <w:r w:rsidRPr="008E5154">
        <w:t>45 CFR 98.45(l)(1)(ii))</w:t>
      </w:r>
    </w:p>
    <w:p w14:paraId="22B818D7" w14:textId="77777777" w:rsidR="008C4C8F" w:rsidRDefault="008C4C8F" w:rsidP="00EB5EAF">
      <w:pPr>
        <w:ind w:left="720"/>
      </w:pPr>
      <w:r w:rsidRPr="00BC31B9">
        <w:t>The contractor shall develop and implement a plan for the timely reimbursement to providers</w:t>
      </w:r>
      <w:r w:rsidR="00301D6A">
        <w:t>.</w:t>
      </w:r>
      <w:r w:rsidRPr="00BC31B9">
        <w:t xml:space="preserve"> The plan shall include a provision requiring that providers be reimbursed within 21 calendar days of the receipt of a complete record or invoice for services</w:t>
      </w:r>
    </w:p>
    <w:p w14:paraId="0B9DAA2E" w14:textId="77777777" w:rsidR="000A7064" w:rsidRPr="00BC31B9" w:rsidRDefault="008C4C8F" w:rsidP="00EB5EAF">
      <w:pPr>
        <w:ind w:left="720"/>
      </w:pPr>
      <w:r w:rsidRPr="00BC31B9">
        <w:t>Procedures shall include measures to ensure security of certificates and prevent fraud and/or abuse and provide for timely redemption of certificates by either parents or providers.</w:t>
      </w:r>
    </w:p>
    <w:p w14:paraId="3A96516C" w14:textId="77777777" w:rsidR="000A7064" w:rsidRPr="00BC31B9" w:rsidRDefault="008C4C8F" w:rsidP="00EB5EAF">
      <w:pPr>
        <w:ind w:left="720"/>
      </w:pPr>
      <w:r w:rsidRPr="00BC31B9">
        <w:t>Within two business days of receiving license suspension or revocation notification from the Resource and Referral Program, the contractor shall terminate payment to the affected facility as of the effective date of the suspension or revocation.</w:t>
      </w:r>
    </w:p>
    <w:p w14:paraId="33BE643E" w14:textId="77777777" w:rsidR="00BC31B9" w:rsidRPr="00BC31B9" w:rsidRDefault="008C4C8F" w:rsidP="00EB5EAF">
      <w:pPr>
        <w:ind w:left="720"/>
      </w:pPr>
      <w:r w:rsidRPr="00BC31B9">
        <w:t xml:space="preserve">Contractors must set up an electronic reimbursement program for licensed and license-exempt providers so that the reimbursement to providers may be </w:t>
      </w:r>
      <w:r w:rsidRPr="00BC31B9">
        <w:lastRenderedPageBreak/>
        <w:t>electronically transmitted to the financial institution of their choice.</w:t>
      </w:r>
    </w:p>
    <w:p w14:paraId="2A18675B" w14:textId="77777777" w:rsidR="00BC31B9" w:rsidRDefault="008C4C8F" w:rsidP="00EB5EAF">
      <w:pPr>
        <w:ind w:left="720"/>
      </w:pPr>
      <w:r w:rsidRPr="00BC31B9">
        <w:t>Contractors may not require the providers to use direct deposit or any other form of electronic reimbursement to receive their reimbursements.</w:t>
      </w:r>
      <w:r w:rsidR="00301D6A">
        <w:t xml:space="preserve"> </w:t>
      </w:r>
      <w:r w:rsidRPr="00BC31B9">
        <w:t>However, any contractors which had a policy in place prior to July 1, 2019 which required that providers be reimbursed via direct deposit or other form of electronic reimbursement may continue to require those affected providers receive reimbursement in conformance with such policy.  Any new providers starting with such contractors after July 1, 2019, or any contractors without such a policy in place prior to July 1, 2019, must give providers the option of receiving their reimbursements electronically.</w:t>
      </w:r>
    </w:p>
    <w:p w14:paraId="0541D6D1" w14:textId="77777777" w:rsidR="0076323E" w:rsidRDefault="008C4C8F" w:rsidP="00EB5EAF">
      <w:pPr>
        <w:ind w:left="720"/>
        <w:rPr>
          <w:b/>
          <w:u w:val="single"/>
        </w:rPr>
      </w:pPr>
      <w:r w:rsidRPr="00BC31B9">
        <w:t>When the contractor makes the reimbursement to the early learning and care provider, electronically or otherwise, they must provide a description of the reimbursement to the provider, including the child(ren) served, and the month of service covered by the reimbursement.</w:t>
      </w:r>
    </w:p>
    <w:p w14:paraId="49DAD1B6" w14:textId="77777777" w:rsidR="0076323E" w:rsidRPr="00EB5EAF" w:rsidRDefault="0076323E" w:rsidP="00EB5EAF">
      <w:pPr>
        <w:ind w:left="720"/>
        <w:rPr>
          <w:szCs w:val="22"/>
        </w:rPr>
      </w:pPr>
      <w:r w:rsidRPr="00EB5EAF">
        <w:rPr>
          <w:szCs w:val="22"/>
          <w:lang w:val="en"/>
        </w:rPr>
        <w:t>Any fees assessed by a provider's financial institution for electronic banking would be incurred by the provider; the fees would not be paid by the contractor.</w:t>
      </w:r>
    </w:p>
    <w:p w14:paraId="3538DAB1" w14:textId="77777777" w:rsidR="00096108" w:rsidRDefault="00A34CAB" w:rsidP="00EB5EAF">
      <w:pPr>
        <w:pStyle w:val="Heading3"/>
      </w:pPr>
      <w:bookmarkStart w:id="46" w:name="_Toc231096524"/>
      <w:bookmarkStart w:id="47" w:name="_Toc239833444"/>
      <w:bookmarkStart w:id="48" w:name="_Toc30763062"/>
      <w:bookmarkStart w:id="49" w:name="_Toc441480238"/>
      <w:r w:rsidRPr="005F752B">
        <w:t>Prohibition</w:t>
      </w:r>
      <w:r w:rsidRPr="007133EA">
        <w:t xml:space="preserve"> </w:t>
      </w:r>
      <w:r w:rsidR="00226239" w:rsidRPr="007133EA">
        <w:t>against</w:t>
      </w:r>
      <w:r w:rsidRPr="007133EA">
        <w:t xml:space="preserve"> Loans and Advances</w:t>
      </w:r>
      <w:bookmarkEnd w:id="46"/>
      <w:bookmarkEnd w:id="47"/>
      <w:bookmarkEnd w:id="48"/>
      <w:r w:rsidR="0053236B" w:rsidRPr="0053236B">
        <w:t xml:space="preserve"> </w:t>
      </w:r>
    </w:p>
    <w:p w14:paraId="6AAC1F63" w14:textId="612A7537" w:rsidR="00A34CAB" w:rsidRPr="00430768" w:rsidRDefault="005A057B" w:rsidP="00096108">
      <w:pPr>
        <w:ind w:firstLine="720"/>
      </w:pPr>
      <w:r w:rsidRPr="00430768">
        <w:t>(</w:t>
      </w:r>
      <w:r w:rsidR="00AE558A" w:rsidRPr="00430768">
        <w:t xml:space="preserve">5 </w:t>
      </w:r>
      <w:r w:rsidR="00AE558A" w:rsidRPr="00430768">
        <w:rPr>
          <w:i/>
        </w:rPr>
        <w:t>CCR</w:t>
      </w:r>
      <w:r w:rsidR="0053236B" w:rsidRPr="00430768">
        <w:t xml:space="preserve"> 18019</w:t>
      </w:r>
      <w:r w:rsidRPr="00430768">
        <w:t>)</w:t>
      </w:r>
      <w:bookmarkEnd w:id="49"/>
    </w:p>
    <w:p w14:paraId="683D04DC" w14:textId="77777777" w:rsidR="00301D6A" w:rsidRDefault="00A34CAB" w:rsidP="00301D6A">
      <w:pPr>
        <w:numPr>
          <w:ilvl w:val="0"/>
          <w:numId w:val="139"/>
        </w:numPr>
        <w:ind w:left="1080"/>
      </w:pPr>
      <w:r w:rsidRPr="00824CD9">
        <w:t xml:space="preserve">Contractors shall not loan contract funds to individuals, </w:t>
      </w:r>
      <w:r w:rsidR="00D47C6E">
        <w:t>c</w:t>
      </w:r>
      <w:r w:rsidRPr="00824CD9">
        <w:t>orporations, organizations, public agencies or private agencie</w:t>
      </w:r>
      <w:r w:rsidR="00301D6A">
        <w:t>s.</w:t>
      </w:r>
    </w:p>
    <w:p w14:paraId="07F05B58" w14:textId="77777777" w:rsidR="00301D6A" w:rsidRDefault="00A34CAB" w:rsidP="00301D6A">
      <w:pPr>
        <w:numPr>
          <w:ilvl w:val="0"/>
          <w:numId w:val="139"/>
        </w:numPr>
        <w:ind w:left="1080"/>
      </w:pPr>
      <w:r w:rsidRPr="00824CD9">
        <w:t>Contractors shall not advanc</w:t>
      </w:r>
      <w:r w:rsidR="00301D6A">
        <w:t>e unearned salary to employees.</w:t>
      </w:r>
    </w:p>
    <w:p w14:paraId="2AECF644" w14:textId="77777777" w:rsidR="00301D6A" w:rsidRDefault="00A34CAB" w:rsidP="00301D6A">
      <w:pPr>
        <w:numPr>
          <w:ilvl w:val="0"/>
          <w:numId w:val="139"/>
        </w:numPr>
        <w:ind w:left="1080"/>
      </w:pPr>
      <w:r w:rsidRPr="00824CD9">
        <w:t>Contractors shall not make advance payments to subcontractors and shall compensate subcontractors after services are rendered or goods are received except for:</w:t>
      </w:r>
    </w:p>
    <w:p w14:paraId="5FB06A7D" w14:textId="3C10C549" w:rsidR="00301D6A" w:rsidRDefault="00A34CAB" w:rsidP="00301D6A">
      <w:pPr>
        <w:numPr>
          <w:ilvl w:val="1"/>
          <w:numId w:val="139"/>
        </w:numPr>
      </w:pPr>
      <w:r w:rsidRPr="002624ED">
        <w:t xml:space="preserve">Subcontractors providing </w:t>
      </w:r>
      <w:r w:rsidR="00272557">
        <w:t>early learning and care</w:t>
      </w:r>
      <w:r w:rsidRPr="002624ED">
        <w:t xml:space="preserve"> services</w:t>
      </w:r>
      <w:r w:rsidR="00263714" w:rsidRPr="002624ED">
        <w:t>; and</w:t>
      </w:r>
      <w:r w:rsidRPr="00824CD9">
        <w:t xml:space="preserve"> </w:t>
      </w:r>
    </w:p>
    <w:p w14:paraId="0DF22ACF" w14:textId="77777777" w:rsidR="00A34CAB" w:rsidRPr="00824CD9" w:rsidRDefault="00A34CAB" w:rsidP="00301D6A">
      <w:pPr>
        <w:numPr>
          <w:ilvl w:val="1"/>
          <w:numId w:val="139"/>
        </w:numPr>
      </w:pPr>
      <w:r w:rsidRPr="00824CD9">
        <w:t xml:space="preserve">Subcontractors with subcontracts exempt from the provisions of </w:t>
      </w:r>
      <w:r w:rsidR="00AE558A" w:rsidRPr="00824CD9">
        <w:t>5</w:t>
      </w:r>
      <w:r w:rsidR="00AE558A" w:rsidRPr="00301D6A">
        <w:rPr>
          <w:i/>
        </w:rPr>
        <w:t xml:space="preserve"> CCR</w:t>
      </w:r>
      <w:r w:rsidR="00263714" w:rsidRPr="00824CD9">
        <w:t xml:space="preserve"> 18026.</w:t>
      </w:r>
    </w:p>
    <w:p w14:paraId="1E61022C" w14:textId="77777777" w:rsidR="0092490B" w:rsidRDefault="00A34CAB" w:rsidP="00EB5EAF">
      <w:pPr>
        <w:pStyle w:val="Heading3"/>
      </w:pPr>
      <w:bookmarkStart w:id="50" w:name="_Toc441480240"/>
      <w:bookmarkStart w:id="51" w:name="_Toc441480241"/>
      <w:bookmarkStart w:id="52" w:name="_Toc441480242"/>
      <w:bookmarkStart w:id="53" w:name="_Toc441480243"/>
      <w:bookmarkStart w:id="54" w:name="_Toc231096528"/>
      <w:bookmarkStart w:id="55" w:name="_Toc239833448"/>
      <w:bookmarkStart w:id="56" w:name="_Toc30763063"/>
      <w:bookmarkStart w:id="57" w:name="_Toc441480244"/>
      <w:bookmarkEnd w:id="50"/>
      <w:bookmarkEnd w:id="51"/>
      <w:bookmarkEnd w:id="52"/>
      <w:bookmarkEnd w:id="53"/>
      <w:r w:rsidRPr="00D10814">
        <w:t>Contracts with Multiple Service Areas</w:t>
      </w:r>
      <w:bookmarkEnd w:id="54"/>
      <w:bookmarkEnd w:id="55"/>
      <w:bookmarkEnd w:id="56"/>
      <w:r w:rsidR="005A7AFD" w:rsidRPr="00D10814">
        <w:t xml:space="preserve"> </w:t>
      </w:r>
      <w:bookmarkEnd w:id="57"/>
    </w:p>
    <w:p w14:paraId="0A9D0397" w14:textId="414D63D7" w:rsidR="00D10814" w:rsidRPr="00DA1BB2" w:rsidRDefault="00523B56" w:rsidP="00EF3F6F">
      <w:pPr>
        <w:numPr>
          <w:ilvl w:val="0"/>
          <w:numId w:val="140"/>
        </w:numPr>
        <w:ind w:left="1080"/>
      </w:pPr>
      <w:r w:rsidRPr="007133EA">
        <w:t>CCTR</w:t>
      </w:r>
      <w:r>
        <w:t xml:space="preserve">, </w:t>
      </w:r>
      <w:r w:rsidRPr="007133EA">
        <w:t>CSPP</w:t>
      </w:r>
      <w:r>
        <w:t xml:space="preserve">, CHAN, and CMIG </w:t>
      </w:r>
      <w:r w:rsidR="00A34CAB" w:rsidRPr="00C86F72">
        <w:t>contractors</w:t>
      </w:r>
      <w:r w:rsidR="0055082C">
        <w:t xml:space="preserve"> </w:t>
      </w:r>
      <w:r w:rsidR="00A34CAB" w:rsidRPr="00C86F72">
        <w:t>with more than one service delivery area as specified in and funded through a single contract shall maintain service at the same level, plus or minus ten percent</w:t>
      </w:r>
      <w:r w:rsidR="00AF6CD3" w:rsidRPr="00C86F72">
        <w:t xml:space="preserve"> </w:t>
      </w:r>
      <w:r w:rsidR="00A34CAB" w:rsidRPr="00C86F72">
        <w:t>(10%) of the contracted child</w:t>
      </w:r>
      <w:r w:rsidR="0037338F" w:rsidRPr="0037338F">
        <w:rPr>
          <w:szCs w:val="44"/>
        </w:rPr>
        <w:t xml:space="preserve"> </w:t>
      </w:r>
      <w:r w:rsidR="0037338F" w:rsidRPr="0037338F">
        <w:t>hours or child</w:t>
      </w:r>
      <w:r w:rsidR="00A34CAB" w:rsidRPr="00C86F72">
        <w:t xml:space="preserve"> days of enrollment</w:t>
      </w:r>
      <w:r w:rsidR="0037338F" w:rsidRPr="0037338F">
        <w:rPr>
          <w:szCs w:val="44"/>
        </w:rPr>
        <w:t xml:space="preserve"> </w:t>
      </w:r>
      <w:r w:rsidR="0037338F" w:rsidRPr="0037338F">
        <w:t>as applicable</w:t>
      </w:r>
      <w:r w:rsidR="00A34CAB" w:rsidRPr="00C86F72">
        <w:t>, in the individual service area(s) specified in its current contract.</w:t>
      </w:r>
      <w:r w:rsidR="00B36C00">
        <w:t xml:space="preserve"> </w:t>
      </w:r>
      <w:r w:rsidR="00B36C00" w:rsidRPr="00D10814">
        <w:t>(5</w:t>
      </w:r>
      <w:r w:rsidR="00B36C00" w:rsidRPr="00D10814">
        <w:rPr>
          <w:i/>
        </w:rPr>
        <w:t xml:space="preserve"> CCR</w:t>
      </w:r>
      <w:r w:rsidR="00B36C00" w:rsidRPr="00D10814">
        <w:t xml:space="preserve"> 18022)</w:t>
      </w:r>
    </w:p>
    <w:p w14:paraId="449F74C6" w14:textId="751E15D2" w:rsidR="00EF3F6F" w:rsidRDefault="00A34CAB" w:rsidP="00C45E75">
      <w:pPr>
        <w:numPr>
          <w:ilvl w:val="0"/>
          <w:numId w:val="140"/>
        </w:numPr>
        <w:ind w:left="1080"/>
      </w:pPr>
      <w:r w:rsidRPr="00824CD9">
        <w:t xml:space="preserve">The contractor may request approval from the CDE to vary service levels by more than ten percent (10%) if the contractor can demonstrate that the need for services in the designated area(s) has changed. </w:t>
      </w:r>
    </w:p>
    <w:p w14:paraId="344F9D42" w14:textId="77777777" w:rsidR="00EF3F6F" w:rsidRDefault="00A34CAB" w:rsidP="00C45E75">
      <w:pPr>
        <w:numPr>
          <w:ilvl w:val="0"/>
          <w:numId w:val="140"/>
        </w:numPr>
        <w:ind w:left="1080"/>
      </w:pPr>
      <w:r w:rsidRPr="00824CD9">
        <w:lastRenderedPageBreak/>
        <w:t xml:space="preserve">The CDE shall approve or deny the </w:t>
      </w:r>
      <w:r w:rsidR="00DA1BB2">
        <w:t xml:space="preserve">variable service level </w:t>
      </w:r>
      <w:r w:rsidRPr="00824CD9">
        <w:t>request within thirty (30) calendar days of receipt of the request.</w:t>
      </w:r>
    </w:p>
    <w:p w14:paraId="6D50B1D5" w14:textId="77777777" w:rsidR="00EF3F6F" w:rsidRDefault="00A34CAB" w:rsidP="00C45E75">
      <w:pPr>
        <w:numPr>
          <w:ilvl w:val="0"/>
          <w:numId w:val="140"/>
        </w:numPr>
        <w:ind w:left="1080"/>
      </w:pPr>
      <w:r w:rsidRPr="00824CD9">
        <w:t xml:space="preserve">If the </w:t>
      </w:r>
      <w:r w:rsidR="00DA1BB2">
        <w:t xml:space="preserve">variable service level </w:t>
      </w:r>
      <w:r w:rsidRPr="00824CD9">
        <w:t xml:space="preserve">request is denied, the contractor may appeal this decision in accordance with </w:t>
      </w:r>
      <w:r w:rsidR="00AE558A" w:rsidRPr="00824CD9">
        <w:t>5</w:t>
      </w:r>
      <w:r w:rsidR="00AE558A" w:rsidRPr="00EF3F6F">
        <w:rPr>
          <w:i/>
        </w:rPr>
        <w:t xml:space="preserve"> CCR</w:t>
      </w:r>
      <w:r w:rsidR="007B7BCD" w:rsidRPr="00824CD9">
        <w:t xml:space="preserve"> 18308.</w:t>
      </w:r>
    </w:p>
    <w:p w14:paraId="4BC335CF" w14:textId="77777777" w:rsidR="00EF3F6F" w:rsidRDefault="00A34CAB" w:rsidP="00EF3F6F">
      <w:pPr>
        <w:numPr>
          <w:ilvl w:val="0"/>
          <w:numId w:val="140"/>
        </w:numPr>
        <w:ind w:left="1080"/>
      </w:pPr>
      <w:r w:rsidRPr="002F3F7C">
        <w:t xml:space="preserve">Non-CalWORKs Alternative Payment program and </w:t>
      </w:r>
      <w:r w:rsidR="00B36C00">
        <w:t>CFCC</w:t>
      </w:r>
      <w:r w:rsidRPr="002F3F7C">
        <w:t xml:space="preserve"> contractors with more than one service delivery area</w:t>
      </w:r>
      <w:r w:rsidR="009801BA" w:rsidRPr="002F3F7C">
        <w:t>,</w:t>
      </w:r>
      <w:r w:rsidRPr="002F3F7C">
        <w:t xml:space="preserve"> as specified in and funded through a single contract</w:t>
      </w:r>
      <w:r w:rsidR="009801BA" w:rsidRPr="002F3F7C">
        <w:t>,</w:t>
      </w:r>
      <w:r w:rsidRPr="002F3F7C">
        <w:t xml:space="preserve"> shall maintain service at the same level in the individual service area(s) as most recently approved by </w:t>
      </w:r>
      <w:r w:rsidR="005E29EC" w:rsidRPr="002F3F7C">
        <w:t>CDE</w:t>
      </w:r>
      <w:r w:rsidRPr="002F3F7C">
        <w:t>.</w:t>
      </w:r>
      <w:bookmarkStart w:id="58" w:name="_Toc231096529"/>
      <w:bookmarkStart w:id="59" w:name="_Toc239833449"/>
    </w:p>
    <w:p w14:paraId="34DFB2AC" w14:textId="77777777" w:rsidR="00096108" w:rsidRDefault="00EF3F6F" w:rsidP="00245247">
      <w:pPr>
        <w:pStyle w:val="Heading3"/>
      </w:pPr>
      <w:bookmarkStart w:id="60" w:name="_Toc30763064"/>
      <w:r>
        <w:t>Compliance Reviews</w:t>
      </w:r>
      <w:bookmarkEnd w:id="60"/>
      <w:r>
        <w:t xml:space="preserve"> </w:t>
      </w:r>
    </w:p>
    <w:p w14:paraId="1AF422BD" w14:textId="04D63559" w:rsidR="00EF3F6F" w:rsidRDefault="00EF3F6F" w:rsidP="00096108">
      <w:pPr>
        <w:ind w:firstLine="720"/>
      </w:pPr>
      <w:r>
        <w:t>(Applies to all programs) (5 CCR 18023 (b), (c), (d))</w:t>
      </w:r>
    </w:p>
    <w:p w14:paraId="22E56CA7" w14:textId="77777777" w:rsidR="00EF3F6F" w:rsidRDefault="00EF3F6F" w:rsidP="00EF3F6F">
      <w:pPr>
        <w:numPr>
          <w:ilvl w:val="0"/>
          <w:numId w:val="141"/>
        </w:numPr>
        <w:ind w:left="1080"/>
      </w:pPr>
      <w:r>
        <w:t>At least once every three (3) years, and as resources permit, the CDE shall conduct reviews at the contractor's office(s) and operating facility(ies) to determine the contractor's compliance with applicable laws, regulations and/or contractual provisions.</w:t>
      </w:r>
      <w:bookmarkStart w:id="61" w:name="_Toc438622662"/>
      <w:bookmarkStart w:id="62" w:name="_Toc438631363"/>
      <w:bookmarkStart w:id="63" w:name="_Toc438631873"/>
      <w:bookmarkStart w:id="64" w:name="_Toc441480247"/>
    </w:p>
    <w:p w14:paraId="5685FACA" w14:textId="77777777" w:rsidR="00EF3F6F" w:rsidRDefault="007B7BCD" w:rsidP="00C45E75">
      <w:pPr>
        <w:numPr>
          <w:ilvl w:val="0"/>
          <w:numId w:val="141"/>
        </w:numPr>
        <w:ind w:left="1080"/>
      </w:pPr>
      <w:r w:rsidRPr="007158DB">
        <w:t xml:space="preserve">The </w:t>
      </w:r>
      <w:r w:rsidR="00DA1BB2" w:rsidRPr="007158DB">
        <w:t xml:space="preserve">compliance </w:t>
      </w:r>
      <w:r w:rsidRPr="007158DB">
        <w:t>reviews shall be conducted according to the provisions of the FPM/CMR.</w:t>
      </w:r>
      <w:bookmarkStart w:id="65" w:name="_Toc438622663"/>
      <w:bookmarkStart w:id="66" w:name="_Toc438631364"/>
      <w:bookmarkStart w:id="67" w:name="_Toc438631874"/>
      <w:bookmarkStart w:id="68" w:name="_Toc441480248"/>
      <w:bookmarkEnd w:id="61"/>
      <w:bookmarkEnd w:id="62"/>
      <w:bookmarkEnd w:id="63"/>
      <w:bookmarkEnd w:id="64"/>
    </w:p>
    <w:p w14:paraId="6CF2F318" w14:textId="77777777" w:rsidR="007B7BCD" w:rsidRPr="007158DB" w:rsidRDefault="007B7BCD" w:rsidP="00C45E75">
      <w:pPr>
        <w:numPr>
          <w:ilvl w:val="0"/>
          <w:numId w:val="141"/>
        </w:numPr>
        <w:ind w:left="1080"/>
      </w:pPr>
      <w:r w:rsidRPr="007158DB">
        <w:t xml:space="preserve">The </w:t>
      </w:r>
      <w:r w:rsidR="00DA1BB2" w:rsidRPr="007158DB">
        <w:t xml:space="preserve">compliance </w:t>
      </w:r>
      <w:r w:rsidRPr="007158DB">
        <w:t>reviews shall be conducted by consultants, analysts, and/or management staff of the CDE or other State of California representatives.</w:t>
      </w:r>
      <w:bookmarkEnd w:id="65"/>
      <w:bookmarkEnd w:id="66"/>
      <w:bookmarkEnd w:id="67"/>
      <w:bookmarkEnd w:id="68"/>
    </w:p>
    <w:p w14:paraId="28C9480A" w14:textId="77777777" w:rsidR="00096108" w:rsidRDefault="00CF7ACB" w:rsidP="005F752B">
      <w:pPr>
        <w:pStyle w:val="Heading3"/>
      </w:pPr>
      <w:bookmarkStart w:id="69" w:name="_Toc30763065"/>
      <w:bookmarkStart w:id="70" w:name="_Toc441480249"/>
      <w:r w:rsidRPr="00824CD9">
        <w:t>Reviews</w:t>
      </w:r>
      <w:r w:rsidRPr="00430768">
        <w:t xml:space="preserve"> </w:t>
      </w:r>
      <w:r w:rsidR="00430768" w:rsidRPr="00430768">
        <w:t>of Alternative Payment Agencies</w:t>
      </w:r>
      <w:bookmarkEnd w:id="69"/>
      <w:r w:rsidRPr="00430768">
        <w:t xml:space="preserve"> </w:t>
      </w:r>
    </w:p>
    <w:p w14:paraId="3F64C625" w14:textId="4CDD5DA8" w:rsidR="00CF7ACB" w:rsidRDefault="00096679" w:rsidP="00096108">
      <w:pPr>
        <w:ind w:firstLine="720"/>
      </w:pPr>
      <w:r>
        <w:t>(</w:t>
      </w:r>
      <w:r w:rsidRPr="00F3003A">
        <w:rPr>
          <w:i/>
        </w:rPr>
        <w:t>EC</w:t>
      </w:r>
      <w:r>
        <w:t xml:space="preserve"> 8385)</w:t>
      </w:r>
      <w:bookmarkEnd w:id="70"/>
    </w:p>
    <w:p w14:paraId="18125EF9" w14:textId="77777777" w:rsidR="00CF7ACB" w:rsidRPr="007133EA" w:rsidRDefault="00CF7ACB" w:rsidP="00EB5EAF">
      <w:pPr>
        <w:ind w:left="720"/>
      </w:pPr>
      <w:r w:rsidRPr="007133EA">
        <w:t>Annually, the CDE shall conduct a review of each Alternative Payment agency to determine an error rate in each of the following areas:</w:t>
      </w:r>
    </w:p>
    <w:p w14:paraId="13D22EA8" w14:textId="77777777" w:rsidR="005F752B" w:rsidRDefault="005F752B" w:rsidP="005F752B">
      <w:pPr>
        <w:numPr>
          <w:ilvl w:val="0"/>
          <w:numId w:val="142"/>
        </w:numPr>
        <w:ind w:left="1080"/>
      </w:pPr>
      <w:r>
        <w:t>Family fee determinations;</w:t>
      </w:r>
    </w:p>
    <w:p w14:paraId="01549F5A" w14:textId="77777777" w:rsidR="005F752B" w:rsidRDefault="005F752B" w:rsidP="005F752B">
      <w:pPr>
        <w:numPr>
          <w:ilvl w:val="0"/>
          <w:numId w:val="142"/>
        </w:numPr>
        <w:ind w:left="1080"/>
      </w:pPr>
      <w:r>
        <w:t>Eligibility;</w:t>
      </w:r>
    </w:p>
    <w:p w14:paraId="2671FBA4" w14:textId="77777777" w:rsidR="005F752B" w:rsidRDefault="005F752B" w:rsidP="005F752B">
      <w:pPr>
        <w:numPr>
          <w:ilvl w:val="0"/>
          <w:numId w:val="142"/>
        </w:numPr>
        <w:ind w:left="1080"/>
      </w:pPr>
      <w:r>
        <w:t>Basis of hours of care; and</w:t>
      </w:r>
    </w:p>
    <w:p w14:paraId="7DCF820A" w14:textId="77777777" w:rsidR="0055082C" w:rsidRDefault="005F752B" w:rsidP="005F752B">
      <w:pPr>
        <w:numPr>
          <w:ilvl w:val="0"/>
          <w:numId w:val="142"/>
        </w:numPr>
        <w:ind w:left="1080"/>
      </w:pPr>
      <w:r>
        <w:t>Provider payments</w:t>
      </w:r>
    </w:p>
    <w:p w14:paraId="635ECE72" w14:textId="66066D3F" w:rsidR="00096108" w:rsidRDefault="00A34CAB" w:rsidP="00245247">
      <w:pPr>
        <w:pStyle w:val="Heading3"/>
      </w:pPr>
      <w:bookmarkStart w:id="71" w:name="_Toc30763066"/>
      <w:bookmarkStart w:id="72" w:name="_Toc441480250"/>
      <w:r w:rsidRPr="007133EA">
        <w:t>Contractor's Termination for Convenience</w:t>
      </w:r>
      <w:bookmarkEnd w:id="58"/>
      <w:bookmarkEnd w:id="59"/>
      <w:bookmarkEnd w:id="71"/>
      <w:r w:rsidR="005A7AFD">
        <w:t xml:space="preserve"> </w:t>
      </w:r>
    </w:p>
    <w:p w14:paraId="1CBCBF92" w14:textId="4722D224" w:rsidR="00A34CAB" w:rsidRDefault="00711ECD" w:rsidP="00096108">
      <w:pPr>
        <w:ind w:firstLine="720"/>
      </w:pPr>
      <w:r>
        <w:t>(</w:t>
      </w:r>
      <w:r w:rsidR="00AE558A" w:rsidRPr="00824CD9">
        <w:t>5</w:t>
      </w:r>
      <w:r w:rsidR="00AE558A" w:rsidRPr="00AE558A">
        <w:rPr>
          <w:i/>
        </w:rPr>
        <w:t xml:space="preserve"> CCR</w:t>
      </w:r>
      <w:r w:rsidR="005961A0" w:rsidRPr="007133EA">
        <w:t xml:space="preserve"> 18024</w:t>
      </w:r>
      <w:r>
        <w:t>)</w:t>
      </w:r>
      <w:bookmarkEnd w:id="72"/>
    </w:p>
    <w:p w14:paraId="100DFE90" w14:textId="77777777" w:rsidR="005F752B" w:rsidRDefault="00A34CAB" w:rsidP="00B32C07">
      <w:pPr>
        <w:numPr>
          <w:ilvl w:val="0"/>
          <w:numId w:val="143"/>
        </w:numPr>
      </w:pPr>
      <w:r w:rsidRPr="00C94A88">
        <w:t>A contractor may terminate the contract for any reason during the contract term.</w:t>
      </w:r>
    </w:p>
    <w:p w14:paraId="03EB8879" w14:textId="77777777" w:rsidR="005F752B" w:rsidRDefault="00A34CAB" w:rsidP="00B32C07">
      <w:pPr>
        <w:numPr>
          <w:ilvl w:val="0"/>
          <w:numId w:val="143"/>
        </w:numPr>
      </w:pPr>
      <w:r w:rsidRPr="00824CD9">
        <w:t xml:space="preserve">The contractor shall notify the </w:t>
      </w:r>
      <w:r w:rsidR="00CA0F9E" w:rsidRPr="00824CD9">
        <w:t xml:space="preserve">CDE </w:t>
      </w:r>
      <w:r w:rsidRPr="00824CD9">
        <w:t xml:space="preserve">of its intent to terminate the contract at least ninety (90) calendar days prior to the date the contractor intends to </w:t>
      </w:r>
      <w:r w:rsidRPr="00824CD9">
        <w:lastRenderedPageBreak/>
        <w:t>terminate the contract.</w:t>
      </w:r>
    </w:p>
    <w:p w14:paraId="7DDF393C" w14:textId="77777777" w:rsidR="005F752B" w:rsidRDefault="00A34CAB" w:rsidP="00C45E75">
      <w:pPr>
        <w:numPr>
          <w:ilvl w:val="0"/>
          <w:numId w:val="143"/>
        </w:numPr>
      </w:pPr>
      <w:r w:rsidRPr="0091243E">
        <w:t>Within fifteen (15) days from the date the contractor notifies the CDE of its intent to terminate the contract, the contractor shall submit:</w:t>
      </w:r>
    </w:p>
    <w:p w14:paraId="77A3A43C" w14:textId="77777777" w:rsidR="005F752B" w:rsidRDefault="00A34CAB" w:rsidP="00C45E75">
      <w:pPr>
        <w:numPr>
          <w:ilvl w:val="1"/>
          <w:numId w:val="143"/>
        </w:numPr>
        <w:ind w:left="1440"/>
      </w:pPr>
      <w:r w:rsidRPr="007133EA">
        <w:t>A current inventory of equipment purchased in whole or in part with contract funds</w:t>
      </w:r>
      <w:r w:rsidR="001249B5">
        <w:t>; and</w:t>
      </w:r>
    </w:p>
    <w:p w14:paraId="5BE0924C" w14:textId="77777777" w:rsidR="005F752B" w:rsidRDefault="00A34CAB" w:rsidP="00C45E75">
      <w:pPr>
        <w:numPr>
          <w:ilvl w:val="1"/>
          <w:numId w:val="143"/>
        </w:numPr>
        <w:ind w:left="1440"/>
      </w:pPr>
      <w:r w:rsidRPr="007133EA">
        <w:t>The names, addresses and telephone numbers of all families served by the contract and all staff members funded by the contract</w:t>
      </w:r>
      <w:r w:rsidR="004A4627">
        <w:t>.</w:t>
      </w:r>
    </w:p>
    <w:p w14:paraId="51595B3B" w14:textId="50FC025A" w:rsidR="001249B5" w:rsidRDefault="007B6743" w:rsidP="00C45E75">
      <w:pPr>
        <w:numPr>
          <w:ilvl w:val="1"/>
          <w:numId w:val="143"/>
        </w:numPr>
        <w:ind w:left="1440"/>
      </w:pPr>
      <w:r>
        <w:t>CFCC</w:t>
      </w:r>
      <w:r w:rsidR="001249B5">
        <w:t xml:space="preserve"> and Alternative Payment program contractors shall also submit the names, addresses and telephone numbers of all providers of subsidized services</w:t>
      </w:r>
      <w:r w:rsidR="0037338F">
        <w:t xml:space="preserve"> funded by the </w:t>
      </w:r>
      <w:r w:rsidR="00272557">
        <w:t>early learning and care</w:t>
      </w:r>
      <w:r w:rsidR="00DA1BB2">
        <w:t xml:space="preserve"> </w:t>
      </w:r>
      <w:r w:rsidR="0037338F">
        <w:t>contract</w:t>
      </w:r>
      <w:r w:rsidR="004A4627">
        <w:t>.</w:t>
      </w:r>
    </w:p>
    <w:p w14:paraId="6C0DB64E" w14:textId="77777777" w:rsidR="00A34CAB" w:rsidRDefault="00A34CAB" w:rsidP="005F752B">
      <w:pPr>
        <w:numPr>
          <w:ilvl w:val="0"/>
          <w:numId w:val="143"/>
        </w:numPr>
      </w:pPr>
      <w:r w:rsidRPr="007133EA">
        <w:t xml:space="preserve">Upon receipt of a notice of intent to terminate, the </w:t>
      </w:r>
      <w:r w:rsidR="00CA0F9E" w:rsidRPr="007133EA">
        <w:t xml:space="preserve">CDE </w:t>
      </w:r>
      <w:r w:rsidRPr="007133EA">
        <w:t>will transfer the program to another agency as soon as practicable.</w:t>
      </w:r>
    </w:p>
    <w:p w14:paraId="1DE48A0B" w14:textId="77777777" w:rsidR="00096108" w:rsidRDefault="00CF16C5" w:rsidP="005F752B">
      <w:pPr>
        <w:pStyle w:val="Heading3"/>
      </w:pPr>
      <w:bookmarkStart w:id="73" w:name="_Toc441480251"/>
      <w:bookmarkStart w:id="74" w:name="_Toc441480252"/>
      <w:bookmarkStart w:id="75" w:name="_Toc441480253"/>
      <w:bookmarkStart w:id="76" w:name="_Toc441480254"/>
      <w:bookmarkStart w:id="77" w:name="_Toc441480255"/>
      <w:bookmarkStart w:id="78" w:name="_Toc441480256"/>
      <w:bookmarkStart w:id="79" w:name="_Toc441480257"/>
      <w:bookmarkStart w:id="80" w:name="_Toc441480258"/>
      <w:bookmarkStart w:id="81" w:name="_Toc441480259"/>
      <w:bookmarkStart w:id="82" w:name="_Toc441480260"/>
      <w:bookmarkStart w:id="83" w:name="_Toc30763067"/>
      <w:bookmarkStart w:id="84" w:name="_Toc415060462"/>
      <w:bookmarkStart w:id="85" w:name="_Toc441480261"/>
      <w:bookmarkEnd w:id="73"/>
      <w:bookmarkEnd w:id="74"/>
      <w:bookmarkEnd w:id="75"/>
      <w:bookmarkEnd w:id="76"/>
      <w:bookmarkEnd w:id="77"/>
      <w:bookmarkEnd w:id="78"/>
      <w:bookmarkEnd w:id="79"/>
      <w:bookmarkEnd w:id="80"/>
      <w:bookmarkEnd w:id="81"/>
      <w:bookmarkEnd w:id="82"/>
      <w:r w:rsidRPr="00945873">
        <w:t>Uniform Complaint Procedures</w:t>
      </w:r>
      <w:bookmarkEnd w:id="83"/>
      <w:r w:rsidRPr="00945873">
        <w:t xml:space="preserve"> </w:t>
      </w:r>
    </w:p>
    <w:p w14:paraId="6517C04D" w14:textId="7CABD680" w:rsidR="00CF16C5" w:rsidRPr="00945873" w:rsidRDefault="00CF16C5" w:rsidP="00096108">
      <w:pPr>
        <w:ind w:firstLine="720"/>
      </w:pPr>
      <w:r w:rsidRPr="00945873">
        <w:t>(</w:t>
      </w:r>
      <w:r w:rsidR="00AE558A" w:rsidRPr="00945873">
        <w:t>5</w:t>
      </w:r>
      <w:r w:rsidR="00AE558A" w:rsidRPr="00945873">
        <w:rPr>
          <w:i/>
        </w:rPr>
        <w:t xml:space="preserve"> CCR</w:t>
      </w:r>
      <w:r w:rsidR="004929C4" w:rsidRPr="00945873">
        <w:t xml:space="preserve"> </w:t>
      </w:r>
      <w:r w:rsidRPr="00945873">
        <w:t>4600-</w:t>
      </w:r>
      <w:r w:rsidR="00B85B3B" w:rsidRPr="00945873">
        <w:t>46</w:t>
      </w:r>
      <w:r w:rsidR="00B85B3B">
        <w:t>9</w:t>
      </w:r>
      <w:r w:rsidR="0082685D">
        <w:t>4</w:t>
      </w:r>
      <w:r w:rsidRPr="00945873">
        <w:t>)</w:t>
      </w:r>
      <w:bookmarkEnd w:id="84"/>
      <w:bookmarkEnd w:id="85"/>
    </w:p>
    <w:p w14:paraId="5B392E73" w14:textId="369A65D4" w:rsidR="00B40172" w:rsidRDefault="00AE558A" w:rsidP="00EB5EAF">
      <w:pPr>
        <w:ind w:left="720"/>
      </w:pPr>
      <w:r w:rsidRPr="00824CD9">
        <w:t>5</w:t>
      </w:r>
      <w:r w:rsidRPr="00AE558A">
        <w:rPr>
          <w:i/>
        </w:rPr>
        <w:t xml:space="preserve"> CCR</w:t>
      </w:r>
      <w:r w:rsidR="004929C4">
        <w:t xml:space="preserve"> </w:t>
      </w:r>
      <w:r w:rsidR="00AA33D4" w:rsidRPr="007133EA">
        <w:t xml:space="preserve">4610 authorizes </w:t>
      </w:r>
      <w:r w:rsidR="00902ACD">
        <w:t xml:space="preserve">the </w:t>
      </w:r>
      <w:r w:rsidR="00AA33D4" w:rsidRPr="007133EA">
        <w:t xml:space="preserve">CDE </w:t>
      </w:r>
      <w:r w:rsidR="00902ACD">
        <w:t xml:space="preserve">the </w:t>
      </w:r>
      <w:r w:rsidR="00AA33D4" w:rsidRPr="007133EA">
        <w:t xml:space="preserve">responsibility </w:t>
      </w:r>
      <w:r w:rsidR="002029CE" w:rsidRPr="007133EA">
        <w:t xml:space="preserve">for </w:t>
      </w:r>
      <w:r w:rsidR="00AA33D4" w:rsidRPr="007133EA">
        <w:t>Uniform Complaint Procedures (UCP)</w:t>
      </w:r>
      <w:r w:rsidR="00B40172">
        <w:t xml:space="preserve">. </w:t>
      </w:r>
      <w:r w:rsidR="00272557">
        <w:t>Early learning and care</w:t>
      </w:r>
      <w:r w:rsidR="00AA33D4" w:rsidRPr="007133EA">
        <w:t xml:space="preserve"> programs are covered under </w:t>
      </w:r>
      <w:r w:rsidR="002029CE" w:rsidRPr="007133EA">
        <w:t xml:space="preserve">the </w:t>
      </w:r>
      <w:r w:rsidR="00902ACD">
        <w:t>UCP.</w:t>
      </w:r>
      <w:r w:rsidR="00D30541">
        <w:t xml:space="preserve"> </w:t>
      </w:r>
      <w:r w:rsidR="00D30541" w:rsidRPr="00D30541">
        <w:t xml:space="preserve">Contractors shall abide by the applicable procedures set forth in 5 </w:t>
      </w:r>
      <w:r w:rsidR="00D30541" w:rsidRPr="002A583E">
        <w:rPr>
          <w:i/>
        </w:rPr>
        <w:t>CCR</w:t>
      </w:r>
      <w:r w:rsidR="00D30541" w:rsidRPr="00D30541">
        <w:t xml:space="preserve"> 4600-46</w:t>
      </w:r>
      <w:r w:rsidR="0061572B">
        <w:t>9</w:t>
      </w:r>
      <w:r w:rsidR="0082685D">
        <w:t>4</w:t>
      </w:r>
      <w:r w:rsidR="00D30541" w:rsidRPr="00D30541">
        <w:t>.</w:t>
      </w:r>
    </w:p>
    <w:p w14:paraId="3BB7E1DF" w14:textId="77777777" w:rsidR="00F32F5A" w:rsidRDefault="00AA33D4" w:rsidP="00EB5EAF">
      <w:pPr>
        <w:ind w:left="720"/>
      </w:pPr>
      <w:r w:rsidRPr="007133EA">
        <w:t xml:space="preserve">For additional general information </w:t>
      </w:r>
      <w:r w:rsidR="002029CE" w:rsidRPr="007133EA">
        <w:t>regarding the UCP</w:t>
      </w:r>
      <w:r w:rsidRPr="007133EA">
        <w:t xml:space="preserve">, contact the Categorical Program Complaint Management Office, California Department of Education, </w:t>
      </w:r>
      <w:r w:rsidR="003B2B22">
        <w:t>via</w:t>
      </w:r>
      <w:r w:rsidRPr="007133EA">
        <w:t xml:space="preserve"> telephone </w:t>
      </w:r>
      <w:r w:rsidR="0008019B">
        <w:t>(</w:t>
      </w:r>
      <w:r w:rsidRPr="007133EA">
        <w:t>916</w:t>
      </w:r>
      <w:r w:rsidR="0008019B">
        <w:t xml:space="preserve">) </w:t>
      </w:r>
      <w:r w:rsidRPr="007133EA">
        <w:t xml:space="preserve">319-0929, or </w:t>
      </w:r>
      <w:r w:rsidR="00B33C83">
        <w:t>visit</w:t>
      </w:r>
      <w:r w:rsidR="003B2B22" w:rsidRPr="007133EA">
        <w:t xml:space="preserve"> </w:t>
      </w:r>
      <w:r w:rsidR="003B2B22">
        <w:t>the</w:t>
      </w:r>
      <w:r w:rsidR="003B2B22" w:rsidRPr="007133EA">
        <w:t xml:space="preserve"> </w:t>
      </w:r>
      <w:r w:rsidR="00641508">
        <w:t xml:space="preserve">CDE Web site </w:t>
      </w:r>
      <w:r w:rsidR="003C7868">
        <w:t>at the following link</w:t>
      </w:r>
      <w:r w:rsidR="00641508">
        <w:t xml:space="preserve">: </w:t>
      </w:r>
      <w:hyperlink r:id="rId12" w:tooltip="Link to Uniform Complaint Procedures on CDE Web site" w:history="1">
        <w:r w:rsidR="00641508" w:rsidRPr="00A83235">
          <w:rPr>
            <w:rStyle w:val="Hyperlink"/>
            <w:szCs w:val="24"/>
          </w:rPr>
          <w:t>https://www.cde.ca.gov/re/cp/uc/</w:t>
        </w:r>
      </w:hyperlink>
    </w:p>
    <w:p w14:paraId="62B19996" w14:textId="77777777" w:rsidR="00096108" w:rsidRDefault="00A34CAB" w:rsidP="00DA54B4">
      <w:pPr>
        <w:pStyle w:val="Heading3"/>
      </w:pPr>
      <w:bookmarkStart w:id="86" w:name="_Toc231096532"/>
      <w:bookmarkStart w:id="87" w:name="_Toc239833452"/>
      <w:bookmarkStart w:id="88" w:name="_Toc30763068"/>
      <w:bookmarkStart w:id="89" w:name="_Toc441480268"/>
      <w:r w:rsidRPr="00FE230C">
        <w:t>Eligibility for Funding</w:t>
      </w:r>
      <w:bookmarkEnd w:id="86"/>
      <w:bookmarkEnd w:id="87"/>
      <w:bookmarkEnd w:id="88"/>
      <w:r w:rsidR="00A536DF" w:rsidRPr="00FE230C">
        <w:t xml:space="preserve"> </w:t>
      </w:r>
    </w:p>
    <w:p w14:paraId="1860F7AA" w14:textId="525DEF66" w:rsidR="00A34CAB" w:rsidRPr="00FE230C" w:rsidRDefault="00A536DF" w:rsidP="00096108">
      <w:pPr>
        <w:ind w:firstLine="720"/>
      </w:pPr>
      <w:r w:rsidRPr="00FE230C">
        <w:t>(</w:t>
      </w:r>
      <w:r w:rsidR="00AE558A" w:rsidRPr="00FE230C">
        <w:t>5</w:t>
      </w:r>
      <w:r w:rsidR="00AE558A" w:rsidRPr="00FE230C">
        <w:rPr>
          <w:i/>
        </w:rPr>
        <w:t xml:space="preserve"> CCR</w:t>
      </w:r>
      <w:r w:rsidRPr="00FE230C">
        <w:t xml:space="preserve"> 18001</w:t>
      </w:r>
      <w:r w:rsidR="002029CE" w:rsidRPr="00FE230C">
        <w:t>,</w:t>
      </w:r>
      <w:r w:rsidR="00945873" w:rsidRPr="00FE230C">
        <w:t xml:space="preserve"> </w:t>
      </w:r>
      <w:r w:rsidR="002029CE" w:rsidRPr="00FE230C">
        <w:t>18303, 18304, and 18023</w:t>
      </w:r>
      <w:r w:rsidRPr="00FE230C">
        <w:t>)</w:t>
      </w:r>
      <w:bookmarkEnd w:id="89"/>
    </w:p>
    <w:p w14:paraId="5B09EB74" w14:textId="77777777" w:rsidR="00C32057" w:rsidRPr="007133EA" w:rsidRDefault="00C32057" w:rsidP="00EB5EAF">
      <w:pPr>
        <w:ind w:left="720"/>
      </w:pPr>
      <w:r w:rsidRPr="007133EA">
        <w:t xml:space="preserve">A current contractor is eligible to apply for new or additional funds except when one or more of the following conditions apply during the </w:t>
      </w:r>
      <w:r w:rsidR="002029CE" w:rsidRPr="007133EA">
        <w:t>Request for Application (</w:t>
      </w:r>
      <w:r w:rsidRPr="007133EA">
        <w:t>RFA</w:t>
      </w:r>
      <w:r w:rsidR="002029CE" w:rsidRPr="007133EA">
        <w:t>)</w:t>
      </w:r>
      <w:r w:rsidRPr="007133EA">
        <w:t xml:space="preserve"> cycle:</w:t>
      </w:r>
    </w:p>
    <w:p w14:paraId="269AB1E9" w14:textId="77777777" w:rsidR="00DA54B4" w:rsidRDefault="00FD49BA" w:rsidP="00DA54B4">
      <w:pPr>
        <w:numPr>
          <w:ilvl w:val="0"/>
          <w:numId w:val="144"/>
        </w:numPr>
        <w:ind w:left="1080"/>
      </w:pPr>
      <w:r w:rsidRPr="00824CD9">
        <w:t xml:space="preserve">The contractor is on conditional status because of fiscal or programmatic noncompliance as described in </w:t>
      </w:r>
      <w:r w:rsidR="00AE558A" w:rsidRPr="00824CD9">
        <w:t>5</w:t>
      </w:r>
      <w:r w:rsidR="00AE558A" w:rsidRPr="00824CD9">
        <w:rPr>
          <w:i/>
        </w:rPr>
        <w:t xml:space="preserve"> CCR</w:t>
      </w:r>
      <w:r w:rsidR="00F01C0F" w:rsidRPr="00824CD9">
        <w:t xml:space="preserve"> 18303 or 18304; or</w:t>
      </w:r>
    </w:p>
    <w:p w14:paraId="17A7F949" w14:textId="77777777" w:rsidR="00DA54B4" w:rsidRDefault="002029CE" w:rsidP="00DA54B4">
      <w:pPr>
        <w:numPr>
          <w:ilvl w:val="0"/>
          <w:numId w:val="144"/>
        </w:numPr>
        <w:ind w:left="1080"/>
      </w:pPr>
      <w:r w:rsidRPr="007133EA">
        <w:t xml:space="preserve">The </w:t>
      </w:r>
      <w:r w:rsidR="00FD49BA" w:rsidRPr="007133EA">
        <w:t xml:space="preserve">CDE has conducted a compliance review pursuant to </w:t>
      </w:r>
      <w:r w:rsidR="00AE558A" w:rsidRPr="00824CD9">
        <w:t>5</w:t>
      </w:r>
      <w:r w:rsidR="00AE558A" w:rsidRPr="00DA54B4">
        <w:rPr>
          <w:i/>
        </w:rPr>
        <w:t xml:space="preserve"> CCR</w:t>
      </w:r>
      <w:r w:rsidR="00F01C0F">
        <w:t xml:space="preserve"> 18023 </w:t>
      </w:r>
      <w:r w:rsidR="00FD49BA" w:rsidRPr="007133EA">
        <w:t xml:space="preserve">and the contractor has failed </w:t>
      </w:r>
      <w:r w:rsidR="006D50F4" w:rsidRPr="007133EA">
        <w:t xml:space="preserve">to </w:t>
      </w:r>
      <w:r w:rsidR="00A536DF" w:rsidRPr="007133EA">
        <w:t xml:space="preserve">cure </w:t>
      </w:r>
      <w:r w:rsidR="006D50F4" w:rsidRPr="007133EA">
        <w:t>items of fiscal and programmatic noncompliance identified in the review within</w:t>
      </w:r>
      <w:r w:rsidR="00C34EEA" w:rsidRPr="007133EA">
        <w:t xml:space="preserve"> </w:t>
      </w:r>
      <w:r w:rsidR="00DA1BB2">
        <w:t>twelve (</w:t>
      </w:r>
      <w:r w:rsidR="006D50F4" w:rsidRPr="007133EA">
        <w:t>12</w:t>
      </w:r>
      <w:r w:rsidR="00DA1BB2">
        <w:t>)</w:t>
      </w:r>
      <w:r w:rsidR="00C34EEA" w:rsidRPr="007133EA">
        <w:t xml:space="preserve"> </w:t>
      </w:r>
      <w:r w:rsidR="006D50F4" w:rsidRPr="007133EA">
        <w:t>months of the issuance of the compliance review report</w:t>
      </w:r>
      <w:r w:rsidR="00F01C0F">
        <w:t>;</w:t>
      </w:r>
      <w:r w:rsidR="00DA54B4">
        <w:t xml:space="preserve"> or</w:t>
      </w:r>
    </w:p>
    <w:p w14:paraId="22131D7E" w14:textId="77777777" w:rsidR="00C21DF1" w:rsidRDefault="006D50F4" w:rsidP="00EB5EAF">
      <w:pPr>
        <w:numPr>
          <w:ilvl w:val="0"/>
          <w:numId w:val="144"/>
        </w:numPr>
        <w:ind w:left="1080"/>
      </w:pPr>
      <w:r w:rsidRPr="007133EA">
        <w:t xml:space="preserve">The CDE reduced the contractor’s current year maximum reimbursement </w:t>
      </w:r>
      <w:r w:rsidRPr="007133EA">
        <w:lastRenderedPageBreak/>
        <w:t xml:space="preserve">amount due to the contractor’s inability to </w:t>
      </w:r>
      <w:r w:rsidR="00C34EEA" w:rsidRPr="007133EA">
        <w:t>utilize</w:t>
      </w:r>
      <w:r w:rsidRPr="007133EA">
        <w:t xml:space="preserve"> its full contract amount, whether through low enrollment or low expenditures for t</w:t>
      </w:r>
      <w:r w:rsidR="00C21DF1">
        <w:t>he same contract type.</w:t>
      </w:r>
    </w:p>
    <w:p w14:paraId="31FFE5E0" w14:textId="5C413AB9" w:rsidR="00B85B3B" w:rsidRDefault="00E24166" w:rsidP="00C21DF1">
      <w:pPr>
        <w:numPr>
          <w:ilvl w:val="0"/>
          <w:numId w:val="144"/>
        </w:numPr>
        <w:ind w:left="1080"/>
      </w:pPr>
      <w:r>
        <w:t xml:space="preserve">A </w:t>
      </w:r>
      <w:r w:rsidR="006C2631" w:rsidRPr="006C2631">
        <w:t xml:space="preserve"> current contracting agenc</w:t>
      </w:r>
      <w:r w:rsidR="006C2631">
        <w:t>y</w:t>
      </w:r>
      <w:r w:rsidR="006C2631" w:rsidRPr="006C2631">
        <w:t xml:space="preserve"> may be determined, on a case-by-case basis, to be ineligible to receive expansion funding if: </w:t>
      </w:r>
    </w:p>
    <w:p w14:paraId="4C642AC4" w14:textId="5EE549A8" w:rsidR="00B85B3B" w:rsidRPr="000540F0" w:rsidRDefault="00683785" w:rsidP="00043979">
      <w:pPr>
        <w:pStyle w:val="ListParagraph"/>
        <w:numPr>
          <w:ilvl w:val="0"/>
          <w:numId w:val="175"/>
        </w:numPr>
        <w:rPr>
          <w:rFonts w:ascii="Arial" w:hAnsi="Arial" w:cs="Arial"/>
          <w:sz w:val="24"/>
          <w:szCs w:val="24"/>
        </w:rPr>
      </w:pPr>
      <w:r>
        <w:rPr>
          <w:rFonts w:ascii="Arial" w:hAnsi="Arial" w:cs="Arial"/>
          <w:sz w:val="24"/>
          <w:szCs w:val="24"/>
        </w:rPr>
        <w:t>T</w:t>
      </w:r>
      <w:r w:rsidR="006C2631" w:rsidRPr="000540F0">
        <w:rPr>
          <w:rFonts w:ascii="Arial" w:hAnsi="Arial" w:cs="Arial"/>
          <w:sz w:val="24"/>
          <w:szCs w:val="24"/>
        </w:rPr>
        <w:t xml:space="preserve">he agency was previously awarded expansion funding and has not yet begun to provide services with that funding; or </w:t>
      </w:r>
    </w:p>
    <w:p w14:paraId="3F7F5993" w14:textId="5DAC0322" w:rsidR="00B85B3B" w:rsidRPr="000540F0" w:rsidRDefault="00683785" w:rsidP="00043979">
      <w:pPr>
        <w:pStyle w:val="ListParagraph"/>
        <w:numPr>
          <w:ilvl w:val="0"/>
          <w:numId w:val="175"/>
        </w:numPr>
        <w:rPr>
          <w:rFonts w:ascii="Arial" w:hAnsi="Arial" w:cs="Arial"/>
          <w:sz w:val="24"/>
          <w:szCs w:val="24"/>
        </w:rPr>
      </w:pPr>
      <w:r>
        <w:rPr>
          <w:rFonts w:ascii="Arial" w:hAnsi="Arial" w:cs="Arial"/>
          <w:sz w:val="24"/>
          <w:szCs w:val="24"/>
        </w:rPr>
        <w:t>T</w:t>
      </w:r>
      <w:r w:rsidR="006C2631" w:rsidRPr="000540F0">
        <w:rPr>
          <w:rFonts w:ascii="Arial" w:hAnsi="Arial" w:cs="Arial"/>
          <w:sz w:val="24"/>
          <w:szCs w:val="24"/>
        </w:rPr>
        <w:t xml:space="preserve">he CDE has evidence that the agency has not been able to successfully fulfill current contract requirements by serving children in a quality program and in a fiscally responsible manner. </w:t>
      </w:r>
    </w:p>
    <w:p w14:paraId="251DA144" w14:textId="65200003" w:rsidR="00DD7D71" w:rsidRDefault="00DD7D71" w:rsidP="00285B37">
      <w:pPr>
        <w:ind w:left="720"/>
      </w:pPr>
      <w:r>
        <w:t xml:space="preserve">A current contractor that is applying for additional funds may be awarded less than the full amount requested during negotiations of the award, particularly if it has been determined that they are not fully utilizing their current contract maximum reimbursable amount.  </w:t>
      </w:r>
    </w:p>
    <w:p w14:paraId="2A094188" w14:textId="77777777" w:rsidR="004929C4" w:rsidRDefault="004929C4" w:rsidP="00EB5EAF">
      <w:pPr>
        <w:ind w:left="720"/>
      </w:pPr>
      <w:r>
        <w:t>An applicant that is not a current CDE contractor is not eligible to apply for funding if one of the following conditions apply:</w:t>
      </w:r>
    </w:p>
    <w:p w14:paraId="4023BCBF" w14:textId="77777777" w:rsidR="00C21DF1" w:rsidRDefault="004929C4" w:rsidP="00C21DF1">
      <w:pPr>
        <w:numPr>
          <w:ilvl w:val="0"/>
          <w:numId w:val="145"/>
        </w:numPr>
        <w:ind w:left="1080"/>
      </w:pPr>
      <w:r w:rsidRPr="00824CD9">
        <w:t>The contractor had a previous contract with the CDE that was terminated or not continued by the CDE for fiscal or programmatic noncompliance as described in section 18303 or 18304 within three (3) years immediately preceding the date the RFA was posted; or</w:t>
      </w:r>
    </w:p>
    <w:p w14:paraId="360CCA06" w14:textId="77777777" w:rsidR="00C21DF1" w:rsidRDefault="004929C4" w:rsidP="00C21DF1">
      <w:pPr>
        <w:numPr>
          <w:ilvl w:val="0"/>
          <w:numId w:val="145"/>
        </w:numPr>
        <w:ind w:left="1080"/>
      </w:pPr>
      <w:r w:rsidRPr="00824CD9">
        <w:t>The applicant contractor has an outstanding accounts receivable balance with the CDE; or</w:t>
      </w:r>
    </w:p>
    <w:p w14:paraId="23AF0B78" w14:textId="77777777" w:rsidR="004929C4" w:rsidRDefault="004929C4" w:rsidP="00C21DF1">
      <w:pPr>
        <w:numPr>
          <w:ilvl w:val="0"/>
          <w:numId w:val="145"/>
        </w:numPr>
        <w:ind w:left="1080"/>
      </w:pPr>
      <w:r w:rsidRPr="00824CD9">
        <w:t xml:space="preserve">The applicant contractor has a delinquent audit with the CDE pursuant to </w:t>
      </w:r>
      <w:r w:rsidR="00B93A3F">
        <w:t xml:space="preserve">5 </w:t>
      </w:r>
      <w:r w:rsidR="00B93A3F" w:rsidRPr="00C21DF1">
        <w:rPr>
          <w:i/>
        </w:rPr>
        <w:t>CCR</w:t>
      </w:r>
      <w:r w:rsidR="00B93A3F" w:rsidRPr="00824CD9">
        <w:t xml:space="preserve"> </w:t>
      </w:r>
      <w:r w:rsidRPr="00824CD9">
        <w:t>18073.</w:t>
      </w:r>
    </w:p>
    <w:p w14:paraId="288192D6" w14:textId="17A6C5B5" w:rsidR="00096108" w:rsidRDefault="004929C4" w:rsidP="00236C24">
      <w:pPr>
        <w:pStyle w:val="Heading3"/>
        <w:rPr>
          <w:color w:val="000000"/>
        </w:rPr>
      </w:pPr>
      <w:bookmarkStart w:id="90" w:name="_Toc231096533"/>
      <w:bookmarkStart w:id="91" w:name="_Toc239833453"/>
      <w:bookmarkStart w:id="92" w:name="_Toc441480269"/>
      <w:bookmarkStart w:id="93" w:name="_Toc30763069"/>
      <w:r w:rsidRPr="00715529">
        <w:t xml:space="preserve">Review of Contracts for </w:t>
      </w:r>
      <w:r w:rsidR="00A34CAB" w:rsidRPr="00715529">
        <w:t>Continued Funding</w:t>
      </w:r>
      <w:bookmarkEnd w:id="90"/>
      <w:bookmarkEnd w:id="91"/>
      <w:bookmarkEnd w:id="92"/>
      <w:bookmarkEnd w:id="93"/>
      <w:r w:rsidR="001428AE" w:rsidRPr="00715529">
        <w:rPr>
          <w:color w:val="000000"/>
        </w:rPr>
        <w:t xml:space="preserve"> </w:t>
      </w:r>
    </w:p>
    <w:p w14:paraId="786472B5" w14:textId="0DEAE4CD" w:rsidR="00A34CAB" w:rsidRPr="00715529" w:rsidRDefault="001428AE" w:rsidP="00096108">
      <w:pPr>
        <w:ind w:firstLine="720"/>
      </w:pPr>
      <w:r w:rsidRPr="00715529">
        <w:t>(</w:t>
      </w:r>
      <w:r w:rsidR="00AE558A" w:rsidRPr="00715529">
        <w:t>5</w:t>
      </w:r>
      <w:r w:rsidR="00AE558A" w:rsidRPr="00715529">
        <w:rPr>
          <w:i/>
        </w:rPr>
        <w:t xml:space="preserve"> CCR</w:t>
      </w:r>
      <w:r w:rsidRPr="00715529">
        <w:t xml:space="preserve"> 18010)</w:t>
      </w:r>
    </w:p>
    <w:p w14:paraId="409180AA" w14:textId="77777777" w:rsidR="00236C24" w:rsidRDefault="00A34CAB" w:rsidP="00236C24">
      <w:pPr>
        <w:numPr>
          <w:ilvl w:val="0"/>
          <w:numId w:val="148"/>
        </w:numPr>
        <w:ind w:left="1080"/>
      </w:pPr>
      <w:r w:rsidRPr="00824CD9">
        <w:t>Contractors have no vested right to a subsequent contract.</w:t>
      </w:r>
    </w:p>
    <w:p w14:paraId="2901DDCA" w14:textId="77777777" w:rsidR="00236C24" w:rsidRDefault="00A34CAB" w:rsidP="00236C24">
      <w:pPr>
        <w:numPr>
          <w:ilvl w:val="0"/>
          <w:numId w:val="148"/>
        </w:numPr>
        <w:ind w:left="1080"/>
      </w:pPr>
      <w:r w:rsidRPr="00824CD9">
        <w:t>Contractors that are not on conditional contract status</w:t>
      </w:r>
      <w:r w:rsidR="00F01C0F" w:rsidRPr="00824CD9">
        <w:t>,</w:t>
      </w:r>
      <w:r w:rsidRPr="00824CD9">
        <w:t xml:space="preserve"> but which have evidenced fiscal or programmatic noncompliance with the provisions of this contract, laws</w:t>
      </w:r>
      <w:r w:rsidR="00F01C0F" w:rsidRPr="00824CD9">
        <w:t>,</w:t>
      </w:r>
      <w:r w:rsidRPr="00824CD9">
        <w:t xml:space="preserve"> or regulations</w:t>
      </w:r>
      <w:r w:rsidR="00F01C0F" w:rsidRPr="00824CD9">
        <w:t>,</w:t>
      </w:r>
      <w:r w:rsidRPr="00824CD9">
        <w:t xml:space="preserve"> shall receive an administrative review to determine whether they will receive an offer for continued funding.</w:t>
      </w:r>
    </w:p>
    <w:p w14:paraId="47A654AA" w14:textId="77777777" w:rsidR="00236C24" w:rsidRDefault="00A34CAB" w:rsidP="00236C24">
      <w:pPr>
        <w:numPr>
          <w:ilvl w:val="0"/>
          <w:numId w:val="148"/>
        </w:numPr>
        <w:ind w:left="1080"/>
      </w:pPr>
      <w:r w:rsidRPr="00824CD9">
        <w:t>Contractors currently on conditional status that do not meet the requirements specified in the Conditional Status Addendum may not be offered a subsequent contract and shall be so notified by the CDE at least ninety (90) calendar days prior to the end of the current contract period.</w:t>
      </w:r>
    </w:p>
    <w:p w14:paraId="530AE622" w14:textId="77777777" w:rsidR="00236C24" w:rsidRDefault="00A34CAB" w:rsidP="00236C24">
      <w:pPr>
        <w:numPr>
          <w:ilvl w:val="0"/>
          <w:numId w:val="148"/>
        </w:numPr>
        <w:ind w:left="1080"/>
      </w:pPr>
      <w:r w:rsidRPr="00824CD9">
        <w:t xml:space="preserve">Contractors that intend to accept the offer to continue services in the </w:t>
      </w:r>
      <w:r w:rsidRPr="00824CD9">
        <w:lastRenderedPageBreak/>
        <w:t xml:space="preserve">subsequent contract period shall respond to a continued funding application request from the </w:t>
      </w:r>
      <w:r w:rsidR="002029CE" w:rsidRPr="00824CD9">
        <w:t>CDE</w:t>
      </w:r>
      <w:r w:rsidR="00DE4635" w:rsidRPr="00824CD9">
        <w:t xml:space="preserve"> </w:t>
      </w:r>
      <w:r w:rsidRPr="00824CD9">
        <w:t>in accordance with the instructions and time</w:t>
      </w:r>
      <w:r w:rsidR="00236C24">
        <w:t>lines specified in the request.</w:t>
      </w:r>
    </w:p>
    <w:p w14:paraId="642B812A" w14:textId="77777777" w:rsidR="00A34CAB" w:rsidRDefault="00A34CAB" w:rsidP="00236C24">
      <w:pPr>
        <w:numPr>
          <w:ilvl w:val="0"/>
          <w:numId w:val="148"/>
        </w:numPr>
        <w:ind w:left="1080"/>
      </w:pPr>
      <w:r w:rsidRPr="00824CD9">
        <w:t xml:space="preserve">Failure to respond within the timelines specified in the continued funding application request shall constitute notification to the </w:t>
      </w:r>
      <w:r w:rsidR="002029CE" w:rsidRPr="00824CD9">
        <w:t>CDE</w:t>
      </w:r>
      <w:r w:rsidR="00DE4635" w:rsidRPr="00824CD9">
        <w:t xml:space="preserve"> </w:t>
      </w:r>
      <w:r w:rsidRPr="00824CD9">
        <w:t xml:space="preserve">of the contractor's intent to discontinue services at the end of the current contract period unless the contractor has received a written extension of the original timeline from the </w:t>
      </w:r>
      <w:r w:rsidR="002029CE" w:rsidRPr="00824CD9">
        <w:t>CDE</w:t>
      </w:r>
      <w:r w:rsidR="008F7A36">
        <w:t>.</w:t>
      </w:r>
    </w:p>
    <w:p w14:paraId="740707CA" w14:textId="77777777" w:rsidR="00A34CAB" w:rsidRPr="002F3F7C" w:rsidRDefault="00A34CAB" w:rsidP="00EB5EAF">
      <w:pPr>
        <w:pStyle w:val="Heading3"/>
      </w:pPr>
      <w:bookmarkStart w:id="94" w:name="_Toc231096534"/>
      <w:bookmarkStart w:id="95" w:name="_Toc239833454"/>
      <w:bookmarkStart w:id="96" w:name="_Toc441480270"/>
      <w:bookmarkStart w:id="97" w:name="_Toc30763070"/>
      <w:r w:rsidRPr="002F3F7C">
        <w:t>Applicability of Corporations Code</w:t>
      </w:r>
      <w:bookmarkEnd w:id="94"/>
      <w:bookmarkEnd w:id="95"/>
      <w:bookmarkEnd w:id="96"/>
      <w:bookmarkEnd w:id="97"/>
    </w:p>
    <w:p w14:paraId="4CC2C0ED" w14:textId="77777777" w:rsidR="00C17F0E" w:rsidRPr="007133EA" w:rsidRDefault="00A34CAB" w:rsidP="00EB5EAF">
      <w:pPr>
        <w:ind w:left="720"/>
      </w:pPr>
      <w:r w:rsidRPr="007133EA">
        <w:t xml:space="preserve">Except for partnerships and sole proprietorships, private contractors shall be subject to all applicable sections of the </w:t>
      </w:r>
      <w:r w:rsidRPr="007133EA">
        <w:rPr>
          <w:i/>
        </w:rPr>
        <w:t>Corporations Code</w:t>
      </w:r>
      <w:r w:rsidRPr="007133EA">
        <w:t xml:space="preserve"> including standards of conduct and management of the organization.</w:t>
      </w:r>
    </w:p>
    <w:p w14:paraId="075843C6" w14:textId="77777777" w:rsidR="00096108" w:rsidRPr="00096108" w:rsidRDefault="00A34CAB" w:rsidP="00EB5EAF">
      <w:pPr>
        <w:pStyle w:val="Heading3"/>
        <w:rPr>
          <w:color w:val="000000"/>
        </w:rPr>
      </w:pPr>
      <w:bookmarkStart w:id="98" w:name="_Toc231096535"/>
      <w:bookmarkStart w:id="99" w:name="_Toc239833455"/>
      <w:bookmarkStart w:id="100" w:name="_Toc441480271"/>
      <w:bookmarkStart w:id="101" w:name="_Toc30763071"/>
      <w:r w:rsidRPr="00FE230C">
        <w:t>Conflicts of Interest</w:t>
      </w:r>
      <w:bookmarkEnd w:id="98"/>
      <w:bookmarkEnd w:id="99"/>
      <w:bookmarkEnd w:id="100"/>
      <w:bookmarkEnd w:id="101"/>
      <w:r w:rsidR="003C1CC6">
        <w:t xml:space="preserve"> </w:t>
      </w:r>
    </w:p>
    <w:p w14:paraId="66701757" w14:textId="602CB85A" w:rsidR="00C94A88" w:rsidRPr="00FE230C" w:rsidRDefault="003C1CC6" w:rsidP="00096108">
      <w:pPr>
        <w:ind w:firstLine="720"/>
        <w:rPr>
          <w:color w:val="000000"/>
        </w:rPr>
      </w:pPr>
      <w:r>
        <w:t>(</w:t>
      </w:r>
      <w:r w:rsidRPr="003C1CC6">
        <w:rPr>
          <w:i/>
        </w:rPr>
        <w:t>EC</w:t>
      </w:r>
      <w:r w:rsidR="00236C24">
        <w:t xml:space="preserve"> 8258)</w:t>
      </w:r>
    </w:p>
    <w:p w14:paraId="753C5D3D" w14:textId="77777777" w:rsidR="00236C24" w:rsidRDefault="0008019B" w:rsidP="00C45E75">
      <w:pPr>
        <w:numPr>
          <w:ilvl w:val="0"/>
          <w:numId w:val="149"/>
        </w:numPr>
        <w:ind w:left="1080"/>
      </w:pPr>
      <w:r>
        <w:t xml:space="preserve">All transactions </w:t>
      </w:r>
      <w:r w:rsidR="00C17F0E">
        <w:t xml:space="preserve">shall be </w:t>
      </w:r>
      <w:r w:rsidR="00F670E0">
        <w:t xml:space="preserve">fair and reasonable and </w:t>
      </w:r>
      <w:r w:rsidR="00C17F0E">
        <w:t xml:space="preserve">conducted at arm’s length </w:t>
      </w:r>
      <w:r w:rsidR="002A583E">
        <w:t>where</w:t>
      </w:r>
      <w:r w:rsidR="00A34CAB" w:rsidRPr="00824CD9">
        <w:t xml:space="preserve"> the contractor is a party </w:t>
      </w:r>
      <w:r w:rsidR="002A583E">
        <w:t xml:space="preserve">to a transaction </w:t>
      </w:r>
      <w:r w:rsidR="00A34CAB" w:rsidRPr="00824CD9">
        <w:t>and the other party is</w:t>
      </w:r>
      <w:r w:rsidR="00165DBF" w:rsidRPr="00824CD9">
        <w:t xml:space="preserve"> one of the following</w:t>
      </w:r>
      <w:r w:rsidR="00C17F0E">
        <w:t>:</w:t>
      </w:r>
    </w:p>
    <w:p w14:paraId="27D1D7EF" w14:textId="77777777" w:rsidR="00236C24" w:rsidRDefault="00A34CAB" w:rsidP="00C45E75">
      <w:pPr>
        <w:numPr>
          <w:ilvl w:val="1"/>
          <w:numId w:val="149"/>
        </w:numPr>
      </w:pPr>
      <w:r w:rsidRPr="002A583E">
        <w:t xml:space="preserve">An officer or employee of the contractor </w:t>
      </w:r>
      <w:r w:rsidR="003B0AF8">
        <w:t xml:space="preserve">or </w:t>
      </w:r>
      <w:r w:rsidRPr="002A583E">
        <w:t>of an organization having financial interest in the contractor; o</w:t>
      </w:r>
      <w:r w:rsidRPr="00824CD9">
        <w:t>r</w:t>
      </w:r>
    </w:p>
    <w:p w14:paraId="3855BF85" w14:textId="77777777" w:rsidR="00236C24" w:rsidRDefault="00A34CAB" w:rsidP="00C45E75">
      <w:pPr>
        <w:numPr>
          <w:ilvl w:val="1"/>
          <w:numId w:val="149"/>
        </w:numPr>
      </w:pPr>
      <w:r w:rsidRPr="00824CD9">
        <w:t>A partner or controlling stockholder or an organization having a financial interest in the contractor; or</w:t>
      </w:r>
    </w:p>
    <w:p w14:paraId="4CA12709" w14:textId="77777777" w:rsidR="00A34CAB" w:rsidRPr="003509B0" w:rsidRDefault="00A34CAB" w:rsidP="00236C24">
      <w:pPr>
        <w:numPr>
          <w:ilvl w:val="1"/>
          <w:numId w:val="149"/>
        </w:numPr>
      </w:pPr>
      <w:r w:rsidRPr="00824CD9">
        <w:t>A family member of a person having a financial interest in the contractor</w:t>
      </w:r>
      <w:r w:rsidR="00C94A88">
        <w:t>.</w:t>
      </w:r>
    </w:p>
    <w:p w14:paraId="5D635651" w14:textId="429020BD" w:rsidR="00236C24" w:rsidRDefault="003C1CC6" w:rsidP="00236C24">
      <w:pPr>
        <w:numPr>
          <w:ilvl w:val="0"/>
          <w:numId w:val="149"/>
        </w:numPr>
        <w:ind w:left="1080"/>
        <w:rPr>
          <w:bdr w:val="none" w:sz="0" w:space="0" w:color="auto" w:frame="1"/>
        </w:rPr>
      </w:pPr>
      <w:r w:rsidRPr="00F3003A">
        <w:rPr>
          <w:bdr w:val="none" w:sz="0" w:space="0" w:color="auto" w:frame="1"/>
        </w:rPr>
        <w:t xml:space="preserve">No person employed by the </w:t>
      </w:r>
      <w:r w:rsidR="003B0AF8">
        <w:rPr>
          <w:bdr w:val="none" w:sz="0" w:space="0" w:color="auto" w:frame="1"/>
        </w:rPr>
        <w:t>CDE</w:t>
      </w:r>
      <w:r w:rsidRPr="00F3003A">
        <w:rPr>
          <w:bdr w:val="none" w:sz="0" w:space="0" w:color="auto" w:frame="1"/>
        </w:rPr>
        <w:t xml:space="preserve"> in a policymaking position in the area of </w:t>
      </w:r>
      <w:r w:rsidR="00272557">
        <w:t>early learning and care</w:t>
      </w:r>
      <w:r w:rsidRPr="00F3003A">
        <w:rPr>
          <w:bdr w:val="none" w:sz="0" w:space="0" w:color="auto" w:frame="1"/>
        </w:rPr>
        <w:t xml:space="preserve"> programs shall serve as a member of the board of directors, advisory council, or advisory committee for any agency receiving funds pursuant to this chapter. The provisions of this subdivision shall not apply to any person appointed prior to January 1, 1985.</w:t>
      </w:r>
    </w:p>
    <w:p w14:paraId="46F3374B" w14:textId="77777777" w:rsidR="00236C24" w:rsidRDefault="003C1CC6" w:rsidP="00236C24">
      <w:pPr>
        <w:numPr>
          <w:ilvl w:val="0"/>
          <w:numId w:val="149"/>
        </w:numPr>
        <w:ind w:left="1080"/>
        <w:rPr>
          <w:bdr w:val="none" w:sz="0" w:space="0" w:color="auto" w:frame="1"/>
        </w:rPr>
      </w:pPr>
      <w:r w:rsidRPr="00236C24">
        <w:rPr>
          <w:bdr w:val="none" w:sz="0" w:space="0" w:color="auto" w:frame="1"/>
        </w:rPr>
        <w:t xml:space="preserve">No retired, dismissed, separated, or formerly employed person of the </w:t>
      </w:r>
      <w:r w:rsidR="003B0AF8" w:rsidRPr="00236C24">
        <w:rPr>
          <w:bdr w:val="none" w:sz="0" w:space="0" w:color="auto" w:frame="1"/>
        </w:rPr>
        <w:t>CDE</w:t>
      </w:r>
      <w:r w:rsidRPr="00236C24">
        <w:rPr>
          <w:bdr w:val="none" w:sz="0" w:space="0" w:color="auto" w:frame="1"/>
        </w:rPr>
        <w:t xml:space="preserve"> employed under the State Civil Service or otherwise appointed to serve in the </w:t>
      </w:r>
      <w:r w:rsidR="003B0AF8" w:rsidRPr="00236C24">
        <w:rPr>
          <w:bdr w:val="none" w:sz="0" w:space="0" w:color="auto" w:frame="1"/>
        </w:rPr>
        <w:t>CDE</w:t>
      </w:r>
      <w:r w:rsidRPr="00236C24">
        <w:rPr>
          <w:bdr w:val="none" w:sz="0" w:space="0" w:color="auto" w:frame="1"/>
        </w:rPr>
        <w:t xml:space="preserve"> may enter into a contract pursuant to </w:t>
      </w:r>
      <w:r w:rsidR="003B0AF8" w:rsidRPr="00236C24">
        <w:rPr>
          <w:i/>
          <w:bdr w:val="none" w:sz="0" w:space="0" w:color="auto" w:frame="1"/>
        </w:rPr>
        <w:t>EC</w:t>
      </w:r>
      <w:r w:rsidR="003B0AF8" w:rsidRPr="00236C24">
        <w:rPr>
          <w:bdr w:val="none" w:sz="0" w:space="0" w:color="auto" w:frame="1"/>
        </w:rPr>
        <w:t xml:space="preserve"> </w:t>
      </w:r>
      <w:r w:rsidRPr="00236C24">
        <w:rPr>
          <w:bdr w:val="none" w:sz="0" w:space="0" w:color="auto" w:frame="1"/>
        </w:rPr>
        <w:t>Section 8262 in which he or she engaged in any of the negotiations, transactions, planning, arrangements, or any part of the decision</w:t>
      </w:r>
      <w:r w:rsidR="00D35A97" w:rsidRPr="00236C24">
        <w:rPr>
          <w:bdr w:val="none" w:sz="0" w:space="0" w:color="auto" w:frame="1"/>
        </w:rPr>
        <w:t>-</w:t>
      </w:r>
      <w:r w:rsidRPr="00236C24">
        <w:rPr>
          <w:bdr w:val="none" w:sz="0" w:space="0" w:color="auto" w:frame="1"/>
        </w:rPr>
        <w:t xml:space="preserve">making process relevant to the contract while employed in any capacity by the </w:t>
      </w:r>
      <w:r w:rsidR="003B0AF8" w:rsidRPr="00236C24">
        <w:rPr>
          <w:bdr w:val="none" w:sz="0" w:space="0" w:color="auto" w:frame="1"/>
        </w:rPr>
        <w:t>CDE</w:t>
      </w:r>
      <w:r w:rsidRPr="00236C24">
        <w:rPr>
          <w:bdr w:val="none" w:sz="0" w:space="0" w:color="auto" w:frame="1"/>
        </w:rPr>
        <w:t>. The prohibition contained in this subdivision shall apply to the person only during the two-year period beginning on the date the person left state employment.</w:t>
      </w:r>
    </w:p>
    <w:p w14:paraId="7B9D183A" w14:textId="2E44CC5A" w:rsidR="00236C24" w:rsidRDefault="003C1CC6" w:rsidP="00236C24">
      <w:pPr>
        <w:numPr>
          <w:ilvl w:val="0"/>
          <w:numId w:val="149"/>
        </w:numPr>
        <w:ind w:left="1080"/>
        <w:rPr>
          <w:bdr w:val="none" w:sz="0" w:space="0" w:color="auto" w:frame="1"/>
        </w:rPr>
      </w:pPr>
      <w:r w:rsidRPr="00236C24">
        <w:rPr>
          <w:bdr w:val="none" w:sz="0" w:space="0" w:color="auto" w:frame="1"/>
        </w:rPr>
        <w:t xml:space="preserve">For a period of </w:t>
      </w:r>
      <w:r w:rsidR="003B0AF8" w:rsidRPr="00236C24">
        <w:rPr>
          <w:bdr w:val="none" w:sz="0" w:space="0" w:color="auto" w:frame="1"/>
        </w:rPr>
        <w:t>twelve (</w:t>
      </w:r>
      <w:r w:rsidRPr="00236C24">
        <w:rPr>
          <w:bdr w:val="none" w:sz="0" w:space="0" w:color="auto" w:frame="1"/>
        </w:rPr>
        <w:t>12</w:t>
      </w:r>
      <w:r w:rsidR="003B0AF8" w:rsidRPr="00236C24">
        <w:rPr>
          <w:bdr w:val="none" w:sz="0" w:space="0" w:color="auto" w:frame="1"/>
        </w:rPr>
        <w:t>)</w:t>
      </w:r>
      <w:r w:rsidRPr="00236C24">
        <w:rPr>
          <w:bdr w:val="none" w:sz="0" w:space="0" w:color="auto" w:frame="1"/>
        </w:rPr>
        <w:t xml:space="preserve"> months following the date of his or her retirement, dismissal, or separation from state service, no person employed under State </w:t>
      </w:r>
      <w:r w:rsidRPr="00236C24">
        <w:rPr>
          <w:bdr w:val="none" w:sz="0" w:space="0" w:color="auto" w:frame="1"/>
        </w:rPr>
        <w:lastRenderedPageBreak/>
        <w:t xml:space="preserve">Civil Service or otherwise appointed to serve in the </w:t>
      </w:r>
      <w:r w:rsidR="003B0AF8" w:rsidRPr="00236C24">
        <w:rPr>
          <w:bdr w:val="none" w:sz="0" w:space="0" w:color="auto" w:frame="1"/>
        </w:rPr>
        <w:t>CDE</w:t>
      </w:r>
      <w:r w:rsidRPr="00236C24">
        <w:rPr>
          <w:bdr w:val="none" w:sz="0" w:space="0" w:color="auto" w:frame="1"/>
        </w:rPr>
        <w:t xml:space="preserve"> may enter into a contract pursuant to </w:t>
      </w:r>
      <w:r w:rsidR="003B0AF8" w:rsidRPr="00236C24">
        <w:rPr>
          <w:i/>
          <w:bdr w:val="none" w:sz="0" w:space="0" w:color="auto" w:frame="1"/>
        </w:rPr>
        <w:t>EC</w:t>
      </w:r>
      <w:r w:rsidR="003B0AF8" w:rsidRPr="00236C24">
        <w:rPr>
          <w:bdr w:val="none" w:sz="0" w:space="0" w:color="auto" w:frame="1"/>
        </w:rPr>
        <w:t xml:space="preserve"> </w:t>
      </w:r>
      <w:r w:rsidRPr="00236C24">
        <w:rPr>
          <w:bdr w:val="none" w:sz="0" w:space="0" w:color="auto" w:frame="1"/>
        </w:rPr>
        <w:t xml:space="preserve">Section 8262 if he or she was employed by the department in a policymaking position in the area of </w:t>
      </w:r>
      <w:r w:rsidR="00272557">
        <w:t>early learning and care</w:t>
      </w:r>
      <w:r w:rsidRPr="00236C24">
        <w:rPr>
          <w:bdr w:val="none" w:sz="0" w:space="0" w:color="auto" w:frame="1"/>
        </w:rPr>
        <w:t xml:space="preserve"> programs within the </w:t>
      </w:r>
      <w:r w:rsidR="003B0AF8" w:rsidRPr="00236C24">
        <w:rPr>
          <w:bdr w:val="none" w:sz="0" w:space="0" w:color="auto" w:frame="1"/>
        </w:rPr>
        <w:t>twelve (</w:t>
      </w:r>
      <w:r w:rsidRPr="00236C24">
        <w:rPr>
          <w:bdr w:val="none" w:sz="0" w:space="0" w:color="auto" w:frame="1"/>
        </w:rPr>
        <w:t>12</w:t>
      </w:r>
      <w:r w:rsidR="003B0AF8" w:rsidRPr="00236C24">
        <w:rPr>
          <w:bdr w:val="none" w:sz="0" w:space="0" w:color="auto" w:frame="1"/>
        </w:rPr>
        <w:t xml:space="preserve">) </w:t>
      </w:r>
      <w:r w:rsidRPr="00236C24">
        <w:rPr>
          <w:bdr w:val="none" w:sz="0" w:space="0" w:color="auto" w:frame="1"/>
        </w:rPr>
        <w:t>month period prior to his or her retirement, dismissal, or separation.</w:t>
      </w:r>
    </w:p>
    <w:p w14:paraId="54B75D0F" w14:textId="77777777" w:rsidR="00236C24" w:rsidRDefault="003C1CC6" w:rsidP="00236C24">
      <w:pPr>
        <w:numPr>
          <w:ilvl w:val="0"/>
          <w:numId w:val="149"/>
        </w:numPr>
        <w:ind w:left="1080"/>
        <w:rPr>
          <w:bdr w:val="none" w:sz="0" w:space="0" w:color="auto" w:frame="1"/>
        </w:rPr>
      </w:pPr>
      <w:r w:rsidRPr="00236C24">
        <w:rPr>
          <w:bdr w:val="none" w:sz="0" w:space="0" w:color="auto" w:frame="1"/>
        </w:rPr>
        <w:t xml:space="preserve">For a period of </w:t>
      </w:r>
      <w:r w:rsidR="003B0AF8" w:rsidRPr="00236C24">
        <w:rPr>
          <w:bdr w:val="none" w:sz="0" w:space="0" w:color="auto" w:frame="1"/>
        </w:rPr>
        <w:t>twelve (</w:t>
      </w:r>
      <w:r w:rsidRPr="00236C24">
        <w:rPr>
          <w:bdr w:val="none" w:sz="0" w:space="0" w:color="auto" w:frame="1"/>
        </w:rPr>
        <w:t>12</w:t>
      </w:r>
      <w:r w:rsidR="003B0AF8" w:rsidRPr="00236C24">
        <w:rPr>
          <w:bdr w:val="none" w:sz="0" w:space="0" w:color="auto" w:frame="1"/>
        </w:rPr>
        <w:t>)</w:t>
      </w:r>
      <w:r w:rsidRPr="00236C24">
        <w:rPr>
          <w:bdr w:val="none" w:sz="0" w:space="0" w:color="auto" w:frame="1"/>
        </w:rPr>
        <w:t xml:space="preserve"> months following the date of his or her retirement, dismissal, or separation from state service, no person employed under State Civil Service or otherwise appointed to serve in the </w:t>
      </w:r>
      <w:r w:rsidR="003B0AF8" w:rsidRPr="00236C24">
        <w:rPr>
          <w:bdr w:val="none" w:sz="0" w:space="0" w:color="auto" w:frame="1"/>
        </w:rPr>
        <w:t>CDE</w:t>
      </w:r>
      <w:r w:rsidRPr="00236C24">
        <w:rPr>
          <w:bdr w:val="none" w:sz="0" w:space="0" w:color="auto" w:frame="1"/>
        </w:rPr>
        <w:t xml:space="preserve"> may be employed by a contractor pursuant to </w:t>
      </w:r>
      <w:r w:rsidR="003B0AF8" w:rsidRPr="00236C24">
        <w:rPr>
          <w:i/>
          <w:bdr w:val="none" w:sz="0" w:space="0" w:color="auto" w:frame="1"/>
        </w:rPr>
        <w:t>EC</w:t>
      </w:r>
      <w:r w:rsidR="003B0AF8" w:rsidRPr="00236C24">
        <w:rPr>
          <w:bdr w:val="none" w:sz="0" w:space="0" w:color="auto" w:frame="1"/>
        </w:rPr>
        <w:t xml:space="preserve"> </w:t>
      </w:r>
      <w:r w:rsidRPr="00236C24">
        <w:rPr>
          <w:bdr w:val="none" w:sz="0" w:space="0" w:color="auto" w:frame="1"/>
        </w:rPr>
        <w:t>Section 8262 if he or she engaged in any of the negotiations, transactions, planning, arrangements, or any part of the decision</w:t>
      </w:r>
      <w:r w:rsidR="00025D79" w:rsidRPr="00236C24">
        <w:rPr>
          <w:bdr w:val="none" w:sz="0" w:space="0" w:color="auto" w:frame="1"/>
        </w:rPr>
        <w:t>-</w:t>
      </w:r>
      <w:r w:rsidRPr="00236C24">
        <w:rPr>
          <w:bdr w:val="none" w:sz="0" w:space="0" w:color="auto" w:frame="1"/>
        </w:rPr>
        <w:t xml:space="preserve">making process relevant to the contract while employed in any capacity by the </w:t>
      </w:r>
      <w:r w:rsidR="003B0AF8" w:rsidRPr="00236C24">
        <w:rPr>
          <w:bdr w:val="none" w:sz="0" w:space="0" w:color="auto" w:frame="1"/>
        </w:rPr>
        <w:t>CDE</w:t>
      </w:r>
      <w:r w:rsidRPr="00236C24">
        <w:rPr>
          <w:bdr w:val="none" w:sz="0" w:space="0" w:color="auto" w:frame="1"/>
        </w:rPr>
        <w:t>.</w:t>
      </w:r>
    </w:p>
    <w:p w14:paraId="1979E92F" w14:textId="77777777" w:rsidR="00236C24" w:rsidRDefault="003C1CC6" w:rsidP="00236C24">
      <w:pPr>
        <w:numPr>
          <w:ilvl w:val="0"/>
          <w:numId w:val="149"/>
        </w:numPr>
        <w:ind w:left="1080"/>
        <w:rPr>
          <w:bdr w:val="none" w:sz="0" w:space="0" w:color="auto" w:frame="1"/>
        </w:rPr>
      </w:pPr>
      <w:r w:rsidRPr="00236C24">
        <w:rPr>
          <w:bdr w:val="none" w:sz="0" w:space="0" w:color="auto" w:frame="1"/>
        </w:rPr>
        <w:t xml:space="preserve">The provisions </w:t>
      </w:r>
      <w:r w:rsidR="008B5929" w:rsidRPr="00236C24">
        <w:rPr>
          <w:bdr w:val="none" w:sz="0" w:space="0" w:color="auto" w:frame="1"/>
        </w:rPr>
        <w:t>above</w:t>
      </w:r>
      <w:r w:rsidRPr="00236C24">
        <w:rPr>
          <w:bdr w:val="none" w:sz="0" w:space="0" w:color="auto" w:frame="1"/>
        </w:rPr>
        <w:t xml:space="preserve"> shall not apply to any persons who were already in the situations described by these subdivisions prior to January 1, 1985.</w:t>
      </w:r>
    </w:p>
    <w:p w14:paraId="74F376A7" w14:textId="77777777" w:rsidR="00236C24" w:rsidRDefault="00A34CAB" w:rsidP="00236C24">
      <w:pPr>
        <w:numPr>
          <w:ilvl w:val="0"/>
          <w:numId w:val="149"/>
        </w:numPr>
        <w:ind w:left="1080"/>
        <w:rPr>
          <w:bdr w:val="none" w:sz="0" w:space="0" w:color="auto" w:frame="1"/>
        </w:rPr>
      </w:pPr>
      <w:r w:rsidRPr="00824CD9">
        <w:t>Based on corporate law (</w:t>
      </w:r>
      <w:r w:rsidRPr="00236C24">
        <w:rPr>
          <w:i/>
        </w:rPr>
        <w:t>Corporations Code</w:t>
      </w:r>
      <w:r w:rsidRPr="00824CD9">
        <w:t xml:space="preserve"> sections 310, 5233-5234, 7233 and 9243 as applicable)</w:t>
      </w:r>
      <w:r w:rsidR="003B0AF8">
        <w:t>,</w:t>
      </w:r>
      <w:r w:rsidRPr="00824CD9">
        <w:t xml:space="preserve"> the general rules </w:t>
      </w:r>
      <w:r w:rsidR="00165DBF" w:rsidRPr="00824CD9">
        <w:t>to</w:t>
      </w:r>
      <w:r w:rsidRPr="00824CD9">
        <w:t xml:space="preserve"> be followed to ensure that transactions are conducted "at arm's length" include:</w:t>
      </w:r>
    </w:p>
    <w:p w14:paraId="3B1BE8EB" w14:textId="77777777" w:rsidR="00236C24" w:rsidRDefault="00A34CAB" w:rsidP="00236C24">
      <w:pPr>
        <w:numPr>
          <w:ilvl w:val="1"/>
          <w:numId w:val="149"/>
        </w:numPr>
        <w:rPr>
          <w:bdr w:val="none" w:sz="0" w:space="0" w:color="auto" w:frame="1"/>
        </w:rPr>
      </w:pPr>
      <w:r w:rsidRPr="00824CD9">
        <w:t>Prior to consummating the transaction, the governing body should authorize or approve the transaction in good faith and the board should require the interested party, or parties, to make full disclosure to the board both in writing and during the board meeting where the transaction is being discussed; and</w:t>
      </w:r>
    </w:p>
    <w:p w14:paraId="38C349C7" w14:textId="77777777" w:rsidR="00236C24" w:rsidRDefault="00A34CAB" w:rsidP="00236C24">
      <w:pPr>
        <w:numPr>
          <w:ilvl w:val="1"/>
          <w:numId w:val="149"/>
        </w:numPr>
        <w:rPr>
          <w:bdr w:val="none" w:sz="0" w:space="0" w:color="auto" w:frame="1"/>
        </w:rPr>
      </w:pPr>
      <w:r w:rsidRPr="00824CD9">
        <w:t>All parties having a financial interest in the transaction should refrain from voting on the transaction and it should be so noted in the board minutes.</w:t>
      </w:r>
    </w:p>
    <w:p w14:paraId="36F218EE" w14:textId="77777777" w:rsidR="00236C24" w:rsidRDefault="00A34CAB" w:rsidP="00236C24">
      <w:pPr>
        <w:numPr>
          <w:ilvl w:val="0"/>
          <w:numId w:val="149"/>
        </w:numPr>
        <w:ind w:left="1080"/>
        <w:rPr>
          <w:bdr w:val="none" w:sz="0" w:space="0" w:color="auto" w:frame="1"/>
        </w:rPr>
      </w:pPr>
      <w:r w:rsidRPr="00824CD9">
        <w:t>If the transaction involves the renting of property, either land or buildings, owned by affiliated organizations, officers or other key personnel of the contractor or their families, the board of directors shall request the interested party to obtain a "fair market rental estimate" from an independent appraiser, licensed by the California Office of Real Estate Appraisers</w:t>
      </w:r>
      <w:r w:rsidR="00165DBF" w:rsidRPr="00824CD9">
        <w:t xml:space="preserve"> that supports all reimbursable costs under the transaction.</w:t>
      </w:r>
    </w:p>
    <w:p w14:paraId="00B340CD" w14:textId="77777777" w:rsidR="00236C24" w:rsidRDefault="008A2949" w:rsidP="00C45E75">
      <w:pPr>
        <w:numPr>
          <w:ilvl w:val="1"/>
          <w:numId w:val="149"/>
        </w:numPr>
        <w:rPr>
          <w:bdr w:val="none" w:sz="0" w:space="0" w:color="auto" w:frame="1"/>
        </w:rPr>
      </w:pPr>
      <w:r>
        <w:t>A</w:t>
      </w:r>
      <w:r w:rsidR="00165DBF" w:rsidRPr="00824CD9">
        <w:t xml:space="preserve"> new “fair market rental estimate” for each change, adjustment or escalation to any reimbursable costs under a transaction is required. </w:t>
      </w:r>
    </w:p>
    <w:p w14:paraId="77C99FE2" w14:textId="77777777" w:rsidR="00236C24" w:rsidRDefault="00A34CAB" w:rsidP="00236C24">
      <w:pPr>
        <w:numPr>
          <w:ilvl w:val="1"/>
          <w:numId w:val="149"/>
        </w:numPr>
        <w:rPr>
          <w:bdr w:val="none" w:sz="0" w:space="0" w:color="auto" w:frame="1"/>
        </w:rPr>
      </w:pPr>
      <w:r w:rsidRPr="00824CD9">
        <w:t xml:space="preserve">If the contractor has no board or is a sole proprietor, the requirement for a "fair market rental estimate" shall also apply. </w:t>
      </w:r>
    </w:p>
    <w:p w14:paraId="0D078FC6" w14:textId="77777777" w:rsidR="00236C24" w:rsidRDefault="00A34CAB" w:rsidP="00236C24">
      <w:pPr>
        <w:numPr>
          <w:ilvl w:val="0"/>
          <w:numId w:val="149"/>
        </w:numPr>
        <w:ind w:left="1080"/>
        <w:rPr>
          <w:bdr w:val="none" w:sz="0" w:space="0" w:color="auto" w:frame="1"/>
        </w:rPr>
      </w:pPr>
      <w:r w:rsidRPr="00824CD9">
        <w:t xml:space="preserve">The contractor has the burden of supporting the reasonableness of rental costs. If the property is owned by the contractor, rental costs are not reimbursable and costs may be claimed only as depreciation or use allowance. </w:t>
      </w:r>
    </w:p>
    <w:p w14:paraId="762368E2" w14:textId="77777777" w:rsidR="00236C24" w:rsidRDefault="00A34CAB" w:rsidP="00236C24">
      <w:pPr>
        <w:numPr>
          <w:ilvl w:val="0"/>
          <w:numId w:val="149"/>
        </w:numPr>
        <w:ind w:left="1080"/>
        <w:rPr>
          <w:bdr w:val="none" w:sz="0" w:space="0" w:color="auto" w:frame="1"/>
        </w:rPr>
      </w:pPr>
      <w:r w:rsidRPr="00824CD9">
        <w:t xml:space="preserve">Any transaction described in this </w:t>
      </w:r>
      <w:r w:rsidR="008A2949" w:rsidRPr="00824CD9">
        <w:t xml:space="preserve">section </w:t>
      </w:r>
      <w:r w:rsidRPr="00824CD9">
        <w:t xml:space="preserve">shall be disclosed by the auditor in </w:t>
      </w:r>
      <w:r w:rsidR="008A2949" w:rsidRPr="00824CD9">
        <w:t>t</w:t>
      </w:r>
      <w:r w:rsidRPr="00824CD9">
        <w:t>he notes to the financial statement in the annual audit</w:t>
      </w:r>
      <w:r w:rsidR="00165DBF" w:rsidRPr="00824CD9">
        <w:t>.</w:t>
      </w:r>
      <w:r w:rsidRPr="00824CD9">
        <w:t xml:space="preserve"> (</w:t>
      </w:r>
      <w:r w:rsidR="007E02CD" w:rsidRPr="00236C24">
        <w:rPr>
          <w:i/>
        </w:rPr>
        <w:t>Uniform Guidance</w:t>
      </w:r>
      <w:r w:rsidR="00165DBF" w:rsidRPr="00824CD9">
        <w:t xml:space="preserve">, </w:t>
      </w:r>
      <w:r w:rsidR="00165DBF" w:rsidRPr="00824CD9">
        <w:lastRenderedPageBreak/>
        <w:t>Subpart F)</w:t>
      </w:r>
    </w:p>
    <w:p w14:paraId="477B8AA8" w14:textId="77777777" w:rsidR="00A34CAB" w:rsidRPr="00236C24" w:rsidRDefault="00A34CAB" w:rsidP="00236C24">
      <w:pPr>
        <w:numPr>
          <w:ilvl w:val="0"/>
          <w:numId w:val="149"/>
        </w:numPr>
        <w:ind w:left="1080"/>
        <w:rPr>
          <w:bdr w:val="none" w:sz="0" w:space="0" w:color="auto" w:frame="1"/>
        </w:rPr>
      </w:pPr>
      <w:r w:rsidRPr="00824CD9">
        <w:t>Rental costs for equipment owned by affiliated organizations, officers</w:t>
      </w:r>
      <w:r w:rsidR="00C17F0E">
        <w:t>,</w:t>
      </w:r>
      <w:r w:rsidRPr="00824CD9">
        <w:t xml:space="preserve"> or other key personnel of the contractor or their families are allowable only as </w:t>
      </w:r>
      <w:r w:rsidR="00C17F0E">
        <w:t xml:space="preserve">depreciation or use </w:t>
      </w:r>
      <w:r w:rsidRPr="00824CD9">
        <w:t>allowance.</w:t>
      </w:r>
    </w:p>
    <w:p w14:paraId="2EA94218" w14:textId="77777777" w:rsidR="00096108" w:rsidRDefault="00A34CAB" w:rsidP="00EB5EAF">
      <w:pPr>
        <w:pStyle w:val="Heading3"/>
      </w:pPr>
      <w:bookmarkStart w:id="102" w:name="_Toc438631377"/>
      <w:bookmarkStart w:id="103" w:name="_Toc438631743"/>
      <w:bookmarkStart w:id="104" w:name="_Toc438631888"/>
      <w:bookmarkStart w:id="105" w:name="_Toc30763072"/>
      <w:bookmarkStart w:id="106" w:name="_Toc231096540"/>
      <w:bookmarkStart w:id="107" w:name="_Toc239833460"/>
      <w:bookmarkStart w:id="108" w:name="_Toc441480272"/>
      <w:bookmarkEnd w:id="102"/>
      <w:bookmarkEnd w:id="103"/>
      <w:bookmarkEnd w:id="104"/>
      <w:r w:rsidRPr="00FE230C">
        <w:t>Unlawful Denial of Services</w:t>
      </w:r>
      <w:bookmarkEnd w:id="105"/>
      <w:r w:rsidRPr="00FE230C">
        <w:t xml:space="preserve"> </w:t>
      </w:r>
    </w:p>
    <w:p w14:paraId="69831FE0" w14:textId="2E594DB0" w:rsidR="00A34CAB" w:rsidRPr="00FE230C" w:rsidRDefault="00A34CAB" w:rsidP="00096108">
      <w:pPr>
        <w:ind w:firstLine="720"/>
      </w:pPr>
      <w:r w:rsidRPr="00FE230C">
        <w:t>(</w:t>
      </w:r>
      <w:r w:rsidR="008A2949" w:rsidRPr="00FE230C">
        <w:rPr>
          <w:i/>
        </w:rPr>
        <w:t>GC</w:t>
      </w:r>
      <w:r w:rsidRPr="00FE230C">
        <w:rPr>
          <w:i/>
        </w:rPr>
        <w:t xml:space="preserve"> </w:t>
      </w:r>
      <w:r w:rsidRPr="00FE230C">
        <w:t>11135</w:t>
      </w:r>
      <w:r w:rsidR="00AF0A5A" w:rsidRPr="00FE230C">
        <w:t xml:space="preserve"> </w:t>
      </w:r>
      <w:bookmarkStart w:id="109" w:name="_Toc419796218"/>
      <w:r w:rsidRPr="00FE230C">
        <w:t xml:space="preserve">and </w:t>
      </w:r>
      <w:r w:rsidR="00AE558A" w:rsidRPr="00FE230C">
        <w:t>5</w:t>
      </w:r>
      <w:r w:rsidR="00AE558A" w:rsidRPr="00FE230C">
        <w:rPr>
          <w:i/>
        </w:rPr>
        <w:t xml:space="preserve"> CCR</w:t>
      </w:r>
      <w:r w:rsidR="00E17C38" w:rsidRPr="00FE230C">
        <w:t xml:space="preserve"> </w:t>
      </w:r>
      <w:r w:rsidRPr="00FE230C">
        <w:t>4900)</w:t>
      </w:r>
      <w:bookmarkEnd w:id="106"/>
      <w:bookmarkEnd w:id="107"/>
      <w:bookmarkEnd w:id="108"/>
      <w:bookmarkEnd w:id="109"/>
    </w:p>
    <w:p w14:paraId="666AD433" w14:textId="77777777" w:rsidR="00131202" w:rsidRDefault="00131202" w:rsidP="00EB5EAF">
      <w:pPr>
        <w:ind w:left="720"/>
      </w:pPr>
      <w:r w:rsidRPr="007133EA">
        <w:t xml:space="preserve">As used in this section, “disability” means any mental or physical disability as defined in </w:t>
      </w:r>
      <w:r w:rsidRPr="007133EA">
        <w:rPr>
          <w:i/>
        </w:rPr>
        <w:t>GC</w:t>
      </w:r>
      <w:r w:rsidRPr="007133EA">
        <w:t xml:space="preserve"> 12926.</w:t>
      </w:r>
    </w:p>
    <w:p w14:paraId="2B5BA416" w14:textId="77777777" w:rsidR="00236C24" w:rsidRDefault="00A34CAB" w:rsidP="00236C24">
      <w:pPr>
        <w:numPr>
          <w:ilvl w:val="0"/>
          <w:numId w:val="150"/>
        </w:numPr>
      </w:pPr>
      <w:r w:rsidRPr="007133EA">
        <w:t>No person in the State of California shall, on the basis of race, national origin, ethnic group identification, religion, age, sex, sexual orientation,</w:t>
      </w:r>
      <w:r w:rsidR="00FB3D09" w:rsidRPr="007133EA">
        <w:t xml:space="preserve"> color, genetic information, </w:t>
      </w:r>
      <w:r w:rsidR="007572B6" w:rsidRPr="007133EA">
        <w:t>or</w:t>
      </w:r>
      <w:r w:rsidR="00FB3D09" w:rsidRPr="007133EA">
        <w:t xml:space="preserve"> disability </w:t>
      </w:r>
      <w:r w:rsidRPr="007133EA">
        <w:t xml:space="preserve"> be unlawfully denied full and equal access to the benefits of, or be unlawfully subjected to discrimination under, any program or activity that is conducted, operated, or administered by the state or by any state agency, is funded directly by the state, or receives any financial assistance from the state.</w:t>
      </w:r>
    </w:p>
    <w:p w14:paraId="75B2A79F" w14:textId="77777777" w:rsidR="00740CD7" w:rsidRDefault="00A34CAB" w:rsidP="00236C24">
      <w:pPr>
        <w:numPr>
          <w:ilvl w:val="0"/>
          <w:numId w:val="150"/>
        </w:numPr>
      </w:pPr>
      <w:r w:rsidRPr="008F2F66">
        <w:t xml:space="preserve">With respect to discrimination on the basis of disability, programs and activities subject to </w:t>
      </w:r>
      <w:r w:rsidR="00AE558A" w:rsidRPr="00824CD9">
        <w:t>5</w:t>
      </w:r>
      <w:r w:rsidR="00AE558A" w:rsidRPr="00236C24">
        <w:rPr>
          <w:i/>
        </w:rPr>
        <w:t xml:space="preserve"> CCR</w:t>
      </w:r>
      <w:r w:rsidR="00740209" w:rsidRPr="008F2F66">
        <w:t xml:space="preserve"> 4900(a) </w:t>
      </w:r>
      <w:r w:rsidRPr="008F2F66">
        <w:t>shall meet the protections and prohibitions contained in Section 202 of the Americans with Disabilities Act of 1990 (42 U.S.C. Sec. 12132), and the federal rules and regulations adopted in implementation thereof, except that if the laws of this state prescribe stronger protections and prohibitions, the programs and activities subject to subdivision (a) shall be subject to the stronger protections and prohibitions.</w:t>
      </w:r>
    </w:p>
    <w:p w14:paraId="61D5717A" w14:textId="71A79B5D" w:rsidR="00A34CAB" w:rsidRPr="00FE230C" w:rsidRDefault="00A34CAB" w:rsidP="00EB5EAF">
      <w:pPr>
        <w:pStyle w:val="Heading3"/>
      </w:pPr>
      <w:bookmarkStart w:id="110" w:name="_Toc231096542"/>
      <w:bookmarkStart w:id="111" w:name="_Toc239833462"/>
      <w:bookmarkStart w:id="112" w:name="_Toc441480273"/>
      <w:bookmarkStart w:id="113" w:name="_Toc30763073"/>
      <w:r w:rsidRPr="00FE230C">
        <w:t>Computer Software Copyright Compliance</w:t>
      </w:r>
      <w:bookmarkEnd w:id="110"/>
      <w:bookmarkEnd w:id="111"/>
      <w:bookmarkEnd w:id="112"/>
      <w:bookmarkEnd w:id="113"/>
    </w:p>
    <w:p w14:paraId="546F32C1" w14:textId="77777777" w:rsidR="00A34CAB" w:rsidRDefault="00A34CAB" w:rsidP="00EB5EAF">
      <w:pPr>
        <w:ind w:left="720"/>
      </w:pPr>
      <w:r w:rsidRPr="007133EA">
        <w:t>By signing this agreement, the contractor certifies that it has appropriate systems and controls in place to ensure that state funds will not be used in the performance of this contract for the acquisition, operation or maintenance of computer software in violation of copyright laws.</w:t>
      </w:r>
    </w:p>
    <w:p w14:paraId="330630E8" w14:textId="77777777" w:rsidR="00096108" w:rsidRDefault="00165DBF" w:rsidP="00236C24">
      <w:pPr>
        <w:pStyle w:val="Heading3"/>
        <w:rPr>
          <w:color w:val="000000"/>
        </w:rPr>
      </w:pPr>
      <w:bookmarkStart w:id="114" w:name="_Toc441480277"/>
      <w:bookmarkStart w:id="115" w:name="_Toc30763074"/>
      <w:bookmarkStart w:id="116" w:name="_Toc413417034"/>
      <w:r w:rsidRPr="00715529">
        <w:t>Recycled Paper Certification</w:t>
      </w:r>
      <w:bookmarkEnd w:id="114"/>
      <w:bookmarkEnd w:id="115"/>
      <w:r w:rsidRPr="00715529">
        <w:fldChar w:fldCharType="begin"/>
      </w:r>
      <w:r w:rsidRPr="00715529">
        <w:instrText xml:space="preserve"> TC "</w:instrText>
      </w:r>
      <w:bookmarkStart w:id="117" w:name="_Toc206166012"/>
      <w:bookmarkStart w:id="118" w:name="_Toc277328316"/>
      <w:bookmarkStart w:id="119" w:name="_Toc277330876"/>
      <w:bookmarkStart w:id="120" w:name="_Toc277923943"/>
      <w:bookmarkStart w:id="121" w:name="_Toc346697432"/>
      <w:r w:rsidRPr="00715529">
        <w:instrText>T.</w:instrText>
      </w:r>
      <w:r w:rsidRPr="00715529">
        <w:tab/>
        <w:instrText>Recycled Paper Certification</w:instrText>
      </w:r>
      <w:bookmarkEnd w:id="117"/>
      <w:bookmarkEnd w:id="118"/>
      <w:bookmarkEnd w:id="119"/>
      <w:bookmarkEnd w:id="120"/>
      <w:bookmarkEnd w:id="121"/>
      <w:r w:rsidRPr="00715529">
        <w:instrText xml:space="preserve">" \f C \l "3" </w:instrText>
      </w:r>
      <w:r w:rsidRPr="00715529">
        <w:fldChar w:fldCharType="end"/>
      </w:r>
      <w:r w:rsidRPr="00715529">
        <w:rPr>
          <w:color w:val="000000"/>
        </w:rPr>
        <w:t xml:space="preserve"> </w:t>
      </w:r>
    </w:p>
    <w:p w14:paraId="48FB035C" w14:textId="0F8EF134" w:rsidR="00165DBF" w:rsidRPr="00715529" w:rsidRDefault="00165DBF" w:rsidP="00096108">
      <w:pPr>
        <w:ind w:firstLine="720"/>
        <w:rPr>
          <w:color w:val="000000"/>
        </w:rPr>
      </w:pPr>
      <w:r w:rsidRPr="00715529">
        <w:rPr>
          <w:color w:val="000000"/>
        </w:rPr>
        <w:t>(</w:t>
      </w:r>
      <w:r w:rsidRPr="00715529">
        <w:rPr>
          <w:i/>
        </w:rPr>
        <w:t>PCC</w:t>
      </w:r>
      <w:r w:rsidRPr="00715529">
        <w:t xml:space="preserve"> 12205, 12209, 12320</w:t>
      </w:r>
      <w:r w:rsidRPr="00715529">
        <w:rPr>
          <w:color w:val="000000"/>
        </w:rPr>
        <w:t>)</w:t>
      </w:r>
      <w:bookmarkEnd w:id="116"/>
      <w:r w:rsidRPr="00715529">
        <w:rPr>
          <w:color w:val="000000"/>
        </w:rPr>
        <w:t xml:space="preserve"> </w:t>
      </w:r>
    </w:p>
    <w:p w14:paraId="60BCB3D1" w14:textId="77777777" w:rsidR="00165DBF" w:rsidRDefault="00165DBF" w:rsidP="00EB5EAF">
      <w:pPr>
        <w:ind w:left="720"/>
      </w:pPr>
      <w:r w:rsidRPr="007133EA">
        <w:t xml:space="preserve">The contractor agrees to certify in writing to the CDE, under penalty of perjury, the minimum, if not exact, percentage of recycled content, both post-consumer waste and secondary waste as defined in </w:t>
      </w:r>
      <w:r w:rsidRPr="007133EA">
        <w:rPr>
          <w:i/>
        </w:rPr>
        <w:t>Public Contract Code (PCC)</w:t>
      </w:r>
      <w:r w:rsidRPr="007133EA">
        <w:t xml:space="preserve">, sections 12161 and 12200, in materials, goods or supplies offered or products used in the performance of this Agreement, regardless of whether the product meets the required recycled product percentage as defined in the </w:t>
      </w:r>
      <w:r w:rsidRPr="007133EA">
        <w:rPr>
          <w:i/>
        </w:rPr>
        <w:t>PCC</w:t>
      </w:r>
      <w:r w:rsidRPr="007133EA">
        <w:t>, sections 12161 and 12200. Contractor may certify that the product contains zero recycled content.</w:t>
      </w:r>
    </w:p>
    <w:p w14:paraId="424B3922" w14:textId="77777777" w:rsidR="00A421D7" w:rsidRPr="00715529" w:rsidRDefault="00A421D7" w:rsidP="00236C24">
      <w:pPr>
        <w:pStyle w:val="Heading3"/>
      </w:pPr>
      <w:bookmarkStart w:id="122" w:name="_Toc438631385"/>
      <w:bookmarkStart w:id="123" w:name="_Toc438631751"/>
      <w:bookmarkStart w:id="124" w:name="_Toc438631896"/>
      <w:bookmarkStart w:id="125" w:name="_Toc30763075"/>
      <w:bookmarkEnd w:id="122"/>
      <w:bookmarkEnd w:id="123"/>
      <w:bookmarkEnd w:id="124"/>
      <w:r w:rsidRPr="00715529">
        <w:t>Healthy Schools Act</w:t>
      </w:r>
      <w:bookmarkEnd w:id="125"/>
    </w:p>
    <w:p w14:paraId="5ADBAFE2" w14:textId="043099B3" w:rsidR="00886C97" w:rsidRDefault="00886C97" w:rsidP="00EB5EAF">
      <w:pPr>
        <w:ind w:left="720"/>
      </w:pPr>
      <w:r>
        <w:lastRenderedPageBreak/>
        <w:t>A</w:t>
      </w:r>
      <w:r w:rsidR="00A421D7" w:rsidRPr="00A421D7">
        <w:t xml:space="preserve">ll </w:t>
      </w:r>
      <w:r w:rsidR="00272557">
        <w:t>early learning and care</w:t>
      </w:r>
      <w:r w:rsidR="00A421D7" w:rsidRPr="00A421D7">
        <w:t xml:space="preserve"> center-based contractors are subject to the requirements of the Healthy Schools Act (HSA) as specified in </w:t>
      </w:r>
      <w:r w:rsidR="00A421D7" w:rsidRPr="00A421D7" w:rsidDel="000755EE">
        <w:rPr>
          <w:i/>
        </w:rPr>
        <w:t>EC</w:t>
      </w:r>
      <w:r w:rsidR="00A421D7" w:rsidRPr="00A421D7" w:rsidDel="000755EE">
        <w:t xml:space="preserve"> </w:t>
      </w:r>
      <w:r w:rsidR="00A421D7" w:rsidRPr="00A421D7">
        <w:t xml:space="preserve">sections </w:t>
      </w:r>
      <w:r w:rsidR="00802D25" w:rsidRPr="00A421D7">
        <w:t>1760</w:t>
      </w:r>
      <w:r w:rsidR="00802D25">
        <w:t>8</w:t>
      </w:r>
      <w:r w:rsidR="00802D25" w:rsidRPr="00A421D7">
        <w:t xml:space="preserve"> </w:t>
      </w:r>
      <w:r w:rsidR="00A421D7" w:rsidRPr="00A421D7">
        <w:t xml:space="preserve">to </w:t>
      </w:r>
      <w:r w:rsidR="00802D25" w:rsidRPr="00A421D7">
        <w:t>1761</w:t>
      </w:r>
      <w:r w:rsidR="00802D25">
        <w:t>4</w:t>
      </w:r>
      <w:r w:rsidR="00236C24">
        <w:t>.</w:t>
      </w:r>
    </w:p>
    <w:p w14:paraId="38F74579" w14:textId="77777777" w:rsidR="00886C97" w:rsidRPr="00DE5D7F" w:rsidRDefault="00886C97" w:rsidP="00EB5EAF">
      <w:pPr>
        <w:ind w:left="720"/>
        <w:rPr>
          <w:rStyle w:val="Hyperlink"/>
          <w:rFonts w:eastAsia="Calibri"/>
          <w:bCs w:val="0"/>
          <w:szCs w:val="24"/>
        </w:rPr>
      </w:pPr>
      <w:r w:rsidRPr="00DE5D7F">
        <w:rPr>
          <w:rFonts w:eastAsia="Calibri"/>
        </w:rPr>
        <w:t xml:space="preserve">For more information about the </w:t>
      </w:r>
      <w:r w:rsidR="009B7445" w:rsidRPr="00DE5D7F">
        <w:rPr>
          <w:rFonts w:eastAsia="Calibri"/>
        </w:rPr>
        <w:t xml:space="preserve">requirements of the </w:t>
      </w:r>
      <w:r w:rsidRPr="00DE5D7F">
        <w:rPr>
          <w:rFonts w:eastAsia="Calibri"/>
        </w:rPr>
        <w:t xml:space="preserve">HSA, contact the Department of Pesticide Regulation (DPR), Integrated Pest Management (IPM) </w:t>
      </w:r>
      <w:r w:rsidR="00C93ECC" w:rsidRPr="00DE5D7F">
        <w:rPr>
          <w:rFonts w:eastAsia="Calibri"/>
        </w:rPr>
        <w:t>via e-mail at</w:t>
      </w:r>
      <w:r w:rsidRPr="00DE5D7F">
        <w:rPr>
          <w:rFonts w:eastAsia="Calibri"/>
        </w:rPr>
        <w:t xml:space="preserve"> </w:t>
      </w:r>
      <w:hyperlink r:id="rId13" w:tooltip="Email address for Department of Pesticide Regulation" w:history="1">
        <w:r w:rsidR="00B807F9" w:rsidRPr="00DE5D7F">
          <w:rPr>
            <w:rStyle w:val="Hyperlink"/>
            <w:rFonts w:eastAsia="Calibri"/>
            <w:bCs w:val="0"/>
            <w:szCs w:val="24"/>
          </w:rPr>
          <w:t>ccipmlist@cdpr.ca.gov</w:t>
        </w:r>
      </w:hyperlink>
      <w:r w:rsidR="00B807F9" w:rsidRPr="00DE5D7F">
        <w:rPr>
          <w:rFonts w:eastAsia="Calibri"/>
        </w:rPr>
        <w:t xml:space="preserve"> </w:t>
      </w:r>
      <w:r w:rsidRPr="00DE5D7F">
        <w:rPr>
          <w:rFonts w:eastAsia="Calibri"/>
        </w:rPr>
        <w:t xml:space="preserve">or </w:t>
      </w:r>
      <w:r w:rsidR="0060012D" w:rsidRPr="00DE5D7F">
        <w:rPr>
          <w:rFonts w:eastAsia="Calibri"/>
        </w:rPr>
        <w:t xml:space="preserve">visit the </w:t>
      </w:r>
      <w:r w:rsidRPr="00DE5D7F">
        <w:rPr>
          <w:rFonts w:eastAsia="Calibri"/>
        </w:rPr>
        <w:t>DPR School and Child Care IPM Web</w:t>
      </w:r>
      <w:r w:rsidR="003C7868" w:rsidRPr="00DE5D7F">
        <w:rPr>
          <w:rFonts w:eastAsia="Calibri"/>
        </w:rPr>
        <w:t xml:space="preserve"> </w:t>
      </w:r>
      <w:r w:rsidRPr="00DE5D7F">
        <w:rPr>
          <w:rFonts w:eastAsia="Calibri"/>
        </w:rPr>
        <w:t>site</w:t>
      </w:r>
      <w:r w:rsidR="00B807F9" w:rsidRPr="00DE5D7F">
        <w:rPr>
          <w:rFonts w:eastAsia="Calibri"/>
        </w:rPr>
        <w:t xml:space="preserve"> at</w:t>
      </w:r>
      <w:r w:rsidRPr="00DE5D7F">
        <w:rPr>
          <w:rFonts w:eastAsia="Calibri"/>
        </w:rPr>
        <w:t xml:space="preserve">: </w:t>
      </w:r>
      <w:r w:rsidR="00B807F9" w:rsidRPr="00DE5D7F">
        <w:rPr>
          <w:rFonts w:eastAsia="Calibri"/>
        </w:rPr>
        <w:fldChar w:fldCharType="begin"/>
      </w:r>
      <w:r w:rsidR="00B807F9" w:rsidRPr="00DE5D7F">
        <w:rPr>
          <w:rFonts w:eastAsia="Calibri"/>
        </w:rPr>
        <w:instrText xml:space="preserve"> HYPERLINK "http://www.cdpr.ca.gov/schoolipm/" \o "Link to Department of Pesticide Regulation" </w:instrText>
      </w:r>
      <w:r w:rsidR="00B807F9" w:rsidRPr="00DE5D7F">
        <w:rPr>
          <w:rFonts w:eastAsia="Calibri"/>
        </w:rPr>
      </w:r>
      <w:r w:rsidR="00B807F9" w:rsidRPr="00DE5D7F">
        <w:rPr>
          <w:rFonts w:eastAsia="Calibri"/>
        </w:rPr>
        <w:fldChar w:fldCharType="separate"/>
      </w:r>
      <w:r w:rsidR="00B807F9" w:rsidRPr="00DE5D7F">
        <w:rPr>
          <w:rStyle w:val="Hyperlink"/>
          <w:rFonts w:eastAsia="Calibri"/>
          <w:bCs w:val="0"/>
          <w:szCs w:val="24"/>
        </w:rPr>
        <w:t>http://www.cdpr.ca.gov/schoolipm/</w:t>
      </w:r>
    </w:p>
    <w:p w14:paraId="0130FAAB" w14:textId="5F09806F" w:rsidR="00A421D7" w:rsidRDefault="00B807F9" w:rsidP="00EB5EAF">
      <w:pPr>
        <w:ind w:left="720"/>
      </w:pPr>
      <w:r w:rsidRPr="00DE5D7F">
        <w:rPr>
          <w:rFonts w:eastAsia="Calibri"/>
        </w:rPr>
        <w:fldChar w:fldCharType="end"/>
      </w:r>
      <w:r w:rsidR="00A421D7" w:rsidRPr="00A421D7">
        <w:t xml:space="preserve">To comply with the provisions of the HSA, </w:t>
      </w:r>
      <w:proofErr w:type="gramStart"/>
      <w:r w:rsidR="00272557">
        <w:t>early learning</w:t>
      </w:r>
      <w:proofErr w:type="gramEnd"/>
      <w:r w:rsidR="00272557">
        <w:t xml:space="preserve"> and care</w:t>
      </w:r>
      <w:r w:rsidR="00A421D7" w:rsidRPr="00A421D7">
        <w:t xml:space="preserve"> </w:t>
      </w:r>
      <w:r w:rsidR="009B7445">
        <w:t xml:space="preserve">center-based </w:t>
      </w:r>
      <w:r w:rsidR="00A421D7" w:rsidRPr="00A421D7">
        <w:t>contractors shall</w:t>
      </w:r>
      <w:r w:rsidR="00B33C83">
        <w:t>,</w:t>
      </w:r>
      <w:r w:rsidR="00FB117F">
        <w:t xml:space="preserve"> among other requirements</w:t>
      </w:r>
      <w:r w:rsidR="00A421D7" w:rsidRPr="00A421D7">
        <w:t>:</w:t>
      </w:r>
    </w:p>
    <w:p w14:paraId="4F0D1F14" w14:textId="77777777" w:rsidR="00236C24" w:rsidRDefault="00886C97" w:rsidP="00236C24">
      <w:pPr>
        <w:numPr>
          <w:ilvl w:val="0"/>
          <w:numId w:val="151"/>
        </w:numPr>
        <w:ind w:left="1080"/>
      </w:pPr>
      <w:r w:rsidRPr="0060012D">
        <w:t xml:space="preserve">Identify </w:t>
      </w:r>
      <w:r w:rsidR="0060012D" w:rsidRPr="0060012D">
        <w:t xml:space="preserve">a </w:t>
      </w:r>
      <w:r w:rsidR="00236C24">
        <w:t>school designee</w:t>
      </w:r>
    </w:p>
    <w:p w14:paraId="456E1B82" w14:textId="77777777" w:rsidR="00236C24" w:rsidRDefault="0060012D" w:rsidP="00236C24">
      <w:pPr>
        <w:numPr>
          <w:ilvl w:val="1"/>
          <w:numId w:val="151"/>
        </w:numPr>
      </w:pPr>
      <w:r w:rsidRPr="0060012D">
        <w:t>Choose a center employee who will make sure the requirements of the Healthy Schools Act (HSA) are met when pest</w:t>
      </w:r>
      <w:r w:rsidR="00236C24">
        <w:t>icides are used at your center.</w:t>
      </w:r>
    </w:p>
    <w:p w14:paraId="2C2215FB" w14:textId="77777777" w:rsidR="00236C24" w:rsidRDefault="00236C24" w:rsidP="00236C24">
      <w:pPr>
        <w:numPr>
          <w:ilvl w:val="0"/>
          <w:numId w:val="151"/>
        </w:numPr>
        <w:ind w:left="1080"/>
      </w:pPr>
      <w:r>
        <w:t>Develop an IPM plan</w:t>
      </w:r>
    </w:p>
    <w:p w14:paraId="32B20A29" w14:textId="77777777" w:rsidR="00236C24" w:rsidRDefault="0060012D" w:rsidP="00236C24">
      <w:pPr>
        <w:numPr>
          <w:ilvl w:val="1"/>
          <w:numId w:val="151"/>
        </w:numPr>
      </w:pPr>
      <w:r w:rsidRPr="0060012D">
        <w:t xml:space="preserve">Create an IPM plan using the </w:t>
      </w:r>
      <w:r>
        <w:t>DPR</w:t>
      </w:r>
      <w:r w:rsidRPr="0060012D">
        <w:t xml:space="preserve"> IPM Plan template available on the DPR School and Child Care IPM website; or get a self-drafted center IPM plan approved by DPR.</w:t>
      </w:r>
    </w:p>
    <w:p w14:paraId="733CA7C6" w14:textId="77777777" w:rsidR="00236C24" w:rsidRDefault="0060012D" w:rsidP="00236C24">
      <w:pPr>
        <w:numPr>
          <w:ilvl w:val="0"/>
          <w:numId w:val="151"/>
        </w:numPr>
        <w:ind w:left="1080"/>
      </w:pPr>
      <w:r w:rsidRPr="0060012D">
        <w:t>Prov</w:t>
      </w:r>
      <w:r w:rsidR="00236C24">
        <w:t>ide annual written notification</w:t>
      </w:r>
    </w:p>
    <w:p w14:paraId="78FD51CF" w14:textId="77777777" w:rsidR="00236C24" w:rsidRDefault="0060012D" w:rsidP="00236C24">
      <w:pPr>
        <w:numPr>
          <w:ilvl w:val="1"/>
          <w:numId w:val="151"/>
        </w:numPr>
      </w:pPr>
      <w:r w:rsidRPr="0060012D">
        <w:t>Send parents, guardians, and staff a written notification of pesticides you expect to apply at your center during the year.</w:t>
      </w:r>
    </w:p>
    <w:p w14:paraId="29386E35" w14:textId="77777777" w:rsidR="00236C24" w:rsidRDefault="0060012D" w:rsidP="00236C24">
      <w:pPr>
        <w:numPr>
          <w:ilvl w:val="0"/>
          <w:numId w:val="151"/>
        </w:numPr>
        <w:ind w:left="1080"/>
      </w:pPr>
      <w:r w:rsidRPr="0060012D">
        <w:t>Establish individual notification registry</w:t>
      </w:r>
    </w:p>
    <w:p w14:paraId="74E8B267" w14:textId="77777777" w:rsidR="00236C24" w:rsidRDefault="0060012D" w:rsidP="00236C24">
      <w:pPr>
        <w:numPr>
          <w:ilvl w:val="1"/>
          <w:numId w:val="151"/>
        </w:numPr>
      </w:pPr>
      <w:r w:rsidRPr="00DE5D7F">
        <w:t>Establish a registry for all interested parents, guardians, and staff to sign up and receive notifications of individual pesticide applications.</w:t>
      </w:r>
    </w:p>
    <w:p w14:paraId="1E1120BE" w14:textId="77777777" w:rsidR="00236C24" w:rsidRDefault="0060012D" w:rsidP="00236C24">
      <w:pPr>
        <w:numPr>
          <w:ilvl w:val="0"/>
          <w:numId w:val="151"/>
        </w:numPr>
        <w:ind w:left="1080"/>
      </w:pPr>
      <w:r w:rsidRPr="0060012D">
        <w:t>Post warning signs</w:t>
      </w:r>
    </w:p>
    <w:p w14:paraId="1221CE4D" w14:textId="77777777" w:rsidR="00236C24" w:rsidRDefault="0060012D" w:rsidP="00236C24">
      <w:pPr>
        <w:numPr>
          <w:ilvl w:val="1"/>
          <w:numId w:val="151"/>
        </w:numPr>
      </w:pPr>
      <w:r w:rsidRPr="0060012D">
        <w:t>Post signs where you will apply pesticides.</w:t>
      </w:r>
    </w:p>
    <w:p w14:paraId="35F41912" w14:textId="77777777" w:rsidR="00236C24" w:rsidRDefault="0060012D" w:rsidP="00236C24">
      <w:pPr>
        <w:numPr>
          <w:ilvl w:val="0"/>
          <w:numId w:val="151"/>
        </w:numPr>
        <w:ind w:left="1080"/>
      </w:pPr>
      <w:r w:rsidRPr="0060012D">
        <w:t>Keep Record</w:t>
      </w:r>
      <w:r w:rsidR="00855288">
        <w:t>s</w:t>
      </w:r>
    </w:p>
    <w:p w14:paraId="70728ABF" w14:textId="77777777" w:rsidR="00236C24" w:rsidRDefault="0060012D" w:rsidP="00236C24">
      <w:pPr>
        <w:numPr>
          <w:ilvl w:val="1"/>
          <w:numId w:val="151"/>
        </w:numPr>
      </w:pPr>
      <w:r w:rsidRPr="0060012D">
        <w:t>Keep records of pesticide applications made by center staff and pest management contr</w:t>
      </w:r>
      <w:r w:rsidR="00236C24">
        <w:t>actors for at least four years.</w:t>
      </w:r>
    </w:p>
    <w:p w14:paraId="7541BEF7" w14:textId="77777777" w:rsidR="00236C24" w:rsidRDefault="0060012D" w:rsidP="00236C24">
      <w:pPr>
        <w:numPr>
          <w:ilvl w:val="0"/>
          <w:numId w:val="151"/>
        </w:numPr>
        <w:ind w:left="1080"/>
      </w:pPr>
      <w:r w:rsidRPr="0060012D">
        <w:t>Send pesticide use reports to DPR</w:t>
      </w:r>
    </w:p>
    <w:p w14:paraId="7647F40D" w14:textId="77777777" w:rsidR="00236C24" w:rsidRDefault="0060012D" w:rsidP="00236C24">
      <w:pPr>
        <w:numPr>
          <w:ilvl w:val="1"/>
          <w:numId w:val="151"/>
        </w:numPr>
      </w:pPr>
      <w:r w:rsidRPr="0060012D">
        <w:t>Send pesticide use reports for pesticide applications made by center employees to DPR at least once per year.</w:t>
      </w:r>
    </w:p>
    <w:p w14:paraId="416A8D56" w14:textId="77777777" w:rsidR="00236C24" w:rsidRDefault="0060012D" w:rsidP="00236C24">
      <w:pPr>
        <w:numPr>
          <w:ilvl w:val="0"/>
          <w:numId w:val="151"/>
        </w:numPr>
        <w:ind w:left="1080"/>
      </w:pPr>
      <w:r w:rsidRPr="0060012D">
        <w:t>Never use prohibited pesticides</w:t>
      </w:r>
    </w:p>
    <w:p w14:paraId="2FBCE466" w14:textId="77777777" w:rsidR="00236C24" w:rsidRDefault="0060012D" w:rsidP="00296787">
      <w:pPr>
        <w:numPr>
          <w:ilvl w:val="1"/>
          <w:numId w:val="151"/>
        </w:numPr>
      </w:pPr>
      <w:r w:rsidRPr="0060012D">
        <w:lastRenderedPageBreak/>
        <w:t xml:space="preserve">Always check the </w:t>
      </w:r>
      <w:r w:rsidR="00855288" w:rsidRPr="004F7EA0">
        <w:t>list of</w:t>
      </w:r>
      <w:r w:rsidRPr="00855288">
        <w:t xml:space="preserve"> Pesticide Products </w:t>
      </w:r>
      <w:r w:rsidR="00855288">
        <w:t>Prohibited from</w:t>
      </w:r>
      <w:r w:rsidRPr="00855288">
        <w:t xml:space="preserve"> Use in </w:t>
      </w:r>
      <w:r w:rsidR="004F7EA0">
        <w:t xml:space="preserve">California </w:t>
      </w:r>
      <w:r w:rsidRPr="00855288">
        <w:t>Schools and Child Care Facilities</w:t>
      </w:r>
      <w:r w:rsidRPr="0060012D">
        <w:t xml:space="preserve"> prior to</w:t>
      </w:r>
      <w:r w:rsidR="00236C24">
        <w:t xml:space="preserve"> using a new pesticide product.</w:t>
      </w:r>
    </w:p>
    <w:p w14:paraId="7C92F3D1" w14:textId="77777777" w:rsidR="00236C24" w:rsidRDefault="00236C24" w:rsidP="00296787">
      <w:pPr>
        <w:numPr>
          <w:ilvl w:val="0"/>
          <w:numId w:val="151"/>
        </w:numPr>
        <w:ind w:left="1080"/>
      </w:pPr>
      <w:r>
        <w:t>Complete Annual IPM Training</w:t>
      </w:r>
    </w:p>
    <w:p w14:paraId="2CA0A62B" w14:textId="77777777" w:rsidR="0060012D" w:rsidRPr="0060012D" w:rsidRDefault="0060012D" w:rsidP="00236C24">
      <w:pPr>
        <w:numPr>
          <w:ilvl w:val="1"/>
          <w:numId w:val="151"/>
        </w:numPr>
      </w:pPr>
      <w:r w:rsidRPr="0060012D">
        <w:t>Take a DPR-approved training course before applying pesticides, and renew annually.</w:t>
      </w:r>
    </w:p>
    <w:p w14:paraId="79C7FEDA" w14:textId="77777777" w:rsidR="00096108" w:rsidRDefault="00585C5A" w:rsidP="00585C5A">
      <w:pPr>
        <w:pStyle w:val="Heading2"/>
        <w:numPr>
          <w:ilvl w:val="0"/>
          <w:numId w:val="118"/>
        </w:numPr>
      </w:pPr>
      <w:bookmarkStart w:id="126" w:name="_Toc231096545"/>
      <w:bookmarkStart w:id="127" w:name="_Toc239833465"/>
      <w:bookmarkStart w:id="128" w:name="_Toc441480281"/>
      <w:r>
        <w:br w:type="page"/>
      </w:r>
      <w:bookmarkStart w:id="129" w:name="_Toc30763076"/>
      <w:r w:rsidR="00A34CAB" w:rsidRPr="007133EA">
        <w:lastRenderedPageBreak/>
        <w:t>FACILITIES AND EQUIPMENT</w:t>
      </w:r>
      <w:bookmarkEnd w:id="126"/>
      <w:bookmarkEnd w:id="127"/>
      <w:bookmarkEnd w:id="128"/>
      <w:bookmarkEnd w:id="129"/>
      <w:r w:rsidR="005E1EB1">
        <w:t xml:space="preserve"> </w:t>
      </w:r>
    </w:p>
    <w:p w14:paraId="2A13823C" w14:textId="0888DC6C" w:rsidR="00A34CAB" w:rsidRPr="007133EA" w:rsidRDefault="005E1EB1" w:rsidP="00096108">
      <w:pPr>
        <w:ind w:firstLine="720"/>
      </w:pPr>
      <w:r>
        <w:t xml:space="preserve">(5 </w:t>
      </w:r>
      <w:r w:rsidRPr="00F3003A">
        <w:rPr>
          <w:i/>
        </w:rPr>
        <w:t>CCR</w:t>
      </w:r>
      <w:r>
        <w:t xml:space="preserve"> </w:t>
      </w:r>
      <w:r w:rsidR="006A2A40">
        <w:t>18034</w:t>
      </w:r>
      <w:r>
        <w:t>)</w:t>
      </w:r>
    </w:p>
    <w:p w14:paraId="25860200" w14:textId="77777777" w:rsidR="00096108" w:rsidRDefault="003A7680" w:rsidP="00EB5EAF">
      <w:pPr>
        <w:pStyle w:val="Heading3"/>
        <w:numPr>
          <w:ilvl w:val="1"/>
          <w:numId w:val="109"/>
        </w:numPr>
        <w:tabs>
          <w:tab w:val="clear" w:pos="1440"/>
          <w:tab w:val="num" w:pos="720"/>
        </w:tabs>
      </w:pPr>
      <w:bookmarkStart w:id="130" w:name="_Toc30763077"/>
      <w:bookmarkStart w:id="131" w:name="_Toc231096546"/>
      <w:bookmarkStart w:id="132" w:name="_Toc239833466"/>
      <w:bookmarkStart w:id="133" w:name="_Toc441480282"/>
      <w:r w:rsidRPr="00296787">
        <w:t xml:space="preserve">Facilities and </w:t>
      </w:r>
      <w:r w:rsidR="004E23C5" w:rsidRPr="00296787">
        <w:t>E</w:t>
      </w:r>
      <w:r w:rsidRPr="00296787">
        <w:t xml:space="preserve">quipment </w:t>
      </w:r>
      <w:r w:rsidR="004E23C5" w:rsidRPr="00296787">
        <w:t>E</w:t>
      </w:r>
      <w:r w:rsidRPr="00296787">
        <w:t>xpenditures</w:t>
      </w:r>
      <w:bookmarkEnd w:id="130"/>
    </w:p>
    <w:p w14:paraId="4977FDA1" w14:textId="3A9A1276" w:rsidR="003A7680" w:rsidRPr="00296787" w:rsidRDefault="00096108" w:rsidP="00096108">
      <w:pPr>
        <w:ind w:firstLine="720"/>
      </w:pPr>
      <w:r>
        <w:t>Facilities and Equipment Expenditures</w:t>
      </w:r>
      <w:r w:rsidR="004E23C5" w:rsidRPr="00296787">
        <w:t>,</w:t>
      </w:r>
      <w:r w:rsidR="003A7680" w:rsidRPr="00296787">
        <w:t xml:space="preserve"> are subdivided into two categories:</w:t>
      </w:r>
    </w:p>
    <w:p w14:paraId="1B49EE6B" w14:textId="77777777" w:rsidR="003A7680" w:rsidRPr="00296787" w:rsidRDefault="003A7680" w:rsidP="00585C5A">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Capitalized</w:t>
      </w:r>
    </w:p>
    <w:p w14:paraId="7E4C4C0B" w14:textId="77777777" w:rsidR="003A7680" w:rsidRPr="00296787" w:rsidRDefault="003A7680" w:rsidP="007614DF">
      <w:pPr>
        <w:pStyle w:val="ListParagraph"/>
        <w:numPr>
          <w:ilvl w:val="3"/>
          <w:numId w:val="109"/>
        </w:numPr>
        <w:tabs>
          <w:tab w:val="clear" w:pos="2880"/>
        </w:tabs>
        <w:contextualSpacing w:val="0"/>
        <w:rPr>
          <w:rFonts w:ascii="Arial" w:hAnsi="Arial" w:cs="Arial"/>
          <w:sz w:val="24"/>
          <w:szCs w:val="24"/>
        </w:rPr>
      </w:pPr>
      <w:r w:rsidRPr="00296787">
        <w:rPr>
          <w:rFonts w:ascii="Arial" w:hAnsi="Arial" w:cs="Arial"/>
          <w:sz w:val="24"/>
          <w:szCs w:val="24"/>
        </w:rPr>
        <w:t>Buildings and Improvements: Sites; renovations and repairs of sites; buildings; renovations and repairs of buildings, building fixtures, services systems; and</w:t>
      </w:r>
    </w:p>
    <w:p w14:paraId="500E45A5" w14:textId="77777777" w:rsidR="003A7680" w:rsidRPr="00296787" w:rsidRDefault="003A7680" w:rsidP="007614DF">
      <w:pPr>
        <w:pStyle w:val="ListParagraph"/>
        <w:numPr>
          <w:ilvl w:val="3"/>
          <w:numId w:val="109"/>
        </w:numPr>
        <w:tabs>
          <w:tab w:val="clear" w:pos="2880"/>
        </w:tabs>
        <w:contextualSpacing w:val="0"/>
        <w:rPr>
          <w:rFonts w:ascii="Arial" w:hAnsi="Arial" w:cs="Arial"/>
          <w:b/>
          <w:sz w:val="24"/>
          <w:szCs w:val="24"/>
        </w:rPr>
      </w:pPr>
      <w:r w:rsidRPr="00296787">
        <w:rPr>
          <w:rFonts w:ascii="Arial" w:hAnsi="Arial" w:cs="Arial"/>
          <w:sz w:val="24"/>
          <w:szCs w:val="24"/>
        </w:rPr>
        <w:t>Capitalized Equipment: Tangible personal property (including information technology systems) having a useful life of more than one year and a per-unit acquisition cost which equals or exceeds the lesser of the capitalization level established by the contractor for financial statement purposes, or $5,000.</w:t>
      </w:r>
      <w:r w:rsidR="0080478C" w:rsidRPr="00296787">
        <w:rPr>
          <w:rFonts w:ascii="Arial" w:hAnsi="Arial" w:cs="Arial"/>
          <w:sz w:val="24"/>
          <w:szCs w:val="24"/>
        </w:rPr>
        <w:t xml:space="preserve"> (2 CFR 200.33</w:t>
      </w:r>
      <w:r w:rsidR="00EE47C4" w:rsidRPr="00296787">
        <w:rPr>
          <w:rFonts w:ascii="Arial" w:hAnsi="Arial" w:cs="Arial"/>
          <w:sz w:val="24"/>
          <w:szCs w:val="24"/>
        </w:rPr>
        <w:t>)</w:t>
      </w:r>
    </w:p>
    <w:p w14:paraId="4E92AA53" w14:textId="77777777" w:rsidR="003A7680" w:rsidRPr="00296787" w:rsidRDefault="003A7680" w:rsidP="00EB5EAF">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Non-capitalized</w:t>
      </w:r>
    </w:p>
    <w:p w14:paraId="6B9D14C1" w14:textId="20570CE8" w:rsidR="003A7680" w:rsidRPr="00296787" w:rsidRDefault="003A7680" w:rsidP="00EB5EAF">
      <w:pPr>
        <w:pStyle w:val="ListParagraph"/>
        <w:numPr>
          <w:ilvl w:val="3"/>
          <w:numId w:val="109"/>
        </w:numPr>
        <w:tabs>
          <w:tab w:val="clear" w:pos="2880"/>
        </w:tabs>
        <w:contextualSpacing w:val="0"/>
        <w:rPr>
          <w:rFonts w:ascii="Arial" w:hAnsi="Arial" w:cs="Arial"/>
          <w:sz w:val="24"/>
          <w:szCs w:val="24"/>
        </w:rPr>
      </w:pPr>
      <w:r w:rsidRPr="00296787">
        <w:rPr>
          <w:rFonts w:ascii="Arial" w:hAnsi="Arial" w:cs="Arial"/>
          <w:sz w:val="24"/>
          <w:szCs w:val="24"/>
        </w:rPr>
        <w:t>Non-capitalized equipment expenditures are those for tangible personal property</w:t>
      </w:r>
      <w:r w:rsidR="00CB285D">
        <w:rPr>
          <w:rFonts w:ascii="Arial" w:hAnsi="Arial" w:cs="Arial"/>
          <w:sz w:val="24"/>
          <w:szCs w:val="24"/>
        </w:rPr>
        <w:t xml:space="preserve"> with a useful life of more than one year</w:t>
      </w:r>
      <w:r w:rsidRPr="00296787">
        <w:rPr>
          <w:rFonts w:ascii="Arial" w:hAnsi="Arial" w:cs="Arial"/>
          <w:sz w:val="24"/>
          <w:szCs w:val="24"/>
        </w:rPr>
        <w:t xml:space="preserve"> other than those described in Capitalized Equipment above.</w:t>
      </w:r>
    </w:p>
    <w:p w14:paraId="043231D1" w14:textId="77777777" w:rsidR="003A7680" w:rsidRPr="00296787" w:rsidRDefault="003A7680" w:rsidP="00EB5EAF">
      <w:pPr>
        <w:pStyle w:val="Heading3"/>
        <w:numPr>
          <w:ilvl w:val="1"/>
          <w:numId w:val="109"/>
        </w:numPr>
        <w:tabs>
          <w:tab w:val="clear" w:pos="1440"/>
        </w:tabs>
      </w:pPr>
      <w:bookmarkStart w:id="134" w:name="_Toc30763078"/>
      <w:r w:rsidRPr="00296787">
        <w:t>Buildings and Improvements</w:t>
      </w:r>
      <w:bookmarkEnd w:id="134"/>
    </w:p>
    <w:p w14:paraId="14ADE297" w14:textId="77777777" w:rsidR="003A7680" w:rsidRPr="00296787" w:rsidRDefault="003A7680" w:rsidP="007614DF">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 xml:space="preserve">Buildings are only reimbursable as depreciation or use allowance. </w:t>
      </w:r>
    </w:p>
    <w:p w14:paraId="6DDA6F27" w14:textId="77777777" w:rsidR="003A7680" w:rsidRPr="00296787" w:rsidRDefault="003A7680" w:rsidP="007614DF">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 xml:space="preserve">To be reimbursable as direct costs, prior written approval by the CDE is required </w:t>
      </w:r>
      <w:r w:rsidR="00F7582E" w:rsidRPr="00296787">
        <w:rPr>
          <w:rFonts w:ascii="Arial" w:hAnsi="Arial" w:cs="Arial"/>
          <w:sz w:val="24"/>
          <w:szCs w:val="24"/>
        </w:rPr>
        <w:t>for improvements to land, buildings, or equipment which materially increase their value or useful life. (2 CFR 200.439(b)(3))</w:t>
      </w:r>
    </w:p>
    <w:p w14:paraId="6FE72320" w14:textId="77777777" w:rsidR="003A7680" w:rsidRPr="00296787" w:rsidRDefault="003A7680" w:rsidP="00EB5EAF">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 xml:space="preserve">If the Contractor wishes to share the use of real property among multiple programs, the associated reimbursable capital expenditures shall be prorated among the programs according to the benefits received. </w:t>
      </w:r>
    </w:p>
    <w:p w14:paraId="113B7B7D" w14:textId="77777777" w:rsidR="003A7680" w:rsidRPr="00296787" w:rsidRDefault="003A7680" w:rsidP="00EB5EAF">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 xml:space="preserve">Building and improvement expenditures are not reimbursable as indirect costs, except as depreciation or use allowance. </w:t>
      </w:r>
    </w:p>
    <w:p w14:paraId="5C34926D" w14:textId="10D6B499" w:rsidR="00096108" w:rsidRDefault="003A7680" w:rsidP="00EB5EAF">
      <w:pPr>
        <w:pStyle w:val="BodyTextFirstIndent"/>
        <w:numPr>
          <w:ilvl w:val="1"/>
          <w:numId w:val="109"/>
        </w:numPr>
        <w:tabs>
          <w:tab w:val="clear" w:pos="1440"/>
        </w:tabs>
        <w:spacing w:after="240"/>
        <w:rPr>
          <w:szCs w:val="24"/>
        </w:rPr>
      </w:pPr>
      <w:r w:rsidRPr="00296787">
        <w:rPr>
          <w:szCs w:val="24"/>
        </w:rPr>
        <w:t xml:space="preserve">Renovation and Repair </w:t>
      </w:r>
    </w:p>
    <w:p w14:paraId="31FD1D70" w14:textId="67E25143" w:rsidR="003A7680" w:rsidRPr="00296787" w:rsidRDefault="003A7680" w:rsidP="00096108">
      <w:pPr>
        <w:ind w:firstLine="720"/>
      </w:pPr>
      <w:r w:rsidRPr="00296787">
        <w:t>(5</w:t>
      </w:r>
      <w:r w:rsidRPr="00296787">
        <w:rPr>
          <w:i/>
        </w:rPr>
        <w:t xml:space="preserve"> CCR</w:t>
      </w:r>
      <w:r w:rsidRPr="00296787">
        <w:t xml:space="preserve"> 18034)</w:t>
      </w:r>
    </w:p>
    <w:p w14:paraId="565F1FE9" w14:textId="77777777" w:rsidR="003A7680" w:rsidRPr="00296787" w:rsidRDefault="003A7680" w:rsidP="007614DF">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 xml:space="preserve">Improvement of sites and adjacent grounds to meet or exceed the </w:t>
      </w:r>
      <w:r w:rsidRPr="00296787">
        <w:rPr>
          <w:rFonts w:ascii="Arial" w:hAnsi="Arial" w:cs="Arial"/>
          <w:i/>
          <w:sz w:val="24"/>
          <w:szCs w:val="24"/>
        </w:rPr>
        <w:t>22 CCR</w:t>
      </w:r>
      <w:r w:rsidRPr="00296787">
        <w:rPr>
          <w:rFonts w:ascii="Arial" w:hAnsi="Arial" w:cs="Arial"/>
          <w:sz w:val="24"/>
          <w:szCs w:val="24"/>
        </w:rPr>
        <w:t>, Community Care Licensing Standards are reimbursable for both private and public agencies. Reimbursable improvements are those that:</w:t>
      </w:r>
    </w:p>
    <w:p w14:paraId="1A581FC3" w14:textId="77777777" w:rsidR="003A7680" w:rsidRPr="00296787" w:rsidRDefault="003A7680" w:rsidP="007614DF">
      <w:pPr>
        <w:pStyle w:val="ListParagraph"/>
        <w:numPr>
          <w:ilvl w:val="3"/>
          <w:numId w:val="109"/>
        </w:numPr>
        <w:tabs>
          <w:tab w:val="clear" w:pos="2880"/>
        </w:tabs>
        <w:contextualSpacing w:val="0"/>
        <w:rPr>
          <w:rFonts w:ascii="Arial" w:hAnsi="Arial" w:cs="Arial"/>
          <w:sz w:val="24"/>
          <w:szCs w:val="24"/>
        </w:rPr>
      </w:pPr>
      <w:r w:rsidRPr="00296787">
        <w:rPr>
          <w:rFonts w:ascii="Arial" w:hAnsi="Arial" w:cs="Arial"/>
          <w:sz w:val="24"/>
          <w:szCs w:val="24"/>
        </w:rPr>
        <w:lastRenderedPageBreak/>
        <w:t>Do not unnecessarily increase the value (as defined in 18013(v)) of a facility; and</w:t>
      </w:r>
    </w:p>
    <w:p w14:paraId="151AFDD0" w14:textId="77777777" w:rsidR="003A7680" w:rsidRPr="00EF53DA" w:rsidRDefault="003A7680" w:rsidP="00EB5EAF">
      <w:pPr>
        <w:pStyle w:val="ListParagraph"/>
        <w:numPr>
          <w:ilvl w:val="3"/>
          <w:numId w:val="109"/>
        </w:numPr>
        <w:tabs>
          <w:tab w:val="clear" w:pos="2880"/>
        </w:tabs>
        <w:contextualSpacing w:val="0"/>
        <w:rPr>
          <w:rStyle w:val="NormalWebChar"/>
          <w:rFonts w:ascii="Arial" w:hAnsi="Arial"/>
          <w:bCs w:val="0"/>
          <w:szCs w:val="24"/>
        </w:rPr>
      </w:pPr>
      <w:r w:rsidRPr="00296787">
        <w:rPr>
          <w:rFonts w:ascii="Arial" w:hAnsi="Arial" w:cs="Arial"/>
          <w:sz w:val="24"/>
          <w:szCs w:val="24"/>
        </w:rPr>
        <w:t>The contractor has obtained prior CDE approval for proposed work for $10,000 or more.</w:t>
      </w:r>
    </w:p>
    <w:p w14:paraId="4787C2B8" w14:textId="77777777" w:rsidR="003A7680" w:rsidRPr="00EF53DA" w:rsidRDefault="003A7680" w:rsidP="00585C5A">
      <w:pPr>
        <w:pStyle w:val="Heading3"/>
        <w:numPr>
          <w:ilvl w:val="1"/>
          <w:numId w:val="109"/>
        </w:numPr>
        <w:tabs>
          <w:tab w:val="clear" w:pos="1440"/>
        </w:tabs>
        <w:rPr>
          <w:color w:val="000000"/>
        </w:rPr>
      </w:pPr>
      <w:bookmarkStart w:id="135" w:name="_Toc30763079"/>
      <w:r w:rsidRPr="00296787">
        <w:rPr>
          <w:rStyle w:val="NormalWebChar"/>
          <w:color w:val="000000"/>
          <w:szCs w:val="24"/>
        </w:rPr>
        <w:t>Depreciation and Use Allowance</w:t>
      </w:r>
      <w:bookmarkEnd w:id="135"/>
    </w:p>
    <w:p w14:paraId="3E45E27D" w14:textId="77777777" w:rsidR="003A7680" w:rsidRPr="00EF53DA" w:rsidRDefault="003A7680" w:rsidP="00585C5A">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Depreciation and use allowance may be claimed on eligible, appropriate capital assets.</w:t>
      </w:r>
    </w:p>
    <w:p w14:paraId="1A0EA07E" w14:textId="77777777" w:rsidR="003A7680" w:rsidRPr="00EF53DA" w:rsidRDefault="003A7680" w:rsidP="00EB5EAF">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Depreciation shall not be claimed on land, donated assets or assets purchased with public funds, on any fully depreciated asset or on idle or excess facilities.</w:t>
      </w:r>
    </w:p>
    <w:p w14:paraId="3E2FB566" w14:textId="77777777" w:rsidR="003A7680" w:rsidRPr="00EF53DA" w:rsidRDefault="003A7680" w:rsidP="00EB5EAF">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A use allowance shall not be claimed on land or assets purchased with contract funds or on assets for which depreciation has been claimed.</w:t>
      </w:r>
    </w:p>
    <w:p w14:paraId="474EE9AA" w14:textId="77777777" w:rsidR="003A7680" w:rsidRPr="00EF53DA" w:rsidRDefault="003A7680" w:rsidP="00EB5EAF">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When depreciation is applied to assets acquired in prior years, the annual charges shall not exceed the amounts that would have resulted had depreciation been claimed from the date of acquisition.</w:t>
      </w:r>
    </w:p>
    <w:p w14:paraId="3966EFE8" w14:textId="77777777" w:rsidR="003A7680" w:rsidRPr="00EF53DA" w:rsidRDefault="003A7680" w:rsidP="00EB5EAF">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The use allowance for buildings and improvements is computed at an annual rate not to exceed two percent (2%) of acquisition costs.</w:t>
      </w:r>
    </w:p>
    <w:p w14:paraId="2C1DC73C" w14:textId="77777777" w:rsidR="00096108" w:rsidRDefault="003A7680" w:rsidP="00096108">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The use allowance for equipment is computed at an annual rate not to exceed six and two-thirds percent (6 2/3%) of acquisition costs.</w:t>
      </w:r>
    </w:p>
    <w:p w14:paraId="6C75B6AF" w14:textId="0A911A10" w:rsidR="006E29B8" w:rsidRPr="00096108" w:rsidRDefault="003A7680" w:rsidP="00096108">
      <w:pPr>
        <w:pStyle w:val="ListParagraph"/>
        <w:numPr>
          <w:ilvl w:val="2"/>
          <w:numId w:val="109"/>
        </w:numPr>
        <w:tabs>
          <w:tab w:val="clear" w:pos="2160"/>
        </w:tabs>
        <w:contextualSpacing w:val="0"/>
        <w:rPr>
          <w:rFonts w:ascii="Arial" w:hAnsi="Arial" w:cs="Arial"/>
          <w:sz w:val="28"/>
          <w:szCs w:val="24"/>
        </w:rPr>
      </w:pPr>
      <w:r w:rsidRPr="00096108">
        <w:rPr>
          <w:rFonts w:ascii="Arial" w:hAnsi="Arial" w:cs="Arial"/>
          <w:sz w:val="24"/>
        </w:rPr>
        <w:t xml:space="preserve">To be reimbursable, interest paid on private sector debt for the purchase, lease-purchase, repair or renovation of </w:t>
      </w:r>
      <w:r w:rsidR="00272557" w:rsidRPr="00272557">
        <w:rPr>
          <w:rFonts w:ascii="Arial" w:hAnsi="Arial" w:cs="Arial"/>
          <w:sz w:val="24"/>
        </w:rPr>
        <w:t>early learning and care</w:t>
      </w:r>
      <w:r w:rsidRPr="00096108">
        <w:rPr>
          <w:rFonts w:ascii="Arial" w:hAnsi="Arial" w:cs="Arial"/>
          <w:sz w:val="24"/>
        </w:rPr>
        <w:t xml:space="preserve"> facilities owned or leased by contractors providing center-based care must be actual interest paid, not to exceed a fair market rate of interest.</w:t>
      </w:r>
      <w:r w:rsidR="00BA6616">
        <w:rPr>
          <w:rFonts w:ascii="Arial" w:hAnsi="Arial" w:cs="Arial"/>
          <w:sz w:val="24"/>
        </w:rPr>
        <w:t xml:space="preserve"> This provision does not apply to family child care home facilities.</w:t>
      </w:r>
    </w:p>
    <w:p w14:paraId="7054663B" w14:textId="471910BC" w:rsidR="00096108" w:rsidRDefault="003A7680" w:rsidP="00EB5EAF">
      <w:pPr>
        <w:pStyle w:val="Heading3"/>
        <w:numPr>
          <w:ilvl w:val="1"/>
          <w:numId w:val="109"/>
        </w:numPr>
        <w:tabs>
          <w:tab w:val="clear" w:pos="1440"/>
        </w:tabs>
      </w:pPr>
      <w:bookmarkStart w:id="136" w:name="_Toc30763080"/>
      <w:r w:rsidRPr="00296787">
        <w:t>Preapproval Requirements</w:t>
      </w:r>
      <w:bookmarkEnd w:id="136"/>
      <w:r w:rsidRPr="00296787">
        <w:t xml:space="preserve"> </w:t>
      </w:r>
    </w:p>
    <w:p w14:paraId="7AEE4710" w14:textId="70E2DF0A" w:rsidR="003A7680" w:rsidRPr="00296787" w:rsidRDefault="003A7680" w:rsidP="00096108">
      <w:pPr>
        <w:ind w:firstLine="720"/>
      </w:pPr>
      <w:r w:rsidRPr="00296787">
        <w:t>(5</w:t>
      </w:r>
      <w:r w:rsidRPr="00296787">
        <w:rPr>
          <w:i/>
        </w:rPr>
        <w:t xml:space="preserve"> CCR</w:t>
      </w:r>
      <w:r w:rsidRPr="00296787">
        <w:t xml:space="preserve"> 18029 and 18040)</w:t>
      </w:r>
    </w:p>
    <w:p w14:paraId="22293BCE" w14:textId="77777777" w:rsidR="005B4D0B" w:rsidRPr="00296787" w:rsidRDefault="003A7680" w:rsidP="00EB5EAF">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color w:val="000000"/>
          <w:sz w:val="24"/>
          <w:szCs w:val="24"/>
        </w:rPr>
        <w:t>All</w:t>
      </w:r>
      <w:r w:rsidRPr="00296787">
        <w:rPr>
          <w:rFonts w:ascii="Arial" w:hAnsi="Arial" w:cs="Arial"/>
          <w:sz w:val="24"/>
          <w:szCs w:val="24"/>
        </w:rPr>
        <w:t xml:space="preserve"> equipment and equipment replacement purchases</w:t>
      </w:r>
      <w:r w:rsidR="005B4D0B" w:rsidRPr="00296787">
        <w:rPr>
          <w:rFonts w:ascii="Arial" w:hAnsi="Arial" w:cs="Arial"/>
          <w:sz w:val="24"/>
          <w:szCs w:val="24"/>
        </w:rPr>
        <w:t xml:space="preserve"> that meet </w:t>
      </w:r>
      <w:r w:rsidR="003862E0" w:rsidRPr="00296787">
        <w:rPr>
          <w:rFonts w:ascii="Arial" w:hAnsi="Arial" w:cs="Arial"/>
          <w:sz w:val="24"/>
          <w:szCs w:val="24"/>
        </w:rPr>
        <w:t xml:space="preserve">either of </w:t>
      </w:r>
      <w:r w:rsidR="005B4D0B" w:rsidRPr="00296787">
        <w:rPr>
          <w:rFonts w:ascii="Arial" w:hAnsi="Arial" w:cs="Arial"/>
          <w:sz w:val="24"/>
          <w:szCs w:val="24"/>
        </w:rPr>
        <w:t>the following criteria shall be approved in writing in advance by the CDE. (2 CFR 200.33 and 200.439(b)(1))</w:t>
      </w:r>
    </w:p>
    <w:p w14:paraId="22E82594" w14:textId="77777777" w:rsidR="003A7680" w:rsidRPr="00296787" w:rsidRDefault="005B4D0B" w:rsidP="00EB5EAF">
      <w:pPr>
        <w:pStyle w:val="ListParagraph"/>
        <w:numPr>
          <w:ilvl w:val="3"/>
          <w:numId w:val="109"/>
        </w:numPr>
        <w:tabs>
          <w:tab w:val="clear" w:pos="2880"/>
        </w:tabs>
        <w:contextualSpacing w:val="0"/>
        <w:rPr>
          <w:rFonts w:ascii="Arial" w:hAnsi="Arial" w:cs="Arial"/>
          <w:sz w:val="24"/>
          <w:szCs w:val="24"/>
        </w:rPr>
      </w:pPr>
      <w:r w:rsidRPr="00296787">
        <w:rPr>
          <w:rFonts w:ascii="Arial" w:hAnsi="Arial" w:cs="Arial"/>
          <w:sz w:val="24"/>
          <w:szCs w:val="24"/>
        </w:rPr>
        <w:t>The</w:t>
      </w:r>
      <w:r w:rsidR="003A7680" w:rsidRPr="00296787">
        <w:rPr>
          <w:rFonts w:ascii="Arial" w:hAnsi="Arial" w:cs="Arial"/>
          <w:sz w:val="24"/>
          <w:szCs w:val="24"/>
        </w:rPr>
        <w:t xml:space="preserve"> per-unit acquisition cost equals or exceeds the lesser of the capitalization level established by the contractor for financial statement purposes, or $5,000, including tax, shall be approved in writing in advance by the CDE.</w:t>
      </w:r>
      <w:r w:rsidR="00D13612" w:rsidRPr="00296787">
        <w:rPr>
          <w:rFonts w:ascii="Arial" w:hAnsi="Arial" w:cs="Arial"/>
          <w:sz w:val="24"/>
          <w:szCs w:val="24"/>
        </w:rPr>
        <w:t xml:space="preserve"> </w:t>
      </w:r>
    </w:p>
    <w:p w14:paraId="3EF66D24" w14:textId="4291F953" w:rsidR="005B4D0B" w:rsidRPr="00296787" w:rsidRDefault="005B4D0B" w:rsidP="00EB5EAF">
      <w:pPr>
        <w:pStyle w:val="ListParagraph"/>
        <w:numPr>
          <w:ilvl w:val="3"/>
          <w:numId w:val="109"/>
        </w:numPr>
        <w:tabs>
          <w:tab w:val="clear" w:pos="2880"/>
        </w:tabs>
        <w:contextualSpacing w:val="0"/>
        <w:rPr>
          <w:rFonts w:ascii="Arial" w:hAnsi="Arial" w:cs="Arial"/>
          <w:sz w:val="24"/>
          <w:szCs w:val="24"/>
        </w:rPr>
      </w:pPr>
      <w:r w:rsidRPr="00296787">
        <w:rPr>
          <w:rFonts w:ascii="Arial" w:hAnsi="Arial" w:cs="Arial"/>
          <w:sz w:val="24"/>
          <w:szCs w:val="24"/>
        </w:rPr>
        <w:t xml:space="preserve">The sum of all items </w:t>
      </w:r>
      <w:r w:rsidR="00350251">
        <w:rPr>
          <w:rFonts w:ascii="Arial" w:hAnsi="Arial" w:cs="Arial"/>
          <w:sz w:val="24"/>
          <w:szCs w:val="24"/>
        </w:rPr>
        <w:t>included in</w:t>
      </w:r>
      <w:r w:rsidRPr="00296787">
        <w:rPr>
          <w:rFonts w:ascii="Arial" w:hAnsi="Arial" w:cs="Arial"/>
          <w:sz w:val="24"/>
          <w:szCs w:val="24"/>
        </w:rPr>
        <w:t xml:space="preserve"> the purchase exceeds $10,000, including tax, shall be approved in writing in advance by the CDE.</w:t>
      </w:r>
    </w:p>
    <w:p w14:paraId="0EC5D7C5" w14:textId="5763D1BC" w:rsidR="005B4D0B" w:rsidRDefault="005B4D0B" w:rsidP="000540F0">
      <w:pPr>
        <w:pStyle w:val="ListParagraph"/>
        <w:numPr>
          <w:ilvl w:val="4"/>
          <w:numId w:val="109"/>
        </w:numPr>
        <w:contextualSpacing w:val="0"/>
        <w:rPr>
          <w:rFonts w:ascii="Arial" w:hAnsi="Arial" w:cs="Arial"/>
          <w:sz w:val="24"/>
          <w:szCs w:val="24"/>
        </w:rPr>
      </w:pPr>
      <w:r w:rsidRPr="00296787">
        <w:rPr>
          <w:rFonts w:ascii="Arial" w:hAnsi="Arial" w:cs="Arial"/>
          <w:sz w:val="24"/>
          <w:szCs w:val="24"/>
        </w:rPr>
        <w:lastRenderedPageBreak/>
        <w:t>All expenses associated with a purchase that are necessary for the equipment or improvement to perform its intended purpose, prior to cost allocation, should be included in determining if pri</w:t>
      </w:r>
      <w:r w:rsidR="003862E0" w:rsidRPr="00296787">
        <w:rPr>
          <w:rFonts w:ascii="Arial" w:hAnsi="Arial" w:cs="Arial"/>
          <w:sz w:val="24"/>
          <w:szCs w:val="24"/>
        </w:rPr>
        <w:t>or approval is required. (E.g., a playground structure includes multiple components, although each component may be purchased separately. When determining pre-approval requirements, all components purchased for the playground should be considered</w:t>
      </w:r>
      <w:r w:rsidRPr="00296787">
        <w:rPr>
          <w:rFonts w:ascii="Arial" w:hAnsi="Arial" w:cs="Arial"/>
          <w:sz w:val="24"/>
          <w:szCs w:val="24"/>
        </w:rPr>
        <w:t>.)</w:t>
      </w:r>
    </w:p>
    <w:p w14:paraId="2FC23BFC" w14:textId="44603D4A" w:rsidR="009624D2" w:rsidRPr="009624D2" w:rsidRDefault="009624D2" w:rsidP="009624D2">
      <w:pPr>
        <w:pStyle w:val="ListParagraph"/>
        <w:numPr>
          <w:ilvl w:val="4"/>
          <w:numId w:val="109"/>
        </w:numPr>
        <w:contextualSpacing w:val="0"/>
        <w:rPr>
          <w:rFonts w:ascii="Arial" w:hAnsi="Arial" w:cs="Arial"/>
          <w:sz w:val="24"/>
          <w:szCs w:val="24"/>
        </w:rPr>
      </w:pPr>
      <w:r w:rsidRPr="009624D2">
        <w:rPr>
          <w:rFonts w:ascii="Arial" w:hAnsi="Arial" w:cs="Arial"/>
          <w:sz w:val="24"/>
          <w:szCs w:val="24"/>
        </w:rPr>
        <w:t xml:space="preserve">Subdividing equipment purchases into separate items to avoid the </w:t>
      </w:r>
      <w:r>
        <w:rPr>
          <w:rFonts w:ascii="Arial" w:hAnsi="Arial" w:cs="Arial"/>
          <w:sz w:val="24"/>
          <w:szCs w:val="24"/>
        </w:rPr>
        <w:t>preapproval</w:t>
      </w:r>
      <w:r w:rsidRPr="009624D2">
        <w:rPr>
          <w:rFonts w:ascii="Arial" w:hAnsi="Arial" w:cs="Arial"/>
          <w:sz w:val="24"/>
          <w:szCs w:val="24"/>
        </w:rPr>
        <w:t xml:space="preserve"> requirement is prohibited.</w:t>
      </w:r>
    </w:p>
    <w:p w14:paraId="56F3644D" w14:textId="77777777" w:rsidR="003A7680" w:rsidRPr="00296787" w:rsidRDefault="003A7680" w:rsidP="00EB5EAF">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 xml:space="preserve">Proposed renovation and repair work for </w:t>
      </w:r>
      <w:r w:rsidR="00F7582E" w:rsidRPr="00296787">
        <w:rPr>
          <w:rFonts w:ascii="Arial" w:hAnsi="Arial" w:cs="Arial"/>
          <w:sz w:val="24"/>
          <w:szCs w:val="24"/>
        </w:rPr>
        <w:t>ten</w:t>
      </w:r>
      <w:r w:rsidRPr="00296787">
        <w:rPr>
          <w:rFonts w:ascii="Arial" w:hAnsi="Arial" w:cs="Arial"/>
          <w:sz w:val="24"/>
          <w:szCs w:val="24"/>
        </w:rPr>
        <w:t xml:space="preserve"> thousand dollars ($</w:t>
      </w:r>
      <w:r w:rsidR="00F7582E" w:rsidRPr="00296787">
        <w:rPr>
          <w:rFonts w:ascii="Arial" w:hAnsi="Arial" w:cs="Arial"/>
          <w:sz w:val="24"/>
          <w:szCs w:val="24"/>
        </w:rPr>
        <w:t>10</w:t>
      </w:r>
      <w:r w:rsidRPr="00296787">
        <w:rPr>
          <w:rFonts w:ascii="Arial" w:hAnsi="Arial" w:cs="Arial"/>
          <w:sz w:val="24"/>
          <w:szCs w:val="24"/>
        </w:rPr>
        <w:t>,000) or more, including tax, shall be approved in writing in advance by the CDE.</w:t>
      </w:r>
      <w:r w:rsidR="00C35B83" w:rsidRPr="00296787">
        <w:rPr>
          <w:rFonts w:ascii="Arial" w:hAnsi="Arial" w:cs="Arial"/>
          <w:sz w:val="24"/>
          <w:szCs w:val="24"/>
        </w:rPr>
        <w:t xml:space="preserve"> (2 CFR 200.439(b)(3))</w:t>
      </w:r>
    </w:p>
    <w:p w14:paraId="525BBF9A" w14:textId="77777777" w:rsidR="003A7680" w:rsidRPr="00EF53DA" w:rsidRDefault="003A7680" w:rsidP="00EB5EAF">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Approval requests shall be submitted on the Request for Approval of Equipment form</w:t>
      </w:r>
      <w:r w:rsidR="002A0BC6" w:rsidRPr="00296787">
        <w:rPr>
          <w:rFonts w:ascii="Arial" w:hAnsi="Arial" w:cs="Arial"/>
          <w:sz w:val="24"/>
          <w:szCs w:val="24"/>
        </w:rPr>
        <w:t>.</w:t>
      </w:r>
    </w:p>
    <w:p w14:paraId="24D26AC9" w14:textId="77777777" w:rsidR="003A7680" w:rsidRPr="00EF53DA" w:rsidRDefault="003A7680" w:rsidP="00EB5EAF">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Bids, if applicable, shall be attached to the Request for Approval of Equipment</w:t>
      </w:r>
      <w:r w:rsidR="002A0BC6" w:rsidRPr="00296787">
        <w:rPr>
          <w:rFonts w:ascii="Arial" w:hAnsi="Arial" w:cs="Arial"/>
          <w:sz w:val="24"/>
          <w:szCs w:val="24"/>
        </w:rPr>
        <w:t xml:space="preserve"> </w:t>
      </w:r>
      <w:r w:rsidRPr="00296787">
        <w:rPr>
          <w:rFonts w:ascii="Arial" w:hAnsi="Arial" w:cs="Arial"/>
          <w:sz w:val="24"/>
          <w:szCs w:val="24"/>
        </w:rPr>
        <w:t>when submitted to the CDE for approval.</w:t>
      </w:r>
    </w:p>
    <w:p w14:paraId="375773D1" w14:textId="77777777" w:rsidR="00EF53DA" w:rsidRPr="00EF53DA" w:rsidRDefault="003A7680" w:rsidP="00585C5A">
      <w:pPr>
        <w:pStyle w:val="ListParagraph"/>
        <w:numPr>
          <w:ilvl w:val="3"/>
          <w:numId w:val="109"/>
        </w:numPr>
        <w:tabs>
          <w:tab w:val="clear" w:pos="2880"/>
        </w:tabs>
        <w:contextualSpacing w:val="0"/>
        <w:rPr>
          <w:rFonts w:ascii="Arial" w:hAnsi="Arial" w:cs="Arial"/>
          <w:sz w:val="24"/>
          <w:szCs w:val="24"/>
        </w:rPr>
      </w:pPr>
      <w:r w:rsidRPr="00296787">
        <w:rPr>
          <w:rFonts w:ascii="Arial" w:hAnsi="Arial" w:cs="Arial"/>
          <w:sz w:val="24"/>
          <w:szCs w:val="24"/>
        </w:rPr>
        <w:t>One copy of the request shall be retained by the CDE.</w:t>
      </w:r>
    </w:p>
    <w:p w14:paraId="3102E7C0" w14:textId="77777777" w:rsidR="003A7680" w:rsidRPr="00EF53DA" w:rsidRDefault="003A7680" w:rsidP="00EB5EAF">
      <w:pPr>
        <w:pStyle w:val="ListParagraph"/>
        <w:numPr>
          <w:ilvl w:val="3"/>
          <w:numId w:val="109"/>
        </w:numPr>
        <w:tabs>
          <w:tab w:val="clear" w:pos="2880"/>
        </w:tabs>
        <w:contextualSpacing w:val="0"/>
        <w:rPr>
          <w:rFonts w:ascii="Arial" w:hAnsi="Arial" w:cs="Arial"/>
          <w:sz w:val="24"/>
          <w:szCs w:val="24"/>
        </w:rPr>
      </w:pPr>
      <w:r w:rsidRPr="00296787">
        <w:rPr>
          <w:rFonts w:ascii="Arial" w:hAnsi="Arial" w:cs="Arial"/>
          <w:sz w:val="24"/>
          <w:szCs w:val="24"/>
        </w:rPr>
        <w:t>One copy will be returned to the contractor approved or disapproved within thirty (30) calendar days of receipt.</w:t>
      </w:r>
    </w:p>
    <w:p w14:paraId="57818DE2" w14:textId="77777777" w:rsidR="003A7680" w:rsidRPr="00EF53DA" w:rsidRDefault="003A7680" w:rsidP="00EB5EAF">
      <w:pPr>
        <w:pStyle w:val="ListParagraph"/>
        <w:numPr>
          <w:ilvl w:val="3"/>
          <w:numId w:val="109"/>
        </w:numPr>
        <w:tabs>
          <w:tab w:val="clear" w:pos="2880"/>
        </w:tabs>
        <w:contextualSpacing w:val="0"/>
        <w:rPr>
          <w:rFonts w:ascii="Arial" w:hAnsi="Arial" w:cs="Arial"/>
          <w:sz w:val="24"/>
          <w:szCs w:val="24"/>
        </w:rPr>
      </w:pPr>
      <w:r w:rsidRPr="00296787">
        <w:rPr>
          <w:rFonts w:ascii="Arial" w:hAnsi="Arial" w:cs="Arial"/>
          <w:sz w:val="24"/>
          <w:szCs w:val="24"/>
        </w:rPr>
        <w:t xml:space="preserve">If the request for approval of an equipment purchase is disapproved, the contractor may appeal the decision in accordance with instructions specified in 5 </w:t>
      </w:r>
      <w:r w:rsidRPr="00296787">
        <w:rPr>
          <w:rFonts w:ascii="Arial" w:hAnsi="Arial" w:cs="Arial"/>
          <w:i/>
          <w:sz w:val="24"/>
          <w:szCs w:val="24"/>
        </w:rPr>
        <w:t>CCR</w:t>
      </w:r>
      <w:r w:rsidRPr="00296787">
        <w:rPr>
          <w:rFonts w:ascii="Arial" w:hAnsi="Arial" w:cs="Arial"/>
          <w:sz w:val="24"/>
          <w:szCs w:val="24"/>
        </w:rPr>
        <w:t xml:space="preserve"> 18040(d), 18302. </w:t>
      </w:r>
    </w:p>
    <w:p w14:paraId="202D0ED7" w14:textId="77777777" w:rsidR="003A7680" w:rsidRPr="00EF53DA" w:rsidRDefault="003A7680" w:rsidP="00585C5A">
      <w:pPr>
        <w:numPr>
          <w:ilvl w:val="2"/>
          <w:numId w:val="109"/>
        </w:numPr>
        <w:tabs>
          <w:tab w:val="clear" w:pos="2160"/>
        </w:tabs>
        <w:rPr>
          <w:szCs w:val="24"/>
        </w:rPr>
      </w:pPr>
      <w:r w:rsidRPr="00296787">
        <w:rPr>
          <w:szCs w:val="24"/>
        </w:rPr>
        <w:t xml:space="preserve">Procurement practices must be in accordance with 5 </w:t>
      </w:r>
      <w:r w:rsidRPr="00296787">
        <w:rPr>
          <w:i/>
          <w:szCs w:val="24"/>
        </w:rPr>
        <w:t>CCR</w:t>
      </w:r>
      <w:r w:rsidRPr="00296787">
        <w:rPr>
          <w:szCs w:val="24"/>
        </w:rPr>
        <w:t xml:space="preserve"> Section 18040.</w:t>
      </w:r>
    </w:p>
    <w:p w14:paraId="7B9F0B9E" w14:textId="77777777" w:rsidR="003A7680" w:rsidRPr="00EF53DA" w:rsidRDefault="003A7680" w:rsidP="00EB5EAF">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 xml:space="preserve">Public Agencies shall comply with the applicable sections of the </w:t>
      </w:r>
      <w:r w:rsidRPr="00296787">
        <w:rPr>
          <w:rFonts w:ascii="Arial" w:hAnsi="Arial" w:cs="Arial"/>
          <w:i/>
          <w:sz w:val="24"/>
          <w:szCs w:val="24"/>
        </w:rPr>
        <w:t>PCC</w:t>
      </w:r>
      <w:r w:rsidRPr="00296787">
        <w:rPr>
          <w:rFonts w:ascii="Arial" w:hAnsi="Arial" w:cs="Arial"/>
          <w:sz w:val="24"/>
          <w:szCs w:val="24"/>
        </w:rPr>
        <w:t>.</w:t>
      </w:r>
    </w:p>
    <w:p w14:paraId="1F8DB179" w14:textId="77777777" w:rsidR="003A7680" w:rsidRPr="00296787" w:rsidRDefault="003A7680" w:rsidP="007614DF">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 xml:space="preserve">Lease-purchase agreements are subject to the above requirements. </w:t>
      </w:r>
    </w:p>
    <w:p w14:paraId="19DE3937" w14:textId="77777777" w:rsidR="006F682A" w:rsidRPr="006F682A" w:rsidRDefault="003A7680" w:rsidP="00EB5EAF">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 xml:space="preserve">If the work is to be performed through a subcontract, the requirements of the FT&amp;C section titled </w:t>
      </w:r>
      <w:r w:rsidRPr="00296787">
        <w:rPr>
          <w:rFonts w:ascii="Arial" w:hAnsi="Arial" w:cs="Arial"/>
          <w:i/>
          <w:sz w:val="24"/>
          <w:szCs w:val="24"/>
        </w:rPr>
        <w:t>Subcontracts</w:t>
      </w:r>
      <w:r w:rsidRPr="00296787">
        <w:rPr>
          <w:rFonts w:ascii="Arial" w:hAnsi="Arial" w:cs="Arial"/>
          <w:sz w:val="24"/>
          <w:szCs w:val="24"/>
        </w:rPr>
        <w:t xml:space="preserve"> also applies.</w:t>
      </w:r>
    </w:p>
    <w:p w14:paraId="7D45A6AD" w14:textId="3DAD5FA5" w:rsidR="003A7680" w:rsidRDefault="003A7680" w:rsidP="007614DF">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 xml:space="preserve">When private agencies submit proposed subcontracts for renovation and repair for approval, evidence shall be included that the proposed subcontractor has obtained a payment bond in an amount not less than one-half (1/2) the amount of the proposed subcontract. 5 </w:t>
      </w:r>
      <w:r w:rsidRPr="00296787">
        <w:rPr>
          <w:rFonts w:ascii="Arial" w:hAnsi="Arial" w:cs="Arial"/>
          <w:i/>
          <w:sz w:val="24"/>
          <w:szCs w:val="24"/>
        </w:rPr>
        <w:t>CCR</w:t>
      </w:r>
      <w:r w:rsidRPr="00296787">
        <w:rPr>
          <w:rFonts w:ascii="Arial" w:hAnsi="Arial" w:cs="Arial"/>
          <w:sz w:val="24"/>
          <w:szCs w:val="24"/>
        </w:rPr>
        <w:t xml:space="preserve"> 18029 (d)</w:t>
      </w:r>
    </w:p>
    <w:p w14:paraId="3F3B0120" w14:textId="3BAB1E03" w:rsidR="003B7B7D" w:rsidRDefault="003B7B7D">
      <w:pPr>
        <w:widowControl/>
        <w:autoSpaceDE/>
        <w:autoSpaceDN/>
        <w:adjustRightInd/>
        <w:spacing w:after="0"/>
        <w:rPr>
          <w:rFonts w:eastAsia="Calibri"/>
          <w:bCs w:val="0"/>
          <w:szCs w:val="24"/>
        </w:rPr>
      </w:pPr>
      <w:r>
        <w:rPr>
          <w:szCs w:val="24"/>
        </w:rPr>
        <w:br w:type="page"/>
      </w:r>
    </w:p>
    <w:p w14:paraId="741847C9" w14:textId="77777777" w:rsidR="003A7680" w:rsidRPr="00296787" w:rsidRDefault="003A7680" w:rsidP="00EB5EAF">
      <w:pPr>
        <w:pStyle w:val="Heading3"/>
        <w:numPr>
          <w:ilvl w:val="1"/>
          <w:numId w:val="109"/>
        </w:numPr>
        <w:tabs>
          <w:tab w:val="clear" w:pos="1440"/>
        </w:tabs>
      </w:pPr>
      <w:bookmarkStart w:id="137" w:name="_Toc30763081"/>
      <w:r w:rsidRPr="00296787">
        <w:t>Obtaining Bids for Equipment Purchases, Leases, Replacements and Improvements for Private Agencies</w:t>
      </w:r>
      <w:bookmarkEnd w:id="137"/>
    </w:p>
    <w:p w14:paraId="215DE8B6" w14:textId="77777777" w:rsidR="00B84EE8" w:rsidRDefault="00B84EE8" w:rsidP="00350251">
      <w:pPr>
        <w:pStyle w:val="ListParagraph"/>
        <w:numPr>
          <w:ilvl w:val="2"/>
          <w:numId w:val="97"/>
        </w:numPr>
        <w:tabs>
          <w:tab w:val="clear" w:pos="2160"/>
          <w:tab w:val="num" w:pos="1080"/>
        </w:tabs>
        <w:ind w:left="1080" w:hanging="360"/>
        <w:contextualSpacing w:val="0"/>
        <w:rPr>
          <w:rFonts w:ascii="Arial" w:hAnsi="Arial" w:cs="Arial"/>
          <w:sz w:val="24"/>
          <w:szCs w:val="24"/>
        </w:rPr>
      </w:pPr>
      <w:r>
        <w:rPr>
          <w:rFonts w:ascii="Arial" w:hAnsi="Arial" w:cs="Arial"/>
          <w:sz w:val="24"/>
          <w:szCs w:val="24"/>
        </w:rPr>
        <w:lastRenderedPageBreak/>
        <w:t>All</w:t>
      </w:r>
      <w:r w:rsidRPr="00824CD9">
        <w:rPr>
          <w:rFonts w:ascii="Arial" w:hAnsi="Arial" w:cs="Arial"/>
          <w:sz w:val="24"/>
          <w:szCs w:val="24"/>
        </w:rPr>
        <w:t xml:space="preserve"> equipment purchases</w:t>
      </w:r>
      <w:r>
        <w:rPr>
          <w:rFonts w:ascii="Arial" w:hAnsi="Arial" w:cs="Arial"/>
          <w:sz w:val="24"/>
          <w:szCs w:val="24"/>
        </w:rPr>
        <w:t>, replacements, and improvements</w:t>
      </w:r>
      <w:r w:rsidRPr="00824CD9">
        <w:rPr>
          <w:rFonts w:ascii="Arial" w:hAnsi="Arial" w:cs="Arial"/>
          <w:sz w:val="24"/>
          <w:szCs w:val="24"/>
        </w:rPr>
        <w:t xml:space="preserve"> </w:t>
      </w:r>
      <w:r>
        <w:rPr>
          <w:rFonts w:ascii="Arial" w:hAnsi="Arial" w:cs="Arial"/>
          <w:sz w:val="24"/>
          <w:szCs w:val="24"/>
        </w:rPr>
        <w:t xml:space="preserve">not performed by the contractor’s staff </w:t>
      </w:r>
      <w:r w:rsidRPr="00824CD9">
        <w:rPr>
          <w:rFonts w:ascii="Arial" w:hAnsi="Arial" w:cs="Arial"/>
          <w:sz w:val="24"/>
          <w:szCs w:val="24"/>
        </w:rPr>
        <w:t>exceeding five thousand dollars ($5,000</w:t>
      </w:r>
      <w:r>
        <w:rPr>
          <w:rFonts w:ascii="Arial" w:hAnsi="Arial" w:cs="Arial"/>
          <w:sz w:val="24"/>
          <w:szCs w:val="24"/>
        </w:rPr>
        <w:t>),</w:t>
      </w:r>
      <w:r w:rsidRPr="00824CD9">
        <w:rPr>
          <w:rFonts w:ascii="Arial" w:hAnsi="Arial" w:cs="Arial"/>
          <w:sz w:val="24"/>
          <w:szCs w:val="24"/>
        </w:rPr>
        <w:t xml:space="preserve"> including tax</w:t>
      </w:r>
      <w:r>
        <w:rPr>
          <w:rFonts w:ascii="Arial" w:hAnsi="Arial" w:cs="Arial"/>
          <w:sz w:val="24"/>
          <w:szCs w:val="24"/>
        </w:rPr>
        <w:t>,</w:t>
      </w:r>
      <w:r w:rsidRPr="00824CD9">
        <w:rPr>
          <w:rFonts w:ascii="Arial" w:hAnsi="Arial" w:cs="Arial"/>
          <w:sz w:val="24"/>
          <w:szCs w:val="24"/>
        </w:rPr>
        <w:t xml:space="preserve"> </w:t>
      </w:r>
      <w:r>
        <w:rPr>
          <w:rFonts w:ascii="Arial" w:hAnsi="Arial" w:cs="Arial"/>
          <w:sz w:val="24"/>
          <w:szCs w:val="24"/>
        </w:rPr>
        <w:t xml:space="preserve">must have </w:t>
      </w:r>
      <w:r w:rsidRPr="00824CD9">
        <w:rPr>
          <w:rFonts w:ascii="Arial" w:hAnsi="Arial" w:cs="Arial"/>
          <w:sz w:val="24"/>
          <w:szCs w:val="24"/>
        </w:rPr>
        <w:t>at least three (3) bids</w:t>
      </w:r>
      <w:r>
        <w:rPr>
          <w:rFonts w:ascii="Arial" w:hAnsi="Arial" w:cs="Arial"/>
          <w:sz w:val="24"/>
          <w:szCs w:val="24"/>
        </w:rPr>
        <w:t xml:space="preserve"> or estimates. </w:t>
      </w:r>
    </w:p>
    <w:p w14:paraId="20607E23" w14:textId="7F644B76" w:rsidR="003A7680" w:rsidRPr="00B84EE8" w:rsidRDefault="00B84EE8" w:rsidP="00350251">
      <w:pPr>
        <w:ind w:left="1440" w:hanging="360"/>
        <w:rPr>
          <w:szCs w:val="24"/>
        </w:rPr>
      </w:pPr>
      <w:r w:rsidRPr="00B84EE8">
        <w:rPr>
          <w:szCs w:val="24"/>
        </w:rPr>
        <w:t xml:space="preserve">a. </w:t>
      </w:r>
      <w:r w:rsidR="003A7680" w:rsidRPr="00B84EE8">
        <w:rPr>
          <w:szCs w:val="24"/>
        </w:rPr>
        <w:t>Each bid or estimate must contain prices for equivalent and comparable items and/or services.</w:t>
      </w:r>
    </w:p>
    <w:p w14:paraId="30D3C1C8" w14:textId="77777777" w:rsidR="003A7680" w:rsidRPr="00296787" w:rsidRDefault="003A7680" w:rsidP="00350251">
      <w:pPr>
        <w:pStyle w:val="ListParagraph"/>
        <w:numPr>
          <w:ilvl w:val="3"/>
          <w:numId w:val="178"/>
        </w:numPr>
        <w:tabs>
          <w:tab w:val="clear" w:pos="1980"/>
          <w:tab w:val="num" w:pos="1350"/>
        </w:tabs>
        <w:ind w:left="1350" w:hanging="270"/>
        <w:contextualSpacing w:val="0"/>
        <w:rPr>
          <w:rFonts w:ascii="Arial" w:hAnsi="Arial" w:cs="Arial"/>
          <w:sz w:val="24"/>
          <w:szCs w:val="24"/>
        </w:rPr>
      </w:pPr>
      <w:r w:rsidRPr="00296787">
        <w:rPr>
          <w:rFonts w:ascii="Arial" w:hAnsi="Arial" w:cs="Arial"/>
          <w:sz w:val="24"/>
          <w:szCs w:val="24"/>
        </w:rPr>
        <w:t>When available, consolidating procurements to obtain a more economical purchase is required.</w:t>
      </w:r>
    </w:p>
    <w:p w14:paraId="46BDF0EB" w14:textId="4E706C6F" w:rsidR="003A7680" w:rsidRPr="00296787" w:rsidRDefault="003A7680" w:rsidP="00350251">
      <w:pPr>
        <w:pStyle w:val="ListParagraph"/>
        <w:numPr>
          <w:ilvl w:val="3"/>
          <w:numId w:val="178"/>
        </w:numPr>
        <w:ind w:left="1440" w:hanging="360"/>
        <w:contextualSpacing w:val="0"/>
        <w:rPr>
          <w:rFonts w:ascii="Arial" w:hAnsi="Arial" w:cs="Arial"/>
          <w:sz w:val="24"/>
          <w:szCs w:val="24"/>
        </w:rPr>
      </w:pPr>
      <w:r w:rsidRPr="00296787">
        <w:rPr>
          <w:rFonts w:ascii="Arial" w:hAnsi="Arial" w:cs="Arial"/>
          <w:sz w:val="24"/>
          <w:szCs w:val="24"/>
        </w:rPr>
        <w:t xml:space="preserve">Subdividing equipment purchases into separate items </w:t>
      </w:r>
      <w:r w:rsidR="00B463E1">
        <w:rPr>
          <w:rFonts w:ascii="Arial" w:hAnsi="Arial" w:cs="Arial"/>
          <w:sz w:val="24"/>
          <w:szCs w:val="24"/>
        </w:rPr>
        <w:t xml:space="preserve">to </w:t>
      </w:r>
      <w:r w:rsidRPr="00296787">
        <w:rPr>
          <w:rFonts w:ascii="Arial" w:hAnsi="Arial" w:cs="Arial"/>
          <w:sz w:val="24"/>
          <w:szCs w:val="24"/>
        </w:rPr>
        <w:t>avoid the competitive bidding requirement is prohibited.</w:t>
      </w:r>
    </w:p>
    <w:p w14:paraId="7FD04A59" w14:textId="77777777" w:rsidR="003A7680" w:rsidRPr="00C63509" w:rsidRDefault="003A7680" w:rsidP="00350251">
      <w:pPr>
        <w:pStyle w:val="ListParagraph"/>
        <w:numPr>
          <w:ilvl w:val="2"/>
          <w:numId w:val="178"/>
        </w:numPr>
        <w:ind w:left="1080" w:hanging="360"/>
        <w:contextualSpacing w:val="0"/>
        <w:rPr>
          <w:rFonts w:ascii="Arial" w:hAnsi="Arial" w:cs="Arial"/>
          <w:sz w:val="24"/>
          <w:szCs w:val="24"/>
        </w:rPr>
      </w:pPr>
      <w:r w:rsidRPr="00296787">
        <w:rPr>
          <w:rFonts w:ascii="Arial" w:hAnsi="Arial" w:cs="Arial"/>
          <w:sz w:val="24"/>
          <w:szCs w:val="24"/>
        </w:rPr>
        <w:t xml:space="preserve">If bids or estimates are required, the contractor shall purchase the goods or services from the lowest responsible bidder or estimator. The contractor shall conform to the materials, terms and conditions of the invitation for bid, and with 5 </w:t>
      </w:r>
      <w:r w:rsidRPr="00296787">
        <w:rPr>
          <w:rFonts w:ascii="Arial" w:hAnsi="Arial" w:cs="Arial"/>
          <w:i/>
          <w:sz w:val="24"/>
          <w:szCs w:val="24"/>
        </w:rPr>
        <w:t>CCR</w:t>
      </w:r>
      <w:r w:rsidRPr="00296787">
        <w:rPr>
          <w:rFonts w:ascii="Arial" w:hAnsi="Arial" w:cs="Arial"/>
          <w:sz w:val="24"/>
          <w:szCs w:val="24"/>
        </w:rPr>
        <w:t xml:space="preserve"> 18040.</w:t>
      </w:r>
    </w:p>
    <w:p w14:paraId="74C13682" w14:textId="77777777" w:rsidR="003A7680" w:rsidRPr="00C63509" w:rsidRDefault="003A7680" w:rsidP="00350251">
      <w:pPr>
        <w:pStyle w:val="ListParagraph"/>
        <w:numPr>
          <w:ilvl w:val="2"/>
          <w:numId w:val="178"/>
        </w:numPr>
        <w:ind w:left="1080" w:hanging="360"/>
        <w:contextualSpacing w:val="0"/>
        <w:rPr>
          <w:rFonts w:ascii="Arial" w:hAnsi="Arial" w:cs="Arial"/>
          <w:sz w:val="24"/>
          <w:szCs w:val="24"/>
        </w:rPr>
      </w:pPr>
      <w:r w:rsidRPr="00296787">
        <w:rPr>
          <w:rFonts w:ascii="Arial" w:hAnsi="Arial" w:cs="Arial"/>
          <w:sz w:val="24"/>
          <w:szCs w:val="24"/>
        </w:rPr>
        <w:t>If bids or estimates are required, and three (3) bids or estimates cannot be obtained, the contractor shall provide adequate documentation of the reason(s) why three (3) bids or estimates could not be obtained (e.g., an emergency situation, or the item is only available from a single source).</w:t>
      </w:r>
    </w:p>
    <w:p w14:paraId="335514EF" w14:textId="77777777" w:rsidR="003A7680" w:rsidRPr="00C63509" w:rsidRDefault="003A7680" w:rsidP="00350251">
      <w:pPr>
        <w:pStyle w:val="ListParagraph"/>
        <w:numPr>
          <w:ilvl w:val="2"/>
          <w:numId w:val="178"/>
        </w:numPr>
        <w:ind w:left="1080" w:hanging="360"/>
        <w:contextualSpacing w:val="0"/>
        <w:rPr>
          <w:rFonts w:ascii="Arial" w:hAnsi="Arial" w:cs="Arial"/>
          <w:sz w:val="24"/>
          <w:szCs w:val="24"/>
        </w:rPr>
      </w:pPr>
      <w:r w:rsidRPr="00296787">
        <w:rPr>
          <w:rFonts w:ascii="Arial" w:hAnsi="Arial" w:cs="Arial"/>
          <w:sz w:val="24"/>
          <w:szCs w:val="24"/>
        </w:rPr>
        <w:t>Lease-purchase agreements are subject to the above requirements.</w:t>
      </w:r>
    </w:p>
    <w:p w14:paraId="6210EA77" w14:textId="77777777" w:rsidR="003A7680" w:rsidRPr="00296787" w:rsidRDefault="003A7680" w:rsidP="00EB5EAF">
      <w:pPr>
        <w:pStyle w:val="Heading3"/>
        <w:numPr>
          <w:ilvl w:val="1"/>
          <w:numId w:val="109"/>
        </w:numPr>
        <w:tabs>
          <w:tab w:val="clear" w:pos="1440"/>
        </w:tabs>
      </w:pPr>
      <w:bookmarkStart w:id="138" w:name="_Toc30763082"/>
      <w:r w:rsidRPr="00296787">
        <w:t>Obtaining Bids for Equipment Purchases for Public Agencies</w:t>
      </w:r>
      <w:bookmarkEnd w:id="138"/>
    </w:p>
    <w:p w14:paraId="3DFFC8AC" w14:textId="77777777" w:rsidR="003A7680" w:rsidRPr="00296787" w:rsidRDefault="003A7680" w:rsidP="00EB5EAF">
      <w:pPr>
        <w:ind w:left="720"/>
        <w:rPr>
          <w:szCs w:val="24"/>
        </w:rPr>
      </w:pPr>
      <w:r w:rsidRPr="00296787">
        <w:rPr>
          <w:szCs w:val="24"/>
        </w:rPr>
        <w:t xml:space="preserve">Public Agencies shall comply with the applicable sections of the </w:t>
      </w:r>
      <w:r w:rsidRPr="00296787">
        <w:rPr>
          <w:i/>
          <w:szCs w:val="24"/>
        </w:rPr>
        <w:t>Public Contract Code</w:t>
      </w:r>
      <w:r w:rsidRPr="00296787">
        <w:rPr>
          <w:szCs w:val="24"/>
        </w:rPr>
        <w:t>.</w:t>
      </w:r>
    </w:p>
    <w:p w14:paraId="18C2487A" w14:textId="02F1BE88" w:rsidR="00BD646F" w:rsidRPr="00296787" w:rsidRDefault="00BD646F" w:rsidP="00EB5EAF">
      <w:pPr>
        <w:pStyle w:val="Heading3"/>
        <w:numPr>
          <w:ilvl w:val="1"/>
          <w:numId w:val="109"/>
        </w:numPr>
        <w:tabs>
          <w:tab w:val="clear" w:pos="1440"/>
        </w:tabs>
      </w:pPr>
      <w:bookmarkStart w:id="139" w:name="_Toc30763083"/>
      <w:r w:rsidRPr="00296787">
        <w:t>Asset Management</w:t>
      </w:r>
      <w:bookmarkEnd w:id="139"/>
    </w:p>
    <w:p w14:paraId="1E9E68B7" w14:textId="77777777" w:rsidR="00096108" w:rsidRPr="00096108" w:rsidRDefault="00BD646F" w:rsidP="00CB1780">
      <w:pPr>
        <w:pStyle w:val="ListParagraph"/>
        <w:numPr>
          <w:ilvl w:val="2"/>
          <w:numId w:val="109"/>
        </w:numPr>
        <w:tabs>
          <w:tab w:val="clear" w:pos="2160"/>
        </w:tabs>
        <w:contextualSpacing w:val="0"/>
        <w:rPr>
          <w:rFonts w:ascii="Arial" w:hAnsi="Arial" w:cs="Arial"/>
          <w:bCs/>
          <w:sz w:val="24"/>
          <w:szCs w:val="24"/>
        </w:rPr>
      </w:pPr>
      <w:r w:rsidRPr="00296787">
        <w:rPr>
          <w:rFonts w:ascii="Arial" w:hAnsi="Arial" w:cs="Arial"/>
          <w:sz w:val="24"/>
          <w:szCs w:val="24"/>
        </w:rPr>
        <w:t>Asset Control System</w:t>
      </w:r>
      <w:r w:rsidR="001D4231" w:rsidRPr="00296787">
        <w:rPr>
          <w:rFonts w:ascii="Arial" w:hAnsi="Arial" w:cs="Arial"/>
          <w:sz w:val="24"/>
          <w:szCs w:val="24"/>
        </w:rPr>
        <w:t xml:space="preserve"> </w:t>
      </w:r>
    </w:p>
    <w:p w14:paraId="70632990" w14:textId="3E23F1D9" w:rsidR="00BD646F" w:rsidRPr="00296787" w:rsidRDefault="001D4231" w:rsidP="00096108">
      <w:pPr>
        <w:ind w:firstLine="720"/>
      </w:pPr>
      <w:r w:rsidRPr="00296787">
        <w:t>(2 CFR 200.313(d)(3)</w:t>
      </w:r>
      <w:r w:rsidR="00EF5BC4" w:rsidRPr="00296787">
        <w:t>)</w:t>
      </w:r>
    </w:p>
    <w:p w14:paraId="273E70D3" w14:textId="77777777" w:rsidR="00BD646F" w:rsidRPr="00296787" w:rsidRDefault="00BD646F" w:rsidP="00EB5EAF">
      <w:pPr>
        <w:ind w:left="1080"/>
        <w:rPr>
          <w:szCs w:val="24"/>
        </w:rPr>
      </w:pPr>
      <w:r w:rsidRPr="00296787">
        <w:rPr>
          <w:szCs w:val="24"/>
        </w:rPr>
        <w:t>A control system must be developed to ensure adequate safeguards to prevent loss, damage or theft (any loss, damage or theft must be investigated) and adequate maintenance procedures must be developed to keep the equipment in good condition.</w:t>
      </w:r>
    </w:p>
    <w:p w14:paraId="217B1DB4" w14:textId="77777777" w:rsidR="003A7680" w:rsidRPr="00296787" w:rsidRDefault="003A7680" w:rsidP="00EB5EAF">
      <w:pPr>
        <w:pStyle w:val="ListParagraph"/>
        <w:numPr>
          <w:ilvl w:val="2"/>
          <w:numId w:val="109"/>
        </w:numPr>
        <w:tabs>
          <w:tab w:val="clear" w:pos="2160"/>
        </w:tabs>
        <w:contextualSpacing w:val="0"/>
        <w:rPr>
          <w:rFonts w:ascii="Arial" w:hAnsi="Arial" w:cs="Arial"/>
          <w:sz w:val="24"/>
          <w:szCs w:val="24"/>
        </w:rPr>
      </w:pPr>
      <w:r w:rsidRPr="00296787">
        <w:rPr>
          <w:rFonts w:ascii="Arial" w:hAnsi="Arial" w:cs="Arial"/>
          <w:sz w:val="24"/>
          <w:szCs w:val="24"/>
        </w:rPr>
        <w:t xml:space="preserve">Inventory (2 </w:t>
      </w:r>
      <w:r w:rsidRPr="00296787">
        <w:rPr>
          <w:rFonts w:ascii="Arial" w:hAnsi="Arial" w:cs="Arial"/>
          <w:i/>
          <w:sz w:val="24"/>
          <w:szCs w:val="24"/>
        </w:rPr>
        <w:t>CFR</w:t>
      </w:r>
      <w:r w:rsidRPr="00296787">
        <w:rPr>
          <w:rFonts w:ascii="Arial" w:hAnsi="Arial" w:cs="Arial"/>
          <w:sz w:val="24"/>
          <w:szCs w:val="24"/>
        </w:rPr>
        <w:t xml:space="preserve"> 200.313 (d) (1)</w:t>
      </w:r>
      <w:r w:rsidR="001C118A" w:rsidRPr="00296787">
        <w:rPr>
          <w:rFonts w:ascii="Arial" w:hAnsi="Arial" w:cs="Arial"/>
          <w:sz w:val="24"/>
          <w:szCs w:val="24"/>
        </w:rPr>
        <w:t>)</w:t>
      </w:r>
    </w:p>
    <w:p w14:paraId="0B2F4E12" w14:textId="7026692F" w:rsidR="003A7680" w:rsidRPr="00296787" w:rsidRDefault="003A7680" w:rsidP="0083447D">
      <w:pPr>
        <w:pStyle w:val="ListParagraph"/>
        <w:numPr>
          <w:ilvl w:val="3"/>
          <w:numId w:val="98"/>
        </w:numPr>
        <w:tabs>
          <w:tab w:val="clear" w:pos="2880"/>
        </w:tabs>
        <w:ind w:left="1440" w:hanging="360"/>
        <w:contextualSpacing w:val="0"/>
        <w:rPr>
          <w:rFonts w:ascii="Arial" w:hAnsi="Arial" w:cs="Arial"/>
          <w:sz w:val="24"/>
          <w:szCs w:val="24"/>
        </w:rPr>
      </w:pPr>
      <w:r w:rsidRPr="00296787">
        <w:rPr>
          <w:rFonts w:ascii="Arial" w:hAnsi="Arial" w:cs="Arial"/>
          <w:sz w:val="24"/>
          <w:szCs w:val="24"/>
        </w:rPr>
        <w:t>An inventory of all</w:t>
      </w:r>
      <w:r w:rsidR="005C6039" w:rsidRPr="00296787">
        <w:rPr>
          <w:rFonts w:ascii="Arial" w:hAnsi="Arial" w:cs="Arial"/>
          <w:sz w:val="24"/>
          <w:szCs w:val="24"/>
        </w:rPr>
        <w:t xml:space="preserve"> equipment and</w:t>
      </w:r>
      <w:r w:rsidRPr="00296787">
        <w:rPr>
          <w:rFonts w:ascii="Arial" w:hAnsi="Arial" w:cs="Arial"/>
          <w:sz w:val="24"/>
          <w:szCs w:val="24"/>
        </w:rPr>
        <w:t xml:space="preserve"> </w:t>
      </w:r>
      <w:r w:rsidR="00B20CD4" w:rsidRPr="00296787">
        <w:rPr>
          <w:rFonts w:ascii="Arial" w:hAnsi="Arial" w:cs="Arial"/>
          <w:sz w:val="24"/>
          <w:szCs w:val="24"/>
        </w:rPr>
        <w:t xml:space="preserve">all </w:t>
      </w:r>
      <w:r w:rsidR="00CC6451" w:rsidRPr="00296787">
        <w:rPr>
          <w:rFonts w:ascii="Arial" w:hAnsi="Arial" w:cs="Arial"/>
          <w:sz w:val="24"/>
          <w:szCs w:val="24"/>
        </w:rPr>
        <w:t>non-disposable items</w:t>
      </w:r>
      <w:r w:rsidR="005E48C5" w:rsidRPr="00296787">
        <w:rPr>
          <w:rFonts w:ascii="Arial" w:hAnsi="Arial" w:cs="Arial"/>
          <w:sz w:val="24"/>
          <w:szCs w:val="24"/>
        </w:rPr>
        <w:t xml:space="preserve"> with an estimated useful life of more than one year, </w:t>
      </w:r>
      <w:r w:rsidRPr="00296787">
        <w:rPr>
          <w:rFonts w:ascii="Arial" w:hAnsi="Arial" w:cs="Arial"/>
          <w:sz w:val="24"/>
          <w:szCs w:val="24"/>
        </w:rPr>
        <w:t xml:space="preserve">purchased in whole or in part with </w:t>
      </w:r>
      <w:r w:rsidR="00272557" w:rsidRPr="00272557">
        <w:rPr>
          <w:rFonts w:ascii="Arial" w:hAnsi="Arial" w:cs="Arial"/>
          <w:sz w:val="24"/>
          <w:szCs w:val="24"/>
        </w:rPr>
        <w:t>early learning and care</w:t>
      </w:r>
      <w:r w:rsidRPr="00296787">
        <w:rPr>
          <w:rFonts w:ascii="Arial" w:hAnsi="Arial" w:cs="Arial"/>
          <w:sz w:val="24"/>
          <w:szCs w:val="24"/>
        </w:rPr>
        <w:t xml:space="preserve"> contract funds, shall be maintained.</w:t>
      </w:r>
      <w:r w:rsidR="001C118A" w:rsidRPr="00296787">
        <w:rPr>
          <w:rFonts w:ascii="Arial" w:hAnsi="Arial" w:cs="Arial"/>
          <w:color w:val="000000"/>
          <w:sz w:val="24"/>
          <w:szCs w:val="24"/>
        </w:rPr>
        <w:t xml:space="preserve"> For more guidance refer to </w:t>
      </w:r>
      <w:r w:rsidR="001C118A" w:rsidRPr="00296787">
        <w:rPr>
          <w:rFonts w:ascii="Arial" w:hAnsi="Arial" w:cs="Arial"/>
          <w:i/>
          <w:color w:val="000000"/>
          <w:sz w:val="24"/>
          <w:szCs w:val="24"/>
        </w:rPr>
        <w:t>California School Accounting Manual</w:t>
      </w:r>
      <w:r w:rsidR="001C118A" w:rsidRPr="00296787">
        <w:rPr>
          <w:rFonts w:ascii="Arial" w:hAnsi="Arial" w:cs="Arial"/>
          <w:color w:val="000000"/>
          <w:sz w:val="24"/>
          <w:szCs w:val="24"/>
        </w:rPr>
        <w:t xml:space="preserve"> Procedure 770.</w:t>
      </w:r>
    </w:p>
    <w:p w14:paraId="30D2CD8D" w14:textId="77777777" w:rsidR="003A7680" w:rsidRPr="00296787" w:rsidRDefault="003A7680" w:rsidP="0083447D">
      <w:pPr>
        <w:pStyle w:val="ListParagraph"/>
        <w:numPr>
          <w:ilvl w:val="3"/>
          <w:numId w:val="98"/>
        </w:numPr>
        <w:tabs>
          <w:tab w:val="clear" w:pos="2880"/>
        </w:tabs>
        <w:ind w:left="1440" w:hanging="360"/>
        <w:contextualSpacing w:val="0"/>
        <w:rPr>
          <w:rFonts w:ascii="Arial" w:hAnsi="Arial" w:cs="Arial"/>
          <w:sz w:val="24"/>
          <w:szCs w:val="24"/>
        </w:rPr>
      </w:pPr>
      <w:r w:rsidRPr="00296787">
        <w:rPr>
          <w:rFonts w:ascii="Arial" w:hAnsi="Arial" w:cs="Arial"/>
          <w:sz w:val="24"/>
          <w:szCs w:val="24"/>
        </w:rPr>
        <w:t>Property records must be maintained that include the following:</w:t>
      </w:r>
    </w:p>
    <w:p w14:paraId="222458DD" w14:textId="77777777" w:rsidR="003A7680" w:rsidRPr="00296787" w:rsidRDefault="003A7680" w:rsidP="00EB5EAF">
      <w:pPr>
        <w:pStyle w:val="ListParagraph"/>
        <w:numPr>
          <w:ilvl w:val="5"/>
          <w:numId w:val="98"/>
        </w:numPr>
        <w:tabs>
          <w:tab w:val="clear" w:pos="4320"/>
        </w:tabs>
        <w:ind w:left="1800" w:hanging="360"/>
        <w:contextualSpacing w:val="0"/>
        <w:rPr>
          <w:rFonts w:ascii="Arial" w:hAnsi="Arial" w:cs="Arial"/>
          <w:sz w:val="24"/>
          <w:szCs w:val="24"/>
        </w:rPr>
      </w:pPr>
      <w:r w:rsidRPr="00296787">
        <w:rPr>
          <w:rFonts w:ascii="Arial" w:hAnsi="Arial" w:cs="Arial"/>
          <w:sz w:val="24"/>
          <w:szCs w:val="24"/>
        </w:rPr>
        <w:lastRenderedPageBreak/>
        <w:t>Description;</w:t>
      </w:r>
    </w:p>
    <w:p w14:paraId="6771EA6D" w14:textId="77777777" w:rsidR="003A7680" w:rsidRPr="00296787" w:rsidRDefault="003A7680" w:rsidP="00EB5EAF">
      <w:pPr>
        <w:pStyle w:val="ListParagraph"/>
        <w:numPr>
          <w:ilvl w:val="5"/>
          <w:numId w:val="98"/>
        </w:numPr>
        <w:tabs>
          <w:tab w:val="clear" w:pos="4320"/>
        </w:tabs>
        <w:ind w:left="1800" w:hanging="360"/>
        <w:contextualSpacing w:val="0"/>
        <w:rPr>
          <w:rFonts w:ascii="Arial" w:hAnsi="Arial" w:cs="Arial"/>
          <w:sz w:val="24"/>
          <w:szCs w:val="24"/>
        </w:rPr>
      </w:pPr>
      <w:r w:rsidRPr="00296787">
        <w:rPr>
          <w:rFonts w:ascii="Arial" w:hAnsi="Arial" w:cs="Arial"/>
          <w:sz w:val="24"/>
          <w:szCs w:val="24"/>
        </w:rPr>
        <w:t>Serial number or other identification number;</w:t>
      </w:r>
    </w:p>
    <w:p w14:paraId="183B5721" w14:textId="77777777" w:rsidR="003A7680" w:rsidRPr="00296787" w:rsidRDefault="003A7680" w:rsidP="00EB5EAF">
      <w:pPr>
        <w:pStyle w:val="ListParagraph"/>
        <w:numPr>
          <w:ilvl w:val="5"/>
          <w:numId w:val="98"/>
        </w:numPr>
        <w:tabs>
          <w:tab w:val="clear" w:pos="4320"/>
        </w:tabs>
        <w:ind w:left="1800" w:hanging="360"/>
        <w:contextualSpacing w:val="0"/>
        <w:rPr>
          <w:rFonts w:ascii="Arial" w:hAnsi="Arial" w:cs="Arial"/>
          <w:sz w:val="24"/>
          <w:szCs w:val="24"/>
        </w:rPr>
      </w:pPr>
      <w:r w:rsidRPr="00296787">
        <w:rPr>
          <w:rFonts w:ascii="Arial" w:hAnsi="Arial" w:cs="Arial"/>
          <w:sz w:val="24"/>
          <w:szCs w:val="24"/>
        </w:rPr>
        <w:t>The source of funding;</w:t>
      </w:r>
    </w:p>
    <w:p w14:paraId="378A464F" w14:textId="77777777" w:rsidR="003A7680" w:rsidRPr="00296787" w:rsidRDefault="003A7680" w:rsidP="00EB5EAF">
      <w:pPr>
        <w:pStyle w:val="ListParagraph"/>
        <w:numPr>
          <w:ilvl w:val="5"/>
          <w:numId w:val="98"/>
        </w:numPr>
        <w:tabs>
          <w:tab w:val="clear" w:pos="4320"/>
        </w:tabs>
        <w:ind w:left="1800" w:hanging="360"/>
        <w:contextualSpacing w:val="0"/>
        <w:rPr>
          <w:rFonts w:ascii="Arial" w:hAnsi="Arial" w:cs="Arial"/>
          <w:sz w:val="24"/>
          <w:szCs w:val="24"/>
        </w:rPr>
      </w:pPr>
      <w:r w:rsidRPr="00296787">
        <w:rPr>
          <w:rFonts w:ascii="Arial" w:hAnsi="Arial" w:cs="Arial"/>
          <w:sz w:val="24"/>
          <w:szCs w:val="24"/>
        </w:rPr>
        <w:t>The acquisition date;</w:t>
      </w:r>
    </w:p>
    <w:p w14:paraId="4EB81CD0" w14:textId="77777777" w:rsidR="003A7680" w:rsidRPr="00296787" w:rsidRDefault="003A7680" w:rsidP="00EB5EAF">
      <w:pPr>
        <w:pStyle w:val="ListParagraph"/>
        <w:numPr>
          <w:ilvl w:val="5"/>
          <w:numId w:val="98"/>
        </w:numPr>
        <w:tabs>
          <w:tab w:val="clear" w:pos="4320"/>
        </w:tabs>
        <w:ind w:left="1800" w:hanging="360"/>
        <w:contextualSpacing w:val="0"/>
        <w:rPr>
          <w:rFonts w:ascii="Arial" w:hAnsi="Arial" w:cs="Arial"/>
          <w:sz w:val="24"/>
          <w:szCs w:val="24"/>
        </w:rPr>
      </w:pPr>
      <w:r w:rsidRPr="00296787">
        <w:rPr>
          <w:rFonts w:ascii="Arial" w:hAnsi="Arial" w:cs="Arial"/>
          <w:sz w:val="24"/>
          <w:szCs w:val="24"/>
        </w:rPr>
        <w:t>The cost;</w:t>
      </w:r>
    </w:p>
    <w:p w14:paraId="083648C8" w14:textId="77777777" w:rsidR="003A7680" w:rsidRPr="00296787" w:rsidRDefault="003A7680" w:rsidP="00EB5EAF">
      <w:pPr>
        <w:pStyle w:val="ListParagraph"/>
        <w:numPr>
          <w:ilvl w:val="5"/>
          <w:numId w:val="98"/>
        </w:numPr>
        <w:tabs>
          <w:tab w:val="clear" w:pos="4320"/>
        </w:tabs>
        <w:ind w:left="1800" w:hanging="360"/>
        <w:contextualSpacing w:val="0"/>
        <w:rPr>
          <w:rFonts w:ascii="Arial" w:hAnsi="Arial" w:cs="Arial"/>
          <w:sz w:val="24"/>
          <w:szCs w:val="24"/>
        </w:rPr>
      </w:pPr>
      <w:r w:rsidRPr="00296787">
        <w:rPr>
          <w:rFonts w:ascii="Arial" w:hAnsi="Arial" w:cs="Arial"/>
          <w:sz w:val="24"/>
          <w:szCs w:val="24"/>
        </w:rPr>
        <w:t>The location, use and condition</w:t>
      </w:r>
      <w:r w:rsidR="00B20CD4" w:rsidRPr="00296787">
        <w:rPr>
          <w:rFonts w:ascii="Arial" w:hAnsi="Arial" w:cs="Arial"/>
          <w:sz w:val="24"/>
          <w:szCs w:val="24"/>
        </w:rPr>
        <w:t xml:space="preserve">; </w:t>
      </w:r>
      <w:r w:rsidRPr="00296787">
        <w:rPr>
          <w:rFonts w:ascii="Arial" w:hAnsi="Arial" w:cs="Arial"/>
          <w:sz w:val="24"/>
          <w:szCs w:val="24"/>
        </w:rPr>
        <w:t>and</w:t>
      </w:r>
    </w:p>
    <w:p w14:paraId="2592E5BE" w14:textId="77777777" w:rsidR="003A7680" w:rsidRPr="00296787" w:rsidRDefault="003A7680" w:rsidP="00EB5EAF">
      <w:pPr>
        <w:pStyle w:val="ListParagraph"/>
        <w:numPr>
          <w:ilvl w:val="5"/>
          <w:numId w:val="98"/>
        </w:numPr>
        <w:tabs>
          <w:tab w:val="clear" w:pos="4320"/>
        </w:tabs>
        <w:ind w:left="1800" w:hanging="360"/>
        <w:contextualSpacing w:val="0"/>
        <w:rPr>
          <w:rFonts w:ascii="Arial" w:hAnsi="Arial" w:cs="Arial"/>
          <w:sz w:val="24"/>
          <w:szCs w:val="24"/>
        </w:rPr>
      </w:pPr>
      <w:r w:rsidRPr="00296787">
        <w:rPr>
          <w:rFonts w:ascii="Arial" w:hAnsi="Arial" w:cs="Arial"/>
          <w:sz w:val="24"/>
          <w:szCs w:val="24"/>
        </w:rPr>
        <w:t>Any ultimate disposition date including date of disposal and sale price if applicable.</w:t>
      </w:r>
    </w:p>
    <w:p w14:paraId="0F846FA3" w14:textId="77777777" w:rsidR="003A7680" w:rsidRPr="00296787" w:rsidRDefault="003A7680" w:rsidP="00EB5EAF">
      <w:pPr>
        <w:pStyle w:val="ListParagraph"/>
        <w:numPr>
          <w:ilvl w:val="3"/>
          <w:numId w:val="98"/>
        </w:numPr>
        <w:tabs>
          <w:tab w:val="clear" w:pos="2880"/>
        </w:tabs>
        <w:ind w:left="1440" w:hanging="360"/>
        <w:contextualSpacing w:val="0"/>
        <w:rPr>
          <w:rFonts w:ascii="Arial" w:hAnsi="Arial" w:cs="Arial"/>
          <w:sz w:val="24"/>
          <w:szCs w:val="24"/>
        </w:rPr>
      </w:pPr>
      <w:r w:rsidRPr="00296787">
        <w:rPr>
          <w:rFonts w:ascii="Arial" w:hAnsi="Arial" w:cs="Arial"/>
          <w:sz w:val="24"/>
          <w:szCs w:val="24"/>
        </w:rPr>
        <w:t xml:space="preserve">A physical inventory must be taken at least every two (2) years and reconciled with property records. 2 </w:t>
      </w:r>
      <w:r w:rsidRPr="00296787">
        <w:rPr>
          <w:rFonts w:ascii="Arial" w:hAnsi="Arial" w:cs="Arial"/>
          <w:i/>
          <w:sz w:val="24"/>
          <w:szCs w:val="24"/>
        </w:rPr>
        <w:t>CFR</w:t>
      </w:r>
      <w:r w:rsidRPr="00296787">
        <w:rPr>
          <w:rFonts w:ascii="Arial" w:hAnsi="Arial" w:cs="Arial"/>
          <w:sz w:val="24"/>
          <w:szCs w:val="24"/>
        </w:rPr>
        <w:t xml:space="preserve"> 200.313(d)(2)</w:t>
      </w:r>
    </w:p>
    <w:p w14:paraId="66BB69DF" w14:textId="77777777" w:rsidR="003A7680" w:rsidRPr="00296787" w:rsidRDefault="003A7680" w:rsidP="00EB5EAF">
      <w:pPr>
        <w:pStyle w:val="Heading3"/>
        <w:numPr>
          <w:ilvl w:val="1"/>
          <w:numId w:val="109"/>
        </w:numPr>
        <w:tabs>
          <w:tab w:val="clear" w:pos="1440"/>
        </w:tabs>
      </w:pPr>
      <w:bookmarkStart w:id="140" w:name="_Toc30763084"/>
      <w:r w:rsidRPr="00296787">
        <w:t>Title, Use, Disposition and Retention</w:t>
      </w:r>
      <w:bookmarkEnd w:id="140"/>
    </w:p>
    <w:p w14:paraId="3ED98FEA" w14:textId="77777777" w:rsidR="003A7680" w:rsidRPr="00296787" w:rsidRDefault="003A7680" w:rsidP="00EB5EAF">
      <w:pPr>
        <w:pStyle w:val="ListParagraph"/>
        <w:numPr>
          <w:ilvl w:val="2"/>
          <w:numId w:val="99"/>
        </w:numPr>
        <w:tabs>
          <w:tab w:val="clear" w:pos="2160"/>
        </w:tabs>
        <w:ind w:left="1080" w:hanging="360"/>
        <w:contextualSpacing w:val="0"/>
        <w:rPr>
          <w:rFonts w:ascii="Arial" w:hAnsi="Arial" w:cs="Arial"/>
          <w:sz w:val="24"/>
          <w:szCs w:val="24"/>
        </w:rPr>
      </w:pPr>
      <w:r w:rsidRPr="00296787">
        <w:rPr>
          <w:rFonts w:ascii="Arial" w:hAnsi="Arial" w:cs="Arial"/>
          <w:sz w:val="24"/>
          <w:szCs w:val="24"/>
        </w:rPr>
        <w:t>Buildings and Improvements</w:t>
      </w:r>
    </w:p>
    <w:p w14:paraId="3B72E02C" w14:textId="0C9E1BAD" w:rsidR="003A7680" w:rsidRPr="00296787" w:rsidRDefault="003A7680" w:rsidP="0083447D">
      <w:pPr>
        <w:pStyle w:val="ListParagraph"/>
        <w:numPr>
          <w:ilvl w:val="3"/>
          <w:numId w:val="99"/>
        </w:numPr>
        <w:tabs>
          <w:tab w:val="clear" w:pos="2880"/>
        </w:tabs>
        <w:ind w:left="1440" w:hanging="360"/>
        <w:contextualSpacing w:val="0"/>
        <w:rPr>
          <w:rFonts w:ascii="Arial" w:hAnsi="Arial" w:cs="Arial"/>
          <w:sz w:val="24"/>
          <w:szCs w:val="24"/>
        </w:rPr>
      </w:pPr>
      <w:r w:rsidRPr="00296787">
        <w:rPr>
          <w:rFonts w:ascii="Arial" w:hAnsi="Arial" w:cs="Arial"/>
          <w:sz w:val="24"/>
          <w:szCs w:val="24"/>
        </w:rPr>
        <w:t xml:space="preserve">Title to real property acquired in whole or part with state </w:t>
      </w:r>
      <w:r w:rsidR="00272557" w:rsidRPr="00272557">
        <w:rPr>
          <w:rFonts w:ascii="Arial" w:hAnsi="Arial" w:cs="Arial"/>
          <w:sz w:val="24"/>
          <w:szCs w:val="24"/>
        </w:rPr>
        <w:t>early learning and care</w:t>
      </w:r>
      <w:r w:rsidRPr="00296787">
        <w:rPr>
          <w:rFonts w:ascii="Arial" w:hAnsi="Arial" w:cs="Arial"/>
          <w:sz w:val="24"/>
          <w:szCs w:val="24"/>
        </w:rPr>
        <w:t xml:space="preserve"> (CD) funds shall vest in the contractor subject to the condition that the contractor shall use the real property for the authorized purpose of the CD program as long as it has a contract with the CDE and shall not encumber the property without the prior written approval of the CDE. 2 </w:t>
      </w:r>
      <w:r w:rsidRPr="00296787">
        <w:rPr>
          <w:rFonts w:ascii="Arial" w:hAnsi="Arial" w:cs="Arial"/>
          <w:i/>
          <w:sz w:val="24"/>
          <w:szCs w:val="24"/>
        </w:rPr>
        <w:t>CFR</w:t>
      </w:r>
      <w:r w:rsidRPr="00296787">
        <w:rPr>
          <w:rFonts w:ascii="Arial" w:hAnsi="Arial" w:cs="Arial"/>
          <w:sz w:val="24"/>
          <w:szCs w:val="24"/>
        </w:rPr>
        <w:t xml:space="preserve"> 200.311(a)</w:t>
      </w:r>
    </w:p>
    <w:p w14:paraId="410EBB7F" w14:textId="77777777" w:rsidR="003A7680" w:rsidRPr="00296787" w:rsidRDefault="003A7680" w:rsidP="0083447D">
      <w:pPr>
        <w:pStyle w:val="ListParagraph"/>
        <w:numPr>
          <w:ilvl w:val="3"/>
          <w:numId w:val="99"/>
        </w:numPr>
        <w:tabs>
          <w:tab w:val="clear" w:pos="2880"/>
        </w:tabs>
        <w:ind w:left="1440" w:hanging="360"/>
        <w:contextualSpacing w:val="0"/>
        <w:rPr>
          <w:rFonts w:ascii="Arial" w:hAnsi="Arial" w:cs="Arial"/>
          <w:sz w:val="24"/>
          <w:szCs w:val="24"/>
        </w:rPr>
      </w:pPr>
      <w:r w:rsidRPr="00296787">
        <w:rPr>
          <w:rFonts w:ascii="Arial" w:hAnsi="Arial" w:cs="Arial"/>
          <w:sz w:val="24"/>
          <w:szCs w:val="24"/>
        </w:rPr>
        <w:t>When the real property is no longer needed for the purposes of any CDE program, the Contractor shall request disposition instructions from the CDE, which shall observe one of the following three disposition instructions:</w:t>
      </w:r>
    </w:p>
    <w:p w14:paraId="6D3BC3DC" w14:textId="77777777" w:rsidR="003A7680" w:rsidRPr="00296787" w:rsidRDefault="003A7680" w:rsidP="0083447D">
      <w:pPr>
        <w:pStyle w:val="ListParagraph"/>
        <w:numPr>
          <w:ilvl w:val="4"/>
          <w:numId w:val="99"/>
        </w:numPr>
        <w:tabs>
          <w:tab w:val="clear" w:pos="3600"/>
        </w:tabs>
        <w:ind w:left="1800" w:hanging="360"/>
        <w:contextualSpacing w:val="0"/>
        <w:rPr>
          <w:rFonts w:ascii="Arial" w:hAnsi="Arial" w:cs="Arial"/>
          <w:sz w:val="24"/>
          <w:szCs w:val="24"/>
        </w:rPr>
      </w:pPr>
      <w:r w:rsidRPr="00296787">
        <w:rPr>
          <w:rFonts w:ascii="Arial" w:hAnsi="Arial" w:cs="Arial"/>
          <w:sz w:val="24"/>
          <w:szCs w:val="24"/>
        </w:rPr>
        <w:t>The CDE may permit the contractor to retain title without further obligation to the CDE after the contractor compensates the CDE or that percentage of the current fair market value of the property, net of reasonable and necessary selling costs, attributable to the CDE’s share of the acquisition cost.</w:t>
      </w:r>
    </w:p>
    <w:p w14:paraId="28D5CF20" w14:textId="77777777" w:rsidR="003A7680" w:rsidRPr="00296787" w:rsidRDefault="003A7680" w:rsidP="0083447D">
      <w:pPr>
        <w:pStyle w:val="ListParagraph"/>
        <w:numPr>
          <w:ilvl w:val="4"/>
          <w:numId w:val="99"/>
        </w:numPr>
        <w:tabs>
          <w:tab w:val="clear" w:pos="3600"/>
        </w:tabs>
        <w:ind w:left="1800" w:hanging="360"/>
        <w:contextualSpacing w:val="0"/>
        <w:rPr>
          <w:rFonts w:ascii="Arial" w:hAnsi="Arial" w:cs="Arial"/>
          <w:sz w:val="24"/>
          <w:szCs w:val="24"/>
        </w:rPr>
      </w:pPr>
      <w:r w:rsidRPr="00296787">
        <w:rPr>
          <w:rFonts w:ascii="Arial" w:hAnsi="Arial" w:cs="Arial"/>
          <w:sz w:val="24"/>
          <w:szCs w:val="24"/>
        </w:rPr>
        <w:t>The contractor may be directed to sell the property under guidelines provided by the CDE and pay the CDE for that percentage of the current fair market value of the property, net of reasonable and necessary selling and fix-up costs, attributable to the CDE’s share of the acquisition cost.</w:t>
      </w:r>
    </w:p>
    <w:p w14:paraId="2D77D060" w14:textId="77777777" w:rsidR="003A7680" w:rsidRPr="00296787" w:rsidRDefault="003A7680" w:rsidP="0083447D">
      <w:pPr>
        <w:pStyle w:val="ListParagraph"/>
        <w:numPr>
          <w:ilvl w:val="4"/>
          <w:numId w:val="99"/>
        </w:numPr>
        <w:tabs>
          <w:tab w:val="clear" w:pos="3600"/>
        </w:tabs>
        <w:ind w:left="1800" w:hanging="360"/>
        <w:contextualSpacing w:val="0"/>
        <w:rPr>
          <w:rFonts w:ascii="Arial" w:hAnsi="Arial" w:cs="Arial"/>
          <w:sz w:val="24"/>
          <w:szCs w:val="24"/>
        </w:rPr>
      </w:pPr>
      <w:r w:rsidRPr="00296787">
        <w:rPr>
          <w:rFonts w:ascii="Arial" w:hAnsi="Arial" w:cs="Arial"/>
          <w:sz w:val="24"/>
          <w:szCs w:val="24"/>
        </w:rPr>
        <w:t xml:space="preserve">The contractor may be directed to transfer title to the property to the CDE or to an eligible third party, provided that, in such cases, the </w:t>
      </w:r>
      <w:r w:rsidRPr="00296787">
        <w:rPr>
          <w:rFonts w:ascii="Arial" w:hAnsi="Arial" w:cs="Arial"/>
          <w:sz w:val="24"/>
          <w:szCs w:val="24"/>
        </w:rPr>
        <w:lastRenderedPageBreak/>
        <w:t>contractor shall be entitled to compensation for its attributable percentage of the current fair market value of the property.</w:t>
      </w:r>
    </w:p>
    <w:p w14:paraId="0401E29C" w14:textId="561897A5" w:rsidR="00096108" w:rsidRDefault="003A7680" w:rsidP="00EB5EAF">
      <w:pPr>
        <w:pStyle w:val="ListParagraph"/>
        <w:numPr>
          <w:ilvl w:val="2"/>
          <w:numId w:val="99"/>
        </w:numPr>
        <w:tabs>
          <w:tab w:val="clear" w:pos="2160"/>
        </w:tabs>
        <w:ind w:left="1080" w:hanging="360"/>
        <w:contextualSpacing w:val="0"/>
        <w:rPr>
          <w:rFonts w:ascii="Arial" w:hAnsi="Arial" w:cs="Arial"/>
          <w:sz w:val="24"/>
          <w:szCs w:val="24"/>
        </w:rPr>
      </w:pPr>
      <w:r w:rsidRPr="00296787">
        <w:rPr>
          <w:rFonts w:ascii="Arial" w:hAnsi="Arial" w:cs="Arial"/>
          <w:sz w:val="24"/>
          <w:szCs w:val="24"/>
        </w:rPr>
        <w:t xml:space="preserve">Equipment </w:t>
      </w:r>
    </w:p>
    <w:p w14:paraId="6881ACDE" w14:textId="575F26CE" w:rsidR="003A7680" w:rsidRPr="00296787" w:rsidRDefault="003A7680" w:rsidP="00096108">
      <w:pPr>
        <w:ind w:firstLine="720"/>
      </w:pPr>
      <w:r w:rsidRPr="00296787">
        <w:t>(5</w:t>
      </w:r>
      <w:r w:rsidRPr="00296787">
        <w:rPr>
          <w:i/>
        </w:rPr>
        <w:t xml:space="preserve"> CCR</w:t>
      </w:r>
      <w:r w:rsidRPr="00296787">
        <w:t xml:space="preserve"> 18025)</w:t>
      </w:r>
    </w:p>
    <w:p w14:paraId="51D1B11D" w14:textId="77777777" w:rsidR="003A7680" w:rsidRPr="00296787" w:rsidRDefault="003A7680" w:rsidP="00EB5EAF">
      <w:pPr>
        <w:numPr>
          <w:ilvl w:val="3"/>
          <w:numId w:val="99"/>
        </w:numPr>
        <w:tabs>
          <w:tab w:val="clear" w:pos="2880"/>
        </w:tabs>
        <w:ind w:left="1440" w:hanging="360"/>
        <w:rPr>
          <w:szCs w:val="24"/>
        </w:rPr>
      </w:pPr>
      <w:r w:rsidRPr="00296787">
        <w:rPr>
          <w:szCs w:val="24"/>
        </w:rPr>
        <w:t>Title – When equipment is purchased with state funds, title shall vest with the contractor only for such period of time as the contractor has a contract with the CDE</w:t>
      </w:r>
    </w:p>
    <w:p w14:paraId="74849806" w14:textId="77777777" w:rsidR="003A7680" w:rsidRPr="00296787" w:rsidRDefault="003A7680" w:rsidP="00EB5EAF">
      <w:pPr>
        <w:numPr>
          <w:ilvl w:val="3"/>
          <w:numId w:val="99"/>
        </w:numPr>
        <w:tabs>
          <w:tab w:val="clear" w:pos="2880"/>
        </w:tabs>
        <w:ind w:left="1440" w:hanging="360"/>
        <w:rPr>
          <w:szCs w:val="24"/>
        </w:rPr>
      </w:pPr>
      <w:r w:rsidRPr="00296787">
        <w:rPr>
          <w:szCs w:val="24"/>
        </w:rPr>
        <w:t>Retention of Equipment – The CDE may provide written authorization for the contractor to retain the equipment for the contractor’s own use if a fair compensation is paid to the state for the state’s share of the cost of the equipment. Fair compensation shall be determined by the state using the state’s share of original acquisition cost, less depreciation, computed on a straight-line method over the estimated useful life expectancy of the equipment</w:t>
      </w:r>
    </w:p>
    <w:p w14:paraId="1DC90D00" w14:textId="77777777" w:rsidR="003A7680" w:rsidRPr="00296787" w:rsidRDefault="003A7680" w:rsidP="00EB5EAF">
      <w:pPr>
        <w:numPr>
          <w:ilvl w:val="3"/>
          <w:numId w:val="99"/>
        </w:numPr>
        <w:tabs>
          <w:tab w:val="clear" w:pos="2880"/>
        </w:tabs>
        <w:ind w:left="1440" w:hanging="360"/>
        <w:rPr>
          <w:szCs w:val="24"/>
        </w:rPr>
      </w:pPr>
      <w:r w:rsidRPr="00296787">
        <w:rPr>
          <w:szCs w:val="24"/>
        </w:rPr>
        <w:t>Use – When equipment is purchased in whole or in part with state funds, the contractor shall use the equipment exclusively in the program(s) from which funds were used to purchase the equipment. If the contractor wishes to share the use of the equipment between/among two (2) or more programs, the cost of such equipment shall be prorated between/among the programs</w:t>
      </w:r>
    </w:p>
    <w:p w14:paraId="597CAB0E" w14:textId="79E7B5DB" w:rsidR="00585C5A" w:rsidRPr="00096108" w:rsidRDefault="003A7680" w:rsidP="00585C5A">
      <w:pPr>
        <w:numPr>
          <w:ilvl w:val="3"/>
          <w:numId w:val="99"/>
        </w:numPr>
        <w:tabs>
          <w:tab w:val="clear" w:pos="2880"/>
        </w:tabs>
        <w:ind w:left="1440" w:hanging="360"/>
        <w:rPr>
          <w:rStyle w:val="NormalWebChar"/>
          <w:bCs/>
        </w:rPr>
      </w:pPr>
      <w:r w:rsidRPr="00296787">
        <w:rPr>
          <w:szCs w:val="24"/>
        </w:rPr>
        <w:t>Disposition – The contractor may dispose of obsolete equipment and remove the asset at its recorded value. If the sale of equipment originally purchased with state funds occurs, the proceeds from the sale of the equipment must be returned to the program. If the contractor no longer has a contract with the CDE, the contractor shall dispose of the equipment in accordance with written directions from the CDE</w:t>
      </w:r>
      <w:r w:rsidRPr="00914BCE">
        <w:t>.</w:t>
      </w:r>
      <w:bookmarkStart w:id="141" w:name="_Toc231096553"/>
      <w:bookmarkStart w:id="142" w:name="_Toc239833473"/>
      <w:bookmarkStart w:id="143" w:name="_Toc441480289"/>
      <w:bookmarkEnd w:id="131"/>
      <w:bookmarkEnd w:id="132"/>
      <w:bookmarkEnd w:id="133"/>
    </w:p>
    <w:p w14:paraId="49387E88" w14:textId="77777777" w:rsidR="00096108" w:rsidRDefault="00585C5A" w:rsidP="00F156AE">
      <w:pPr>
        <w:pStyle w:val="Heading2"/>
        <w:numPr>
          <w:ilvl w:val="0"/>
          <w:numId w:val="118"/>
        </w:numPr>
      </w:pPr>
      <w:r>
        <w:rPr>
          <w:rStyle w:val="NormalWebChar"/>
          <w:color w:val="000000"/>
          <w:szCs w:val="24"/>
        </w:rPr>
        <w:br w:type="page"/>
      </w:r>
      <w:bookmarkStart w:id="144" w:name="_Toc30763085"/>
      <w:r w:rsidR="00A34CAB" w:rsidRPr="007133EA">
        <w:lastRenderedPageBreak/>
        <w:t>SUBCONTRACTS</w:t>
      </w:r>
      <w:bookmarkEnd w:id="141"/>
      <w:bookmarkEnd w:id="142"/>
      <w:bookmarkEnd w:id="144"/>
      <w:r w:rsidR="002256E3">
        <w:t xml:space="preserve"> </w:t>
      </w:r>
    </w:p>
    <w:p w14:paraId="218DBC1E" w14:textId="5DCB3815" w:rsidR="00285B37" w:rsidRDefault="00650F7C" w:rsidP="00C81AA1">
      <w:pPr>
        <w:pStyle w:val="Heading3"/>
        <w:numPr>
          <w:ilvl w:val="0"/>
          <w:numId w:val="153"/>
        </w:numPr>
      </w:pPr>
      <w:bookmarkStart w:id="145" w:name="_Toc30763086"/>
      <w:r>
        <w:t>A</w:t>
      </w:r>
      <w:r w:rsidR="00B84EE8">
        <w:t xml:space="preserve"> written</w:t>
      </w:r>
      <w:r>
        <w:t xml:space="preserve"> subcontract is required for all</w:t>
      </w:r>
      <w:r w:rsidR="00B207AA">
        <w:t xml:space="preserve"> service</w:t>
      </w:r>
      <w:r>
        <w:t xml:space="preserve"> agreements</w:t>
      </w:r>
      <w:r w:rsidR="00B207AA">
        <w:t xml:space="preserve">, </w:t>
      </w:r>
      <w:r>
        <w:t>except as defined below.</w:t>
      </w:r>
      <w:bookmarkEnd w:id="145"/>
      <w:r>
        <w:t xml:space="preserve"> </w:t>
      </w:r>
    </w:p>
    <w:p w14:paraId="717FBD2C" w14:textId="77777777" w:rsidR="00285B37" w:rsidRDefault="00A34CAB" w:rsidP="00C81AA1">
      <w:pPr>
        <w:pStyle w:val="Heading3"/>
        <w:numPr>
          <w:ilvl w:val="0"/>
          <w:numId w:val="153"/>
        </w:numPr>
      </w:pPr>
      <w:bookmarkStart w:id="146" w:name="_Toc231096554"/>
      <w:bookmarkStart w:id="147" w:name="_Toc239833474"/>
      <w:bookmarkStart w:id="148" w:name="_Toc441480290"/>
      <w:bookmarkStart w:id="149" w:name="_Toc30763087"/>
      <w:bookmarkEnd w:id="143"/>
      <w:r w:rsidRPr="00F156AE">
        <w:t>Subcontracts Excluded from Requirements of this Section</w:t>
      </w:r>
      <w:bookmarkEnd w:id="146"/>
      <w:bookmarkEnd w:id="147"/>
      <w:bookmarkEnd w:id="148"/>
      <w:bookmarkEnd w:id="149"/>
      <w:r w:rsidR="00D264C7">
        <w:t xml:space="preserve"> </w:t>
      </w:r>
    </w:p>
    <w:p w14:paraId="0B88AD4E" w14:textId="4C8945AF" w:rsidR="00A34CAB" w:rsidRPr="00F156AE" w:rsidRDefault="00D264C7" w:rsidP="008D653C">
      <w:pPr>
        <w:ind w:firstLine="720"/>
      </w:pPr>
      <w:r>
        <w:t>(</w:t>
      </w:r>
      <w:r w:rsidRPr="002875B3">
        <w:t>5</w:t>
      </w:r>
      <w:r w:rsidRPr="00824CD9">
        <w:rPr>
          <w:i/>
        </w:rPr>
        <w:t xml:space="preserve"> CCR</w:t>
      </w:r>
      <w:r>
        <w:t xml:space="preserve"> 18026)</w:t>
      </w:r>
    </w:p>
    <w:p w14:paraId="156D42CF" w14:textId="77777777" w:rsidR="00A34CAB" w:rsidRPr="00F156AE" w:rsidRDefault="00A34CAB" w:rsidP="00EB5EAF">
      <w:pPr>
        <w:ind w:left="720"/>
        <w:rPr>
          <w:szCs w:val="24"/>
        </w:rPr>
      </w:pPr>
      <w:r w:rsidRPr="00F156AE">
        <w:rPr>
          <w:szCs w:val="24"/>
        </w:rPr>
        <w:t xml:space="preserve">The following types of relationships are not subject to the requirements contained in </w:t>
      </w:r>
      <w:r w:rsidR="00000031" w:rsidRPr="00F156AE">
        <w:rPr>
          <w:szCs w:val="24"/>
        </w:rPr>
        <w:t>this section:</w:t>
      </w:r>
    </w:p>
    <w:p w14:paraId="1BA8BEE4" w14:textId="77777777" w:rsidR="00A34CAB" w:rsidRPr="00F156AE" w:rsidRDefault="00A34CAB" w:rsidP="00FC3B5F">
      <w:pPr>
        <w:numPr>
          <w:ilvl w:val="2"/>
          <w:numId w:val="174"/>
        </w:numPr>
        <w:tabs>
          <w:tab w:val="clear" w:pos="2160"/>
          <w:tab w:val="num" w:pos="1080"/>
        </w:tabs>
        <w:ind w:hanging="1440"/>
        <w:rPr>
          <w:szCs w:val="24"/>
        </w:rPr>
      </w:pPr>
      <w:r w:rsidRPr="00F156AE">
        <w:rPr>
          <w:szCs w:val="24"/>
        </w:rPr>
        <w:t>Employment agreements</w:t>
      </w:r>
      <w:r w:rsidR="00FB3348" w:rsidRPr="00F156AE">
        <w:rPr>
          <w:szCs w:val="24"/>
        </w:rPr>
        <w:t>;</w:t>
      </w:r>
    </w:p>
    <w:p w14:paraId="33AFF371" w14:textId="77777777" w:rsidR="00A34CAB" w:rsidRPr="00F156AE" w:rsidRDefault="00A34CAB" w:rsidP="00FC3B5F">
      <w:pPr>
        <w:numPr>
          <w:ilvl w:val="2"/>
          <w:numId w:val="174"/>
        </w:numPr>
        <w:ind w:left="1080" w:hanging="360"/>
        <w:rPr>
          <w:szCs w:val="24"/>
        </w:rPr>
      </w:pPr>
      <w:r w:rsidRPr="00F156AE">
        <w:rPr>
          <w:szCs w:val="24"/>
        </w:rPr>
        <w:t>Facility rental or lease agreements</w:t>
      </w:r>
      <w:r w:rsidR="003E64CA" w:rsidRPr="00F156AE">
        <w:rPr>
          <w:szCs w:val="24"/>
        </w:rPr>
        <w:t xml:space="preserve"> except as set forth below</w:t>
      </w:r>
      <w:r w:rsidR="00FB3348" w:rsidRPr="00F156AE">
        <w:rPr>
          <w:szCs w:val="24"/>
        </w:rPr>
        <w:t>;</w:t>
      </w:r>
    </w:p>
    <w:p w14:paraId="001AFBE3" w14:textId="77777777" w:rsidR="00A34CAB" w:rsidRPr="00F156AE" w:rsidRDefault="00A34CAB" w:rsidP="00FC3B5F">
      <w:pPr>
        <w:numPr>
          <w:ilvl w:val="2"/>
          <w:numId w:val="174"/>
        </w:numPr>
        <w:ind w:left="1080" w:hanging="360"/>
        <w:rPr>
          <w:szCs w:val="24"/>
        </w:rPr>
      </w:pPr>
      <w:r w:rsidRPr="00F156AE">
        <w:rPr>
          <w:szCs w:val="24"/>
        </w:rPr>
        <w:t>Payment arrangements with family child care homes and/or providers</w:t>
      </w:r>
      <w:r w:rsidR="00FB3348" w:rsidRPr="00F156AE">
        <w:rPr>
          <w:szCs w:val="24"/>
        </w:rPr>
        <w:t>;</w:t>
      </w:r>
    </w:p>
    <w:p w14:paraId="263DF208" w14:textId="77777777" w:rsidR="00A34CAB" w:rsidRPr="00F156AE" w:rsidRDefault="00A34CAB" w:rsidP="00FC3B5F">
      <w:pPr>
        <w:numPr>
          <w:ilvl w:val="2"/>
          <w:numId w:val="174"/>
        </w:numPr>
        <w:ind w:left="1080" w:hanging="360"/>
        <w:rPr>
          <w:szCs w:val="24"/>
        </w:rPr>
      </w:pPr>
      <w:r w:rsidRPr="00F156AE">
        <w:rPr>
          <w:szCs w:val="24"/>
        </w:rPr>
        <w:t>Medical or dental service agreements</w:t>
      </w:r>
      <w:r w:rsidR="00FB3348" w:rsidRPr="00F156AE">
        <w:rPr>
          <w:szCs w:val="24"/>
        </w:rPr>
        <w:t>;</w:t>
      </w:r>
    </w:p>
    <w:p w14:paraId="317AEA16" w14:textId="08342C42" w:rsidR="00A34CAB" w:rsidRPr="00F156AE" w:rsidRDefault="00A34CAB" w:rsidP="00FC3B5F">
      <w:pPr>
        <w:numPr>
          <w:ilvl w:val="2"/>
          <w:numId w:val="174"/>
        </w:numPr>
        <w:ind w:left="1080" w:hanging="360"/>
        <w:rPr>
          <w:szCs w:val="24"/>
        </w:rPr>
      </w:pPr>
      <w:r w:rsidRPr="00F156AE">
        <w:rPr>
          <w:szCs w:val="24"/>
        </w:rPr>
        <w:t xml:space="preserve">Bookkeeping/auditing agreements, </w:t>
      </w:r>
      <w:r w:rsidR="00DA33CD" w:rsidRPr="00F156AE">
        <w:rPr>
          <w:szCs w:val="24"/>
        </w:rPr>
        <w:t xml:space="preserve">except that agencies must still follow requirements in the FT&amp;C section </w:t>
      </w:r>
      <w:r w:rsidR="00DA33CD" w:rsidRPr="00F156AE">
        <w:rPr>
          <w:i/>
          <w:szCs w:val="24"/>
        </w:rPr>
        <w:t>Bids for Subcontracts.</w:t>
      </w:r>
      <w:r w:rsidR="009113DC" w:rsidRPr="00F156AE">
        <w:rPr>
          <w:szCs w:val="24"/>
        </w:rPr>
        <w:t>;</w:t>
      </w:r>
      <w:r w:rsidR="004E6B72" w:rsidRPr="00F156AE">
        <w:rPr>
          <w:rFonts w:eastAsia="Calibri"/>
          <w:szCs w:val="24"/>
        </w:rPr>
        <w:t xml:space="preserve"> </w:t>
      </w:r>
      <w:r w:rsidR="004E6B72" w:rsidRPr="00F156AE">
        <w:rPr>
          <w:szCs w:val="24"/>
        </w:rPr>
        <w:t xml:space="preserve">(5 </w:t>
      </w:r>
      <w:r w:rsidR="004E6B72" w:rsidRPr="00F156AE">
        <w:rPr>
          <w:i/>
          <w:szCs w:val="24"/>
        </w:rPr>
        <w:t>CCR</w:t>
      </w:r>
      <w:r w:rsidR="004E6B72" w:rsidRPr="00F156AE">
        <w:rPr>
          <w:szCs w:val="24"/>
        </w:rPr>
        <w:t xml:space="preserve"> 18027)</w:t>
      </w:r>
    </w:p>
    <w:p w14:paraId="5373134D" w14:textId="77777777" w:rsidR="00A34CAB" w:rsidRPr="00F156AE" w:rsidRDefault="00A34CAB" w:rsidP="00FC3B5F">
      <w:pPr>
        <w:numPr>
          <w:ilvl w:val="2"/>
          <w:numId w:val="174"/>
        </w:numPr>
        <w:ind w:left="1080" w:hanging="360"/>
        <w:rPr>
          <w:szCs w:val="24"/>
        </w:rPr>
      </w:pPr>
      <w:r w:rsidRPr="00F156AE">
        <w:rPr>
          <w:szCs w:val="24"/>
        </w:rPr>
        <w:t>Food services agreements</w:t>
      </w:r>
      <w:r w:rsidR="00FB3348" w:rsidRPr="00F156AE">
        <w:rPr>
          <w:szCs w:val="24"/>
        </w:rPr>
        <w:t>;</w:t>
      </w:r>
    </w:p>
    <w:p w14:paraId="00B84B7D" w14:textId="77777777" w:rsidR="00A34CAB" w:rsidRPr="00F156AE" w:rsidRDefault="00A34CAB" w:rsidP="00FC3B5F">
      <w:pPr>
        <w:numPr>
          <w:ilvl w:val="2"/>
          <w:numId w:val="174"/>
        </w:numPr>
        <w:ind w:left="1080" w:hanging="360"/>
        <w:rPr>
          <w:szCs w:val="24"/>
        </w:rPr>
      </w:pPr>
      <w:r w:rsidRPr="00F156AE">
        <w:rPr>
          <w:szCs w:val="24"/>
        </w:rPr>
        <w:t>Janitorial and grounds keeping agreements</w:t>
      </w:r>
      <w:r w:rsidR="00FB3348" w:rsidRPr="00F156AE">
        <w:rPr>
          <w:szCs w:val="24"/>
        </w:rPr>
        <w:t>;</w:t>
      </w:r>
    </w:p>
    <w:p w14:paraId="3934BE12" w14:textId="63B53276" w:rsidR="00A34CAB" w:rsidRPr="00F156AE" w:rsidRDefault="00A34CAB" w:rsidP="00FC3B5F">
      <w:pPr>
        <w:numPr>
          <w:ilvl w:val="2"/>
          <w:numId w:val="174"/>
        </w:numPr>
        <w:ind w:left="1080" w:hanging="360"/>
        <w:rPr>
          <w:szCs w:val="24"/>
        </w:rPr>
      </w:pPr>
      <w:r w:rsidRPr="00F156AE">
        <w:rPr>
          <w:szCs w:val="24"/>
        </w:rPr>
        <w:t>A subcontract with a public agency</w:t>
      </w:r>
      <w:r w:rsidR="00DA33CD">
        <w:rPr>
          <w:szCs w:val="24"/>
        </w:rPr>
        <w:t xml:space="preserve">, except for a subcontract with a public agency to provide </w:t>
      </w:r>
      <w:r w:rsidR="00272557">
        <w:t>early learning and care</w:t>
      </w:r>
      <w:r w:rsidR="00FC3B5F">
        <w:rPr>
          <w:szCs w:val="24"/>
        </w:rPr>
        <w:t xml:space="preserve"> services</w:t>
      </w:r>
      <w:r w:rsidR="00FB3348" w:rsidRPr="00F156AE">
        <w:rPr>
          <w:szCs w:val="24"/>
        </w:rPr>
        <w:t>;</w:t>
      </w:r>
      <w:r w:rsidR="004E6B72" w:rsidRPr="00F156AE">
        <w:rPr>
          <w:szCs w:val="24"/>
        </w:rPr>
        <w:t xml:space="preserve"> and</w:t>
      </w:r>
    </w:p>
    <w:p w14:paraId="376C9334" w14:textId="77777777" w:rsidR="00A34CAB" w:rsidRPr="00F156AE" w:rsidRDefault="00A34CAB" w:rsidP="00FC3B5F">
      <w:pPr>
        <w:numPr>
          <w:ilvl w:val="2"/>
          <w:numId w:val="174"/>
        </w:numPr>
        <w:ind w:left="1080" w:hanging="360"/>
        <w:rPr>
          <w:szCs w:val="24"/>
        </w:rPr>
      </w:pPr>
      <w:r w:rsidRPr="00F156AE">
        <w:rPr>
          <w:szCs w:val="24"/>
        </w:rPr>
        <w:t>Subcontracts with an individual for less than ten thousand dollars ($10,000)</w:t>
      </w:r>
      <w:r w:rsidR="00177907" w:rsidRPr="00F156AE">
        <w:rPr>
          <w:szCs w:val="24"/>
        </w:rPr>
        <w:t>,</w:t>
      </w:r>
      <w:r w:rsidR="00E34A03" w:rsidRPr="00F156AE">
        <w:rPr>
          <w:szCs w:val="24"/>
        </w:rPr>
        <w:t xml:space="preserve"> except that</w:t>
      </w:r>
      <w:r w:rsidR="00177907" w:rsidRPr="00F156AE">
        <w:rPr>
          <w:szCs w:val="24"/>
        </w:rPr>
        <w:t xml:space="preserve"> </w:t>
      </w:r>
      <w:r w:rsidR="00E34A03" w:rsidRPr="00F156AE">
        <w:rPr>
          <w:szCs w:val="24"/>
        </w:rPr>
        <w:t>a</w:t>
      </w:r>
      <w:r w:rsidR="009113DC" w:rsidRPr="00F156AE">
        <w:rPr>
          <w:szCs w:val="24"/>
        </w:rPr>
        <w:t xml:space="preserve">gencies must </w:t>
      </w:r>
      <w:r w:rsidR="00E34A03" w:rsidRPr="00F156AE">
        <w:rPr>
          <w:szCs w:val="24"/>
        </w:rPr>
        <w:t>still</w:t>
      </w:r>
      <w:r w:rsidR="009113DC" w:rsidRPr="00F156AE">
        <w:rPr>
          <w:szCs w:val="24"/>
        </w:rPr>
        <w:t xml:space="preserve"> follow requirements in </w:t>
      </w:r>
      <w:r w:rsidR="00076882" w:rsidRPr="00F156AE">
        <w:rPr>
          <w:szCs w:val="24"/>
        </w:rPr>
        <w:t xml:space="preserve">the FT&amp;C section </w:t>
      </w:r>
      <w:r w:rsidR="00076882" w:rsidRPr="00F156AE">
        <w:rPr>
          <w:i/>
          <w:szCs w:val="24"/>
        </w:rPr>
        <w:t>Bids f</w:t>
      </w:r>
      <w:r w:rsidR="009113DC" w:rsidRPr="00F156AE">
        <w:rPr>
          <w:i/>
          <w:szCs w:val="24"/>
        </w:rPr>
        <w:t>or Subcontracts.</w:t>
      </w:r>
    </w:p>
    <w:p w14:paraId="5B580EF3" w14:textId="77777777" w:rsidR="00A34CAB" w:rsidRPr="00F156AE" w:rsidRDefault="00A34CAB" w:rsidP="00EB5EAF">
      <w:pPr>
        <w:ind w:left="720"/>
        <w:rPr>
          <w:szCs w:val="24"/>
        </w:rPr>
      </w:pPr>
      <w:r w:rsidRPr="00F156AE">
        <w:rPr>
          <w:szCs w:val="24"/>
        </w:rPr>
        <w:t>However, no subcontract shall in any way relieve the contractor of any responsibility for performance under this contract.</w:t>
      </w:r>
    </w:p>
    <w:p w14:paraId="5C42710B" w14:textId="395DD327" w:rsidR="00A34CAB" w:rsidRPr="00F156AE" w:rsidRDefault="00B80B86" w:rsidP="00EB5EAF">
      <w:pPr>
        <w:ind w:left="720"/>
        <w:rPr>
          <w:szCs w:val="24"/>
        </w:rPr>
      </w:pPr>
      <w:r w:rsidRPr="00F156AE">
        <w:rPr>
          <w:szCs w:val="24"/>
        </w:rPr>
        <w:t>Contractors are responsible for ensuring financial and compliance audits of all subcontractors.</w:t>
      </w:r>
    </w:p>
    <w:p w14:paraId="17D5F060" w14:textId="77777777" w:rsidR="00096108" w:rsidRDefault="003B60F1" w:rsidP="00EB5EAF">
      <w:pPr>
        <w:pStyle w:val="Heading3"/>
      </w:pPr>
      <w:bookmarkStart w:id="150" w:name="_Toc30763088"/>
      <w:r w:rsidRPr="00F156AE">
        <w:t>Required Subcontract Provisions</w:t>
      </w:r>
      <w:bookmarkEnd w:id="150"/>
      <w:r w:rsidRPr="00F156AE">
        <w:t xml:space="preserve"> </w:t>
      </w:r>
    </w:p>
    <w:p w14:paraId="7BF79AFE" w14:textId="0573448E" w:rsidR="003B60F1" w:rsidRPr="00F156AE" w:rsidRDefault="003B60F1" w:rsidP="00096108">
      <w:pPr>
        <w:ind w:firstLine="720"/>
      </w:pPr>
      <w:r w:rsidRPr="00F156AE">
        <w:t>(5</w:t>
      </w:r>
      <w:r w:rsidRPr="00F156AE">
        <w:rPr>
          <w:i/>
        </w:rPr>
        <w:t xml:space="preserve"> CCR</w:t>
      </w:r>
      <w:r w:rsidRPr="00F156AE">
        <w:t xml:space="preserve"> 18031)</w:t>
      </w:r>
    </w:p>
    <w:p w14:paraId="650206F8" w14:textId="229C897A" w:rsidR="003B60F1" w:rsidRPr="00F156AE" w:rsidRDefault="003B60F1" w:rsidP="00EB5EAF">
      <w:pPr>
        <w:ind w:left="720"/>
        <w:rPr>
          <w:szCs w:val="24"/>
        </w:rPr>
      </w:pPr>
      <w:r w:rsidRPr="00F156AE">
        <w:rPr>
          <w:szCs w:val="24"/>
        </w:rPr>
        <w:t xml:space="preserve">The following provisions apply to all </w:t>
      </w:r>
      <w:r w:rsidR="00033B43" w:rsidRPr="00F156AE">
        <w:rPr>
          <w:szCs w:val="24"/>
        </w:rPr>
        <w:t>sub</w:t>
      </w:r>
      <w:r w:rsidRPr="00F156AE">
        <w:rPr>
          <w:szCs w:val="24"/>
        </w:rPr>
        <w:t>contracts unless exempted in Section A</w:t>
      </w:r>
      <w:r w:rsidR="00C0257A" w:rsidRPr="00F156AE">
        <w:rPr>
          <w:szCs w:val="24"/>
        </w:rPr>
        <w:t>.</w:t>
      </w:r>
      <w:r w:rsidR="00C81AA1">
        <w:rPr>
          <w:szCs w:val="24"/>
        </w:rPr>
        <w:t xml:space="preserve"> above.</w:t>
      </w:r>
    </w:p>
    <w:p w14:paraId="19D24C4F" w14:textId="77777777" w:rsidR="003B60F1" w:rsidRPr="00F156AE" w:rsidRDefault="003B60F1" w:rsidP="00EB5EAF">
      <w:pPr>
        <w:ind w:firstLine="720"/>
        <w:rPr>
          <w:szCs w:val="24"/>
        </w:rPr>
      </w:pPr>
      <w:r w:rsidRPr="00F156AE">
        <w:rPr>
          <w:szCs w:val="24"/>
        </w:rPr>
        <w:t xml:space="preserve">Every subcontract shall </w:t>
      </w:r>
      <w:r w:rsidR="00D25ABD" w:rsidRPr="00F156AE">
        <w:rPr>
          <w:szCs w:val="24"/>
        </w:rPr>
        <w:t xml:space="preserve">be in writing and </w:t>
      </w:r>
      <w:r w:rsidRPr="00F156AE">
        <w:rPr>
          <w:szCs w:val="24"/>
        </w:rPr>
        <w:t>specify:</w:t>
      </w:r>
    </w:p>
    <w:p w14:paraId="33C641F9" w14:textId="77777777" w:rsidR="003B60F1" w:rsidRPr="00F156AE" w:rsidRDefault="003B60F1" w:rsidP="00EB5EAF">
      <w:pPr>
        <w:numPr>
          <w:ilvl w:val="2"/>
          <w:numId w:val="154"/>
        </w:numPr>
        <w:tabs>
          <w:tab w:val="clear" w:pos="2160"/>
        </w:tabs>
        <w:ind w:left="1080" w:hanging="360"/>
        <w:rPr>
          <w:szCs w:val="24"/>
        </w:rPr>
      </w:pPr>
      <w:r w:rsidRPr="00F156AE">
        <w:rPr>
          <w:szCs w:val="24"/>
        </w:rPr>
        <w:t>The dates within which the subcontractor is to perform the contract.</w:t>
      </w:r>
    </w:p>
    <w:p w14:paraId="57DDCE0A" w14:textId="64F0E9E0" w:rsidR="003B60F1" w:rsidRPr="00F156AE" w:rsidRDefault="003B60F1" w:rsidP="00EB5EAF">
      <w:pPr>
        <w:numPr>
          <w:ilvl w:val="2"/>
          <w:numId w:val="154"/>
        </w:numPr>
        <w:tabs>
          <w:tab w:val="clear" w:pos="2160"/>
        </w:tabs>
        <w:ind w:left="1080" w:hanging="360"/>
        <w:rPr>
          <w:szCs w:val="24"/>
        </w:rPr>
      </w:pPr>
      <w:r w:rsidRPr="00F156AE">
        <w:rPr>
          <w:szCs w:val="24"/>
        </w:rPr>
        <w:lastRenderedPageBreak/>
        <w:t>The time for subcontractor performance shall not begin prior to, nor shall the time extend beyond, the time period of the contract between the contractor and the state</w:t>
      </w:r>
      <w:r w:rsidR="00E618DC">
        <w:rPr>
          <w:szCs w:val="24"/>
        </w:rPr>
        <w:t>.</w:t>
      </w:r>
    </w:p>
    <w:p w14:paraId="733634A4" w14:textId="44B05635" w:rsidR="003B60F1" w:rsidRPr="00F156AE" w:rsidRDefault="003B60F1" w:rsidP="00EB5EAF">
      <w:pPr>
        <w:numPr>
          <w:ilvl w:val="2"/>
          <w:numId w:val="154"/>
        </w:numPr>
        <w:tabs>
          <w:tab w:val="clear" w:pos="2160"/>
        </w:tabs>
        <w:ind w:left="1080" w:hanging="360"/>
        <w:rPr>
          <w:szCs w:val="24"/>
        </w:rPr>
      </w:pPr>
      <w:r w:rsidRPr="00F156AE">
        <w:rPr>
          <w:szCs w:val="24"/>
        </w:rPr>
        <w:t>The dollar amount of the subcontract or specify an amount not to exceed a maximum dollar amount</w:t>
      </w:r>
      <w:r w:rsidR="00E618DC">
        <w:rPr>
          <w:szCs w:val="24"/>
        </w:rPr>
        <w:t>.</w:t>
      </w:r>
    </w:p>
    <w:p w14:paraId="018E5DB6" w14:textId="35C6FB5F" w:rsidR="003B60F1" w:rsidRPr="00F156AE" w:rsidRDefault="003B60F1" w:rsidP="00EB5EAF">
      <w:pPr>
        <w:numPr>
          <w:ilvl w:val="2"/>
          <w:numId w:val="154"/>
        </w:numPr>
        <w:tabs>
          <w:tab w:val="clear" w:pos="2160"/>
        </w:tabs>
        <w:ind w:left="1080" w:hanging="360"/>
        <w:rPr>
          <w:szCs w:val="24"/>
        </w:rPr>
      </w:pPr>
      <w:r w:rsidRPr="00F156AE">
        <w:rPr>
          <w:szCs w:val="24"/>
        </w:rPr>
        <w:t>The service(s) to be provided under the subcontract and the responsibilities of each party under the subcontract</w:t>
      </w:r>
      <w:r w:rsidR="00E618DC">
        <w:rPr>
          <w:szCs w:val="24"/>
        </w:rPr>
        <w:t>.</w:t>
      </w:r>
    </w:p>
    <w:p w14:paraId="4DADB268" w14:textId="1AA2FAC3" w:rsidR="003B60F1" w:rsidRPr="00F156AE" w:rsidRDefault="003B60F1" w:rsidP="00EB5EAF">
      <w:pPr>
        <w:numPr>
          <w:ilvl w:val="2"/>
          <w:numId w:val="154"/>
        </w:numPr>
        <w:tabs>
          <w:tab w:val="clear" w:pos="2160"/>
        </w:tabs>
        <w:ind w:left="1080" w:hanging="360"/>
        <w:rPr>
          <w:szCs w:val="24"/>
        </w:rPr>
      </w:pPr>
      <w:r w:rsidRPr="00F156AE">
        <w:rPr>
          <w:szCs w:val="24"/>
        </w:rPr>
        <w:t>The subcontractor, and the agents and employees of the subcontractor, in the performance of the subcontract, are acting in an independent capacity and not as officers</w:t>
      </w:r>
      <w:r w:rsidR="00C0257A" w:rsidRPr="00F156AE">
        <w:rPr>
          <w:szCs w:val="24"/>
        </w:rPr>
        <w:t>,</w:t>
      </w:r>
      <w:r w:rsidRPr="00F156AE">
        <w:rPr>
          <w:szCs w:val="24"/>
        </w:rPr>
        <w:t xml:space="preserve"> employees or agents of the State of California</w:t>
      </w:r>
      <w:r w:rsidR="00E618DC">
        <w:rPr>
          <w:szCs w:val="24"/>
        </w:rPr>
        <w:t>.</w:t>
      </w:r>
    </w:p>
    <w:p w14:paraId="1BA22ED4" w14:textId="77777777" w:rsidR="003B60F1" w:rsidRPr="00F156AE" w:rsidRDefault="00111119" w:rsidP="00EB5EAF">
      <w:pPr>
        <w:numPr>
          <w:ilvl w:val="2"/>
          <w:numId w:val="154"/>
        </w:numPr>
        <w:tabs>
          <w:tab w:val="clear" w:pos="2160"/>
        </w:tabs>
        <w:ind w:left="1080" w:hanging="360"/>
        <w:rPr>
          <w:szCs w:val="24"/>
        </w:rPr>
      </w:pPr>
      <w:r w:rsidRPr="00F156AE">
        <w:rPr>
          <w:szCs w:val="24"/>
        </w:rPr>
        <w:t>M</w:t>
      </w:r>
      <w:r w:rsidR="003B60F1" w:rsidRPr="00F156AE">
        <w:rPr>
          <w:szCs w:val="24"/>
        </w:rPr>
        <w:t xml:space="preserve">odifications of the subcontract shall be in writing, and for subcontracts in excess of </w:t>
      </w:r>
      <w:r w:rsidRPr="00F156AE">
        <w:rPr>
          <w:szCs w:val="24"/>
        </w:rPr>
        <w:t>$10,000</w:t>
      </w:r>
      <w:r w:rsidR="003B60F1" w:rsidRPr="00F156AE">
        <w:rPr>
          <w:szCs w:val="24"/>
        </w:rPr>
        <w:t>, prior written CDE approval is required unless the subcontract is otherwise exempt from prior CDE approval</w:t>
      </w:r>
      <w:r w:rsidRPr="00F156AE">
        <w:rPr>
          <w:szCs w:val="24"/>
        </w:rPr>
        <w:t>.</w:t>
      </w:r>
    </w:p>
    <w:p w14:paraId="37EB414D" w14:textId="335C73C3" w:rsidR="003B60F1" w:rsidRPr="00F156AE" w:rsidRDefault="003B60F1" w:rsidP="00EB5EAF">
      <w:pPr>
        <w:numPr>
          <w:ilvl w:val="2"/>
          <w:numId w:val="154"/>
        </w:numPr>
        <w:tabs>
          <w:tab w:val="clear" w:pos="2160"/>
        </w:tabs>
        <w:ind w:left="1080" w:hanging="360"/>
        <w:rPr>
          <w:szCs w:val="24"/>
        </w:rPr>
      </w:pPr>
      <w:r w:rsidRPr="00F156AE">
        <w:rPr>
          <w:szCs w:val="24"/>
        </w:rPr>
        <w:t>The subcontract is the complete and exclusive statement of the mutual understanding of the parties and that the subcontract supersedes and cancels all previous written and oral agreements and communications relating to the subject matter of the subcontract</w:t>
      </w:r>
      <w:r w:rsidR="00E618DC">
        <w:rPr>
          <w:szCs w:val="24"/>
        </w:rPr>
        <w:t>.</w:t>
      </w:r>
    </w:p>
    <w:p w14:paraId="5734E8FC" w14:textId="1BB465C1" w:rsidR="003B60F1" w:rsidRPr="00F156AE" w:rsidRDefault="003B60F1" w:rsidP="00EB5EAF">
      <w:pPr>
        <w:numPr>
          <w:ilvl w:val="2"/>
          <w:numId w:val="154"/>
        </w:numPr>
        <w:tabs>
          <w:tab w:val="clear" w:pos="2160"/>
        </w:tabs>
        <w:ind w:left="1080" w:hanging="360"/>
        <w:rPr>
          <w:szCs w:val="24"/>
        </w:rPr>
      </w:pPr>
      <w:r w:rsidRPr="00F156AE">
        <w:rPr>
          <w:szCs w:val="24"/>
        </w:rPr>
        <w:t>The remedies, in case of a breach of contract, for subcontracts in excess of ten thousand dollars ($10,000)</w:t>
      </w:r>
      <w:r w:rsidR="00E618DC">
        <w:rPr>
          <w:szCs w:val="24"/>
        </w:rPr>
        <w:t>.</w:t>
      </w:r>
    </w:p>
    <w:p w14:paraId="23DAE65D" w14:textId="77777777" w:rsidR="003B60F1" w:rsidRPr="00F156AE" w:rsidRDefault="003B60F1" w:rsidP="00EB5EAF">
      <w:pPr>
        <w:numPr>
          <w:ilvl w:val="2"/>
          <w:numId w:val="154"/>
        </w:numPr>
        <w:tabs>
          <w:tab w:val="clear" w:pos="2160"/>
        </w:tabs>
        <w:ind w:left="1080" w:hanging="360"/>
        <w:rPr>
          <w:szCs w:val="24"/>
        </w:rPr>
      </w:pPr>
      <w:r w:rsidRPr="00F156AE">
        <w:rPr>
          <w:szCs w:val="24"/>
        </w:rPr>
        <w:t xml:space="preserve">The State of California retains title to any equipment or supplies purchased with state funds and the equipment shall be returned to the contractor upon termination of the subcontract. The subcontract shall also specify that the subcontractor shall obtain prior written approval from the contractor and the CDE for any unit of equipment that costs in excess of </w:t>
      </w:r>
      <w:r w:rsidR="00F5185A" w:rsidRPr="00F156AE">
        <w:rPr>
          <w:szCs w:val="24"/>
        </w:rPr>
        <w:t xml:space="preserve">five </w:t>
      </w:r>
      <w:r w:rsidRPr="00F156AE">
        <w:rPr>
          <w:szCs w:val="24"/>
        </w:rPr>
        <w:t>thousand dollars ($5</w:t>
      </w:r>
      <w:r w:rsidR="00F5185A" w:rsidRPr="00F156AE">
        <w:rPr>
          <w:szCs w:val="24"/>
        </w:rPr>
        <w:t>,0</w:t>
      </w:r>
      <w:r w:rsidRPr="00F156AE">
        <w:rPr>
          <w:szCs w:val="24"/>
        </w:rPr>
        <w:t>00).</w:t>
      </w:r>
    </w:p>
    <w:p w14:paraId="1FC436F5" w14:textId="77777777" w:rsidR="003B60F1" w:rsidRPr="00F156AE" w:rsidRDefault="003B60F1" w:rsidP="00EB5EAF">
      <w:pPr>
        <w:numPr>
          <w:ilvl w:val="2"/>
          <w:numId w:val="154"/>
        </w:numPr>
        <w:tabs>
          <w:tab w:val="clear" w:pos="2160"/>
        </w:tabs>
        <w:ind w:left="1080" w:hanging="360"/>
        <w:rPr>
          <w:szCs w:val="24"/>
        </w:rPr>
      </w:pPr>
      <w:r w:rsidRPr="00F156AE">
        <w:rPr>
          <w:szCs w:val="24"/>
        </w:rPr>
        <w:t>The subcontractor shall be reimbursed for travel and per diem expenses only at rates that do not exceed the rates paid to the CDE's non-represented employees computed in accordance with California Department of Human Resources regulations, California</w:t>
      </w:r>
      <w:r w:rsidRPr="00F156AE">
        <w:rPr>
          <w:i/>
          <w:szCs w:val="24"/>
        </w:rPr>
        <w:t xml:space="preserve"> Code of Regulations, </w:t>
      </w:r>
      <w:r w:rsidRPr="00F156AE">
        <w:rPr>
          <w:szCs w:val="24"/>
        </w:rPr>
        <w:t>Title 2, Division 1, Chapter 3, Subchapter 1.</w:t>
      </w:r>
    </w:p>
    <w:p w14:paraId="457D1F2F" w14:textId="065D20C2" w:rsidR="003B60F1" w:rsidRPr="00F156AE" w:rsidRDefault="003B60F1" w:rsidP="00EB5EAF">
      <w:pPr>
        <w:numPr>
          <w:ilvl w:val="2"/>
          <w:numId w:val="154"/>
        </w:numPr>
        <w:tabs>
          <w:tab w:val="clear" w:pos="2160"/>
        </w:tabs>
        <w:ind w:left="1080" w:hanging="360"/>
        <w:rPr>
          <w:szCs w:val="24"/>
        </w:rPr>
      </w:pPr>
      <w:r w:rsidRPr="00F156AE">
        <w:rPr>
          <w:szCs w:val="24"/>
        </w:rPr>
        <w:t>The subcontractor agrees to indemnify and hold harmless the State of California, its officers, agents and employees from any and all claims and losses occurring or resulting to any and all contractors</w:t>
      </w:r>
      <w:r w:rsidR="00571631">
        <w:rPr>
          <w:szCs w:val="24"/>
        </w:rPr>
        <w:t>,</w:t>
      </w:r>
      <w:r w:rsidRPr="00F156AE">
        <w:rPr>
          <w:szCs w:val="24"/>
        </w:rPr>
        <w:t xml:space="preserve"> subcontractors, materialmen, laborers and any other person, firm or corporation furnishing or supplying work, services, materials or supplies in connection with the performance of the subcontract, and from any and all claims and losses occurring or resulting to any person, firm or corporation that may be injured or damaged by the subcontractor in the performance of the subcontract</w:t>
      </w:r>
      <w:r w:rsidR="00E618DC">
        <w:rPr>
          <w:szCs w:val="24"/>
        </w:rPr>
        <w:t>.</w:t>
      </w:r>
    </w:p>
    <w:p w14:paraId="6C22212B" w14:textId="77777777" w:rsidR="003B60F1" w:rsidRPr="00F156AE" w:rsidRDefault="003B60F1" w:rsidP="00EB5EAF">
      <w:pPr>
        <w:numPr>
          <w:ilvl w:val="2"/>
          <w:numId w:val="154"/>
        </w:numPr>
        <w:tabs>
          <w:tab w:val="clear" w:pos="2160"/>
        </w:tabs>
        <w:ind w:left="1080" w:hanging="360"/>
        <w:rPr>
          <w:szCs w:val="24"/>
        </w:rPr>
      </w:pPr>
      <w:r w:rsidRPr="00F156AE">
        <w:rPr>
          <w:szCs w:val="24"/>
        </w:rPr>
        <w:t xml:space="preserve">For </w:t>
      </w:r>
      <w:r w:rsidR="00111119" w:rsidRPr="00F156AE">
        <w:rPr>
          <w:szCs w:val="24"/>
        </w:rPr>
        <w:t>those subcontracts requiring prior approval</w:t>
      </w:r>
      <w:r w:rsidR="00C0257A" w:rsidRPr="00F156AE">
        <w:rPr>
          <w:szCs w:val="24"/>
        </w:rPr>
        <w:t>,</w:t>
      </w:r>
      <w:r w:rsidRPr="00F156AE">
        <w:rPr>
          <w:szCs w:val="24"/>
        </w:rPr>
        <w:t xml:space="preserve"> the subcontractor shall </w:t>
      </w:r>
      <w:r w:rsidRPr="00F156AE">
        <w:rPr>
          <w:szCs w:val="24"/>
        </w:rPr>
        <w:lastRenderedPageBreak/>
        <w:t>maintain records for program review, evaluation, audit and/or other purposes and make the records available to agents of the state for a period of five (5) years</w:t>
      </w:r>
      <w:r w:rsidR="00FF47AA" w:rsidRPr="00F156AE">
        <w:rPr>
          <w:szCs w:val="24"/>
        </w:rPr>
        <w:t>.</w:t>
      </w:r>
    </w:p>
    <w:p w14:paraId="745F5951" w14:textId="5C783145" w:rsidR="003B60F1" w:rsidRPr="00F156AE" w:rsidRDefault="003B60F1" w:rsidP="00EB5EAF">
      <w:pPr>
        <w:numPr>
          <w:ilvl w:val="2"/>
          <w:numId w:val="154"/>
        </w:numPr>
        <w:tabs>
          <w:tab w:val="clear" w:pos="2160"/>
        </w:tabs>
        <w:ind w:left="1080" w:hanging="360"/>
        <w:rPr>
          <w:szCs w:val="24"/>
        </w:rPr>
      </w:pPr>
      <w:r w:rsidRPr="00F156AE">
        <w:rPr>
          <w:szCs w:val="24"/>
        </w:rPr>
        <w:t xml:space="preserve">The provisions of the "Nondiscrimination Clause" included in the prime contract as specified in the 2 </w:t>
      </w:r>
      <w:r w:rsidRPr="00F156AE">
        <w:rPr>
          <w:i/>
          <w:szCs w:val="24"/>
        </w:rPr>
        <w:t xml:space="preserve">CCR </w:t>
      </w:r>
      <w:r w:rsidRPr="00F156AE">
        <w:rPr>
          <w:szCs w:val="24"/>
        </w:rPr>
        <w:t>11105</w:t>
      </w:r>
      <w:r w:rsidR="00E618DC">
        <w:rPr>
          <w:szCs w:val="24"/>
        </w:rPr>
        <w:t>.</w:t>
      </w:r>
    </w:p>
    <w:p w14:paraId="08F26B72" w14:textId="541D8038" w:rsidR="003B60F1" w:rsidRPr="00F156AE" w:rsidRDefault="003B60F1" w:rsidP="00EB5EAF">
      <w:pPr>
        <w:numPr>
          <w:ilvl w:val="2"/>
          <w:numId w:val="154"/>
        </w:numPr>
        <w:tabs>
          <w:tab w:val="clear" w:pos="2160"/>
        </w:tabs>
        <w:ind w:left="1080" w:hanging="360"/>
        <w:rPr>
          <w:szCs w:val="24"/>
        </w:rPr>
      </w:pPr>
      <w:r w:rsidRPr="00F156AE">
        <w:rPr>
          <w:szCs w:val="24"/>
        </w:rPr>
        <w:t xml:space="preserve">Funding of the subcontract should be made subject to the appropriation and availability of funds from the </w:t>
      </w:r>
      <w:r w:rsidR="00C0257A" w:rsidRPr="00F156AE">
        <w:rPr>
          <w:szCs w:val="24"/>
        </w:rPr>
        <w:t>s</w:t>
      </w:r>
      <w:r w:rsidRPr="00F156AE">
        <w:rPr>
          <w:szCs w:val="24"/>
        </w:rPr>
        <w:t>tate</w:t>
      </w:r>
      <w:r w:rsidR="00E618DC">
        <w:rPr>
          <w:szCs w:val="24"/>
        </w:rPr>
        <w:t>.</w:t>
      </w:r>
    </w:p>
    <w:p w14:paraId="5710A0FF" w14:textId="435AE696" w:rsidR="003B60F1" w:rsidRPr="00F156AE" w:rsidRDefault="003B60F1" w:rsidP="00EB5EAF">
      <w:pPr>
        <w:numPr>
          <w:ilvl w:val="2"/>
          <w:numId w:val="154"/>
        </w:numPr>
        <w:tabs>
          <w:tab w:val="clear" w:pos="2160"/>
        </w:tabs>
        <w:ind w:left="1080" w:hanging="360"/>
        <w:rPr>
          <w:szCs w:val="24"/>
        </w:rPr>
      </w:pPr>
      <w:r w:rsidRPr="00F156AE">
        <w:rPr>
          <w:szCs w:val="24"/>
        </w:rPr>
        <w:t>All subcontracts should contain a provision that the subcontractor is liable for any audit exception caused by, or as a result of, the subcontractor's lack of performance as required by the subcontract</w:t>
      </w:r>
      <w:r w:rsidR="00E618DC">
        <w:rPr>
          <w:szCs w:val="24"/>
        </w:rPr>
        <w:t>.</w:t>
      </w:r>
    </w:p>
    <w:p w14:paraId="33FD3366" w14:textId="1E813F29" w:rsidR="003B60F1" w:rsidRPr="00F156AE" w:rsidRDefault="003B60F1" w:rsidP="00EB5EAF">
      <w:pPr>
        <w:numPr>
          <w:ilvl w:val="2"/>
          <w:numId w:val="154"/>
        </w:numPr>
        <w:tabs>
          <w:tab w:val="clear" w:pos="2160"/>
        </w:tabs>
        <w:ind w:left="1080" w:hanging="360"/>
        <w:rPr>
          <w:szCs w:val="24"/>
        </w:rPr>
      </w:pPr>
      <w:r w:rsidRPr="00F156AE">
        <w:rPr>
          <w:szCs w:val="24"/>
        </w:rPr>
        <w:t>The subcontract should provide that the subcontractor, its agents and employees, in the performance of the subcontract, are acting in an independent capacity and not as agents or employees of the contractor</w:t>
      </w:r>
      <w:r w:rsidR="00E618DC">
        <w:rPr>
          <w:szCs w:val="24"/>
        </w:rPr>
        <w:t>.</w:t>
      </w:r>
    </w:p>
    <w:p w14:paraId="13A9A4F4" w14:textId="306ED981" w:rsidR="003B60F1" w:rsidRPr="00F156AE" w:rsidRDefault="000C73BB" w:rsidP="00EB5EAF">
      <w:pPr>
        <w:numPr>
          <w:ilvl w:val="2"/>
          <w:numId w:val="154"/>
        </w:numPr>
        <w:tabs>
          <w:tab w:val="clear" w:pos="2160"/>
        </w:tabs>
        <w:ind w:left="1080" w:hanging="360"/>
        <w:rPr>
          <w:szCs w:val="24"/>
        </w:rPr>
      </w:pPr>
      <w:r w:rsidRPr="00F156AE">
        <w:rPr>
          <w:szCs w:val="24"/>
        </w:rPr>
        <w:t>S</w:t>
      </w:r>
      <w:r w:rsidR="003B60F1" w:rsidRPr="00F156AE">
        <w:rPr>
          <w:szCs w:val="24"/>
        </w:rPr>
        <w:t xml:space="preserve">ubcontracts for ten thousand dollars ($10,000) or more cannot become effective and binding on either the prime contractor or the subcontractor until approved in writing by the CDE, and any work performed by the subcontractor prior to the date of such approval shall not be used as a claim against the </w:t>
      </w:r>
      <w:r w:rsidR="00C0257A" w:rsidRPr="00F156AE">
        <w:rPr>
          <w:szCs w:val="24"/>
        </w:rPr>
        <w:t>s</w:t>
      </w:r>
      <w:r w:rsidR="003B60F1" w:rsidRPr="00F156AE">
        <w:rPr>
          <w:szCs w:val="24"/>
        </w:rPr>
        <w:t>tate.</w:t>
      </w:r>
      <w:r w:rsidRPr="00F156AE">
        <w:rPr>
          <w:szCs w:val="24"/>
        </w:rPr>
        <w:t xml:space="preserve">  Modifications to any contracts for $10,000 or more shall also not be effective until approved in writing by the CDE and any work in performance of such modification prior to the date of approval of the modification shall not be used as a claim against the state. Specific approval requirements </w:t>
      </w:r>
      <w:r w:rsidR="00D25ABD" w:rsidRPr="00F156AE">
        <w:rPr>
          <w:szCs w:val="24"/>
        </w:rPr>
        <w:t xml:space="preserve">are </w:t>
      </w:r>
      <w:r w:rsidRPr="00F156AE">
        <w:rPr>
          <w:szCs w:val="24"/>
        </w:rPr>
        <w:t xml:space="preserve">set forth in Section </w:t>
      </w:r>
      <w:r w:rsidR="000A1B16">
        <w:rPr>
          <w:szCs w:val="24"/>
        </w:rPr>
        <w:t>F</w:t>
      </w:r>
      <w:r w:rsidRPr="00F156AE">
        <w:rPr>
          <w:szCs w:val="24"/>
        </w:rPr>
        <w:t xml:space="preserve"> below.</w:t>
      </w:r>
    </w:p>
    <w:p w14:paraId="6E29D065" w14:textId="77777777" w:rsidR="003B60F1" w:rsidRPr="00F156AE" w:rsidRDefault="003B60F1" w:rsidP="00EB5EAF">
      <w:pPr>
        <w:numPr>
          <w:ilvl w:val="2"/>
          <w:numId w:val="154"/>
        </w:numPr>
        <w:tabs>
          <w:tab w:val="clear" w:pos="2160"/>
        </w:tabs>
        <w:ind w:left="1080" w:hanging="360"/>
        <w:rPr>
          <w:szCs w:val="24"/>
        </w:rPr>
      </w:pPr>
      <w:r w:rsidRPr="00F156AE">
        <w:rPr>
          <w:szCs w:val="24"/>
        </w:rPr>
        <w:t>The consideration paid to the subcontractor, as provided in the subcontract, should be stated to be the full compensation for all the subcontractor's expenses incurred in the performance of the subcontract.</w:t>
      </w:r>
    </w:p>
    <w:p w14:paraId="552CB5E4" w14:textId="77777777" w:rsidR="0033729A" w:rsidRPr="00F156AE" w:rsidRDefault="00553288" w:rsidP="00EB5EAF">
      <w:pPr>
        <w:numPr>
          <w:ilvl w:val="2"/>
          <w:numId w:val="154"/>
        </w:numPr>
        <w:tabs>
          <w:tab w:val="clear" w:pos="2160"/>
        </w:tabs>
        <w:ind w:left="1080" w:hanging="360"/>
        <w:rPr>
          <w:szCs w:val="24"/>
        </w:rPr>
      </w:pPr>
      <w:r w:rsidRPr="00F156AE">
        <w:rPr>
          <w:szCs w:val="24"/>
        </w:rPr>
        <w:t>All subcontracts, rental agreements and other contractual arrangements should include a termination for convenience clause permitting termination of such agreements without cost to the contractor.</w:t>
      </w:r>
    </w:p>
    <w:p w14:paraId="3219BF79" w14:textId="14E51F77" w:rsidR="00096108" w:rsidRDefault="005A5D0E" w:rsidP="00EB5EAF">
      <w:pPr>
        <w:pStyle w:val="Heading3"/>
      </w:pPr>
      <w:bookmarkStart w:id="151" w:name="_Toc231096555"/>
      <w:bookmarkStart w:id="152" w:name="_Toc239833475"/>
      <w:bookmarkStart w:id="153" w:name="_Toc30763089"/>
      <w:bookmarkStart w:id="154" w:name="_Toc441480291"/>
      <w:r w:rsidRPr="00F156AE">
        <w:t>Private Agencies-</w:t>
      </w:r>
      <w:r w:rsidR="00A34CAB" w:rsidRPr="00F156AE">
        <w:t>Bids for Subcontracts</w:t>
      </w:r>
      <w:bookmarkEnd w:id="151"/>
      <w:bookmarkEnd w:id="152"/>
      <w:bookmarkEnd w:id="153"/>
      <w:r w:rsidR="002256E3" w:rsidRPr="00F156AE">
        <w:t xml:space="preserve"> </w:t>
      </w:r>
    </w:p>
    <w:p w14:paraId="2F4AC7C4" w14:textId="20D34E2A" w:rsidR="00A34CAB" w:rsidRPr="00F156AE" w:rsidRDefault="00C87B80" w:rsidP="00096108">
      <w:pPr>
        <w:ind w:firstLine="720"/>
      </w:pPr>
      <w:r w:rsidRPr="00F156AE">
        <w:t>(5</w:t>
      </w:r>
      <w:r w:rsidRPr="00F156AE">
        <w:rPr>
          <w:i/>
        </w:rPr>
        <w:t xml:space="preserve"> CCR</w:t>
      </w:r>
      <w:r w:rsidRPr="00F156AE">
        <w:t xml:space="preserve"> </w:t>
      </w:r>
      <w:r w:rsidR="002256E3" w:rsidRPr="00F156AE">
        <w:t>18027</w:t>
      </w:r>
      <w:r w:rsidR="0081446F" w:rsidRPr="00F156AE">
        <w:t xml:space="preserve"> &amp; 2 CFR 200.320(f)</w:t>
      </w:r>
      <w:r w:rsidRPr="00F156AE">
        <w:t>)</w:t>
      </w:r>
      <w:bookmarkEnd w:id="154"/>
    </w:p>
    <w:p w14:paraId="62DE7F2C" w14:textId="5F7A436D" w:rsidR="002256E3" w:rsidRPr="00F156AE" w:rsidRDefault="00A34CAB" w:rsidP="00EB5EAF">
      <w:pPr>
        <w:numPr>
          <w:ilvl w:val="2"/>
          <w:numId w:val="24"/>
        </w:numPr>
        <w:tabs>
          <w:tab w:val="clear" w:pos="2160"/>
          <w:tab w:val="num" w:pos="1080"/>
        </w:tabs>
        <w:ind w:left="1080" w:hanging="360"/>
        <w:rPr>
          <w:szCs w:val="24"/>
        </w:rPr>
      </w:pPr>
      <w:r w:rsidRPr="00F156AE">
        <w:rPr>
          <w:szCs w:val="24"/>
        </w:rPr>
        <w:t xml:space="preserve">Private contractors shall obtain at least three (3) bids or estimates for subcontracts </w:t>
      </w:r>
      <w:r w:rsidR="00F10892" w:rsidRPr="00F156AE">
        <w:rPr>
          <w:szCs w:val="24"/>
        </w:rPr>
        <w:t>exceeding</w:t>
      </w:r>
      <w:r w:rsidRPr="00F156AE">
        <w:rPr>
          <w:szCs w:val="24"/>
        </w:rPr>
        <w:t xml:space="preserve"> </w:t>
      </w:r>
      <w:r w:rsidR="00981EE7">
        <w:rPr>
          <w:szCs w:val="24"/>
        </w:rPr>
        <w:t>five thousand dollars ($5,000)</w:t>
      </w:r>
      <w:r w:rsidR="00106F6D">
        <w:rPr>
          <w:szCs w:val="24"/>
        </w:rPr>
        <w:t>, prior to cost allocation</w:t>
      </w:r>
    </w:p>
    <w:p w14:paraId="0CC19414" w14:textId="77777777" w:rsidR="00A34CAB" w:rsidRPr="00F156AE" w:rsidRDefault="00A34CAB" w:rsidP="00EB5EAF">
      <w:pPr>
        <w:numPr>
          <w:ilvl w:val="2"/>
          <w:numId w:val="24"/>
        </w:numPr>
        <w:tabs>
          <w:tab w:val="clear" w:pos="2160"/>
        </w:tabs>
        <w:ind w:left="1080" w:hanging="360"/>
        <w:rPr>
          <w:szCs w:val="24"/>
        </w:rPr>
      </w:pPr>
      <w:r w:rsidRPr="00F156AE">
        <w:rPr>
          <w:szCs w:val="24"/>
        </w:rPr>
        <w:t>If three (3) bids or estimates cannot be obtained, the private contractor shall</w:t>
      </w:r>
      <w:r w:rsidR="009B6389" w:rsidRPr="00F156AE">
        <w:rPr>
          <w:szCs w:val="24"/>
        </w:rPr>
        <w:t xml:space="preserve"> maintain documents in its records that establish</w:t>
      </w:r>
      <w:r w:rsidRPr="00F156AE">
        <w:rPr>
          <w:szCs w:val="24"/>
        </w:rPr>
        <w:t>:</w:t>
      </w:r>
    </w:p>
    <w:p w14:paraId="795A759D" w14:textId="77777777" w:rsidR="00A34CAB" w:rsidRPr="00F156AE" w:rsidRDefault="009B6389" w:rsidP="00EB5EAF">
      <w:pPr>
        <w:numPr>
          <w:ilvl w:val="3"/>
          <w:numId w:val="24"/>
        </w:numPr>
        <w:tabs>
          <w:tab w:val="clear" w:pos="2880"/>
        </w:tabs>
        <w:rPr>
          <w:szCs w:val="24"/>
        </w:rPr>
      </w:pPr>
      <w:r w:rsidRPr="00F156AE">
        <w:rPr>
          <w:szCs w:val="24"/>
        </w:rPr>
        <w:t>T</w:t>
      </w:r>
      <w:r w:rsidR="00A34CAB" w:rsidRPr="00F156AE">
        <w:rPr>
          <w:szCs w:val="24"/>
        </w:rPr>
        <w:t>he reasons three (3) bids or estimates could not be obtained; and</w:t>
      </w:r>
    </w:p>
    <w:p w14:paraId="1E5F0AA3" w14:textId="1123EB36" w:rsidR="00A34CAB" w:rsidRPr="00F156AE" w:rsidRDefault="00A34CAB" w:rsidP="00EB5EAF">
      <w:pPr>
        <w:numPr>
          <w:ilvl w:val="3"/>
          <w:numId w:val="24"/>
        </w:numPr>
        <w:tabs>
          <w:tab w:val="clear" w:pos="2880"/>
        </w:tabs>
        <w:rPr>
          <w:szCs w:val="24"/>
        </w:rPr>
      </w:pPr>
      <w:r w:rsidRPr="00F156AE">
        <w:rPr>
          <w:szCs w:val="24"/>
        </w:rPr>
        <w:t xml:space="preserve">The reasonableness of the proposed expenditure without three (3) bids or </w:t>
      </w:r>
      <w:r w:rsidRPr="00F156AE">
        <w:rPr>
          <w:szCs w:val="24"/>
        </w:rPr>
        <w:lastRenderedPageBreak/>
        <w:t>estimates</w:t>
      </w:r>
      <w:r w:rsidR="00DE3704">
        <w:rPr>
          <w:szCs w:val="24"/>
        </w:rPr>
        <w:t>.</w:t>
      </w:r>
    </w:p>
    <w:p w14:paraId="3F27D9C5" w14:textId="77777777" w:rsidR="00676DF2" w:rsidRPr="00F156AE" w:rsidRDefault="000C7E6A" w:rsidP="00EB5EAF">
      <w:pPr>
        <w:numPr>
          <w:ilvl w:val="3"/>
          <w:numId w:val="24"/>
        </w:numPr>
        <w:tabs>
          <w:tab w:val="clear" w:pos="2880"/>
        </w:tabs>
        <w:rPr>
          <w:szCs w:val="24"/>
        </w:rPr>
      </w:pPr>
      <w:r w:rsidRPr="00F156AE">
        <w:rPr>
          <w:szCs w:val="24"/>
        </w:rPr>
        <w:t>D</w:t>
      </w:r>
      <w:r w:rsidR="00676DF2" w:rsidRPr="00F156AE">
        <w:rPr>
          <w:szCs w:val="24"/>
        </w:rPr>
        <w:t>ocumentation for the single-source vendor or service provider</w:t>
      </w:r>
      <w:r w:rsidR="00D734F2" w:rsidRPr="00F156AE">
        <w:rPr>
          <w:szCs w:val="24"/>
        </w:rPr>
        <w:t>, including the reason that vendor should be approved, must</w:t>
      </w:r>
      <w:r w:rsidR="00676DF2" w:rsidRPr="00F156AE">
        <w:rPr>
          <w:szCs w:val="24"/>
        </w:rPr>
        <w:t xml:space="preserve"> be submitted for approval in lieu of three bids</w:t>
      </w:r>
      <w:r w:rsidR="00BC7DAC" w:rsidRPr="00F156AE">
        <w:rPr>
          <w:szCs w:val="24"/>
        </w:rPr>
        <w:t>.</w:t>
      </w:r>
    </w:p>
    <w:p w14:paraId="76DA2A23" w14:textId="77777777" w:rsidR="009B6389" w:rsidRPr="00F156AE" w:rsidRDefault="009B6389" w:rsidP="00EB5EAF">
      <w:pPr>
        <w:numPr>
          <w:ilvl w:val="2"/>
          <w:numId w:val="24"/>
        </w:numPr>
        <w:tabs>
          <w:tab w:val="clear" w:pos="2160"/>
        </w:tabs>
        <w:ind w:left="1080" w:hanging="360"/>
        <w:rPr>
          <w:szCs w:val="24"/>
        </w:rPr>
      </w:pPr>
      <w:r w:rsidRPr="00F156AE">
        <w:rPr>
          <w:szCs w:val="24"/>
        </w:rPr>
        <w:t>The subcontract shall be awarded to</w:t>
      </w:r>
      <w:r w:rsidR="00981EE7">
        <w:rPr>
          <w:szCs w:val="24"/>
        </w:rPr>
        <w:t xml:space="preserve"> the lowest responsible bidder.</w:t>
      </w:r>
    </w:p>
    <w:p w14:paraId="2A8F7D2C" w14:textId="77777777" w:rsidR="00A34CAB" w:rsidRPr="00F156AE" w:rsidRDefault="00A34CAB" w:rsidP="00EB5EAF">
      <w:pPr>
        <w:numPr>
          <w:ilvl w:val="2"/>
          <w:numId w:val="24"/>
        </w:numPr>
        <w:tabs>
          <w:tab w:val="clear" w:pos="2160"/>
        </w:tabs>
        <w:ind w:left="1080" w:hanging="360"/>
        <w:rPr>
          <w:szCs w:val="24"/>
        </w:rPr>
      </w:pPr>
      <w:r w:rsidRPr="00F156AE">
        <w:rPr>
          <w:szCs w:val="24"/>
        </w:rPr>
        <w:t>The contractor shall not split subcontracts to avoid competitive bidding requirements.</w:t>
      </w:r>
    </w:p>
    <w:p w14:paraId="5DC1CF95" w14:textId="1794F8B2" w:rsidR="00A34CAB" w:rsidRPr="00F156AE" w:rsidRDefault="00A34CAB" w:rsidP="00EB5EAF">
      <w:pPr>
        <w:numPr>
          <w:ilvl w:val="2"/>
          <w:numId w:val="24"/>
        </w:numPr>
        <w:tabs>
          <w:tab w:val="clear" w:pos="2160"/>
        </w:tabs>
        <w:ind w:left="1080" w:hanging="360"/>
        <w:rPr>
          <w:szCs w:val="24"/>
        </w:rPr>
      </w:pPr>
      <w:r w:rsidRPr="00F156AE">
        <w:rPr>
          <w:szCs w:val="24"/>
        </w:rPr>
        <w:t xml:space="preserve">Subcontracts for </w:t>
      </w:r>
      <w:r w:rsidR="00272557">
        <w:t>early learning and care</w:t>
      </w:r>
      <w:r w:rsidRPr="00F156AE">
        <w:rPr>
          <w:szCs w:val="24"/>
        </w:rPr>
        <w:t xml:space="preserve"> services</w:t>
      </w:r>
      <w:r w:rsidR="008D11F4">
        <w:rPr>
          <w:szCs w:val="24"/>
        </w:rPr>
        <w:t xml:space="preserve"> as defined in section I. Definitions, </w:t>
      </w:r>
      <w:r w:rsidRPr="00F156AE">
        <w:rPr>
          <w:szCs w:val="24"/>
        </w:rPr>
        <w:t xml:space="preserve">between a public agency contractor and a private subcontractor are exempt from bidding but </w:t>
      </w:r>
      <w:r w:rsidRPr="00F156AE">
        <w:rPr>
          <w:szCs w:val="24"/>
          <w:u w:val="single"/>
        </w:rPr>
        <w:t>not</w:t>
      </w:r>
      <w:r w:rsidRPr="00F156AE">
        <w:rPr>
          <w:szCs w:val="24"/>
        </w:rPr>
        <w:t xml:space="preserve"> from advance approval by the </w:t>
      </w:r>
      <w:r w:rsidR="00593376" w:rsidRPr="00F156AE">
        <w:rPr>
          <w:szCs w:val="24"/>
        </w:rPr>
        <w:t>CDE</w:t>
      </w:r>
      <w:r w:rsidR="00C1238E" w:rsidRPr="00F156AE">
        <w:rPr>
          <w:szCs w:val="24"/>
        </w:rPr>
        <w:t>,</w:t>
      </w:r>
      <w:r w:rsidRPr="00F156AE">
        <w:rPr>
          <w:szCs w:val="24"/>
        </w:rPr>
        <w:t xml:space="preserve"> if they are for ten thousand dollars ($10,000) or more.</w:t>
      </w:r>
    </w:p>
    <w:p w14:paraId="6F4575B8" w14:textId="77777777" w:rsidR="000A3291" w:rsidRPr="00A9304C" w:rsidRDefault="004E6B72" w:rsidP="00EB5EAF">
      <w:pPr>
        <w:pStyle w:val="Heading3"/>
      </w:pPr>
      <w:bookmarkStart w:id="155" w:name="_Toc30763090"/>
      <w:bookmarkStart w:id="156" w:name="_Toc231096556"/>
      <w:bookmarkStart w:id="157" w:name="_Toc239833476"/>
      <w:bookmarkStart w:id="158" w:name="_Toc441480292"/>
      <w:r w:rsidRPr="00F156AE">
        <w:t xml:space="preserve">Public </w:t>
      </w:r>
      <w:r w:rsidR="000A3291" w:rsidRPr="00F156AE">
        <w:t>A</w:t>
      </w:r>
      <w:r w:rsidRPr="00F156AE">
        <w:t xml:space="preserve">gencies </w:t>
      </w:r>
      <w:r w:rsidR="000A3291" w:rsidRPr="00F156AE">
        <w:t>Subcontracts</w:t>
      </w:r>
      <w:bookmarkEnd w:id="155"/>
    </w:p>
    <w:p w14:paraId="56C217F1" w14:textId="77777777" w:rsidR="004E6B72" w:rsidRPr="00F156AE" w:rsidRDefault="000A3291" w:rsidP="00EB5EAF">
      <w:pPr>
        <w:numPr>
          <w:ilvl w:val="2"/>
          <w:numId w:val="95"/>
        </w:numPr>
        <w:tabs>
          <w:tab w:val="clear" w:pos="2160"/>
        </w:tabs>
        <w:ind w:left="1080" w:hanging="360"/>
        <w:rPr>
          <w:szCs w:val="24"/>
        </w:rPr>
      </w:pPr>
      <w:r w:rsidRPr="00F156AE">
        <w:rPr>
          <w:szCs w:val="24"/>
        </w:rPr>
        <w:t xml:space="preserve">Public Agencies </w:t>
      </w:r>
      <w:r w:rsidR="004E6B72" w:rsidRPr="00F156AE">
        <w:rPr>
          <w:szCs w:val="24"/>
        </w:rPr>
        <w:t>shall award subcontracts in accordance with the P</w:t>
      </w:r>
      <w:r w:rsidRPr="00F156AE">
        <w:rPr>
          <w:szCs w:val="24"/>
        </w:rPr>
        <w:t>ublic Contract Code</w:t>
      </w:r>
      <w:r w:rsidR="004E6B72" w:rsidRPr="00F156AE">
        <w:rPr>
          <w:szCs w:val="24"/>
        </w:rPr>
        <w:t xml:space="preserve">. </w:t>
      </w:r>
    </w:p>
    <w:p w14:paraId="656A667D" w14:textId="77777777" w:rsidR="00096108" w:rsidRDefault="00A34CAB" w:rsidP="00EB5EAF">
      <w:pPr>
        <w:pStyle w:val="Heading3"/>
      </w:pPr>
      <w:bookmarkStart w:id="159" w:name="_Toc30763091"/>
      <w:r w:rsidRPr="00F156AE">
        <w:t xml:space="preserve">Prior </w:t>
      </w:r>
      <w:r w:rsidR="00000031" w:rsidRPr="00F156AE">
        <w:t>CDE</w:t>
      </w:r>
      <w:r w:rsidRPr="00F156AE">
        <w:t xml:space="preserve"> Approval</w:t>
      </w:r>
      <w:bookmarkEnd w:id="156"/>
      <w:bookmarkEnd w:id="157"/>
      <w:bookmarkEnd w:id="158"/>
      <w:r w:rsidR="005A5D0E" w:rsidRPr="00F156AE">
        <w:t xml:space="preserve"> for Subcontracts </w:t>
      </w:r>
      <w:r w:rsidR="00111119" w:rsidRPr="00F156AE">
        <w:t>$10,000 and Above</w:t>
      </w:r>
      <w:bookmarkEnd w:id="159"/>
      <w:r w:rsidR="00141D78" w:rsidRPr="00F156AE">
        <w:t xml:space="preserve"> </w:t>
      </w:r>
    </w:p>
    <w:p w14:paraId="6F1D5B61" w14:textId="3DEAC352" w:rsidR="00A34CAB" w:rsidRPr="00A9304C" w:rsidRDefault="00CE537C" w:rsidP="00096108">
      <w:pPr>
        <w:ind w:firstLine="720"/>
      </w:pPr>
      <w:r w:rsidRPr="00F156AE">
        <w:t xml:space="preserve">(5 </w:t>
      </w:r>
      <w:r w:rsidRPr="00F156AE">
        <w:rPr>
          <w:i/>
        </w:rPr>
        <w:t>CCR</w:t>
      </w:r>
      <w:r w:rsidR="00A9304C">
        <w:rPr>
          <w:i/>
        </w:rPr>
        <w:t xml:space="preserve"> </w:t>
      </w:r>
      <w:r w:rsidRPr="00A9304C">
        <w:t>18028-18030)</w:t>
      </w:r>
    </w:p>
    <w:p w14:paraId="5447887B" w14:textId="77777777" w:rsidR="00A34CAB" w:rsidRPr="00F156AE" w:rsidRDefault="00B80B86" w:rsidP="00A9304C">
      <w:pPr>
        <w:numPr>
          <w:ilvl w:val="2"/>
          <w:numId w:val="155"/>
        </w:numPr>
        <w:tabs>
          <w:tab w:val="clear" w:pos="2160"/>
        </w:tabs>
        <w:ind w:left="1080" w:hanging="360"/>
        <w:rPr>
          <w:i/>
          <w:szCs w:val="24"/>
        </w:rPr>
      </w:pPr>
      <w:r w:rsidRPr="00F156AE">
        <w:rPr>
          <w:szCs w:val="24"/>
        </w:rPr>
        <w:t>C</w:t>
      </w:r>
      <w:r w:rsidR="00A34CAB" w:rsidRPr="00F156AE">
        <w:rPr>
          <w:szCs w:val="24"/>
        </w:rPr>
        <w:t xml:space="preserve">ontractors </w:t>
      </w:r>
      <w:r w:rsidRPr="00F156AE">
        <w:rPr>
          <w:szCs w:val="24"/>
        </w:rPr>
        <w:t xml:space="preserve">shall </w:t>
      </w:r>
      <w:r w:rsidR="00A34CAB" w:rsidRPr="00F156AE">
        <w:rPr>
          <w:szCs w:val="24"/>
        </w:rPr>
        <w:t xml:space="preserve">obtain prior written approval from the </w:t>
      </w:r>
      <w:r w:rsidR="00593376" w:rsidRPr="00F156AE">
        <w:rPr>
          <w:szCs w:val="24"/>
        </w:rPr>
        <w:t>CDE</w:t>
      </w:r>
      <w:r w:rsidR="00A34CAB" w:rsidRPr="00F156AE">
        <w:rPr>
          <w:szCs w:val="24"/>
        </w:rPr>
        <w:t xml:space="preserve"> for subcontracts of ten thousand dollars ($10,000) or more</w:t>
      </w:r>
      <w:r w:rsidR="00BC7DAC" w:rsidRPr="00F156AE">
        <w:rPr>
          <w:szCs w:val="24"/>
        </w:rPr>
        <w:t>, prior to cost allocation,</w:t>
      </w:r>
      <w:r w:rsidR="00A34CAB" w:rsidRPr="00F156AE">
        <w:rPr>
          <w:szCs w:val="24"/>
        </w:rPr>
        <w:t xml:space="preserve"> that are otherwise not excluded from the provisions </w:t>
      </w:r>
      <w:r w:rsidR="00107D34" w:rsidRPr="00F156AE">
        <w:rPr>
          <w:szCs w:val="24"/>
        </w:rPr>
        <w:t xml:space="preserve">as stated </w:t>
      </w:r>
      <w:r w:rsidR="00BA524F" w:rsidRPr="00F156AE">
        <w:rPr>
          <w:szCs w:val="24"/>
        </w:rPr>
        <w:t xml:space="preserve">in </w:t>
      </w:r>
      <w:r w:rsidR="00107D34" w:rsidRPr="00F156AE">
        <w:rPr>
          <w:szCs w:val="24"/>
        </w:rPr>
        <w:t xml:space="preserve">the FT&amp;C section </w:t>
      </w:r>
      <w:r w:rsidR="00BA524F" w:rsidRPr="00F156AE">
        <w:rPr>
          <w:i/>
          <w:szCs w:val="24"/>
        </w:rPr>
        <w:t>Subcontracts Excluded from the Requirements of this Section.</w:t>
      </w:r>
    </w:p>
    <w:p w14:paraId="574BB46B" w14:textId="77777777" w:rsidR="00DC4C54" w:rsidRPr="00F156AE" w:rsidRDefault="00A34CAB" w:rsidP="00A9304C">
      <w:pPr>
        <w:numPr>
          <w:ilvl w:val="2"/>
          <w:numId w:val="155"/>
        </w:numPr>
        <w:tabs>
          <w:tab w:val="clear" w:pos="2160"/>
        </w:tabs>
        <w:ind w:left="1080" w:hanging="360"/>
        <w:rPr>
          <w:szCs w:val="24"/>
        </w:rPr>
      </w:pPr>
      <w:r w:rsidRPr="00F156AE">
        <w:rPr>
          <w:szCs w:val="24"/>
        </w:rPr>
        <w:t xml:space="preserve">Prior to execution of a subcontract and commencement of work, the contractor shall submit two (2) copies of the proposed subcontract to the </w:t>
      </w:r>
      <w:r w:rsidR="005249A3" w:rsidRPr="00F156AE">
        <w:rPr>
          <w:szCs w:val="24"/>
        </w:rPr>
        <w:t>CDE</w:t>
      </w:r>
      <w:r w:rsidRPr="00F156AE">
        <w:rPr>
          <w:szCs w:val="24"/>
        </w:rPr>
        <w:t xml:space="preserve"> for approval, including a proposed line-item budget which shows the costs of the services to be performed. The budget for a proposed subcontract for renovation and repair shall show the total cost of labor and the total cost of materials. Bids, if applicable, shall be submitted to the </w:t>
      </w:r>
      <w:r w:rsidR="005249A3" w:rsidRPr="00F156AE">
        <w:rPr>
          <w:szCs w:val="24"/>
        </w:rPr>
        <w:t xml:space="preserve">CDE </w:t>
      </w:r>
      <w:r w:rsidRPr="00F156AE">
        <w:rPr>
          <w:szCs w:val="24"/>
        </w:rPr>
        <w:t xml:space="preserve">when requesting approval. If three (3) bids were not obtained, the contractor shall provide written justification when the subcontract is submitted to the </w:t>
      </w:r>
      <w:r w:rsidR="005249A3" w:rsidRPr="00F156AE">
        <w:rPr>
          <w:szCs w:val="24"/>
        </w:rPr>
        <w:t>CDE</w:t>
      </w:r>
      <w:r w:rsidRPr="00F156AE">
        <w:rPr>
          <w:szCs w:val="24"/>
        </w:rPr>
        <w:t xml:space="preserve"> for prior approval. Contractors shall demonstrate that approval of the subcontract is cost effective to the </w:t>
      </w:r>
      <w:r w:rsidR="00C1238E" w:rsidRPr="00F156AE">
        <w:rPr>
          <w:szCs w:val="24"/>
        </w:rPr>
        <w:t>s</w:t>
      </w:r>
      <w:r w:rsidR="00A9304C">
        <w:rPr>
          <w:szCs w:val="24"/>
        </w:rPr>
        <w:t>tate.</w:t>
      </w:r>
    </w:p>
    <w:p w14:paraId="0E554FA1" w14:textId="77777777" w:rsidR="00322A63" w:rsidRPr="00F156AE" w:rsidRDefault="00A34CAB" w:rsidP="00A9304C">
      <w:pPr>
        <w:numPr>
          <w:ilvl w:val="2"/>
          <w:numId w:val="155"/>
        </w:numPr>
        <w:tabs>
          <w:tab w:val="clear" w:pos="2160"/>
        </w:tabs>
        <w:ind w:left="1080" w:hanging="360"/>
        <w:rPr>
          <w:szCs w:val="24"/>
        </w:rPr>
      </w:pPr>
      <w:r w:rsidRPr="00F156AE">
        <w:rPr>
          <w:szCs w:val="24"/>
        </w:rPr>
        <w:t xml:space="preserve">For proposed </w:t>
      </w:r>
      <w:r w:rsidR="00A92596" w:rsidRPr="00F156AE">
        <w:rPr>
          <w:szCs w:val="24"/>
        </w:rPr>
        <w:t>capital outlay</w:t>
      </w:r>
      <w:r w:rsidRPr="00F156AE">
        <w:rPr>
          <w:szCs w:val="24"/>
        </w:rPr>
        <w:t xml:space="preserve"> sub</w:t>
      </w:r>
      <w:r w:rsidRPr="00F156AE">
        <w:rPr>
          <w:szCs w:val="24"/>
        </w:rPr>
        <w:softHyphen/>
        <w:t>contracts, private agencies shall include documents showing that the bidder selected by the contractor has obtained a payment bond in an amount not less than one-half (1/2) the amount of the proposed s</w:t>
      </w:r>
      <w:r w:rsidR="00A9304C">
        <w:rPr>
          <w:szCs w:val="24"/>
        </w:rPr>
        <w:t>ubcontract.</w:t>
      </w:r>
    </w:p>
    <w:p w14:paraId="79DC9665" w14:textId="77777777" w:rsidR="00A34CAB" w:rsidRPr="00F156AE" w:rsidRDefault="00A34CAB" w:rsidP="00A9304C">
      <w:pPr>
        <w:numPr>
          <w:ilvl w:val="2"/>
          <w:numId w:val="155"/>
        </w:numPr>
        <w:tabs>
          <w:tab w:val="clear" w:pos="2160"/>
        </w:tabs>
        <w:ind w:left="1080" w:hanging="360"/>
        <w:rPr>
          <w:szCs w:val="24"/>
        </w:rPr>
      </w:pPr>
      <w:r w:rsidRPr="00F156AE">
        <w:rPr>
          <w:szCs w:val="24"/>
        </w:rPr>
        <w:t xml:space="preserve">Requests for approval of subcontracts for transportation services shall include a Certificate of Insurance of the subcontractor in an amount not less than $1 million per occurrence (or a greater amount if required by the Public Utilities </w:t>
      </w:r>
      <w:r w:rsidRPr="00F156AE">
        <w:rPr>
          <w:szCs w:val="24"/>
        </w:rPr>
        <w:lastRenderedPageBreak/>
        <w:t>Commission regulations), listing the contractor and the state as additional named insured.</w:t>
      </w:r>
    </w:p>
    <w:p w14:paraId="1E82A8C3" w14:textId="77777777" w:rsidR="00A34CAB" w:rsidRPr="00A9304C" w:rsidRDefault="00A34CAB" w:rsidP="00A9304C">
      <w:pPr>
        <w:numPr>
          <w:ilvl w:val="2"/>
          <w:numId w:val="155"/>
        </w:numPr>
        <w:tabs>
          <w:tab w:val="clear" w:pos="2160"/>
        </w:tabs>
        <w:ind w:left="1080" w:hanging="360"/>
        <w:rPr>
          <w:szCs w:val="24"/>
        </w:rPr>
      </w:pPr>
      <w:r w:rsidRPr="00F156AE">
        <w:rPr>
          <w:szCs w:val="24"/>
        </w:rPr>
        <w:t>One copy of the subcontract will be retained by the CDE and the other copy returned to the contractor approved or disapproved within thirty (30) calendar days of receipt of all required documents.</w:t>
      </w:r>
      <w:r w:rsidR="00A9304C">
        <w:rPr>
          <w:szCs w:val="24"/>
        </w:rPr>
        <w:br/>
      </w:r>
      <w:r w:rsidR="00A9304C">
        <w:rPr>
          <w:szCs w:val="24"/>
        </w:rPr>
        <w:br/>
      </w:r>
      <w:r w:rsidRPr="00A9304C">
        <w:rPr>
          <w:szCs w:val="24"/>
        </w:rPr>
        <w:t xml:space="preserve">No reimbursement shall be made to the contractor or subcontractor for work performed prior to CDE approval. A disapproved contract will include a statement of the reason(s) for not approving the subcontract. If the request for approval of a subcontract is denied, the contractor may appeal the decision in accordance with instructions specified </w:t>
      </w:r>
      <w:r w:rsidR="002D7003" w:rsidRPr="00A9304C">
        <w:rPr>
          <w:szCs w:val="24"/>
        </w:rPr>
        <w:t xml:space="preserve">in </w:t>
      </w:r>
      <w:r w:rsidR="00076882" w:rsidRPr="00A9304C">
        <w:rPr>
          <w:szCs w:val="24"/>
        </w:rPr>
        <w:t xml:space="preserve">the FT&amp;C section </w:t>
      </w:r>
      <w:r w:rsidR="00076882" w:rsidRPr="00A9304C">
        <w:rPr>
          <w:i/>
          <w:szCs w:val="24"/>
        </w:rPr>
        <w:t>Appeals and Termination</w:t>
      </w:r>
      <w:r w:rsidR="00A637B6" w:rsidRPr="00A9304C">
        <w:rPr>
          <w:i/>
          <w:szCs w:val="24"/>
        </w:rPr>
        <w:t xml:space="preserve">, Contract </w:t>
      </w:r>
      <w:r w:rsidR="000A551E" w:rsidRPr="00A9304C">
        <w:rPr>
          <w:i/>
          <w:szCs w:val="24"/>
        </w:rPr>
        <w:t>Administration</w:t>
      </w:r>
      <w:r w:rsidR="00A637B6" w:rsidRPr="00A9304C">
        <w:rPr>
          <w:i/>
          <w:szCs w:val="24"/>
        </w:rPr>
        <w:t xml:space="preserve"> Disputes.</w:t>
      </w:r>
    </w:p>
    <w:p w14:paraId="15911549" w14:textId="77777777" w:rsidR="00DA724F" w:rsidRPr="00F156AE" w:rsidRDefault="00A34CAB" w:rsidP="00A9304C">
      <w:pPr>
        <w:numPr>
          <w:ilvl w:val="2"/>
          <w:numId w:val="155"/>
        </w:numPr>
        <w:tabs>
          <w:tab w:val="clear" w:pos="2160"/>
        </w:tabs>
        <w:ind w:left="1080" w:hanging="360"/>
        <w:rPr>
          <w:szCs w:val="24"/>
        </w:rPr>
      </w:pPr>
      <w:r w:rsidRPr="00F156AE">
        <w:rPr>
          <w:szCs w:val="24"/>
        </w:rPr>
        <w:t xml:space="preserve">The </w:t>
      </w:r>
      <w:r w:rsidR="00F10892" w:rsidRPr="00F156AE">
        <w:rPr>
          <w:szCs w:val="24"/>
        </w:rPr>
        <w:t xml:space="preserve">CDE </w:t>
      </w:r>
      <w:r w:rsidRPr="00F156AE">
        <w:rPr>
          <w:szCs w:val="24"/>
        </w:rPr>
        <w:t xml:space="preserve">does not assume any responsibility for performance of approved subcontracts nor does the </w:t>
      </w:r>
      <w:r w:rsidR="00F10892" w:rsidRPr="00F156AE">
        <w:rPr>
          <w:szCs w:val="24"/>
        </w:rPr>
        <w:t xml:space="preserve">CDE </w:t>
      </w:r>
      <w:r w:rsidRPr="00F156AE">
        <w:rPr>
          <w:szCs w:val="24"/>
        </w:rPr>
        <w:t>assume responsibility for any unpaid debt of the contractor resulting from subcontracting liens.</w:t>
      </w:r>
    </w:p>
    <w:p w14:paraId="79EA6031" w14:textId="77777777" w:rsidR="00A34CAB" w:rsidRPr="00F156AE" w:rsidRDefault="00A34CAB" w:rsidP="00A9304C">
      <w:pPr>
        <w:numPr>
          <w:ilvl w:val="2"/>
          <w:numId w:val="155"/>
        </w:numPr>
        <w:tabs>
          <w:tab w:val="clear" w:pos="2160"/>
        </w:tabs>
        <w:ind w:left="1080" w:hanging="360"/>
        <w:rPr>
          <w:szCs w:val="24"/>
        </w:rPr>
      </w:pPr>
      <w:r w:rsidRPr="00F156AE">
        <w:rPr>
          <w:szCs w:val="24"/>
        </w:rPr>
        <w:t>Subcontracts which increase the contractor’s cost of performance are nonreimbursable. Subcontracts which contain a provision for reimbursement for cost-plus-a-percentage-of-cost are not reimbursable.</w:t>
      </w:r>
    </w:p>
    <w:p w14:paraId="7253E891" w14:textId="77777777" w:rsidR="00096108" w:rsidRDefault="00A34CAB" w:rsidP="00665121">
      <w:pPr>
        <w:pStyle w:val="Heading3"/>
      </w:pPr>
      <w:bookmarkStart w:id="160" w:name="_Toc231096559"/>
      <w:bookmarkStart w:id="161" w:name="_Toc239833479"/>
      <w:bookmarkStart w:id="162" w:name="_Toc30763092"/>
      <w:bookmarkStart w:id="163" w:name="_Toc441480295"/>
      <w:r w:rsidRPr="00F156AE">
        <w:t>Audit Requirements for Subcontracts</w:t>
      </w:r>
      <w:bookmarkEnd w:id="160"/>
      <w:bookmarkEnd w:id="161"/>
      <w:bookmarkEnd w:id="162"/>
      <w:r w:rsidR="00891D32" w:rsidRPr="00F156AE">
        <w:t xml:space="preserve"> </w:t>
      </w:r>
    </w:p>
    <w:p w14:paraId="2F792D5D" w14:textId="180E0355" w:rsidR="00A34CAB" w:rsidRPr="00F156AE" w:rsidRDefault="00891D32" w:rsidP="00096108">
      <w:pPr>
        <w:ind w:firstLine="720"/>
      </w:pPr>
      <w:r w:rsidRPr="00F156AE">
        <w:t>(</w:t>
      </w:r>
      <w:r w:rsidR="00AE558A" w:rsidRPr="00F156AE">
        <w:t>5</w:t>
      </w:r>
      <w:r w:rsidR="00AE558A" w:rsidRPr="00F156AE">
        <w:rPr>
          <w:i/>
        </w:rPr>
        <w:t xml:space="preserve"> CCR</w:t>
      </w:r>
      <w:r w:rsidRPr="00F156AE">
        <w:t xml:space="preserve"> 18032)</w:t>
      </w:r>
      <w:bookmarkEnd w:id="163"/>
    </w:p>
    <w:p w14:paraId="56CE2279" w14:textId="09B22111" w:rsidR="00042FC7" w:rsidRPr="00F156AE" w:rsidRDefault="00891D32" w:rsidP="00EB5EAF">
      <w:pPr>
        <w:ind w:left="720"/>
        <w:rPr>
          <w:szCs w:val="24"/>
        </w:rPr>
      </w:pPr>
      <w:r w:rsidRPr="00F156AE">
        <w:rPr>
          <w:szCs w:val="24"/>
        </w:rPr>
        <w:t>An organization that operates a</w:t>
      </w:r>
      <w:r w:rsidR="00272557">
        <w:rPr>
          <w:szCs w:val="24"/>
        </w:rPr>
        <w:t>n</w:t>
      </w:r>
      <w:r w:rsidRPr="00F156AE">
        <w:rPr>
          <w:szCs w:val="24"/>
        </w:rPr>
        <w:t xml:space="preserve"> </w:t>
      </w:r>
      <w:r w:rsidR="00272557">
        <w:t>early learning and care</w:t>
      </w:r>
      <w:r w:rsidRPr="00F156AE">
        <w:rPr>
          <w:szCs w:val="24"/>
        </w:rPr>
        <w:t xml:space="preserve"> program under a direct service contract with the CDE is called a contractor. The contractor may choose to enter into an agreement with another organization (subcontractor), where the subcontractor operates one </w:t>
      </w:r>
      <w:r w:rsidR="00C1238E" w:rsidRPr="00F156AE">
        <w:rPr>
          <w:szCs w:val="24"/>
        </w:rPr>
        <w:t xml:space="preserve">(1) </w:t>
      </w:r>
      <w:r w:rsidRPr="00F156AE">
        <w:rPr>
          <w:szCs w:val="24"/>
        </w:rPr>
        <w:t xml:space="preserve">or more of the contractor’s </w:t>
      </w:r>
      <w:r w:rsidR="00272557">
        <w:t>early learning and care</w:t>
      </w:r>
      <w:r w:rsidR="00042FC7" w:rsidRPr="00F156AE">
        <w:rPr>
          <w:szCs w:val="24"/>
        </w:rPr>
        <w:t xml:space="preserve"> </w:t>
      </w:r>
      <w:r w:rsidRPr="00F156AE">
        <w:rPr>
          <w:szCs w:val="24"/>
        </w:rPr>
        <w:t xml:space="preserve">programs. Consequently, an entity may be acting in the dual capacity of contractor and subcontractor for one </w:t>
      </w:r>
      <w:r w:rsidR="00C1238E" w:rsidRPr="00F156AE">
        <w:rPr>
          <w:szCs w:val="24"/>
        </w:rPr>
        <w:t xml:space="preserve">(1) </w:t>
      </w:r>
      <w:r w:rsidRPr="00F156AE">
        <w:rPr>
          <w:szCs w:val="24"/>
        </w:rPr>
        <w:t xml:space="preserve">or more CDE contractors – each having one </w:t>
      </w:r>
      <w:r w:rsidR="00C1238E" w:rsidRPr="00F156AE">
        <w:rPr>
          <w:szCs w:val="24"/>
        </w:rPr>
        <w:t xml:space="preserve">(1) </w:t>
      </w:r>
      <w:r w:rsidRPr="00F156AE">
        <w:rPr>
          <w:szCs w:val="24"/>
        </w:rPr>
        <w:t xml:space="preserve">or more CDE contracts. In some cases, a subcontractor may not have its own CDE </w:t>
      </w:r>
      <w:r w:rsidR="00A9304C">
        <w:rPr>
          <w:szCs w:val="24"/>
        </w:rPr>
        <w:t>contract directly with the CDE.</w:t>
      </w:r>
    </w:p>
    <w:p w14:paraId="3D0D660E" w14:textId="77777777" w:rsidR="000B6C56" w:rsidRPr="00F156AE" w:rsidRDefault="000B6C56" w:rsidP="00EB5EAF">
      <w:pPr>
        <w:ind w:left="720"/>
        <w:rPr>
          <w:szCs w:val="24"/>
          <w:bdr w:val="none" w:sz="0" w:space="0" w:color="auto" w:frame="1"/>
        </w:rPr>
      </w:pPr>
      <w:r w:rsidRPr="00F156AE">
        <w:rPr>
          <w:szCs w:val="24"/>
          <w:bdr w:val="none" w:sz="0" w:space="0" w:color="auto" w:frame="1"/>
        </w:rPr>
        <w:t xml:space="preserve">The organization receiving funds from the state shall be responsible for obtaining the required financial and compliance audits of the organization and any subcontractors, except for subcontracts exempt from </w:t>
      </w:r>
      <w:r w:rsidR="00C1238E" w:rsidRPr="00F156AE">
        <w:rPr>
          <w:szCs w:val="24"/>
          <w:bdr w:val="none" w:sz="0" w:space="0" w:color="auto" w:frame="1"/>
        </w:rPr>
        <w:t>CDE</w:t>
      </w:r>
      <w:r w:rsidRPr="00F156AE">
        <w:rPr>
          <w:szCs w:val="24"/>
          <w:bdr w:val="none" w:sz="0" w:space="0" w:color="auto" w:frame="1"/>
        </w:rPr>
        <w:t xml:space="preserve"> review, as agreed to by the Departments of Finance</w:t>
      </w:r>
      <w:r w:rsidR="00C1238E" w:rsidRPr="00F156AE">
        <w:rPr>
          <w:szCs w:val="24"/>
          <w:bdr w:val="none" w:sz="0" w:space="0" w:color="auto" w:frame="1"/>
        </w:rPr>
        <w:t xml:space="preserve"> (DOF)</w:t>
      </w:r>
      <w:r w:rsidRPr="00F156AE">
        <w:rPr>
          <w:szCs w:val="24"/>
          <w:bdr w:val="none" w:sz="0" w:space="0" w:color="auto" w:frame="1"/>
        </w:rPr>
        <w:t xml:space="preserve"> and General Services</w:t>
      </w:r>
      <w:r w:rsidR="00C1238E" w:rsidRPr="00F156AE">
        <w:rPr>
          <w:szCs w:val="24"/>
          <w:bdr w:val="none" w:sz="0" w:space="0" w:color="auto" w:frame="1"/>
        </w:rPr>
        <w:t xml:space="preserve"> (DGS)</w:t>
      </w:r>
      <w:r w:rsidR="00A9304C">
        <w:rPr>
          <w:szCs w:val="24"/>
          <w:bdr w:val="none" w:sz="0" w:space="0" w:color="auto" w:frame="1"/>
        </w:rPr>
        <w:t>.</w:t>
      </w:r>
    </w:p>
    <w:p w14:paraId="461108B8" w14:textId="4780851C" w:rsidR="008F64A3" w:rsidRPr="00F156AE" w:rsidRDefault="008F64A3" w:rsidP="00EB5EAF">
      <w:pPr>
        <w:ind w:firstLine="720"/>
        <w:rPr>
          <w:szCs w:val="24"/>
          <w:bdr w:val="none" w:sz="0" w:space="0" w:color="auto" w:frame="1"/>
        </w:rPr>
      </w:pPr>
      <w:r w:rsidRPr="00F156AE">
        <w:rPr>
          <w:szCs w:val="24"/>
          <w:bdr w:val="none" w:sz="0" w:space="0" w:color="auto" w:frame="1"/>
        </w:rPr>
        <w:t>The audit of the subcontract shall be submitted to the CDE as follows:</w:t>
      </w:r>
    </w:p>
    <w:p w14:paraId="16884853" w14:textId="77777777" w:rsidR="00823617" w:rsidRPr="00A9304C" w:rsidRDefault="008F64A3" w:rsidP="00A9304C">
      <w:pPr>
        <w:pStyle w:val="ListParagraph"/>
        <w:numPr>
          <w:ilvl w:val="2"/>
          <w:numId w:val="156"/>
        </w:numPr>
        <w:tabs>
          <w:tab w:val="clear" w:pos="2160"/>
        </w:tabs>
        <w:ind w:left="1080" w:hanging="360"/>
        <w:contextualSpacing w:val="0"/>
        <w:rPr>
          <w:rFonts w:ascii="Arial" w:hAnsi="Arial" w:cs="Arial"/>
          <w:sz w:val="24"/>
          <w:szCs w:val="24"/>
          <w:bdr w:val="none" w:sz="0" w:space="0" w:color="auto" w:frame="1"/>
        </w:rPr>
      </w:pPr>
      <w:r w:rsidRPr="00F156AE">
        <w:rPr>
          <w:rFonts w:ascii="Arial" w:hAnsi="Arial" w:cs="Arial"/>
          <w:sz w:val="24"/>
          <w:szCs w:val="24"/>
          <w:bdr w:val="none" w:sz="0" w:space="0" w:color="auto" w:frame="1"/>
        </w:rPr>
        <w:t>School districts, county offices of education</w:t>
      </w:r>
      <w:r w:rsidR="004D1BCD" w:rsidRPr="00F156AE">
        <w:rPr>
          <w:rFonts w:ascii="Arial" w:hAnsi="Arial" w:cs="Arial"/>
          <w:sz w:val="24"/>
          <w:szCs w:val="24"/>
          <w:bdr w:val="none" w:sz="0" w:space="0" w:color="auto" w:frame="1"/>
        </w:rPr>
        <w:t>,</w:t>
      </w:r>
      <w:r w:rsidRPr="00F156AE">
        <w:rPr>
          <w:rFonts w:ascii="Arial" w:hAnsi="Arial" w:cs="Arial"/>
          <w:sz w:val="24"/>
          <w:szCs w:val="24"/>
          <w:bdr w:val="none" w:sz="0" w:space="0" w:color="auto" w:frame="1"/>
        </w:rPr>
        <w:t xml:space="preserve"> community colleges</w:t>
      </w:r>
      <w:r w:rsidR="004D1BCD" w:rsidRPr="00F156AE">
        <w:rPr>
          <w:rFonts w:ascii="Arial" w:hAnsi="Arial" w:cs="Arial"/>
          <w:sz w:val="24"/>
          <w:szCs w:val="24"/>
          <w:bdr w:val="none" w:sz="0" w:space="0" w:color="auto" w:frame="1"/>
        </w:rPr>
        <w:t>, and direct funded charter schools,</w:t>
      </w:r>
      <w:r w:rsidRPr="00F156AE">
        <w:rPr>
          <w:rFonts w:ascii="Arial" w:hAnsi="Arial" w:cs="Arial"/>
          <w:sz w:val="24"/>
          <w:szCs w:val="24"/>
          <w:bdr w:val="none" w:sz="0" w:space="0" w:color="auto" w:frame="1"/>
        </w:rPr>
        <w:t xml:space="preserve"> shall submit the audit of the subcontract by the fifteenth day of the fifth month following the fiscal year in which the subcontracted services were performed;</w:t>
      </w:r>
    </w:p>
    <w:p w14:paraId="054B4497" w14:textId="77777777" w:rsidR="00DE05E5" w:rsidRPr="00665121" w:rsidRDefault="008F64A3" w:rsidP="00665121">
      <w:pPr>
        <w:pStyle w:val="ListParagraph"/>
        <w:numPr>
          <w:ilvl w:val="2"/>
          <w:numId w:val="156"/>
        </w:numPr>
        <w:tabs>
          <w:tab w:val="clear" w:pos="2160"/>
        </w:tabs>
        <w:ind w:left="1080" w:hanging="360"/>
        <w:contextualSpacing w:val="0"/>
        <w:rPr>
          <w:rFonts w:ascii="Arial" w:hAnsi="Arial" w:cs="Arial"/>
          <w:sz w:val="24"/>
          <w:szCs w:val="24"/>
          <w:bdr w:val="none" w:sz="0" w:space="0" w:color="auto" w:frame="1"/>
        </w:rPr>
      </w:pPr>
      <w:r w:rsidRPr="00F156AE">
        <w:rPr>
          <w:rFonts w:ascii="Arial" w:hAnsi="Arial" w:cs="Arial"/>
          <w:sz w:val="24"/>
          <w:szCs w:val="24"/>
          <w:bdr w:val="none" w:sz="0" w:space="0" w:color="auto" w:frame="1"/>
        </w:rPr>
        <w:t xml:space="preserve">All other contractors shall submit the subcontract audit along with the contractor’s audit as specified in </w:t>
      </w:r>
      <w:r w:rsidR="00823617" w:rsidRPr="00F156AE">
        <w:rPr>
          <w:rFonts w:ascii="Arial" w:hAnsi="Arial" w:cs="Arial"/>
          <w:sz w:val="24"/>
          <w:szCs w:val="24"/>
          <w:bdr w:val="none" w:sz="0" w:space="0" w:color="auto" w:frame="1"/>
        </w:rPr>
        <w:t xml:space="preserve">5 </w:t>
      </w:r>
      <w:r w:rsidR="00823617" w:rsidRPr="00F156AE">
        <w:rPr>
          <w:rFonts w:ascii="Arial" w:hAnsi="Arial" w:cs="Arial"/>
          <w:i/>
          <w:sz w:val="24"/>
          <w:szCs w:val="24"/>
          <w:bdr w:val="none" w:sz="0" w:space="0" w:color="auto" w:frame="1"/>
        </w:rPr>
        <w:t>CCR</w:t>
      </w:r>
      <w:r w:rsidR="00823617" w:rsidRPr="00F156AE">
        <w:rPr>
          <w:rFonts w:ascii="Arial" w:hAnsi="Arial" w:cs="Arial"/>
          <w:sz w:val="24"/>
          <w:szCs w:val="24"/>
          <w:bdr w:val="none" w:sz="0" w:space="0" w:color="auto" w:frame="1"/>
        </w:rPr>
        <w:t xml:space="preserve"> 18071.</w:t>
      </w:r>
    </w:p>
    <w:p w14:paraId="6CA282B5" w14:textId="77777777" w:rsidR="00096108" w:rsidRDefault="00F156AE" w:rsidP="00A9304C">
      <w:pPr>
        <w:pStyle w:val="Heading2"/>
        <w:numPr>
          <w:ilvl w:val="0"/>
          <w:numId w:val="23"/>
        </w:numPr>
      </w:pPr>
      <w:bookmarkStart w:id="164" w:name="_Toc231096560"/>
      <w:bookmarkStart w:id="165" w:name="_Toc239833480"/>
      <w:bookmarkStart w:id="166" w:name="_Toc441480296"/>
      <w:r w:rsidRPr="00665121">
        <w:br w:type="page"/>
      </w:r>
      <w:bookmarkStart w:id="167" w:name="_Toc30763093"/>
      <w:r w:rsidR="00A34CAB" w:rsidRPr="007133EA">
        <w:lastRenderedPageBreak/>
        <w:t>COSTS, EARNINGS AND REIMBURSEMENT</w:t>
      </w:r>
      <w:bookmarkEnd w:id="164"/>
      <w:bookmarkEnd w:id="165"/>
      <w:bookmarkEnd w:id="166"/>
      <w:bookmarkEnd w:id="167"/>
      <w:r w:rsidR="004E6B72">
        <w:t xml:space="preserve"> </w:t>
      </w:r>
    </w:p>
    <w:p w14:paraId="3392FD51" w14:textId="317D47C0" w:rsidR="00A34CAB" w:rsidRPr="007133EA" w:rsidRDefault="007F43B4" w:rsidP="00096108">
      <w:pPr>
        <w:ind w:firstLine="720"/>
      </w:pPr>
      <w:r>
        <w:t>(</w:t>
      </w:r>
      <w:r w:rsidR="004E6B72">
        <w:t xml:space="preserve">5 </w:t>
      </w:r>
      <w:r w:rsidR="004E6B72" w:rsidRPr="00F3003A">
        <w:rPr>
          <w:i/>
        </w:rPr>
        <w:t>CCR</w:t>
      </w:r>
      <w:r w:rsidR="004E6B72">
        <w:t xml:space="preserve"> 18033, 18034</w:t>
      </w:r>
      <w:r>
        <w:t>)</w:t>
      </w:r>
    </w:p>
    <w:p w14:paraId="2E365D1A" w14:textId="77777777" w:rsidR="00096108" w:rsidRPr="00096108" w:rsidRDefault="00891D32" w:rsidP="00245247">
      <w:pPr>
        <w:pStyle w:val="Heading3"/>
        <w:numPr>
          <w:ilvl w:val="0"/>
          <w:numId w:val="157"/>
        </w:numPr>
        <w:rPr>
          <w:b/>
        </w:rPr>
      </w:pPr>
      <w:bookmarkStart w:id="168" w:name="_Toc413417054"/>
      <w:bookmarkStart w:id="169" w:name="_Toc441480297"/>
      <w:bookmarkStart w:id="170" w:name="_Toc30763094"/>
      <w:bookmarkStart w:id="171" w:name="_Toc231096561"/>
      <w:bookmarkStart w:id="172" w:name="_Toc239833481"/>
      <w:r w:rsidRPr="003E3B89">
        <w:t>Contract</w:t>
      </w:r>
      <w:r w:rsidRPr="00BD7804">
        <w:t xml:space="preserve"> Amount Adjustments</w:t>
      </w:r>
      <w:bookmarkEnd w:id="168"/>
      <w:bookmarkEnd w:id="169"/>
      <w:bookmarkEnd w:id="170"/>
      <w:r w:rsidRPr="003E3B89">
        <w:rPr>
          <w:color w:val="000000"/>
        </w:rPr>
        <w:t xml:space="preserve"> </w:t>
      </w:r>
    </w:p>
    <w:p w14:paraId="290CE990" w14:textId="769E8BCE" w:rsidR="00AF6CD3" w:rsidRPr="003E3B89" w:rsidRDefault="00AF6CD3" w:rsidP="00096108">
      <w:pPr>
        <w:ind w:firstLine="720"/>
        <w:rPr>
          <w:b/>
        </w:rPr>
      </w:pPr>
      <w:r w:rsidRPr="003E3B89">
        <w:rPr>
          <w:color w:val="000000"/>
        </w:rPr>
        <w:t>(</w:t>
      </w:r>
      <w:r w:rsidRPr="00BD7804">
        <w:t>Applies to C2AP, C3AP</w:t>
      </w:r>
      <w:r w:rsidRPr="003E3B89">
        <w:t>)</w:t>
      </w:r>
    </w:p>
    <w:p w14:paraId="6F690AAF" w14:textId="77777777" w:rsidR="00891D32" w:rsidRPr="00F32633" w:rsidRDefault="00E27D44" w:rsidP="00EB5EAF">
      <w:pPr>
        <w:ind w:left="720"/>
      </w:pPr>
      <w:r w:rsidRPr="00824CD9">
        <w:t>Child Development and Nutrition Fiscal Services (CDNFS)</w:t>
      </w:r>
      <w:r>
        <w:t xml:space="preserve"> </w:t>
      </w:r>
      <w:r w:rsidR="00891D32" w:rsidRPr="00F32633">
        <w:t xml:space="preserve">shall conduct monthly analyses of caseloads and expenditures and adjust agency contract maximum reimbursable amounts and allocations as necessary to ensure that funds are distributed in proportion to need. Prior to such action, however, </w:t>
      </w:r>
      <w:r>
        <w:t>CDNFS</w:t>
      </w:r>
      <w:r w:rsidR="00891D32" w:rsidRPr="00F32633">
        <w:t xml:space="preserve"> will notify the contractor of the proposed action and the contractor will be given an opportunity to provide written documentation </w:t>
      </w:r>
      <w:r w:rsidR="00816599">
        <w:t>that demonstrates</w:t>
      </w:r>
      <w:r w:rsidR="00891D32" w:rsidRPr="00F32633">
        <w:t xml:space="preserve"> the CD</w:t>
      </w:r>
      <w:r w:rsidR="00816599">
        <w:t>N</w:t>
      </w:r>
      <w:r w:rsidR="00891D32" w:rsidRPr="00F32633">
        <w:t>FS projections are inaccurate. Because of the need to transfer funds to an under-funded agency as quickly as possible, the contractor shall have three (3) working days from the d</w:t>
      </w:r>
      <w:r w:rsidR="003E3B89">
        <w:t>ate of notification to respond.</w:t>
      </w:r>
    </w:p>
    <w:p w14:paraId="12E65565" w14:textId="77777777" w:rsidR="00096108" w:rsidRDefault="00A34CAB" w:rsidP="00245247">
      <w:pPr>
        <w:pStyle w:val="Heading3"/>
      </w:pPr>
      <w:bookmarkStart w:id="173" w:name="_Toc441480298"/>
      <w:bookmarkStart w:id="174" w:name="_Toc30763095"/>
      <w:r w:rsidRPr="00BD7804">
        <w:t>Reasonable and Necessary Costs</w:t>
      </w:r>
      <w:bookmarkEnd w:id="171"/>
      <w:bookmarkEnd w:id="172"/>
      <w:bookmarkEnd w:id="173"/>
      <w:bookmarkEnd w:id="174"/>
      <w:r w:rsidR="008D191C" w:rsidRPr="00BD7804">
        <w:t xml:space="preserve"> </w:t>
      </w:r>
    </w:p>
    <w:p w14:paraId="2BCBBF75" w14:textId="11AB4E1D" w:rsidR="008D191C" w:rsidRPr="00BD7804" w:rsidRDefault="00C87B80" w:rsidP="00096108">
      <w:pPr>
        <w:ind w:firstLine="720"/>
      </w:pPr>
      <w:r w:rsidRPr="00BD7804">
        <w:t>(</w:t>
      </w:r>
      <w:r w:rsidR="00AE558A" w:rsidRPr="00BD7804">
        <w:t xml:space="preserve">5 </w:t>
      </w:r>
      <w:r w:rsidR="00AE558A" w:rsidRPr="00BD7804">
        <w:rPr>
          <w:i/>
        </w:rPr>
        <w:t>CCR</w:t>
      </w:r>
      <w:r w:rsidR="008D191C" w:rsidRPr="00BD7804">
        <w:t xml:space="preserve"> 18013</w:t>
      </w:r>
      <w:r w:rsidR="00285B37">
        <w:t xml:space="preserve"> </w:t>
      </w:r>
      <w:r w:rsidR="008D191C" w:rsidRPr="00BD7804">
        <w:t>(s)</w:t>
      </w:r>
      <w:r w:rsidR="001F5B7A" w:rsidRPr="00BD7804">
        <w:t>, 18033</w:t>
      </w:r>
      <w:r w:rsidR="00285B37">
        <w:t>,</w:t>
      </w:r>
      <w:r w:rsidR="008B68F7" w:rsidRPr="00BD7804">
        <w:t xml:space="preserve"> 2 </w:t>
      </w:r>
      <w:r w:rsidR="007C6A40" w:rsidRPr="00BD7804">
        <w:t>CFR</w:t>
      </w:r>
      <w:r w:rsidR="008B68F7" w:rsidRPr="00BD7804">
        <w:t xml:space="preserve"> 200.404</w:t>
      </w:r>
      <w:r w:rsidR="00285B37">
        <w:t>)</w:t>
      </w:r>
    </w:p>
    <w:p w14:paraId="427CA3ED" w14:textId="77777777" w:rsidR="005D42E0" w:rsidRDefault="00A34CAB" w:rsidP="00EB5EAF">
      <w:pPr>
        <w:ind w:left="720"/>
      </w:pPr>
      <w:r w:rsidRPr="00401516">
        <w:t xml:space="preserve">Contractors </w:t>
      </w:r>
      <w:r w:rsidR="00891D32" w:rsidRPr="00401516">
        <w:t xml:space="preserve">may </w:t>
      </w:r>
      <w:r w:rsidRPr="00401516">
        <w:t>be reimbursed for actual costs that are reasonable and necessary to the performance of the contract</w:t>
      </w:r>
      <w:r w:rsidR="003D3A79" w:rsidRPr="00401516">
        <w:t>.</w:t>
      </w:r>
      <w:r w:rsidR="00156BE2" w:rsidRPr="00156BE2">
        <w:t xml:space="preserve"> Reasonable and necessary costs are those costs that do not exceed what an ordinar</w:t>
      </w:r>
      <w:r w:rsidR="005F7553">
        <w:t>ily</w:t>
      </w:r>
      <w:r w:rsidR="00156BE2" w:rsidRPr="00156BE2">
        <w:t xml:space="preserve"> prudent person would incur in the conduct of a competitive business</w:t>
      </w:r>
      <w:r w:rsidR="00D9520A">
        <w:t xml:space="preserve"> under the circumstances prevailing at the time of the decision to incur the cost</w:t>
      </w:r>
      <w:r w:rsidR="00DE05E5">
        <w:t>,</w:t>
      </w:r>
      <w:r w:rsidR="000427E7">
        <w:t xml:space="preserve"> and whether the cost </w:t>
      </w:r>
      <w:r w:rsidR="00D9520A">
        <w:t xml:space="preserve">is of a type recognized as ordinary and necessary for </w:t>
      </w:r>
      <w:r w:rsidR="000427E7">
        <w:t xml:space="preserve">the operation of the entity or </w:t>
      </w:r>
      <w:r w:rsidR="00D9520A">
        <w:t>the proper and efficient performance</w:t>
      </w:r>
      <w:r w:rsidR="000427E7">
        <w:t xml:space="preserve"> of the award</w:t>
      </w:r>
      <w:r w:rsidR="00D9520A">
        <w:t>.</w:t>
      </w:r>
      <w:r w:rsidR="00156BE2" w:rsidRPr="00156BE2">
        <w:t xml:space="preserve"> </w:t>
      </w:r>
      <w:r w:rsidR="005D42E0">
        <w:rPr>
          <w:lang w:val="en"/>
        </w:rPr>
        <w:t>Consideration must be given to market prices for comparable goods or services for the geographic area</w:t>
      </w:r>
      <w:r w:rsidR="003E3B89">
        <w:rPr>
          <w:lang w:val="en"/>
        </w:rPr>
        <w:t>.</w:t>
      </w:r>
    </w:p>
    <w:p w14:paraId="1A15612E" w14:textId="77777777" w:rsidR="00096108" w:rsidRDefault="00724ED5" w:rsidP="00245247">
      <w:pPr>
        <w:pStyle w:val="Heading3"/>
      </w:pPr>
      <w:bookmarkStart w:id="175" w:name="_Toc30763096"/>
      <w:bookmarkStart w:id="176" w:name="_Toc441480299"/>
      <w:r w:rsidRPr="002D2AF1">
        <w:t>Indirect Costs</w:t>
      </w:r>
      <w:bookmarkEnd w:id="175"/>
      <w:r w:rsidR="001F5B7A" w:rsidRPr="002D2AF1">
        <w:t xml:space="preserve"> </w:t>
      </w:r>
    </w:p>
    <w:p w14:paraId="42A98C52" w14:textId="413DDA48" w:rsidR="00724ED5" w:rsidRPr="002D2AF1" w:rsidRDefault="001F5B7A" w:rsidP="00096108">
      <w:pPr>
        <w:ind w:firstLine="720"/>
      </w:pPr>
      <w:r w:rsidRPr="002D2AF1">
        <w:t xml:space="preserve">(5 </w:t>
      </w:r>
      <w:r w:rsidRPr="002D2AF1">
        <w:rPr>
          <w:i/>
        </w:rPr>
        <w:t>CCR</w:t>
      </w:r>
      <w:r w:rsidRPr="002D2AF1">
        <w:t xml:space="preserve"> Sections 18013 (m), 18013 (n))</w:t>
      </w:r>
      <w:bookmarkEnd w:id="176"/>
    </w:p>
    <w:p w14:paraId="7D78FBBA" w14:textId="77777777" w:rsidR="008D191C" w:rsidRPr="003E3B89" w:rsidRDefault="00A34CAB" w:rsidP="003E3B89">
      <w:pPr>
        <w:pStyle w:val="ListParagraph"/>
        <w:numPr>
          <w:ilvl w:val="0"/>
          <w:numId w:val="79"/>
        </w:numPr>
        <w:contextualSpacing w:val="0"/>
        <w:rPr>
          <w:rFonts w:ascii="Arial" w:hAnsi="Arial" w:cs="Arial"/>
          <w:sz w:val="24"/>
          <w:szCs w:val="24"/>
        </w:rPr>
      </w:pPr>
      <w:r w:rsidRPr="003E3B89">
        <w:rPr>
          <w:rFonts w:ascii="Arial" w:hAnsi="Arial" w:cs="Arial"/>
          <w:sz w:val="24"/>
          <w:szCs w:val="24"/>
        </w:rPr>
        <w:t xml:space="preserve">If indirect costs are claimed, an indirect cost allocation plan </w:t>
      </w:r>
      <w:r w:rsidR="002F55AD" w:rsidRPr="003E3B89">
        <w:rPr>
          <w:rFonts w:ascii="Arial" w:hAnsi="Arial" w:cs="Arial"/>
          <w:sz w:val="24"/>
          <w:szCs w:val="24"/>
        </w:rPr>
        <w:t xml:space="preserve">must be </w:t>
      </w:r>
      <w:r w:rsidRPr="003E3B89">
        <w:rPr>
          <w:rFonts w:ascii="Arial" w:hAnsi="Arial" w:cs="Arial"/>
          <w:sz w:val="24"/>
          <w:szCs w:val="24"/>
        </w:rPr>
        <w:t>on file with the contractor and available for review by the CDE staff and auditors.</w:t>
      </w:r>
    </w:p>
    <w:p w14:paraId="255E1BE3" w14:textId="77777777" w:rsidR="00BA6C3D" w:rsidRPr="003E3B89" w:rsidRDefault="00891D32" w:rsidP="003E3B89">
      <w:pPr>
        <w:pStyle w:val="ListParagraph"/>
        <w:numPr>
          <w:ilvl w:val="0"/>
          <w:numId w:val="79"/>
        </w:numPr>
        <w:contextualSpacing w:val="0"/>
        <w:rPr>
          <w:rFonts w:ascii="Arial" w:hAnsi="Arial" w:cs="Arial"/>
          <w:sz w:val="24"/>
          <w:szCs w:val="24"/>
        </w:rPr>
      </w:pPr>
      <w:r w:rsidRPr="003E3B89">
        <w:rPr>
          <w:rFonts w:ascii="Arial" w:hAnsi="Arial" w:cs="Arial"/>
          <w:sz w:val="24"/>
          <w:szCs w:val="24"/>
        </w:rPr>
        <w:t xml:space="preserve">In accordance with the </w:t>
      </w:r>
      <w:r w:rsidR="002875B3" w:rsidRPr="003E3B89">
        <w:rPr>
          <w:rFonts w:ascii="Arial" w:hAnsi="Arial" w:cs="Arial"/>
          <w:i/>
          <w:sz w:val="24"/>
          <w:szCs w:val="24"/>
        </w:rPr>
        <w:t>Uniform Guidance</w:t>
      </w:r>
      <w:r w:rsidR="002875B3" w:rsidRPr="003E3B89">
        <w:rPr>
          <w:rFonts w:ascii="Arial" w:hAnsi="Arial" w:cs="Arial"/>
          <w:sz w:val="24"/>
          <w:szCs w:val="24"/>
        </w:rPr>
        <w:t xml:space="preserve"> </w:t>
      </w:r>
      <w:r w:rsidRPr="003E3B89">
        <w:rPr>
          <w:rFonts w:ascii="Arial" w:hAnsi="Arial" w:cs="Arial"/>
          <w:sz w:val="24"/>
          <w:szCs w:val="24"/>
        </w:rPr>
        <w:t>200.414(f), t</w:t>
      </w:r>
      <w:r w:rsidR="00A34CAB" w:rsidRPr="003E3B89">
        <w:rPr>
          <w:rFonts w:ascii="Arial" w:hAnsi="Arial" w:cs="Arial"/>
          <w:sz w:val="24"/>
          <w:szCs w:val="24"/>
        </w:rPr>
        <w:t xml:space="preserve">he maximum indirect cost rate </w:t>
      </w:r>
      <w:r w:rsidR="004E4708" w:rsidRPr="003E3B89">
        <w:rPr>
          <w:rFonts w:ascii="Arial" w:hAnsi="Arial" w:cs="Arial"/>
          <w:sz w:val="24"/>
          <w:szCs w:val="24"/>
        </w:rPr>
        <w:t xml:space="preserve">for any non-federal entity that has never received a negotiated indirect cost rate, shall be </w:t>
      </w:r>
      <w:r w:rsidRPr="003E3B89">
        <w:rPr>
          <w:rFonts w:ascii="Arial" w:hAnsi="Arial" w:cs="Arial"/>
          <w:sz w:val="24"/>
          <w:szCs w:val="24"/>
        </w:rPr>
        <w:t>ten percent (10%) of the modified total direct costs</w:t>
      </w:r>
      <w:r w:rsidR="009500EF" w:rsidRPr="003E3B89">
        <w:rPr>
          <w:rFonts w:ascii="Arial" w:hAnsi="Arial" w:cs="Arial"/>
          <w:sz w:val="24"/>
          <w:szCs w:val="24"/>
        </w:rPr>
        <w:t>.</w:t>
      </w:r>
    </w:p>
    <w:p w14:paraId="26609D1F" w14:textId="77777777" w:rsidR="002F55AD" w:rsidRPr="003E3B89" w:rsidRDefault="004E4708" w:rsidP="003E3B89">
      <w:pPr>
        <w:pStyle w:val="ListParagraph"/>
        <w:numPr>
          <w:ilvl w:val="0"/>
          <w:numId w:val="79"/>
        </w:numPr>
        <w:contextualSpacing w:val="0"/>
        <w:rPr>
          <w:rFonts w:ascii="Arial" w:hAnsi="Arial" w:cs="Arial"/>
          <w:sz w:val="24"/>
          <w:szCs w:val="24"/>
        </w:rPr>
      </w:pPr>
      <w:r w:rsidRPr="003E3B89">
        <w:rPr>
          <w:rFonts w:ascii="Arial" w:hAnsi="Arial" w:cs="Arial"/>
          <w:sz w:val="24"/>
          <w:szCs w:val="24"/>
        </w:rPr>
        <w:t>For any non-federal entity that has a negotiated indirect cost rate, which includes all school districts and county offices of education, the maximum indirect cost rate shall be the lessor of the negotiated indirect cost rate or the</w:t>
      </w:r>
      <w:r w:rsidR="00C1238E" w:rsidRPr="003E3B89">
        <w:rPr>
          <w:rFonts w:ascii="Arial" w:hAnsi="Arial" w:cs="Arial"/>
          <w:sz w:val="24"/>
          <w:szCs w:val="24"/>
        </w:rPr>
        <w:t xml:space="preserve"> ten percent</w:t>
      </w:r>
      <w:r w:rsidRPr="003E3B89">
        <w:rPr>
          <w:rFonts w:ascii="Arial" w:hAnsi="Arial" w:cs="Arial"/>
          <w:sz w:val="24"/>
          <w:szCs w:val="24"/>
        </w:rPr>
        <w:t xml:space="preserve"> </w:t>
      </w:r>
      <w:r w:rsidR="00C1238E" w:rsidRPr="003E3B89">
        <w:rPr>
          <w:rFonts w:ascii="Arial" w:hAnsi="Arial" w:cs="Arial"/>
          <w:sz w:val="24"/>
          <w:szCs w:val="24"/>
        </w:rPr>
        <w:t>(</w:t>
      </w:r>
      <w:r w:rsidRPr="003E3B89">
        <w:rPr>
          <w:rFonts w:ascii="Arial" w:hAnsi="Arial" w:cs="Arial"/>
          <w:sz w:val="24"/>
          <w:szCs w:val="24"/>
        </w:rPr>
        <w:t>10%</w:t>
      </w:r>
      <w:r w:rsidR="00C1238E" w:rsidRPr="003E3B89">
        <w:rPr>
          <w:rFonts w:ascii="Arial" w:hAnsi="Arial" w:cs="Arial"/>
          <w:sz w:val="24"/>
          <w:szCs w:val="24"/>
        </w:rPr>
        <w:t>)</w:t>
      </w:r>
      <w:r w:rsidRPr="003E3B89">
        <w:rPr>
          <w:rFonts w:ascii="Arial" w:hAnsi="Arial" w:cs="Arial"/>
          <w:sz w:val="24"/>
          <w:szCs w:val="24"/>
        </w:rPr>
        <w:t xml:space="preserve"> indirect cost rate referenced in </w:t>
      </w:r>
      <w:r w:rsidR="002875B3" w:rsidRPr="003E3B89">
        <w:rPr>
          <w:rFonts w:ascii="Arial" w:hAnsi="Arial" w:cs="Arial"/>
          <w:i/>
          <w:sz w:val="24"/>
          <w:szCs w:val="24"/>
        </w:rPr>
        <w:t>Uniform Guidance</w:t>
      </w:r>
      <w:r w:rsidR="003E3B89">
        <w:rPr>
          <w:rFonts w:ascii="Arial" w:hAnsi="Arial" w:cs="Arial"/>
          <w:sz w:val="24"/>
          <w:szCs w:val="24"/>
        </w:rPr>
        <w:t xml:space="preserve"> 200.414(f).</w:t>
      </w:r>
    </w:p>
    <w:p w14:paraId="637876F1" w14:textId="77777777" w:rsidR="002F55AD" w:rsidRPr="003E3B89" w:rsidRDefault="00A34CAB" w:rsidP="00EB5EAF">
      <w:pPr>
        <w:pStyle w:val="ListParagraph"/>
        <w:numPr>
          <w:ilvl w:val="0"/>
          <w:numId w:val="79"/>
        </w:numPr>
        <w:contextualSpacing w:val="0"/>
        <w:rPr>
          <w:rFonts w:ascii="Arial" w:hAnsi="Arial" w:cs="Arial"/>
          <w:sz w:val="24"/>
          <w:szCs w:val="24"/>
        </w:rPr>
      </w:pPr>
      <w:r w:rsidRPr="003E3B89">
        <w:rPr>
          <w:rFonts w:ascii="Arial" w:hAnsi="Arial" w:cs="Arial"/>
          <w:sz w:val="24"/>
          <w:szCs w:val="24"/>
        </w:rPr>
        <w:lastRenderedPageBreak/>
        <w:t>This rate is applied to budget categories 1000-5000 only in determining the maximum amount of indirect costs that are reimbursable under the c</w:t>
      </w:r>
      <w:r w:rsidR="003E3B89">
        <w:rPr>
          <w:rFonts w:ascii="Arial" w:hAnsi="Arial" w:cs="Arial"/>
          <w:sz w:val="24"/>
          <w:szCs w:val="24"/>
        </w:rPr>
        <w:t>ontract.</w:t>
      </w:r>
    </w:p>
    <w:p w14:paraId="1F77DCBC" w14:textId="77777777" w:rsidR="00A34CAB" w:rsidRPr="003E3B89" w:rsidRDefault="00A34CAB" w:rsidP="00EB5EAF">
      <w:pPr>
        <w:pStyle w:val="ListParagraph"/>
        <w:numPr>
          <w:ilvl w:val="0"/>
          <w:numId w:val="79"/>
        </w:numPr>
        <w:contextualSpacing w:val="0"/>
        <w:rPr>
          <w:rFonts w:ascii="Arial" w:hAnsi="Arial" w:cs="Arial"/>
          <w:sz w:val="24"/>
          <w:szCs w:val="24"/>
        </w:rPr>
      </w:pPr>
      <w:r w:rsidRPr="003E3B89">
        <w:rPr>
          <w:rFonts w:ascii="Arial" w:hAnsi="Arial" w:cs="Arial"/>
          <w:sz w:val="24"/>
          <w:szCs w:val="24"/>
        </w:rPr>
        <w:t>The amount of cost allocable to this contract shall not exceed the benefits to this contract. The allocation method must quantify this benefit among all similar programs and then distribute the costs accordingly.</w:t>
      </w:r>
    </w:p>
    <w:p w14:paraId="545BE253" w14:textId="77777777" w:rsidR="0060621D" w:rsidRPr="003E3B89" w:rsidRDefault="00A34CAB" w:rsidP="00EB5EAF">
      <w:pPr>
        <w:pStyle w:val="ListParagraph"/>
        <w:numPr>
          <w:ilvl w:val="0"/>
          <w:numId w:val="79"/>
        </w:numPr>
        <w:contextualSpacing w:val="0"/>
        <w:rPr>
          <w:rFonts w:ascii="Arial" w:hAnsi="Arial" w:cs="Arial"/>
          <w:sz w:val="24"/>
          <w:szCs w:val="24"/>
        </w:rPr>
      </w:pPr>
      <w:r w:rsidRPr="003E3B89">
        <w:rPr>
          <w:rFonts w:ascii="Arial" w:hAnsi="Arial" w:cs="Arial"/>
          <w:sz w:val="24"/>
          <w:szCs w:val="24"/>
        </w:rPr>
        <w:t>The indirect cost rate shall not include consideration of any costs otherwise non</w:t>
      </w:r>
      <w:r w:rsidR="003D3A79" w:rsidRPr="003E3B89">
        <w:rPr>
          <w:rFonts w:ascii="Arial" w:hAnsi="Arial" w:cs="Arial"/>
          <w:sz w:val="24"/>
          <w:szCs w:val="24"/>
        </w:rPr>
        <w:t>-</w:t>
      </w:r>
      <w:r w:rsidRPr="003E3B89">
        <w:rPr>
          <w:rFonts w:ascii="Arial" w:hAnsi="Arial" w:cs="Arial"/>
          <w:sz w:val="24"/>
          <w:szCs w:val="24"/>
        </w:rPr>
        <w:t>reimbursable. If a depreciation or use allowance is included in the indirect cost rate, such allowance shall not be claimed on the asset.</w:t>
      </w:r>
    </w:p>
    <w:p w14:paraId="7CEBDB50" w14:textId="77777777" w:rsidR="00096108" w:rsidRDefault="00A34CAB" w:rsidP="00245247">
      <w:pPr>
        <w:pStyle w:val="Heading3"/>
      </w:pPr>
      <w:bookmarkStart w:id="177" w:name="_Toc231096563"/>
      <w:bookmarkStart w:id="178" w:name="_Toc239833483"/>
      <w:bookmarkStart w:id="179" w:name="_Toc441480300"/>
      <w:bookmarkStart w:id="180" w:name="_Toc30763097"/>
      <w:r w:rsidRPr="003E3B89">
        <w:t>Administrative Costs</w:t>
      </w:r>
      <w:bookmarkEnd w:id="177"/>
      <w:bookmarkEnd w:id="178"/>
      <w:bookmarkEnd w:id="179"/>
      <w:bookmarkEnd w:id="180"/>
      <w:r w:rsidR="008D191C" w:rsidRPr="003E3B89">
        <w:t xml:space="preserve"> </w:t>
      </w:r>
    </w:p>
    <w:p w14:paraId="640675AC" w14:textId="7F49801F" w:rsidR="00A34CAB" w:rsidRPr="003E3B89" w:rsidRDefault="00C87B80" w:rsidP="00096108">
      <w:pPr>
        <w:ind w:firstLine="720"/>
      </w:pPr>
      <w:r w:rsidRPr="003E3B89">
        <w:t>(</w:t>
      </w:r>
      <w:r w:rsidR="0036314D" w:rsidRPr="003E3B89">
        <w:t xml:space="preserve">EC 8276.7, </w:t>
      </w:r>
      <w:r w:rsidR="00023649" w:rsidRPr="003E3B89">
        <w:t>5</w:t>
      </w:r>
      <w:r w:rsidR="00023649" w:rsidRPr="003E3B89">
        <w:rPr>
          <w:i/>
        </w:rPr>
        <w:t xml:space="preserve"> CCR</w:t>
      </w:r>
      <w:r w:rsidR="00023649" w:rsidRPr="003E3B89">
        <w:t xml:space="preserve"> </w:t>
      </w:r>
      <w:r w:rsidR="008D191C" w:rsidRPr="003E3B89">
        <w:t>18013 (c)</w:t>
      </w:r>
      <w:r w:rsidRPr="003E3B89">
        <w:t>)</w:t>
      </w:r>
    </w:p>
    <w:p w14:paraId="66DD3A6C" w14:textId="73E06634" w:rsidR="008E634D" w:rsidRPr="00401516" w:rsidRDefault="00A34CAB" w:rsidP="00EB5EAF">
      <w:pPr>
        <w:ind w:left="720"/>
      </w:pPr>
      <w:r w:rsidRPr="00401516">
        <w:t xml:space="preserve">Contractors may claim </w:t>
      </w:r>
      <w:r w:rsidR="00F12ECF" w:rsidRPr="00401516">
        <w:t xml:space="preserve">administrative </w:t>
      </w:r>
      <w:r w:rsidRPr="00401516">
        <w:t>costs</w:t>
      </w:r>
      <w:r w:rsidR="00C1238E">
        <w:t>,</w:t>
      </w:r>
      <w:r w:rsidRPr="00401516">
        <w:t xml:space="preserve"> as defined in </w:t>
      </w:r>
      <w:r w:rsidR="00023649" w:rsidRPr="00401516">
        <w:t xml:space="preserve">5 </w:t>
      </w:r>
      <w:r w:rsidR="00023649" w:rsidRPr="00401516">
        <w:rPr>
          <w:i/>
        </w:rPr>
        <w:t>CCR</w:t>
      </w:r>
      <w:r w:rsidR="00023649" w:rsidRPr="00401516">
        <w:t xml:space="preserve"> </w:t>
      </w:r>
      <w:r w:rsidR="008D191C" w:rsidRPr="00401516">
        <w:t>18013 (c)</w:t>
      </w:r>
      <w:r w:rsidR="00C1238E">
        <w:t>,</w:t>
      </w:r>
      <w:r w:rsidRPr="00401516">
        <w:t xml:space="preserve"> which are related to the </w:t>
      </w:r>
      <w:r w:rsidR="00F1793C" w:rsidRPr="00401516">
        <w:t xml:space="preserve">administration of the </w:t>
      </w:r>
      <w:r w:rsidR="00272557">
        <w:t>early learning and care</w:t>
      </w:r>
      <w:r w:rsidR="00F1793C" w:rsidRPr="00401516">
        <w:t xml:space="preserve"> program</w:t>
      </w:r>
      <w:r w:rsidR="003E3B89">
        <w:t>.</w:t>
      </w:r>
    </w:p>
    <w:p w14:paraId="50173380" w14:textId="77777777" w:rsidR="008E634D" w:rsidRPr="00401516" w:rsidRDefault="002B70FA" w:rsidP="00EB5EAF">
      <w:pPr>
        <w:ind w:left="720"/>
      </w:pPr>
      <w:r w:rsidRPr="00401516">
        <w:t>R</w:t>
      </w:r>
      <w:r w:rsidR="00A34CAB" w:rsidRPr="00401516">
        <w:t xml:space="preserve">eimbursement of administrative costs shall not exceed fifteen percent (15%) of </w:t>
      </w:r>
      <w:r w:rsidR="00F1793C" w:rsidRPr="00401516">
        <w:t xml:space="preserve">the </w:t>
      </w:r>
      <w:r w:rsidR="00A34CAB" w:rsidRPr="00401516">
        <w:t>net reimbursable program costs or actual administr</w:t>
      </w:r>
      <w:r w:rsidR="003E3B89">
        <w:t>ative costs, whichever is less.</w:t>
      </w:r>
    </w:p>
    <w:p w14:paraId="251F8F6A" w14:textId="77777777" w:rsidR="00A34CAB" w:rsidRDefault="00A34CAB" w:rsidP="00EB5EAF">
      <w:pPr>
        <w:ind w:left="720"/>
      </w:pPr>
      <w:r w:rsidRPr="00401516">
        <w:t>The fifteen percent (15%) includes any allowance for indirect costs and audits. Contractors shall maintain written documentation of the rationale used in determining direct and administrative costs.</w:t>
      </w:r>
    </w:p>
    <w:p w14:paraId="41C53367" w14:textId="77777777" w:rsidR="00096108" w:rsidRDefault="00A34CAB" w:rsidP="00245247">
      <w:pPr>
        <w:pStyle w:val="Heading3"/>
      </w:pPr>
      <w:bookmarkStart w:id="181" w:name="_Toc231096564"/>
      <w:bookmarkStart w:id="182" w:name="_Toc239833484"/>
      <w:bookmarkStart w:id="183" w:name="_Toc441480301"/>
      <w:bookmarkStart w:id="184" w:name="_Toc30763098"/>
      <w:r w:rsidRPr="003E3B89">
        <w:t>Service Level Exemption (Start-Up) for New or Expanded Programs</w:t>
      </w:r>
      <w:bookmarkEnd w:id="181"/>
      <w:bookmarkEnd w:id="182"/>
      <w:bookmarkEnd w:id="183"/>
      <w:bookmarkEnd w:id="184"/>
      <w:r w:rsidR="00115679" w:rsidRPr="00824CD9">
        <w:t xml:space="preserve"> </w:t>
      </w:r>
      <w:r w:rsidR="0036314D" w:rsidRPr="003E3B89">
        <w:t xml:space="preserve"> </w:t>
      </w:r>
    </w:p>
    <w:p w14:paraId="46CDAE26" w14:textId="4551BFEC" w:rsidR="006F0E9E" w:rsidRPr="003E3B89" w:rsidRDefault="0036314D" w:rsidP="00096108">
      <w:pPr>
        <w:ind w:firstLine="720"/>
      </w:pPr>
      <w:r w:rsidRPr="003E3B89">
        <w:t>(</w:t>
      </w:r>
      <w:r w:rsidRPr="003E3B89">
        <w:rPr>
          <w:i/>
        </w:rPr>
        <w:t>EC</w:t>
      </w:r>
      <w:r w:rsidRPr="003E3B89">
        <w:t xml:space="preserve"> 8275)</w:t>
      </w:r>
    </w:p>
    <w:p w14:paraId="5B9EBD12" w14:textId="02BDD786" w:rsidR="00253211" w:rsidRPr="003E3B89" w:rsidRDefault="00A34CAB" w:rsidP="00EB5EAF">
      <w:pPr>
        <w:pStyle w:val="ListParagraph"/>
        <w:numPr>
          <w:ilvl w:val="0"/>
          <w:numId w:val="81"/>
        </w:numPr>
        <w:contextualSpacing w:val="0"/>
        <w:rPr>
          <w:rFonts w:ascii="Arial" w:hAnsi="Arial" w:cs="Arial"/>
          <w:sz w:val="24"/>
          <w:szCs w:val="24"/>
        </w:rPr>
      </w:pPr>
      <w:r w:rsidRPr="003E3B89">
        <w:rPr>
          <w:rFonts w:ascii="Arial" w:hAnsi="Arial" w:cs="Arial"/>
          <w:sz w:val="24"/>
          <w:szCs w:val="24"/>
        </w:rPr>
        <w:t xml:space="preserve">Allowable start-up costs </w:t>
      </w:r>
      <w:r w:rsidR="00376D0E" w:rsidRPr="003E3B89">
        <w:rPr>
          <w:rFonts w:ascii="Arial" w:hAnsi="Arial" w:cs="Arial"/>
          <w:sz w:val="24"/>
          <w:szCs w:val="24"/>
        </w:rPr>
        <w:t xml:space="preserve">will be in an amount not to exceed fifteen percent (15%) of new or expansion funding authorized in the Budget Act for State </w:t>
      </w:r>
      <w:r w:rsidR="00272557">
        <w:rPr>
          <w:rFonts w:ascii="Arial" w:hAnsi="Arial" w:cs="Arial"/>
          <w:sz w:val="24"/>
          <w:szCs w:val="24"/>
        </w:rPr>
        <w:t>E</w:t>
      </w:r>
      <w:r w:rsidR="00272557" w:rsidRPr="00272557">
        <w:rPr>
          <w:rFonts w:ascii="Arial" w:hAnsi="Arial" w:cs="Arial"/>
          <w:sz w:val="24"/>
          <w:szCs w:val="24"/>
        </w:rPr>
        <w:t xml:space="preserve">arly </w:t>
      </w:r>
      <w:r w:rsidR="00272557">
        <w:rPr>
          <w:rFonts w:ascii="Arial" w:hAnsi="Arial" w:cs="Arial"/>
          <w:sz w:val="24"/>
          <w:szCs w:val="24"/>
        </w:rPr>
        <w:t>L</w:t>
      </w:r>
      <w:r w:rsidR="00272557" w:rsidRPr="00272557">
        <w:rPr>
          <w:rFonts w:ascii="Arial" w:hAnsi="Arial" w:cs="Arial"/>
          <w:sz w:val="24"/>
          <w:szCs w:val="24"/>
        </w:rPr>
        <w:t xml:space="preserve">earning and </w:t>
      </w:r>
      <w:r w:rsidR="00272557">
        <w:rPr>
          <w:rFonts w:ascii="Arial" w:hAnsi="Arial" w:cs="Arial"/>
          <w:sz w:val="24"/>
          <w:szCs w:val="24"/>
        </w:rPr>
        <w:t>C</w:t>
      </w:r>
      <w:r w:rsidR="00272557" w:rsidRPr="00272557">
        <w:rPr>
          <w:rFonts w:ascii="Arial" w:hAnsi="Arial" w:cs="Arial"/>
          <w:sz w:val="24"/>
          <w:szCs w:val="24"/>
        </w:rPr>
        <w:t>are</w:t>
      </w:r>
      <w:r w:rsidR="00376D0E" w:rsidRPr="003E3B89">
        <w:rPr>
          <w:rFonts w:ascii="Arial" w:hAnsi="Arial" w:cs="Arial"/>
          <w:sz w:val="24"/>
          <w:szCs w:val="24"/>
        </w:rPr>
        <w:t xml:space="preserve"> Programs. </w:t>
      </w:r>
      <w:r w:rsidR="007565FB" w:rsidRPr="003E3B89">
        <w:rPr>
          <w:rFonts w:ascii="Arial" w:hAnsi="Arial" w:cs="Arial"/>
          <w:i/>
          <w:sz w:val="24"/>
          <w:szCs w:val="24"/>
        </w:rPr>
        <w:t>EC</w:t>
      </w:r>
      <w:r w:rsidR="007565FB" w:rsidRPr="003E3B89">
        <w:rPr>
          <w:rFonts w:ascii="Arial" w:hAnsi="Arial" w:cs="Arial"/>
          <w:sz w:val="24"/>
          <w:szCs w:val="24"/>
        </w:rPr>
        <w:t xml:space="preserve"> 8275</w:t>
      </w:r>
      <w:r w:rsidR="00285B37">
        <w:rPr>
          <w:rFonts w:ascii="Arial" w:hAnsi="Arial" w:cs="Arial"/>
          <w:sz w:val="24"/>
          <w:szCs w:val="24"/>
        </w:rPr>
        <w:t xml:space="preserve"> </w:t>
      </w:r>
      <w:r w:rsidR="007565FB" w:rsidRPr="003E3B89">
        <w:rPr>
          <w:rFonts w:ascii="Arial" w:hAnsi="Arial" w:cs="Arial"/>
          <w:sz w:val="24"/>
          <w:szCs w:val="24"/>
        </w:rPr>
        <w:t>(a)</w:t>
      </w:r>
    </w:p>
    <w:p w14:paraId="73C85080" w14:textId="5B8F8F98" w:rsidR="003378E8" w:rsidRPr="003E3B89" w:rsidRDefault="00376D0E" w:rsidP="00EB5EAF">
      <w:pPr>
        <w:pStyle w:val="ListParagraph"/>
        <w:numPr>
          <w:ilvl w:val="0"/>
          <w:numId w:val="81"/>
        </w:numPr>
        <w:contextualSpacing w:val="0"/>
        <w:rPr>
          <w:rFonts w:ascii="Arial" w:hAnsi="Arial" w:cs="Arial"/>
          <w:sz w:val="24"/>
          <w:szCs w:val="24"/>
        </w:rPr>
      </w:pPr>
      <w:r w:rsidRPr="003E3B89">
        <w:rPr>
          <w:rFonts w:ascii="Arial" w:hAnsi="Arial" w:cs="Arial"/>
          <w:sz w:val="24"/>
          <w:szCs w:val="24"/>
        </w:rPr>
        <w:t xml:space="preserve">Start-up costs must be necessary for the establishment and stability of new </w:t>
      </w:r>
      <w:r w:rsidR="007F54EB" w:rsidRPr="007F54EB">
        <w:rPr>
          <w:rFonts w:ascii="Arial" w:hAnsi="Arial" w:cs="Arial"/>
          <w:sz w:val="24"/>
          <w:szCs w:val="24"/>
        </w:rPr>
        <w:t>early learning and care</w:t>
      </w:r>
      <w:r w:rsidRPr="003E3B89">
        <w:rPr>
          <w:rFonts w:ascii="Arial" w:hAnsi="Arial" w:cs="Arial"/>
          <w:sz w:val="24"/>
          <w:szCs w:val="24"/>
        </w:rPr>
        <w:t xml:space="preserve"> programs (</w:t>
      </w:r>
      <w:r w:rsidRPr="003E3B89">
        <w:rPr>
          <w:rFonts w:ascii="Arial" w:hAnsi="Arial" w:cs="Arial"/>
          <w:i/>
          <w:sz w:val="24"/>
          <w:szCs w:val="24"/>
        </w:rPr>
        <w:t>EC</w:t>
      </w:r>
      <w:r w:rsidRPr="003E3B89">
        <w:rPr>
          <w:rFonts w:ascii="Arial" w:hAnsi="Arial" w:cs="Arial"/>
          <w:sz w:val="24"/>
          <w:szCs w:val="24"/>
        </w:rPr>
        <w:t xml:space="preserve"> 8275</w:t>
      </w:r>
      <w:r w:rsidR="00285B37">
        <w:rPr>
          <w:rFonts w:ascii="Arial" w:hAnsi="Arial" w:cs="Arial"/>
          <w:sz w:val="24"/>
          <w:szCs w:val="24"/>
        </w:rPr>
        <w:t xml:space="preserve"> </w:t>
      </w:r>
      <w:r w:rsidRPr="003E3B89">
        <w:rPr>
          <w:rFonts w:ascii="Arial" w:hAnsi="Arial" w:cs="Arial"/>
          <w:sz w:val="24"/>
          <w:szCs w:val="24"/>
        </w:rPr>
        <w:t xml:space="preserve">(c)) and </w:t>
      </w:r>
      <w:r w:rsidR="00A34CAB" w:rsidRPr="003E3B89">
        <w:rPr>
          <w:rFonts w:ascii="Arial" w:hAnsi="Arial" w:cs="Arial"/>
          <w:sz w:val="24"/>
          <w:szCs w:val="24"/>
        </w:rPr>
        <w:t>include</w:t>
      </w:r>
      <w:r w:rsidR="003378E8" w:rsidRPr="003E3B89">
        <w:rPr>
          <w:rFonts w:ascii="Arial" w:hAnsi="Arial" w:cs="Arial"/>
          <w:sz w:val="24"/>
          <w:szCs w:val="24"/>
        </w:rPr>
        <w:t>:</w:t>
      </w:r>
    </w:p>
    <w:p w14:paraId="66C52D18" w14:textId="77777777" w:rsidR="003378E8" w:rsidRPr="003E3B89" w:rsidRDefault="003378E8" w:rsidP="00EB5EAF">
      <w:pPr>
        <w:pStyle w:val="ListParagraph"/>
        <w:numPr>
          <w:ilvl w:val="0"/>
          <w:numId w:val="80"/>
        </w:numPr>
        <w:contextualSpacing w:val="0"/>
        <w:rPr>
          <w:rFonts w:ascii="Arial" w:hAnsi="Arial" w:cs="Arial"/>
          <w:sz w:val="24"/>
          <w:szCs w:val="24"/>
        </w:rPr>
      </w:pPr>
      <w:r w:rsidRPr="003E3B89">
        <w:rPr>
          <w:rFonts w:ascii="Arial" w:hAnsi="Arial" w:cs="Arial"/>
          <w:sz w:val="24"/>
          <w:szCs w:val="24"/>
        </w:rPr>
        <w:t>Em</w:t>
      </w:r>
      <w:r w:rsidR="00A34CAB" w:rsidRPr="003E3B89">
        <w:rPr>
          <w:rFonts w:ascii="Arial" w:hAnsi="Arial" w:cs="Arial"/>
          <w:sz w:val="24"/>
          <w:szCs w:val="24"/>
        </w:rPr>
        <w:t xml:space="preserve">ployment and </w:t>
      </w:r>
      <w:r w:rsidR="003E3B89">
        <w:rPr>
          <w:rFonts w:ascii="Arial" w:hAnsi="Arial" w:cs="Arial"/>
          <w:sz w:val="24"/>
          <w:szCs w:val="24"/>
        </w:rPr>
        <w:t>orientation of necessary staff;</w:t>
      </w:r>
    </w:p>
    <w:p w14:paraId="355FCF74" w14:textId="77777777" w:rsidR="003378E8" w:rsidRPr="003E3B89" w:rsidRDefault="003378E8" w:rsidP="00EB5EAF">
      <w:pPr>
        <w:pStyle w:val="ListParagraph"/>
        <w:numPr>
          <w:ilvl w:val="0"/>
          <w:numId w:val="80"/>
        </w:numPr>
        <w:contextualSpacing w:val="0"/>
        <w:rPr>
          <w:rFonts w:ascii="Arial" w:hAnsi="Arial" w:cs="Arial"/>
          <w:sz w:val="24"/>
          <w:szCs w:val="24"/>
        </w:rPr>
      </w:pPr>
      <w:r w:rsidRPr="003E3B89">
        <w:rPr>
          <w:rFonts w:ascii="Arial" w:hAnsi="Arial" w:cs="Arial"/>
          <w:sz w:val="24"/>
          <w:szCs w:val="24"/>
        </w:rPr>
        <w:t>S</w:t>
      </w:r>
      <w:r w:rsidR="00A34CAB" w:rsidRPr="003E3B89">
        <w:rPr>
          <w:rFonts w:ascii="Arial" w:hAnsi="Arial" w:cs="Arial"/>
          <w:sz w:val="24"/>
          <w:szCs w:val="24"/>
        </w:rPr>
        <w:t xml:space="preserve">etting </w:t>
      </w:r>
      <w:r w:rsidR="003E3B89">
        <w:rPr>
          <w:rFonts w:ascii="Arial" w:hAnsi="Arial" w:cs="Arial"/>
          <w:sz w:val="24"/>
          <w:szCs w:val="24"/>
        </w:rPr>
        <w:t>up of the program and facility;</w:t>
      </w:r>
    </w:p>
    <w:p w14:paraId="37A677E6" w14:textId="77777777" w:rsidR="003378E8" w:rsidRPr="003E3B89" w:rsidRDefault="003378E8" w:rsidP="00EB5EAF">
      <w:pPr>
        <w:pStyle w:val="ListParagraph"/>
        <w:numPr>
          <w:ilvl w:val="0"/>
          <w:numId w:val="80"/>
        </w:numPr>
        <w:contextualSpacing w:val="0"/>
        <w:rPr>
          <w:rFonts w:ascii="Arial" w:hAnsi="Arial" w:cs="Arial"/>
          <w:sz w:val="24"/>
          <w:szCs w:val="24"/>
        </w:rPr>
      </w:pPr>
      <w:r w:rsidRPr="003E3B89">
        <w:rPr>
          <w:rFonts w:ascii="Arial" w:hAnsi="Arial" w:cs="Arial"/>
          <w:sz w:val="24"/>
          <w:szCs w:val="24"/>
        </w:rPr>
        <w:t>F</w:t>
      </w:r>
      <w:r w:rsidR="00A34CAB" w:rsidRPr="003E3B89">
        <w:rPr>
          <w:rFonts w:ascii="Arial" w:hAnsi="Arial" w:cs="Arial"/>
          <w:sz w:val="24"/>
          <w:szCs w:val="24"/>
        </w:rPr>
        <w:t>inalization of rental agr</w:t>
      </w:r>
      <w:r w:rsidR="003E3B89">
        <w:rPr>
          <w:rFonts w:ascii="Arial" w:hAnsi="Arial" w:cs="Arial"/>
          <w:sz w:val="24"/>
          <w:szCs w:val="24"/>
        </w:rPr>
        <w:t>eements and necessary deposits;</w:t>
      </w:r>
    </w:p>
    <w:p w14:paraId="08527578" w14:textId="77777777" w:rsidR="003378E8" w:rsidRPr="003E3B89" w:rsidRDefault="003378E8" w:rsidP="00EB5EAF">
      <w:pPr>
        <w:pStyle w:val="ListParagraph"/>
        <w:numPr>
          <w:ilvl w:val="0"/>
          <w:numId w:val="80"/>
        </w:numPr>
        <w:contextualSpacing w:val="0"/>
        <w:rPr>
          <w:rFonts w:ascii="Arial" w:hAnsi="Arial" w:cs="Arial"/>
          <w:sz w:val="24"/>
          <w:szCs w:val="24"/>
        </w:rPr>
      </w:pPr>
      <w:r w:rsidRPr="003E3B89">
        <w:rPr>
          <w:rFonts w:ascii="Arial" w:hAnsi="Arial" w:cs="Arial"/>
          <w:sz w:val="24"/>
          <w:szCs w:val="24"/>
        </w:rPr>
        <w:t>P</w:t>
      </w:r>
      <w:r w:rsidR="00A34CAB" w:rsidRPr="003E3B89">
        <w:rPr>
          <w:rFonts w:ascii="Arial" w:hAnsi="Arial" w:cs="Arial"/>
          <w:sz w:val="24"/>
          <w:szCs w:val="24"/>
        </w:rPr>
        <w:t>urchase of a reasonable inventory</w:t>
      </w:r>
      <w:r w:rsidR="003E3B89">
        <w:rPr>
          <w:rFonts w:ascii="Arial" w:hAnsi="Arial" w:cs="Arial"/>
          <w:sz w:val="24"/>
          <w:szCs w:val="24"/>
        </w:rPr>
        <w:t xml:space="preserve"> of materials and supplies; and</w:t>
      </w:r>
    </w:p>
    <w:p w14:paraId="5E7137EF" w14:textId="77777777" w:rsidR="00A34CAB" w:rsidRPr="003E3B89" w:rsidRDefault="003378E8" w:rsidP="00EB5EAF">
      <w:pPr>
        <w:pStyle w:val="ListParagraph"/>
        <w:numPr>
          <w:ilvl w:val="0"/>
          <w:numId w:val="80"/>
        </w:numPr>
        <w:contextualSpacing w:val="0"/>
        <w:rPr>
          <w:rFonts w:ascii="Arial" w:hAnsi="Arial" w:cs="Arial"/>
          <w:sz w:val="24"/>
          <w:szCs w:val="24"/>
        </w:rPr>
      </w:pPr>
      <w:r w:rsidRPr="003E3B89">
        <w:rPr>
          <w:rFonts w:ascii="Arial" w:hAnsi="Arial" w:cs="Arial"/>
          <w:sz w:val="24"/>
          <w:szCs w:val="24"/>
        </w:rPr>
        <w:t>P</w:t>
      </w:r>
      <w:r w:rsidR="00A34CAB" w:rsidRPr="003E3B89">
        <w:rPr>
          <w:rFonts w:ascii="Arial" w:hAnsi="Arial" w:cs="Arial"/>
          <w:sz w:val="24"/>
          <w:szCs w:val="24"/>
        </w:rPr>
        <w:t>urchase of an initial premium for insurance.</w:t>
      </w:r>
    </w:p>
    <w:p w14:paraId="387BC6A2" w14:textId="77777777" w:rsidR="00253211" w:rsidRPr="003E3B89" w:rsidRDefault="00A34CAB" w:rsidP="00EB5EAF">
      <w:pPr>
        <w:pStyle w:val="ListParagraph"/>
        <w:numPr>
          <w:ilvl w:val="0"/>
          <w:numId w:val="81"/>
        </w:numPr>
        <w:contextualSpacing w:val="0"/>
        <w:rPr>
          <w:rFonts w:ascii="Arial" w:hAnsi="Arial" w:cs="Arial"/>
          <w:sz w:val="24"/>
          <w:szCs w:val="24"/>
        </w:rPr>
      </w:pPr>
      <w:r w:rsidRPr="003E3B89">
        <w:rPr>
          <w:rFonts w:ascii="Arial" w:hAnsi="Arial" w:cs="Arial"/>
          <w:sz w:val="24"/>
          <w:szCs w:val="24"/>
        </w:rPr>
        <w:t>Contractors shall maintain an auditable record of start-up costs which shall be included within th</w:t>
      </w:r>
      <w:r w:rsidR="003E3B89">
        <w:rPr>
          <w:rFonts w:ascii="Arial" w:hAnsi="Arial" w:cs="Arial"/>
          <w:sz w:val="24"/>
          <w:szCs w:val="24"/>
        </w:rPr>
        <w:t>e audit at the end of the year.</w:t>
      </w:r>
    </w:p>
    <w:p w14:paraId="7F800386" w14:textId="77777777" w:rsidR="00253211" w:rsidRPr="003E3B89" w:rsidRDefault="00A34CAB" w:rsidP="00EB5EAF">
      <w:pPr>
        <w:pStyle w:val="ListParagraph"/>
        <w:numPr>
          <w:ilvl w:val="0"/>
          <w:numId w:val="81"/>
        </w:numPr>
        <w:contextualSpacing w:val="0"/>
        <w:rPr>
          <w:rFonts w:ascii="Arial" w:hAnsi="Arial" w:cs="Arial"/>
          <w:sz w:val="24"/>
          <w:szCs w:val="24"/>
        </w:rPr>
      </w:pPr>
      <w:r w:rsidRPr="003E3B89">
        <w:rPr>
          <w:rFonts w:ascii="Arial" w:hAnsi="Arial" w:cs="Arial"/>
          <w:sz w:val="24"/>
          <w:szCs w:val="24"/>
        </w:rPr>
        <w:lastRenderedPageBreak/>
        <w:t>Reimbursable start-up costs shall occur prior to</w:t>
      </w:r>
      <w:r w:rsidR="003E3B89">
        <w:rPr>
          <w:rFonts w:ascii="Arial" w:hAnsi="Arial" w:cs="Arial"/>
          <w:sz w:val="24"/>
          <w:szCs w:val="24"/>
        </w:rPr>
        <w:t xml:space="preserve"> attainment of full enrollment.</w:t>
      </w:r>
    </w:p>
    <w:p w14:paraId="6D14213D" w14:textId="77777777" w:rsidR="00253211" w:rsidRPr="003E3B89" w:rsidRDefault="00A34CAB" w:rsidP="00EB5EAF">
      <w:pPr>
        <w:pStyle w:val="ListParagraph"/>
        <w:numPr>
          <w:ilvl w:val="0"/>
          <w:numId w:val="81"/>
        </w:numPr>
        <w:contextualSpacing w:val="0"/>
        <w:rPr>
          <w:rFonts w:ascii="Arial" w:hAnsi="Arial" w:cs="Arial"/>
          <w:sz w:val="24"/>
          <w:szCs w:val="24"/>
        </w:rPr>
      </w:pPr>
      <w:r w:rsidRPr="003E3B89">
        <w:rPr>
          <w:rFonts w:ascii="Arial" w:hAnsi="Arial" w:cs="Arial"/>
          <w:sz w:val="24"/>
          <w:szCs w:val="24"/>
        </w:rPr>
        <w:t xml:space="preserve">If all or part of the fifteen percent (15%) allowable start-up costs is needed and spent, that portion will </w:t>
      </w:r>
      <w:r w:rsidRPr="003E3B89">
        <w:rPr>
          <w:rFonts w:ascii="Arial" w:hAnsi="Arial" w:cs="Arial"/>
          <w:b/>
          <w:sz w:val="24"/>
          <w:szCs w:val="24"/>
        </w:rPr>
        <w:t>not</w:t>
      </w:r>
      <w:r w:rsidRPr="003E3B89">
        <w:rPr>
          <w:rFonts w:ascii="Arial" w:hAnsi="Arial" w:cs="Arial"/>
          <w:sz w:val="24"/>
          <w:szCs w:val="24"/>
        </w:rPr>
        <w:t xml:space="preserve"> have to be earned through provision of services.</w:t>
      </w:r>
    </w:p>
    <w:p w14:paraId="384C2137" w14:textId="77777777" w:rsidR="00A34CAB" w:rsidRPr="003E3B89" w:rsidRDefault="00A34CAB" w:rsidP="00EB5EAF">
      <w:pPr>
        <w:pStyle w:val="ListParagraph"/>
        <w:numPr>
          <w:ilvl w:val="0"/>
          <w:numId w:val="81"/>
        </w:numPr>
        <w:contextualSpacing w:val="0"/>
        <w:rPr>
          <w:rFonts w:ascii="Arial" w:hAnsi="Arial" w:cs="Arial"/>
          <w:sz w:val="24"/>
          <w:szCs w:val="24"/>
        </w:rPr>
      </w:pPr>
      <w:r w:rsidRPr="003E3B89">
        <w:rPr>
          <w:rFonts w:ascii="Arial" w:hAnsi="Arial" w:cs="Arial"/>
          <w:sz w:val="24"/>
          <w:szCs w:val="24"/>
        </w:rPr>
        <w:t>If</w:t>
      </w:r>
      <w:r w:rsidR="00253211" w:rsidRPr="003E3B89">
        <w:rPr>
          <w:rFonts w:ascii="Arial" w:hAnsi="Arial" w:cs="Arial"/>
          <w:sz w:val="24"/>
          <w:szCs w:val="24"/>
        </w:rPr>
        <w:t xml:space="preserve"> </w:t>
      </w:r>
      <w:r w:rsidRPr="003E3B89">
        <w:rPr>
          <w:rFonts w:ascii="Arial" w:hAnsi="Arial" w:cs="Arial"/>
          <w:sz w:val="24"/>
          <w:szCs w:val="24"/>
        </w:rPr>
        <w:t>the contractor neither needs nor chooses to claim any of the fifteen percent (15%) start-up costs, the full service requirements shall be earned at the contract rate.</w:t>
      </w:r>
    </w:p>
    <w:p w14:paraId="5BA2FECA" w14:textId="4E43FB94" w:rsidR="00F926C3" w:rsidRPr="003E3B89" w:rsidRDefault="00E3267A" w:rsidP="00EB5EAF">
      <w:pPr>
        <w:pStyle w:val="ListParagraph"/>
        <w:numPr>
          <w:ilvl w:val="0"/>
          <w:numId w:val="81"/>
        </w:numPr>
        <w:contextualSpacing w:val="0"/>
        <w:rPr>
          <w:rFonts w:ascii="Arial" w:hAnsi="Arial" w:cs="Arial"/>
          <w:color w:val="000000"/>
          <w:sz w:val="24"/>
          <w:szCs w:val="24"/>
        </w:rPr>
      </w:pPr>
      <w:r w:rsidRPr="000540F0">
        <w:rPr>
          <w:rFonts w:ascii="Arial" w:hAnsi="Arial" w:cs="Arial"/>
          <w:sz w:val="24"/>
          <w:szCs w:val="24"/>
        </w:rPr>
        <w:t>M</w:t>
      </w:r>
      <w:r w:rsidR="00F926C3" w:rsidRPr="000540F0">
        <w:rPr>
          <w:rFonts w:ascii="Arial" w:hAnsi="Arial" w:cs="Arial"/>
          <w:sz w:val="24"/>
          <w:szCs w:val="24"/>
        </w:rPr>
        <w:t xml:space="preserve">igrant </w:t>
      </w:r>
      <w:r w:rsidRPr="000540F0">
        <w:rPr>
          <w:rFonts w:ascii="Arial" w:hAnsi="Arial" w:cs="Arial"/>
          <w:sz w:val="24"/>
          <w:szCs w:val="24"/>
        </w:rPr>
        <w:t>early learning and care</w:t>
      </w:r>
      <w:r>
        <w:rPr>
          <w:rFonts w:ascii="Arial" w:hAnsi="Arial" w:cs="Arial"/>
          <w:b/>
          <w:sz w:val="24"/>
          <w:szCs w:val="24"/>
        </w:rPr>
        <w:t xml:space="preserve"> </w:t>
      </w:r>
      <w:r w:rsidR="00F926C3" w:rsidRPr="003E3B89">
        <w:rPr>
          <w:rFonts w:ascii="Arial" w:hAnsi="Arial" w:cs="Arial"/>
          <w:sz w:val="24"/>
          <w:szCs w:val="24"/>
        </w:rPr>
        <w:t xml:space="preserve">agencies </w:t>
      </w:r>
      <w:r>
        <w:rPr>
          <w:rFonts w:ascii="Arial" w:hAnsi="Arial" w:cs="Arial"/>
          <w:sz w:val="24"/>
          <w:szCs w:val="24"/>
        </w:rPr>
        <w:t xml:space="preserve">operating on a seasonal basis </w:t>
      </w:r>
      <w:r w:rsidR="00F926C3" w:rsidRPr="003E3B89">
        <w:rPr>
          <w:rFonts w:ascii="Arial" w:hAnsi="Arial" w:cs="Arial"/>
          <w:sz w:val="24"/>
          <w:szCs w:val="24"/>
        </w:rPr>
        <w:t xml:space="preserve">shall be reimbursed up to </w:t>
      </w:r>
      <w:r w:rsidR="00C1238E" w:rsidRPr="003E3B89">
        <w:rPr>
          <w:rFonts w:ascii="Arial" w:hAnsi="Arial" w:cs="Arial"/>
          <w:sz w:val="24"/>
          <w:szCs w:val="24"/>
        </w:rPr>
        <w:t>fifteen percent (</w:t>
      </w:r>
      <w:r w:rsidR="00F926C3" w:rsidRPr="003E3B89">
        <w:rPr>
          <w:rFonts w:ascii="Arial" w:hAnsi="Arial" w:cs="Arial"/>
          <w:sz w:val="24"/>
          <w:szCs w:val="24"/>
        </w:rPr>
        <w:t>15%</w:t>
      </w:r>
      <w:r w:rsidR="00C1238E" w:rsidRPr="003E3B89">
        <w:rPr>
          <w:rFonts w:ascii="Arial" w:hAnsi="Arial" w:cs="Arial"/>
          <w:sz w:val="24"/>
          <w:szCs w:val="24"/>
        </w:rPr>
        <w:t>)</w:t>
      </w:r>
      <w:r w:rsidR="00F926C3" w:rsidRPr="003E3B89">
        <w:rPr>
          <w:rFonts w:ascii="Arial" w:hAnsi="Arial" w:cs="Arial"/>
          <w:sz w:val="24"/>
          <w:szCs w:val="24"/>
        </w:rPr>
        <w:t xml:space="preserve"> of the contract amount annually for approved start-up and close-down costs associated with starting up and closing down agency operations to correspond with periods of service needed by migrant families as specified in </w:t>
      </w:r>
      <w:r w:rsidR="00F926C3" w:rsidRPr="003E3B89">
        <w:rPr>
          <w:rFonts w:ascii="Arial" w:hAnsi="Arial" w:cs="Arial"/>
          <w:i/>
          <w:sz w:val="24"/>
          <w:szCs w:val="24"/>
        </w:rPr>
        <w:t>EC</w:t>
      </w:r>
      <w:r w:rsidR="00F926C3" w:rsidRPr="003E3B89">
        <w:rPr>
          <w:rFonts w:ascii="Arial" w:hAnsi="Arial" w:cs="Arial"/>
          <w:sz w:val="24"/>
          <w:szCs w:val="24"/>
        </w:rPr>
        <w:t xml:space="preserve"> 8233(b).</w:t>
      </w:r>
    </w:p>
    <w:p w14:paraId="0AE390C4" w14:textId="77777777" w:rsidR="00096108" w:rsidRDefault="00A34CAB" w:rsidP="003E3B89">
      <w:pPr>
        <w:pStyle w:val="Heading3"/>
      </w:pPr>
      <w:bookmarkStart w:id="185" w:name="_Toc231096565"/>
      <w:bookmarkStart w:id="186" w:name="_Toc239833485"/>
      <w:bookmarkStart w:id="187" w:name="_Toc30763099"/>
      <w:bookmarkStart w:id="188" w:name="_Toc441480302"/>
      <w:r w:rsidRPr="003E3B89">
        <w:t>Costs for Travel and Per Diem</w:t>
      </w:r>
      <w:bookmarkEnd w:id="185"/>
      <w:bookmarkEnd w:id="186"/>
      <w:r w:rsidR="00112ABE" w:rsidRPr="003E3B89">
        <w:t xml:space="preserve"> </w:t>
      </w:r>
      <w:r w:rsidR="00211BCE" w:rsidRPr="003E3B89">
        <w:t>&amp; Restrictions</w:t>
      </w:r>
      <w:bookmarkEnd w:id="187"/>
      <w:r w:rsidR="00211BCE" w:rsidRPr="003E3B89">
        <w:t xml:space="preserve"> </w:t>
      </w:r>
    </w:p>
    <w:p w14:paraId="171573FC" w14:textId="57355C16" w:rsidR="00A34CAB" w:rsidRPr="003E3B89" w:rsidRDefault="00112ABE" w:rsidP="00096108">
      <w:pPr>
        <w:ind w:firstLine="720"/>
      </w:pPr>
      <w:r w:rsidRPr="003E3B89">
        <w:t>(</w:t>
      </w:r>
      <w:r w:rsidR="00211BCE" w:rsidRPr="003E3B89">
        <w:rPr>
          <w:i/>
        </w:rPr>
        <w:t>GC</w:t>
      </w:r>
      <w:r w:rsidR="00211BCE" w:rsidRPr="003E3B89">
        <w:t xml:space="preserve"> 11139.8, </w:t>
      </w:r>
      <w:r w:rsidR="00E408A3" w:rsidRPr="003E3B89">
        <w:rPr>
          <w:i/>
        </w:rPr>
        <w:t>EC</w:t>
      </w:r>
      <w:r w:rsidR="00E408A3" w:rsidRPr="003E3B89">
        <w:t xml:space="preserve"> 826</w:t>
      </w:r>
      <w:r w:rsidR="00300919" w:rsidRPr="003E3B89">
        <w:t xml:space="preserve">5, 8269, </w:t>
      </w:r>
      <w:r w:rsidR="00AE558A" w:rsidRPr="003E3B89">
        <w:t xml:space="preserve">5 </w:t>
      </w:r>
      <w:r w:rsidR="00AE558A" w:rsidRPr="003E3B89">
        <w:rPr>
          <w:i/>
        </w:rPr>
        <w:t>CCR</w:t>
      </w:r>
      <w:r w:rsidR="00300919" w:rsidRPr="003E3B89">
        <w:t xml:space="preserve"> </w:t>
      </w:r>
      <w:r w:rsidR="008B68F7" w:rsidRPr="003E3B89">
        <w:t xml:space="preserve">18031, 18034, and </w:t>
      </w:r>
      <w:r w:rsidR="00E408A3" w:rsidRPr="003E3B89">
        <w:t>18041)</w:t>
      </w:r>
      <w:bookmarkEnd w:id="188"/>
    </w:p>
    <w:p w14:paraId="2D0F53E7" w14:textId="77777777" w:rsidR="000A7C15" w:rsidRPr="003E3B89" w:rsidRDefault="00A34CAB" w:rsidP="00EB5EAF">
      <w:pPr>
        <w:ind w:left="720"/>
        <w:rPr>
          <w:szCs w:val="24"/>
        </w:rPr>
      </w:pPr>
      <w:r w:rsidRPr="003E3B89">
        <w:rPr>
          <w:szCs w:val="24"/>
        </w:rPr>
        <w:t xml:space="preserve">Contractors and subcontractors shall be reimbursed for travel and per diem expenses at rates not exceeding those amounts paid to the CDE's represented employees computed in accordance with </w:t>
      </w:r>
      <w:r w:rsidR="000073D2" w:rsidRPr="003E3B89">
        <w:rPr>
          <w:szCs w:val="24"/>
        </w:rPr>
        <w:t>the</w:t>
      </w:r>
      <w:r w:rsidRPr="003E3B89">
        <w:rPr>
          <w:szCs w:val="24"/>
        </w:rPr>
        <w:t xml:space="preserve"> </w:t>
      </w:r>
      <w:r w:rsidR="000073D2" w:rsidRPr="003E3B89">
        <w:rPr>
          <w:szCs w:val="24"/>
        </w:rPr>
        <w:t xml:space="preserve">California Department of Human Resources </w:t>
      </w:r>
      <w:r w:rsidRPr="003E3B89">
        <w:rPr>
          <w:szCs w:val="24"/>
        </w:rPr>
        <w:t>regulations, California</w:t>
      </w:r>
      <w:r w:rsidRPr="003E3B89">
        <w:rPr>
          <w:i/>
          <w:szCs w:val="24"/>
        </w:rPr>
        <w:t xml:space="preserve"> Code of Regulations</w:t>
      </w:r>
      <w:r w:rsidRPr="003E3B89">
        <w:rPr>
          <w:szCs w:val="24"/>
        </w:rPr>
        <w:t>, Title 2</w:t>
      </w:r>
      <w:r w:rsidR="00F12ECF" w:rsidRPr="003E3B89">
        <w:rPr>
          <w:szCs w:val="24"/>
        </w:rPr>
        <w:t>, Division 1, Chapter 3,</w:t>
      </w:r>
      <w:r w:rsidRPr="003E3B89">
        <w:rPr>
          <w:i/>
          <w:szCs w:val="24"/>
        </w:rPr>
        <w:t xml:space="preserve"> </w:t>
      </w:r>
      <w:r w:rsidRPr="003E3B89">
        <w:rPr>
          <w:szCs w:val="24"/>
        </w:rPr>
        <w:t>Subchapter 1</w:t>
      </w:r>
      <w:r w:rsidR="0036314D" w:rsidRPr="003E3B89">
        <w:rPr>
          <w:szCs w:val="24"/>
        </w:rPr>
        <w:t>, Article 2.</w:t>
      </w:r>
    </w:p>
    <w:p w14:paraId="40129817" w14:textId="77777777" w:rsidR="000073D2" w:rsidRPr="003E3B89" w:rsidRDefault="00A34CAB" w:rsidP="00EB5EAF">
      <w:pPr>
        <w:ind w:left="720"/>
        <w:rPr>
          <w:szCs w:val="24"/>
        </w:rPr>
      </w:pPr>
      <w:r w:rsidRPr="003E3B89">
        <w:rPr>
          <w:szCs w:val="24"/>
        </w:rPr>
        <w:t>Contractors with collective bargaining agreements allowing higher rates of reimbursement shall not pay the di</w:t>
      </w:r>
      <w:r w:rsidR="003E3B89">
        <w:rPr>
          <w:szCs w:val="24"/>
        </w:rPr>
        <w:t>fference out of contract funds.</w:t>
      </w:r>
    </w:p>
    <w:p w14:paraId="246175A9" w14:textId="77777777" w:rsidR="00A34CAB" w:rsidRPr="003E3B89" w:rsidRDefault="00A34CAB" w:rsidP="00EB5EAF">
      <w:pPr>
        <w:ind w:left="720"/>
        <w:rPr>
          <w:szCs w:val="24"/>
        </w:rPr>
      </w:pPr>
      <w:r w:rsidRPr="003E3B89">
        <w:rPr>
          <w:szCs w:val="24"/>
        </w:rPr>
        <w:t xml:space="preserve">The CDE shall notify the contractor of a change in expense rates within thirty (30) calendar days after the </w:t>
      </w:r>
      <w:r w:rsidR="006604FE" w:rsidRPr="003E3B89">
        <w:rPr>
          <w:szCs w:val="24"/>
        </w:rPr>
        <w:t>CDE</w:t>
      </w:r>
      <w:r w:rsidRPr="003E3B89">
        <w:rPr>
          <w:szCs w:val="24"/>
        </w:rPr>
        <w:t xml:space="preserve"> has received notification of a change in rates from the </w:t>
      </w:r>
      <w:r w:rsidR="000073D2" w:rsidRPr="003E3B89">
        <w:rPr>
          <w:szCs w:val="24"/>
        </w:rPr>
        <w:t>California Department of Human Resources.</w:t>
      </w:r>
    </w:p>
    <w:p w14:paraId="49EB9CED" w14:textId="77777777" w:rsidR="00A34CAB" w:rsidRPr="003E3B89" w:rsidRDefault="00A34CAB" w:rsidP="00EB5EAF">
      <w:pPr>
        <w:ind w:left="720"/>
        <w:rPr>
          <w:szCs w:val="24"/>
        </w:rPr>
      </w:pPr>
      <w:r w:rsidRPr="003E3B89">
        <w:rPr>
          <w:szCs w:val="24"/>
        </w:rPr>
        <w:t xml:space="preserve">Contractors shall be reimbursed for out-of-state travel expenses only with prior written approval from the </w:t>
      </w:r>
      <w:r w:rsidR="006604FE" w:rsidRPr="003E3B89">
        <w:rPr>
          <w:szCs w:val="24"/>
        </w:rPr>
        <w:t>CDE</w:t>
      </w:r>
      <w:r w:rsidRPr="003E3B89">
        <w:rPr>
          <w:szCs w:val="24"/>
        </w:rPr>
        <w:t xml:space="preserve">. The </w:t>
      </w:r>
      <w:r w:rsidR="006604FE" w:rsidRPr="003E3B89">
        <w:rPr>
          <w:szCs w:val="24"/>
        </w:rPr>
        <w:t>CDE</w:t>
      </w:r>
      <w:r w:rsidRPr="003E3B89">
        <w:rPr>
          <w:szCs w:val="24"/>
        </w:rPr>
        <w:t xml:space="preserve"> shall not approve out-of-stat</w:t>
      </w:r>
      <w:r w:rsidR="003E3B89">
        <w:rPr>
          <w:szCs w:val="24"/>
        </w:rPr>
        <w:t>e travel expenses:</w:t>
      </w:r>
    </w:p>
    <w:p w14:paraId="6EF00357" w14:textId="77777777" w:rsidR="00A34CAB" w:rsidRPr="003E3B89" w:rsidRDefault="00A34CAB" w:rsidP="003E3B89">
      <w:pPr>
        <w:numPr>
          <w:ilvl w:val="2"/>
          <w:numId w:val="18"/>
        </w:numPr>
        <w:tabs>
          <w:tab w:val="clear" w:pos="2160"/>
        </w:tabs>
        <w:rPr>
          <w:szCs w:val="24"/>
        </w:rPr>
      </w:pPr>
      <w:r w:rsidRPr="003E3B89">
        <w:rPr>
          <w:szCs w:val="24"/>
        </w:rPr>
        <w:t>For more than one employee</w:t>
      </w:r>
      <w:r w:rsidR="00C1238E" w:rsidRPr="003E3B89">
        <w:rPr>
          <w:szCs w:val="24"/>
        </w:rPr>
        <w:t>,</w:t>
      </w:r>
      <w:r w:rsidRPr="003E3B89">
        <w:rPr>
          <w:szCs w:val="24"/>
        </w:rPr>
        <w:t xml:space="preserve"> per </w:t>
      </w:r>
      <w:r w:rsidR="00E9181D" w:rsidRPr="003E3B89">
        <w:rPr>
          <w:szCs w:val="24"/>
        </w:rPr>
        <w:t>contract</w:t>
      </w:r>
      <w:r w:rsidRPr="003E3B89">
        <w:rPr>
          <w:szCs w:val="24"/>
        </w:rPr>
        <w:t xml:space="preserve"> per year</w:t>
      </w:r>
      <w:r w:rsidR="000073D2" w:rsidRPr="003E3B89">
        <w:rPr>
          <w:szCs w:val="24"/>
        </w:rPr>
        <w:t>.</w:t>
      </w:r>
      <w:r w:rsidRPr="003E3B89">
        <w:rPr>
          <w:szCs w:val="24"/>
        </w:rPr>
        <w:t xml:space="preserve"> </w:t>
      </w:r>
    </w:p>
    <w:p w14:paraId="08BD193E" w14:textId="77777777" w:rsidR="00A34CAB" w:rsidRPr="003E3B89" w:rsidRDefault="00A34CAB" w:rsidP="003E3B89">
      <w:pPr>
        <w:numPr>
          <w:ilvl w:val="2"/>
          <w:numId w:val="18"/>
        </w:numPr>
        <w:tabs>
          <w:tab w:val="clear" w:pos="2160"/>
        </w:tabs>
        <w:rPr>
          <w:szCs w:val="24"/>
        </w:rPr>
      </w:pPr>
      <w:r w:rsidRPr="003E3B89">
        <w:rPr>
          <w:szCs w:val="24"/>
        </w:rPr>
        <w:t>For contractors with delinquent accounts payable which are delinquent more than ninety (90) calendar days after the date of the original invoice</w:t>
      </w:r>
      <w:r w:rsidR="000073D2" w:rsidRPr="003E3B89">
        <w:rPr>
          <w:szCs w:val="24"/>
        </w:rPr>
        <w:t>.</w:t>
      </w:r>
    </w:p>
    <w:p w14:paraId="597E2415" w14:textId="77777777" w:rsidR="00A34CAB" w:rsidRPr="003E3B89" w:rsidRDefault="00A34CAB" w:rsidP="003E3B89">
      <w:pPr>
        <w:numPr>
          <w:ilvl w:val="2"/>
          <w:numId w:val="18"/>
        </w:numPr>
        <w:tabs>
          <w:tab w:val="clear" w:pos="2160"/>
        </w:tabs>
        <w:rPr>
          <w:szCs w:val="24"/>
        </w:rPr>
      </w:pPr>
      <w:r w:rsidRPr="003E3B89">
        <w:rPr>
          <w:szCs w:val="24"/>
        </w:rPr>
        <w:t>For contractors on conditional status</w:t>
      </w:r>
      <w:r w:rsidR="000073D2" w:rsidRPr="003E3B89">
        <w:rPr>
          <w:szCs w:val="24"/>
        </w:rPr>
        <w:t>.</w:t>
      </w:r>
      <w:r w:rsidRPr="003E3B89">
        <w:rPr>
          <w:szCs w:val="24"/>
        </w:rPr>
        <w:t xml:space="preserve"> </w:t>
      </w:r>
    </w:p>
    <w:p w14:paraId="573B1B2F" w14:textId="77777777" w:rsidR="00A34CAB" w:rsidRPr="003E3B89" w:rsidRDefault="00A34CAB" w:rsidP="003E3B89">
      <w:pPr>
        <w:numPr>
          <w:ilvl w:val="2"/>
          <w:numId w:val="18"/>
        </w:numPr>
        <w:tabs>
          <w:tab w:val="clear" w:pos="2160"/>
        </w:tabs>
        <w:rPr>
          <w:szCs w:val="24"/>
        </w:rPr>
      </w:pPr>
      <w:r w:rsidRPr="003E3B89">
        <w:rPr>
          <w:szCs w:val="24"/>
        </w:rPr>
        <w:t>When there is no clear benefit to the state</w:t>
      </w:r>
      <w:r w:rsidR="000073D2" w:rsidRPr="003E3B89">
        <w:rPr>
          <w:szCs w:val="24"/>
        </w:rPr>
        <w:t>.</w:t>
      </w:r>
      <w:r w:rsidRPr="003E3B89">
        <w:rPr>
          <w:szCs w:val="24"/>
        </w:rPr>
        <w:t xml:space="preserve"> </w:t>
      </w:r>
    </w:p>
    <w:p w14:paraId="118EC6F3" w14:textId="77777777" w:rsidR="00A34CAB" w:rsidRPr="003E3B89" w:rsidRDefault="00A34CAB" w:rsidP="003E3B89">
      <w:pPr>
        <w:numPr>
          <w:ilvl w:val="2"/>
          <w:numId w:val="18"/>
        </w:numPr>
        <w:tabs>
          <w:tab w:val="clear" w:pos="2160"/>
        </w:tabs>
        <w:rPr>
          <w:szCs w:val="24"/>
        </w:rPr>
      </w:pPr>
      <w:r w:rsidRPr="003E3B89">
        <w:rPr>
          <w:szCs w:val="24"/>
        </w:rPr>
        <w:t>When the benefit to the state can be obtained within California</w:t>
      </w:r>
      <w:r w:rsidR="000073D2" w:rsidRPr="003E3B89">
        <w:rPr>
          <w:szCs w:val="24"/>
        </w:rPr>
        <w:t>.</w:t>
      </w:r>
    </w:p>
    <w:p w14:paraId="2D7308D5" w14:textId="77777777" w:rsidR="00A34CAB" w:rsidRPr="003E3B89" w:rsidRDefault="00A34CAB" w:rsidP="00EB5EAF">
      <w:pPr>
        <w:ind w:left="720"/>
        <w:rPr>
          <w:szCs w:val="24"/>
        </w:rPr>
      </w:pPr>
      <w:r w:rsidRPr="003E3B89">
        <w:rPr>
          <w:szCs w:val="24"/>
        </w:rPr>
        <w:t xml:space="preserve">The </w:t>
      </w:r>
      <w:r w:rsidR="006604FE" w:rsidRPr="003E3B89">
        <w:rPr>
          <w:szCs w:val="24"/>
        </w:rPr>
        <w:t>CDE</w:t>
      </w:r>
      <w:r w:rsidRPr="003E3B89">
        <w:rPr>
          <w:szCs w:val="24"/>
        </w:rPr>
        <w:t xml:space="preserve"> shall approve or deny the request for out-of-state travel within thirty (30) calendar days of the receipt of the request. If the request is denied, the contractor </w:t>
      </w:r>
      <w:r w:rsidRPr="003E3B89">
        <w:rPr>
          <w:szCs w:val="24"/>
        </w:rPr>
        <w:lastRenderedPageBreak/>
        <w:t>may appeal the decision in accordance with instructions specified in</w:t>
      </w:r>
      <w:r w:rsidR="00A56B14" w:rsidRPr="003E3B89">
        <w:rPr>
          <w:szCs w:val="24"/>
        </w:rPr>
        <w:t xml:space="preserve"> the FT&amp;C section</w:t>
      </w:r>
      <w:r w:rsidRPr="003E3B89">
        <w:rPr>
          <w:szCs w:val="24"/>
        </w:rPr>
        <w:t xml:space="preserve"> </w:t>
      </w:r>
      <w:r w:rsidR="006F0E9E" w:rsidRPr="003E3B89">
        <w:rPr>
          <w:i/>
          <w:szCs w:val="24"/>
        </w:rPr>
        <w:t>Internal Appeal Procedures to Resolve Contract Administration Disputes</w:t>
      </w:r>
      <w:r w:rsidR="006F0E9E" w:rsidRPr="003E3B89">
        <w:rPr>
          <w:szCs w:val="24"/>
        </w:rPr>
        <w:t>.</w:t>
      </w:r>
    </w:p>
    <w:p w14:paraId="3126A1D4" w14:textId="77777777" w:rsidR="00211BCE" w:rsidRPr="003E3B89" w:rsidRDefault="00123C46" w:rsidP="00EB5EAF">
      <w:pPr>
        <w:ind w:left="720"/>
        <w:rPr>
          <w:szCs w:val="24"/>
        </w:rPr>
      </w:pPr>
      <w:r w:rsidRPr="003E3B89">
        <w:rPr>
          <w:szCs w:val="24"/>
        </w:rPr>
        <w:t>Out-of-state travel to states identified in California’s travel ban will not be considered. Costs associated with traveling to banned states will not be reimbursable.</w:t>
      </w:r>
    </w:p>
    <w:p w14:paraId="351A8A44" w14:textId="77777777" w:rsidR="00096108" w:rsidRDefault="00A34CAB" w:rsidP="00245247">
      <w:pPr>
        <w:pStyle w:val="Heading3"/>
        <w:rPr>
          <w:color w:val="000000"/>
        </w:rPr>
      </w:pPr>
      <w:bookmarkStart w:id="189" w:name="_Toc231096566"/>
      <w:bookmarkStart w:id="190" w:name="_Toc239833486"/>
      <w:bookmarkStart w:id="191" w:name="_Toc30763100"/>
      <w:bookmarkStart w:id="192" w:name="_Toc441480303"/>
      <w:r w:rsidRPr="006D3731">
        <w:t>Specific Items of Reimbursable Costs</w:t>
      </w:r>
      <w:bookmarkEnd w:id="189"/>
      <w:bookmarkEnd w:id="190"/>
      <w:bookmarkEnd w:id="191"/>
      <w:r w:rsidR="00897FD7" w:rsidRPr="003E3B89">
        <w:rPr>
          <w:color w:val="000000"/>
        </w:rPr>
        <w:t xml:space="preserve"> </w:t>
      </w:r>
    </w:p>
    <w:p w14:paraId="321B22AD" w14:textId="5637171D" w:rsidR="00A34CAB" w:rsidRPr="003E3B89" w:rsidRDefault="00897FD7" w:rsidP="00096108">
      <w:pPr>
        <w:ind w:firstLine="720"/>
      </w:pPr>
      <w:r w:rsidRPr="003E3B89">
        <w:t>(</w:t>
      </w:r>
      <w:r w:rsidRPr="003E3B89">
        <w:rPr>
          <w:i/>
        </w:rPr>
        <w:t>EC</w:t>
      </w:r>
      <w:r w:rsidRPr="003E3B89">
        <w:t xml:space="preserve"> 8261, 8269 and </w:t>
      </w:r>
      <w:r w:rsidR="00AE558A" w:rsidRPr="003E3B89">
        <w:t>5</w:t>
      </w:r>
      <w:r w:rsidR="00AE558A" w:rsidRPr="003E3B89">
        <w:rPr>
          <w:i/>
        </w:rPr>
        <w:t xml:space="preserve"> CCR</w:t>
      </w:r>
      <w:r w:rsidRPr="003E3B89">
        <w:t xml:space="preserve"> 18034)</w:t>
      </w:r>
      <w:bookmarkEnd w:id="192"/>
    </w:p>
    <w:p w14:paraId="560E0676" w14:textId="77777777" w:rsidR="00A34CAB" w:rsidRPr="003E3B89" w:rsidRDefault="00A34CAB" w:rsidP="00EB5EAF">
      <w:pPr>
        <w:ind w:left="720"/>
        <w:rPr>
          <w:szCs w:val="24"/>
        </w:rPr>
      </w:pPr>
      <w:r w:rsidRPr="003E3B89">
        <w:rPr>
          <w:szCs w:val="24"/>
        </w:rPr>
        <w:t>Reimbursable costs include, but are not limited to, the following:</w:t>
      </w:r>
    </w:p>
    <w:p w14:paraId="731ABEDF" w14:textId="77777777" w:rsidR="00A34CAB" w:rsidRPr="003E3B89" w:rsidRDefault="00A34CAB" w:rsidP="00EB5EAF">
      <w:pPr>
        <w:numPr>
          <w:ilvl w:val="2"/>
          <w:numId w:val="35"/>
        </w:numPr>
        <w:tabs>
          <w:tab w:val="clear" w:pos="2880"/>
        </w:tabs>
        <w:rPr>
          <w:szCs w:val="24"/>
        </w:rPr>
      </w:pPr>
      <w:r w:rsidRPr="003E3B89">
        <w:rPr>
          <w:szCs w:val="24"/>
        </w:rPr>
        <w:t xml:space="preserve">Start-up costs </w:t>
      </w:r>
      <w:r w:rsidR="00937F53" w:rsidRPr="003E3B89">
        <w:rPr>
          <w:szCs w:val="24"/>
        </w:rPr>
        <w:t xml:space="preserve">of child development agencies or facilities in an amount not to exceed </w:t>
      </w:r>
      <w:r w:rsidR="00DE05E5" w:rsidRPr="003E3B89">
        <w:rPr>
          <w:szCs w:val="24"/>
        </w:rPr>
        <w:t xml:space="preserve">fifteen </w:t>
      </w:r>
      <w:r w:rsidR="00937F53" w:rsidRPr="003E3B89">
        <w:rPr>
          <w:szCs w:val="24"/>
        </w:rPr>
        <w:t xml:space="preserve">percent </w:t>
      </w:r>
      <w:r w:rsidR="00DE05E5" w:rsidRPr="003E3B89">
        <w:rPr>
          <w:szCs w:val="24"/>
        </w:rPr>
        <w:t xml:space="preserve">(15%) </w:t>
      </w:r>
      <w:r w:rsidR="00937F53" w:rsidRPr="003E3B89">
        <w:rPr>
          <w:szCs w:val="24"/>
        </w:rPr>
        <w:t>of the expansion or increase of each agency’s total contract amount.</w:t>
      </w:r>
    </w:p>
    <w:p w14:paraId="64196154" w14:textId="77777777" w:rsidR="00471AED" w:rsidRPr="003E3B89" w:rsidRDefault="00471AED" w:rsidP="00EB5EAF">
      <w:pPr>
        <w:numPr>
          <w:ilvl w:val="2"/>
          <w:numId w:val="35"/>
        </w:numPr>
        <w:tabs>
          <w:tab w:val="clear" w:pos="2880"/>
        </w:tabs>
        <w:rPr>
          <w:szCs w:val="24"/>
        </w:rPr>
      </w:pPr>
      <w:r w:rsidRPr="003E3B89">
        <w:rPr>
          <w:szCs w:val="24"/>
        </w:rPr>
        <w:t xml:space="preserve">Close down costs for Migrant Programs as specified in </w:t>
      </w:r>
      <w:r w:rsidRPr="003E3B89">
        <w:rPr>
          <w:i/>
          <w:szCs w:val="24"/>
        </w:rPr>
        <w:t xml:space="preserve">EC </w:t>
      </w:r>
      <w:r w:rsidRPr="003E3B89">
        <w:rPr>
          <w:szCs w:val="24"/>
        </w:rPr>
        <w:t>8233.</w:t>
      </w:r>
    </w:p>
    <w:p w14:paraId="3CB7B825" w14:textId="77777777" w:rsidR="00A34CAB" w:rsidRPr="003E3B89" w:rsidRDefault="00A34CAB" w:rsidP="00EB5EAF">
      <w:pPr>
        <w:numPr>
          <w:ilvl w:val="2"/>
          <w:numId w:val="35"/>
        </w:numPr>
        <w:tabs>
          <w:tab w:val="clear" w:pos="2880"/>
        </w:tabs>
        <w:rPr>
          <w:szCs w:val="24"/>
        </w:rPr>
      </w:pPr>
      <w:r w:rsidRPr="003E3B89">
        <w:rPr>
          <w:szCs w:val="24"/>
        </w:rPr>
        <w:t>Administrative costs</w:t>
      </w:r>
      <w:r w:rsidR="00871782" w:rsidRPr="003E3B89">
        <w:rPr>
          <w:szCs w:val="24"/>
        </w:rPr>
        <w:t xml:space="preserve"> </w:t>
      </w:r>
      <w:r w:rsidR="00471AED" w:rsidRPr="003E3B89">
        <w:rPr>
          <w:szCs w:val="24"/>
        </w:rPr>
        <w:t xml:space="preserve">not to exceed fifteen percent (15%) of </w:t>
      </w:r>
      <w:r w:rsidR="006D3731">
        <w:rPr>
          <w:szCs w:val="24"/>
        </w:rPr>
        <w:t>net reimbursable program costs.</w:t>
      </w:r>
    </w:p>
    <w:p w14:paraId="6F203B1B" w14:textId="77777777" w:rsidR="00A34CAB" w:rsidRPr="003E3B89" w:rsidRDefault="00A34CAB" w:rsidP="00EB5EAF">
      <w:pPr>
        <w:numPr>
          <w:ilvl w:val="2"/>
          <w:numId w:val="35"/>
        </w:numPr>
        <w:tabs>
          <w:tab w:val="clear" w:pos="2880"/>
        </w:tabs>
        <w:rPr>
          <w:szCs w:val="24"/>
        </w:rPr>
      </w:pPr>
      <w:r w:rsidRPr="003E3B89">
        <w:rPr>
          <w:szCs w:val="24"/>
        </w:rPr>
        <w:t>Employee compensation, including fringe benefits, and personal service contracts</w:t>
      </w:r>
      <w:r w:rsidR="006F0E9E" w:rsidRPr="003E3B89">
        <w:rPr>
          <w:szCs w:val="24"/>
        </w:rPr>
        <w:t>.</w:t>
      </w:r>
    </w:p>
    <w:p w14:paraId="42886894" w14:textId="77777777" w:rsidR="00A34CAB" w:rsidRPr="003E3B89" w:rsidRDefault="00A34CAB" w:rsidP="00EB5EAF">
      <w:pPr>
        <w:numPr>
          <w:ilvl w:val="2"/>
          <w:numId w:val="35"/>
        </w:numPr>
        <w:tabs>
          <w:tab w:val="clear" w:pos="2880"/>
        </w:tabs>
        <w:rPr>
          <w:i/>
          <w:szCs w:val="24"/>
        </w:rPr>
      </w:pPr>
      <w:r w:rsidRPr="003E3B89">
        <w:rPr>
          <w:szCs w:val="24"/>
        </w:rPr>
        <w:t xml:space="preserve">Equipment and equipment replacement with prior CDE approval if required in </w:t>
      </w:r>
      <w:r w:rsidR="00A56B14" w:rsidRPr="003E3B89">
        <w:rPr>
          <w:szCs w:val="24"/>
        </w:rPr>
        <w:t xml:space="preserve">the FT&amp;C section </w:t>
      </w:r>
      <w:r w:rsidR="00FF307D" w:rsidRPr="003E3B89">
        <w:rPr>
          <w:i/>
          <w:szCs w:val="24"/>
        </w:rPr>
        <w:t>Facilities and Equipment.</w:t>
      </w:r>
    </w:p>
    <w:p w14:paraId="52AB3B79" w14:textId="33F02C56" w:rsidR="002F72EA" w:rsidRPr="00BF7552" w:rsidRDefault="002F72EA" w:rsidP="00EB5EAF">
      <w:pPr>
        <w:numPr>
          <w:ilvl w:val="2"/>
          <w:numId w:val="35"/>
        </w:numPr>
        <w:tabs>
          <w:tab w:val="clear" w:pos="2880"/>
        </w:tabs>
        <w:rPr>
          <w:szCs w:val="24"/>
        </w:rPr>
      </w:pPr>
      <w:r>
        <w:rPr>
          <w:szCs w:val="24"/>
        </w:rPr>
        <w:t>Supplies purchased in accordance with p</w:t>
      </w:r>
      <w:r w:rsidRPr="002F72EA">
        <w:rPr>
          <w:szCs w:val="24"/>
        </w:rPr>
        <w:t xml:space="preserve">rocurement practices </w:t>
      </w:r>
      <w:r>
        <w:rPr>
          <w:szCs w:val="24"/>
        </w:rPr>
        <w:t>found</w:t>
      </w:r>
      <w:r w:rsidRPr="002F72EA">
        <w:rPr>
          <w:szCs w:val="24"/>
        </w:rPr>
        <w:t xml:space="preserve"> in </w:t>
      </w:r>
      <w:r w:rsidR="00BF7552">
        <w:rPr>
          <w:szCs w:val="24"/>
        </w:rPr>
        <w:t>2 </w:t>
      </w:r>
      <w:r w:rsidR="00BF7552" w:rsidRPr="00BF7552">
        <w:rPr>
          <w:i/>
          <w:szCs w:val="24"/>
        </w:rPr>
        <w:t>CFR</w:t>
      </w:r>
      <w:r w:rsidR="00BF7552">
        <w:rPr>
          <w:szCs w:val="24"/>
        </w:rPr>
        <w:t xml:space="preserve"> sections 200.317 to 200.326, including bidding requirements for micro-purchases that exceed $10,000</w:t>
      </w:r>
      <w:r w:rsidRPr="002F72EA">
        <w:rPr>
          <w:szCs w:val="24"/>
        </w:rPr>
        <w:t>.</w:t>
      </w:r>
    </w:p>
    <w:p w14:paraId="0620D3A8" w14:textId="77777777" w:rsidR="00A34CAB" w:rsidRPr="003E3B89" w:rsidRDefault="00A34CAB" w:rsidP="00EB5EAF">
      <w:pPr>
        <w:numPr>
          <w:ilvl w:val="2"/>
          <w:numId w:val="35"/>
        </w:numPr>
        <w:tabs>
          <w:tab w:val="clear" w:pos="2880"/>
        </w:tabs>
        <w:rPr>
          <w:i/>
          <w:szCs w:val="24"/>
        </w:rPr>
      </w:pPr>
      <w:r w:rsidRPr="003E3B89">
        <w:rPr>
          <w:szCs w:val="24"/>
        </w:rPr>
        <w:t xml:space="preserve">Improvement of sites and adjacent grounds to meet or continue to meet </w:t>
      </w:r>
      <w:r w:rsidR="00F12ECF" w:rsidRPr="003E3B89">
        <w:rPr>
          <w:szCs w:val="24"/>
        </w:rPr>
        <w:t xml:space="preserve">22 </w:t>
      </w:r>
      <w:r w:rsidR="00F12ECF" w:rsidRPr="003E3B89">
        <w:rPr>
          <w:i/>
          <w:szCs w:val="24"/>
        </w:rPr>
        <w:t>CCR</w:t>
      </w:r>
      <w:r w:rsidRPr="003E3B89">
        <w:rPr>
          <w:i/>
          <w:szCs w:val="24"/>
        </w:rPr>
        <w:t xml:space="preserve"> </w:t>
      </w:r>
      <w:r w:rsidRPr="003E3B89">
        <w:rPr>
          <w:szCs w:val="24"/>
        </w:rPr>
        <w:t xml:space="preserve">Community Care Licensing Standards in accordance with </w:t>
      </w:r>
      <w:r w:rsidR="00A56B14" w:rsidRPr="003E3B89">
        <w:rPr>
          <w:szCs w:val="24"/>
        </w:rPr>
        <w:t xml:space="preserve">the FT&amp;C section </w:t>
      </w:r>
      <w:r w:rsidR="006F0E9E" w:rsidRPr="003E3B89">
        <w:rPr>
          <w:i/>
          <w:szCs w:val="24"/>
        </w:rPr>
        <w:t>Renovation and Repair.</w:t>
      </w:r>
    </w:p>
    <w:p w14:paraId="346477FF" w14:textId="77777777" w:rsidR="00A34CAB" w:rsidRPr="003E3B89" w:rsidRDefault="00A34CAB" w:rsidP="00EB5EAF">
      <w:pPr>
        <w:numPr>
          <w:ilvl w:val="2"/>
          <w:numId w:val="35"/>
        </w:numPr>
        <w:tabs>
          <w:tab w:val="clear" w:pos="2880"/>
        </w:tabs>
        <w:rPr>
          <w:szCs w:val="24"/>
        </w:rPr>
      </w:pPr>
      <w:r w:rsidRPr="003E3B89">
        <w:rPr>
          <w:szCs w:val="24"/>
        </w:rPr>
        <w:t>Taxes, insurance, and maintenance for buildings and/or equipment.</w:t>
      </w:r>
    </w:p>
    <w:p w14:paraId="0D5C52AC" w14:textId="77777777" w:rsidR="00A34CAB" w:rsidRPr="003E3B89" w:rsidRDefault="00A34CAB" w:rsidP="00EB5EAF">
      <w:pPr>
        <w:numPr>
          <w:ilvl w:val="2"/>
          <w:numId w:val="35"/>
        </w:numPr>
        <w:tabs>
          <w:tab w:val="clear" w:pos="2880"/>
        </w:tabs>
        <w:rPr>
          <w:i/>
          <w:szCs w:val="24"/>
        </w:rPr>
      </w:pPr>
      <w:r w:rsidRPr="003E3B89">
        <w:rPr>
          <w:szCs w:val="24"/>
        </w:rPr>
        <w:t xml:space="preserve">Depreciation based on the useful life of an asset in accordance with </w:t>
      </w:r>
      <w:r w:rsidR="00A56B14" w:rsidRPr="003E3B89">
        <w:rPr>
          <w:szCs w:val="24"/>
        </w:rPr>
        <w:t xml:space="preserve">the FT&amp;C section </w:t>
      </w:r>
      <w:r w:rsidR="006F0E9E" w:rsidRPr="003E3B89">
        <w:rPr>
          <w:i/>
          <w:szCs w:val="24"/>
        </w:rPr>
        <w:t>Depreciation and Use Allowance.</w:t>
      </w:r>
    </w:p>
    <w:p w14:paraId="29DC4C94" w14:textId="77777777" w:rsidR="00A34CAB" w:rsidRPr="003E3B89" w:rsidRDefault="00A34CAB" w:rsidP="00EB5EAF">
      <w:pPr>
        <w:numPr>
          <w:ilvl w:val="2"/>
          <w:numId w:val="35"/>
        </w:numPr>
        <w:tabs>
          <w:tab w:val="clear" w:pos="2880"/>
        </w:tabs>
        <w:rPr>
          <w:i/>
          <w:szCs w:val="24"/>
        </w:rPr>
      </w:pPr>
      <w:r w:rsidRPr="003E3B89">
        <w:rPr>
          <w:szCs w:val="24"/>
        </w:rPr>
        <w:t xml:space="preserve">A use allowance for buildings and improvements in accordance with </w:t>
      </w:r>
      <w:r w:rsidR="00A56B14" w:rsidRPr="003E3B89">
        <w:rPr>
          <w:szCs w:val="24"/>
        </w:rPr>
        <w:t xml:space="preserve">the FT&amp;C section </w:t>
      </w:r>
      <w:r w:rsidR="006F0E9E" w:rsidRPr="003E3B89">
        <w:rPr>
          <w:i/>
          <w:szCs w:val="24"/>
        </w:rPr>
        <w:t>Depreciation and Use Allowance.</w:t>
      </w:r>
    </w:p>
    <w:p w14:paraId="0372972C" w14:textId="77777777" w:rsidR="00A34CAB" w:rsidRPr="003E3B89" w:rsidRDefault="00A34CAB" w:rsidP="00EB5EAF">
      <w:pPr>
        <w:numPr>
          <w:ilvl w:val="2"/>
          <w:numId w:val="35"/>
        </w:numPr>
        <w:tabs>
          <w:tab w:val="clear" w:pos="2880"/>
        </w:tabs>
        <w:rPr>
          <w:i/>
          <w:szCs w:val="24"/>
        </w:rPr>
      </w:pPr>
      <w:r w:rsidRPr="003E3B89">
        <w:rPr>
          <w:szCs w:val="24"/>
        </w:rPr>
        <w:t xml:space="preserve">Travel and per diem expenses, including approved out-of-state travel, in accordance with </w:t>
      </w:r>
      <w:r w:rsidR="00A56B14" w:rsidRPr="003E3B89">
        <w:rPr>
          <w:szCs w:val="24"/>
        </w:rPr>
        <w:t xml:space="preserve">the FT&amp;C section </w:t>
      </w:r>
      <w:r w:rsidR="006F0E9E" w:rsidRPr="003E3B89">
        <w:rPr>
          <w:i/>
          <w:szCs w:val="24"/>
        </w:rPr>
        <w:t>Costs for Travel and Per Diem.</w:t>
      </w:r>
    </w:p>
    <w:p w14:paraId="5E1E1872" w14:textId="77777777" w:rsidR="00A34CAB" w:rsidRPr="003E3B89" w:rsidRDefault="00A34CAB" w:rsidP="00EB5EAF">
      <w:pPr>
        <w:numPr>
          <w:ilvl w:val="2"/>
          <w:numId w:val="35"/>
        </w:numPr>
        <w:tabs>
          <w:tab w:val="clear" w:pos="2880"/>
        </w:tabs>
        <w:rPr>
          <w:szCs w:val="24"/>
        </w:rPr>
      </w:pPr>
      <w:r w:rsidRPr="003E3B89">
        <w:rPr>
          <w:szCs w:val="24"/>
        </w:rPr>
        <w:t xml:space="preserve">An indirect cost rate based on an approved indirect cost plan, in accordance with </w:t>
      </w:r>
      <w:r w:rsidR="00C86F72" w:rsidRPr="003E3B89">
        <w:rPr>
          <w:szCs w:val="24"/>
        </w:rPr>
        <w:t xml:space="preserve">the FT&amp;C section </w:t>
      </w:r>
      <w:r w:rsidR="006F0E9E" w:rsidRPr="003E3B89">
        <w:rPr>
          <w:i/>
          <w:szCs w:val="24"/>
        </w:rPr>
        <w:t>Indirect Costs</w:t>
      </w:r>
      <w:r w:rsidR="00AF1238" w:rsidRPr="003E3B89">
        <w:rPr>
          <w:szCs w:val="24"/>
        </w:rPr>
        <w:t>.</w:t>
      </w:r>
    </w:p>
    <w:p w14:paraId="439CC6B9" w14:textId="15540A6E" w:rsidR="00A34CAB" w:rsidRPr="003E3B89" w:rsidRDefault="007C320A" w:rsidP="00EB5EAF">
      <w:pPr>
        <w:numPr>
          <w:ilvl w:val="2"/>
          <w:numId w:val="35"/>
        </w:numPr>
        <w:tabs>
          <w:tab w:val="clear" w:pos="2880"/>
        </w:tabs>
        <w:rPr>
          <w:szCs w:val="24"/>
        </w:rPr>
      </w:pPr>
      <w:r w:rsidRPr="003E3B89">
        <w:rPr>
          <w:szCs w:val="24"/>
        </w:rPr>
        <w:lastRenderedPageBreak/>
        <w:t xml:space="preserve">(Applies to </w:t>
      </w:r>
      <w:r w:rsidR="00523B56" w:rsidRPr="007133EA">
        <w:t>CCTR</w:t>
      </w:r>
      <w:r w:rsidR="00523B56">
        <w:t xml:space="preserve">, </w:t>
      </w:r>
      <w:r w:rsidR="00523B56" w:rsidRPr="007133EA">
        <w:t>CSPP</w:t>
      </w:r>
      <w:r w:rsidR="00523B56">
        <w:t xml:space="preserve">, CHAN, CMIG, and CFCC </w:t>
      </w:r>
      <w:r w:rsidRPr="003E3B89">
        <w:rPr>
          <w:szCs w:val="24"/>
        </w:rPr>
        <w:t>)</w:t>
      </w:r>
      <w:r w:rsidR="00C1238E" w:rsidRPr="003E3B89">
        <w:rPr>
          <w:szCs w:val="24"/>
        </w:rPr>
        <w:t xml:space="preserve"> </w:t>
      </w:r>
      <w:r w:rsidR="00A34CAB" w:rsidRPr="003E3B89">
        <w:rPr>
          <w:szCs w:val="24"/>
        </w:rPr>
        <w:t>Lease payments or depreciation and interest on loans incurred to acquire, rehabilitate or construct licensable facilities not to exceed fair market rents in the community in which the facility is located in accordance with guidelines issued by the CDE</w:t>
      </w:r>
      <w:r w:rsidR="005F47F4" w:rsidRPr="003E3B89">
        <w:rPr>
          <w:szCs w:val="24"/>
        </w:rPr>
        <w:t>.</w:t>
      </w:r>
    </w:p>
    <w:p w14:paraId="708083F7" w14:textId="756D8646" w:rsidR="00A34CAB" w:rsidRPr="003E3B89" w:rsidRDefault="007C320A" w:rsidP="00EB5EAF">
      <w:pPr>
        <w:numPr>
          <w:ilvl w:val="2"/>
          <w:numId w:val="35"/>
        </w:numPr>
        <w:tabs>
          <w:tab w:val="clear" w:pos="2880"/>
        </w:tabs>
        <w:rPr>
          <w:szCs w:val="24"/>
        </w:rPr>
      </w:pPr>
      <w:r w:rsidRPr="003E3B89">
        <w:rPr>
          <w:szCs w:val="24"/>
        </w:rPr>
        <w:t xml:space="preserve">(Applies to </w:t>
      </w:r>
      <w:r w:rsidR="00523B56" w:rsidRPr="007133EA">
        <w:t>CCTR</w:t>
      </w:r>
      <w:r w:rsidR="00523B56">
        <w:t xml:space="preserve">, </w:t>
      </w:r>
      <w:r w:rsidR="00523B56" w:rsidRPr="007133EA">
        <w:t>CSPP</w:t>
      </w:r>
      <w:r w:rsidR="00523B56">
        <w:t>, CHAN, CMIG, and CFCC</w:t>
      </w:r>
      <w:r w:rsidRPr="003E3B89">
        <w:rPr>
          <w:szCs w:val="24"/>
        </w:rPr>
        <w:t>)</w:t>
      </w:r>
      <w:r w:rsidR="00C1238E" w:rsidRPr="003E3B89">
        <w:rPr>
          <w:szCs w:val="24"/>
        </w:rPr>
        <w:t xml:space="preserve"> </w:t>
      </w:r>
      <w:r w:rsidR="00A34CAB" w:rsidRPr="003E3B89">
        <w:rPr>
          <w:szCs w:val="24"/>
        </w:rPr>
        <w:t xml:space="preserve">Interest on private sector debt financing for purchase, lease-purchase, repair or renovation of </w:t>
      </w:r>
      <w:r w:rsidR="007F54EB">
        <w:t>early learning and care</w:t>
      </w:r>
      <w:r w:rsidR="00A34CAB" w:rsidRPr="003E3B89">
        <w:rPr>
          <w:szCs w:val="24"/>
        </w:rPr>
        <w:t xml:space="preserve"> facilities owned or leased for providing center-based care upon demonstration that the amount of interest paid in a year does not exceed the value obtained by the state in the use of the facilities for the </w:t>
      </w:r>
      <w:r w:rsidR="007F54EB">
        <w:t>early learning and care</w:t>
      </w:r>
      <w:r w:rsidR="00A34CAB" w:rsidRPr="003E3B89">
        <w:rPr>
          <w:szCs w:val="24"/>
        </w:rPr>
        <w:t xml:space="preserve"> program during the year in accordance with guidelines issued by the CDE</w:t>
      </w:r>
      <w:r w:rsidR="005F47F4" w:rsidRPr="003E3B89">
        <w:rPr>
          <w:szCs w:val="24"/>
        </w:rPr>
        <w:t>.</w:t>
      </w:r>
    </w:p>
    <w:p w14:paraId="0D5395FE" w14:textId="77777777" w:rsidR="00F830A6" w:rsidRPr="003E3B89" w:rsidRDefault="00A34CAB" w:rsidP="00EB5EAF">
      <w:pPr>
        <w:numPr>
          <w:ilvl w:val="2"/>
          <w:numId w:val="35"/>
        </w:numPr>
        <w:tabs>
          <w:tab w:val="clear" w:pos="2880"/>
        </w:tabs>
        <w:rPr>
          <w:szCs w:val="24"/>
        </w:rPr>
      </w:pPr>
      <w:r w:rsidRPr="003E3B89">
        <w:rPr>
          <w:szCs w:val="24"/>
        </w:rPr>
        <w:t>Payments to providers made in accordance with applicable state laws and regulations</w:t>
      </w:r>
      <w:bookmarkStart w:id="193" w:name="_Toc231096567"/>
      <w:bookmarkStart w:id="194" w:name="_Toc239833487"/>
      <w:r w:rsidR="00F830A6" w:rsidRPr="003E3B89">
        <w:rPr>
          <w:szCs w:val="24"/>
        </w:rPr>
        <w:t>.</w:t>
      </w:r>
    </w:p>
    <w:p w14:paraId="5AADDD1B" w14:textId="75C37337" w:rsidR="00FB5121" w:rsidRPr="003E3B89" w:rsidRDefault="00401516" w:rsidP="00EB5EAF">
      <w:pPr>
        <w:numPr>
          <w:ilvl w:val="2"/>
          <w:numId w:val="35"/>
        </w:numPr>
        <w:tabs>
          <w:tab w:val="clear" w:pos="2880"/>
        </w:tabs>
        <w:rPr>
          <w:color w:val="000000"/>
          <w:szCs w:val="24"/>
        </w:rPr>
      </w:pPr>
      <w:r w:rsidRPr="003E3B89">
        <w:rPr>
          <w:color w:val="000000"/>
          <w:szCs w:val="24"/>
        </w:rPr>
        <w:t xml:space="preserve"> </w:t>
      </w:r>
      <w:r w:rsidR="007C320A" w:rsidRPr="003E3B89">
        <w:rPr>
          <w:szCs w:val="24"/>
        </w:rPr>
        <w:t>(Applies to C2AP, C3AP, CAPP,</w:t>
      </w:r>
      <w:r w:rsidR="00F24B91" w:rsidRPr="003E3B89">
        <w:rPr>
          <w:szCs w:val="24"/>
        </w:rPr>
        <w:t xml:space="preserve"> </w:t>
      </w:r>
      <w:r w:rsidR="007C320A" w:rsidRPr="003E3B89">
        <w:rPr>
          <w:szCs w:val="24"/>
        </w:rPr>
        <w:t>CMAP</w:t>
      </w:r>
      <w:r w:rsidR="00CA4CC7">
        <w:rPr>
          <w:szCs w:val="24"/>
        </w:rPr>
        <w:t>, CFCC</w:t>
      </w:r>
      <w:r w:rsidR="007C320A" w:rsidRPr="003E3B89">
        <w:rPr>
          <w:szCs w:val="24"/>
        </w:rPr>
        <w:t>)</w:t>
      </w:r>
      <w:r w:rsidR="00F830A6" w:rsidRPr="003E3B89">
        <w:rPr>
          <w:szCs w:val="24"/>
        </w:rPr>
        <w:t xml:space="preserve"> </w:t>
      </w:r>
      <w:r w:rsidR="00FB5121" w:rsidRPr="003E3B89">
        <w:rPr>
          <w:szCs w:val="24"/>
        </w:rPr>
        <w:t xml:space="preserve">Support services as specified in </w:t>
      </w:r>
      <w:r w:rsidR="00253211" w:rsidRPr="003E3B89">
        <w:rPr>
          <w:szCs w:val="24"/>
        </w:rPr>
        <w:t xml:space="preserve">the FT&amp;C section </w:t>
      </w:r>
      <w:r w:rsidR="00FB5121" w:rsidRPr="003E3B89">
        <w:rPr>
          <w:i/>
          <w:szCs w:val="24"/>
        </w:rPr>
        <w:t>Definitions</w:t>
      </w:r>
      <w:r w:rsidR="00AF1238" w:rsidRPr="003E3B89">
        <w:rPr>
          <w:szCs w:val="24"/>
        </w:rPr>
        <w:t>.</w:t>
      </w:r>
    </w:p>
    <w:p w14:paraId="1A7E8728" w14:textId="77777777" w:rsidR="00096108" w:rsidRDefault="00A34CAB" w:rsidP="00245247">
      <w:pPr>
        <w:pStyle w:val="Heading3"/>
      </w:pPr>
      <w:bookmarkStart w:id="195" w:name="_Toc30763101"/>
      <w:bookmarkStart w:id="196" w:name="_Toc441480304"/>
      <w:r w:rsidRPr="003E3B89">
        <w:t>Nonreimbursable Costs</w:t>
      </w:r>
      <w:bookmarkEnd w:id="193"/>
      <w:bookmarkEnd w:id="194"/>
      <w:bookmarkEnd w:id="195"/>
      <w:r w:rsidR="009B6375" w:rsidRPr="003E3B89">
        <w:t xml:space="preserve"> </w:t>
      </w:r>
    </w:p>
    <w:p w14:paraId="5B08389D" w14:textId="3460F8E1" w:rsidR="00A34CAB" w:rsidRPr="003E3B89" w:rsidRDefault="009B6375" w:rsidP="00096108">
      <w:pPr>
        <w:ind w:firstLine="720"/>
      </w:pPr>
      <w:r w:rsidRPr="003E3B89">
        <w:t>(</w:t>
      </w:r>
      <w:r w:rsidRPr="003E3B89">
        <w:rPr>
          <w:i/>
        </w:rPr>
        <w:t>EC</w:t>
      </w:r>
      <w:r w:rsidRPr="003E3B89">
        <w:t xml:space="preserve"> 8261, 8269 and </w:t>
      </w:r>
      <w:r w:rsidR="00AE558A" w:rsidRPr="003E3B89">
        <w:t>5</w:t>
      </w:r>
      <w:r w:rsidR="00AE558A" w:rsidRPr="003E3B89">
        <w:rPr>
          <w:i/>
        </w:rPr>
        <w:t xml:space="preserve"> CCR</w:t>
      </w:r>
      <w:r w:rsidRPr="003E3B89">
        <w:t xml:space="preserve"> 18035)</w:t>
      </w:r>
      <w:bookmarkEnd w:id="196"/>
    </w:p>
    <w:p w14:paraId="6570B6C6" w14:textId="16CE9208" w:rsidR="00A34CAB" w:rsidRPr="003E3B89" w:rsidRDefault="00A34CAB" w:rsidP="00EB5EAF">
      <w:pPr>
        <w:ind w:left="720"/>
        <w:rPr>
          <w:szCs w:val="24"/>
        </w:rPr>
      </w:pPr>
      <w:r w:rsidRPr="003E3B89">
        <w:rPr>
          <w:szCs w:val="24"/>
        </w:rPr>
        <w:t xml:space="preserve">The following costs shall not be reimbursable under the </w:t>
      </w:r>
      <w:r w:rsidR="007F54EB">
        <w:t>early learning and care</w:t>
      </w:r>
      <w:r w:rsidRPr="003E3B89">
        <w:rPr>
          <w:szCs w:val="24"/>
        </w:rPr>
        <w:t xml:space="preserve"> contract:</w:t>
      </w:r>
    </w:p>
    <w:p w14:paraId="3020BEAB" w14:textId="77777777" w:rsidR="00A34CAB" w:rsidRPr="003E3B89" w:rsidRDefault="00A34CAB" w:rsidP="00245247">
      <w:pPr>
        <w:numPr>
          <w:ilvl w:val="2"/>
          <w:numId w:val="158"/>
        </w:numPr>
        <w:tabs>
          <w:tab w:val="clear" w:pos="2880"/>
        </w:tabs>
        <w:rPr>
          <w:szCs w:val="24"/>
        </w:rPr>
      </w:pPr>
      <w:r w:rsidRPr="003E3B89">
        <w:rPr>
          <w:szCs w:val="24"/>
        </w:rPr>
        <w:t>Bad debts, including losses arising from uncollectible accounts and any related legal costs. (Uncollected parent fees are not considered to be bad debts if documentation of collection attempts exists.)</w:t>
      </w:r>
      <w:r w:rsidR="00C1238E" w:rsidRPr="003E3B89">
        <w:rPr>
          <w:szCs w:val="24"/>
        </w:rPr>
        <w:t>;</w:t>
      </w:r>
    </w:p>
    <w:p w14:paraId="733F7FCF" w14:textId="77777777" w:rsidR="00A34CAB" w:rsidRPr="003E3B89" w:rsidRDefault="00A34CAB" w:rsidP="00245247">
      <w:pPr>
        <w:numPr>
          <w:ilvl w:val="2"/>
          <w:numId w:val="158"/>
        </w:numPr>
        <w:tabs>
          <w:tab w:val="clear" w:pos="2880"/>
        </w:tabs>
        <w:rPr>
          <w:szCs w:val="24"/>
        </w:rPr>
      </w:pPr>
      <w:r w:rsidRPr="003E3B89">
        <w:rPr>
          <w:szCs w:val="24"/>
        </w:rPr>
        <w:t>Contributions</w:t>
      </w:r>
      <w:r w:rsidR="00C1238E" w:rsidRPr="003E3B89">
        <w:rPr>
          <w:szCs w:val="24"/>
        </w:rPr>
        <w:t>;</w:t>
      </w:r>
    </w:p>
    <w:p w14:paraId="6617124C" w14:textId="77777777" w:rsidR="00A34CAB" w:rsidRPr="003E3B89" w:rsidRDefault="00A34CAB" w:rsidP="00245247">
      <w:pPr>
        <w:numPr>
          <w:ilvl w:val="2"/>
          <w:numId w:val="158"/>
        </w:numPr>
        <w:tabs>
          <w:tab w:val="clear" w:pos="2880"/>
        </w:tabs>
        <w:rPr>
          <w:szCs w:val="24"/>
        </w:rPr>
      </w:pPr>
      <w:r w:rsidRPr="003E3B89">
        <w:rPr>
          <w:szCs w:val="24"/>
        </w:rPr>
        <w:t>Costs of amusement or entertainment</w:t>
      </w:r>
      <w:r w:rsidR="00C1238E" w:rsidRPr="003E3B89">
        <w:rPr>
          <w:szCs w:val="24"/>
        </w:rPr>
        <w:t>;</w:t>
      </w:r>
    </w:p>
    <w:p w14:paraId="1E25CF3E" w14:textId="77777777" w:rsidR="00A34CAB" w:rsidRPr="003E3B89" w:rsidRDefault="00A34CAB" w:rsidP="00245247">
      <w:pPr>
        <w:numPr>
          <w:ilvl w:val="2"/>
          <w:numId w:val="158"/>
        </w:numPr>
        <w:tabs>
          <w:tab w:val="clear" w:pos="2880"/>
        </w:tabs>
        <w:rPr>
          <w:szCs w:val="24"/>
        </w:rPr>
      </w:pPr>
      <w:r w:rsidRPr="003E3B89">
        <w:rPr>
          <w:szCs w:val="24"/>
        </w:rPr>
        <w:t>Costs of fines or penalties</w:t>
      </w:r>
      <w:r w:rsidR="00C1238E" w:rsidRPr="003E3B89">
        <w:rPr>
          <w:szCs w:val="24"/>
        </w:rPr>
        <w:t>;</w:t>
      </w:r>
    </w:p>
    <w:p w14:paraId="2B8C4B00" w14:textId="77777777" w:rsidR="00A34CAB" w:rsidRPr="003E3B89" w:rsidRDefault="00A34CAB" w:rsidP="00245247">
      <w:pPr>
        <w:numPr>
          <w:ilvl w:val="2"/>
          <w:numId w:val="158"/>
        </w:numPr>
        <w:tabs>
          <w:tab w:val="clear" w:pos="2880"/>
        </w:tabs>
        <w:rPr>
          <w:szCs w:val="24"/>
        </w:rPr>
      </w:pPr>
      <w:r w:rsidRPr="003E3B89">
        <w:rPr>
          <w:szCs w:val="24"/>
        </w:rPr>
        <w:t xml:space="preserve">Costs of idle facilities unless those costs are related to a partial year program and the costs of the idle facilities have been approved by the </w:t>
      </w:r>
      <w:r w:rsidR="006604FE" w:rsidRPr="003E3B89">
        <w:rPr>
          <w:szCs w:val="24"/>
        </w:rPr>
        <w:t>CDE</w:t>
      </w:r>
      <w:r w:rsidR="00C1238E" w:rsidRPr="003E3B89">
        <w:rPr>
          <w:szCs w:val="24"/>
        </w:rPr>
        <w:t>;</w:t>
      </w:r>
    </w:p>
    <w:p w14:paraId="402611CC" w14:textId="77777777" w:rsidR="00245247" w:rsidRDefault="00A34CAB" w:rsidP="00245247">
      <w:pPr>
        <w:numPr>
          <w:ilvl w:val="2"/>
          <w:numId w:val="158"/>
        </w:numPr>
        <w:tabs>
          <w:tab w:val="clear" w:pos="2880"/>
        </w:tabs>
        <w:rPr>
          <w:szCs w:val="24"/>
        </w:rPr>
      </w:pPr>
      <w:r w:rsidRPr="003E3B89">
        <w:rPr>
          <w:szCs w:val="24"/>
        </w:rPr>
        <w:t>Costs incurred after the contract has been terminated</w:t>
      </w:r>
      <w:r w:rsidR="00E9181D" w:rsidRPr="003E3B89">
        <w:rPr>
          <w:szCs w:val="24"/>
        </w:rPr>
        <w:t>;</w:t>
      </w:r>
    </w:p>
    <w:p w14:paraId="0F858DF0" w14:textId="77777777" w:rsidR="00245247" w:rsidRDefault="00A34CAB" w:rsidP="00245247">
      <w:pPr>
        <w:numPr>
          <w:ilvl w:val="2"/>
          <w:numId w:val="158"/>
        </w:numPr>
        <w:tabs>
          <w:tab w:val="clear" w:pos="2880"/>
        </w:tabs>
        <w:rPr>
          <w:szCs w:val="24"/>
        </w:rPr>
      </w:pPr>
      <w:r w:rsidRPr="00245247">
        <w:rPr>
          <w:szCs w:val="24"/>
        </w:rPr>
        <w:t>Fund raising costs except as specified in</w:t>
      </w:r>
      <w:r w:rsidR="00934167" w:rsidRPr="00245247">
        <w:rPr>
          <w:szCs w:val="24"/>
        </w:rPr>
        <w:t xml:space="preserve"> </w:t>
      </w:r>
      <w:r w:rsidR="00AE558A" w:rsidRPr="00245247">
        <w:rPr>
          <w:szCs w:val="24"/>
        </w:rPr>
        <w:t>5</w:t>
      </w:r>
      <w:r w:rsidR="00AE558A" w:rsidRPr="00245247">
        <w:rPr>
          <w:i/>
          <w:szCs w:val="24"/>
        </w:rPr>
        <w:t xml:space="preserve"> CCR</w:t>
      </w:r>
      <w:r w:rsidR="006A7E6F" w:rsidRPr="00245247">
        <w:rPr>
          <w:szCs w:val="24"/>
        </w:rPr>
        <w:t xml:space="preserve"> 18277</w:t>
      </w:r>
      <w:r w:rsidR="00C1238E" w:rsidRPr="00245247">
        <w:rPr>
          <w:szCs w:val="24"/>
        </w:rPr>
        <w:t>;</w:t>
      </w:r>
    </w:p>
    <w:p w14:paraId="11A2E6F7" w14:textId="77777777" w:rsidR="00245247" w:rsidRDefault="00F71160" w:rsidP="00245247">
      <w:pPr>
        <w:numPr>
          <w:ilvl w:val="2"/>
          <w:numId w:val="158"/>
        </w:numPr>
        <w:tabs>
          <w:tab w:val="clear" w:pos="2880"/>
        </w:tabs>
        <w:rPr>
          <w:szCs w:val="24"/>
        </w:rPr>
      </w:pPr>
      <w:r w:rsidRPr="00245247">
        <w:rPr>
          <w:szCs w:val="24"/>
        </w:rPr>
        <w:t xml:space="preserve">Interest expenses </w:t>
      </w:r>
      <w:r w:rsidR="00A34CAB" w:rsidRPr="00245247">
        <w:rPr>
          <w:szCs w:val="24"/>
        </w:rPr>
        <w:t>except:</w:t>
      </w:r>
    </w:p>
    <w:p w14:paraId="31833CBE" w14:textId="77777777" w:rsidR="00245247" w:rsidRDefault="00A34CAB" w:rsidP="00245247">
      <w:pPr>
        <w:numPr>
          <w:ilvl w:val="3"/>
          <w:numId w:val="158"/>
        </w:numPr>
        <w:tabs>
          <w:tab w:val="clear" w:pos="3600"/>
        </w:tabs>
        <w:ind w:left="1440" w:hanging="360"/>
        <w:rPr>
          <w:szCs w:val="24"/>
        </w:rPr>
      </w:pPr>
      <w:r w:rsidRPr="00245247">
        <w:rPr>
          <w:szCs w:val="24"/>
        </w:rPr>
        <w:t xml:space="preserve">Interest on borrowed funds when apportionments are withheld because of a delay or error attributable to the state and the amount of interest claimed is approved by the </w:t>
      </w:r>
      <w:r w:rsidR="006604FE" w:rsidRPr="00245247">
        <w:rPr>
          <w:szCs w:val="24"/>
        </w:rPr>
        <w:t>CDE</w:t>
      </w:r>
      <w:r w:rsidR="00812F44" w:rsidRPr="00245247">
        <w:rPr>
          <w:szCs w:val="24"/>
        </w:rPr>
        <w:t>.</w:t>
      </w:r>
    </w:p>
    <w:p w14:paraId="12BE028B" w14:textId="77777777" w:rsidR="00245247" w:rsidRDefault="00A34CAB" w:rsidP="00245247">
      <w:pPr>
        <w:numPr>
          <w:ilvl w:val="3"/>
          <w:numId w:val="158"/>
        </w:numPr>
        <w:tabs>
          <w:tab w:val="clear" w:pos="3600"/>
        </w:tabs>
        <w:ind w:left="1440" w:hanging="360"/>
        <w:rPr>
          <w:szCs w:val="24"/>
        </w:rPr>
      </w:pPr>
      <w:r w:rsidRPr="00245247">
        <w:rPr>
          <w:szCs w:val="24"/>
        </w:rPr>
        <w:t>When interest is part of a lease purchase agreement</w:t>
      </w:r>
      <w:r w:rsidR="00812F44" w:rsidRPr="00245247">
        <w:rPr>
          <w:szCs w:val="24"/>
        </w:rPr>
        <w:t>.</w:t>
      </w:r>
    </w:p>
    <w:p w14:paraId="1E7446D8" w14:textId="77777777" w:rsidR="00245247" w:rsidRDefault="00A34CAB" w:rsidP="00245247">
      <w:pPr>
        <w:numPr>
          <w:ilvl w:val="3"/>
          <w:numId w:val="158"/>
        </w:numPr>
        <w:tabs>
          <w:tab w:val="clear" w:pos="3600"/>
        </w:tabs>
        <w:ind w:left="1440" w:hanging="360"/>
        <w:rPr>
          <w:szCs w:val="24"/>
        </w:rPr>
      </w:pPr>
      <w:r w:rsidRPr="00245247">
        <w:rPr>
          <w:szCs w:val="24"/>
        </w:rPr>
        <w:lastRenderedPageBreak/>
        <w:t>When the interest is part of payments on a loan incurred to acquire, rehabilitate or construct licensable facilities</w:t>
      </w:r>
      <w:r w:rsidR="00C1238E" w:rsidRPr="00245247">
        <w:rPr>
          <w:szCs w:val="24"/>
        </w:rPr>
        <w:t>,</w:t>
      </w:r>
      <w:r w:rsidRPr="00245247">
        <w:rPr>
          <w:szCs w:val="24"/>
        </w:rPr>
        <w:t xml:space="preserve"> not to exceed fair market rents existing in the community in which the facility is located</w:t>
      </w:r>
      <w:r w:rsidR="00812F44" w:rsidRPr="00245247">
        <w:rPr>
          <w:szCs w:val="24"/>
        </w:rPr>
        <w:t>.</w:t>
      </w:r>
    </w:p>
    <w:p w14:paraId="6DCE96B8" w14:textId="59409A83" w:rsidR="00245247" w:rsidRDefault="00A34CAB" w:rsidP="00245247">
      <w:pPr>
        <w:numPr>
          <w:ilvl w:val="3"/>
          <w:numId w:val="158"/>
        </w:numPr>
        <w:tabs>
          <w:tab w:val="clear" w:pos="3600"/>
        </w:tabs>
        <w:ind w:left="1440" w:hanging="360"/>
        <w:rPr>
          <w:szCs w:val="24"/>
        </w:rPr>
      </w:pPr>
      <w:r w:rsidRPr="00245247">
        <w:rPr>
          <w:szCs w:val="24"/>
        </w:rPr>
        <w:t xml:space="preserve">When the interest is on private sector debt financing for the purchase, lease-purchase, repair or renovation of </w:t>
      </w:r>
      <w:r w:rsidR="007F54EB">
        <w:t>early learning and care</w:t>
      </w:r>
      <w:r w:rsidRPr="00245247">
        <w:rPr>
          <w:szCs w:val="24"/>
        </w:rPr>
        <w:t xml:space="preserve"> facilities owned or leased by the contractor</w:t>
      </w:r>
      <w:r w:rsidR="002D4A60" w:rsidRPr="00245247">
        <w:rPr>
          <w:szCs w:val="24"/>
        </w:rPr>
        <w:t>,</w:t>
      </w:r>
      <w:r w:rsidRPr="00245247">
        <w:rPr>
          <w:szCs w:val="24"/>
        </w:rPr>
        <w:t xml:space="preserve"> and it has been demonstrated that the amount of interest paid in a year does not exceed the value obtained by the state in the use of the facilities for the </w:t>
      </w:r>
      <w:r w:rsidR="007F54EB">
        <w:t>early learning and care</w:t>
      </w:r>
      <w:r w:rsidRPr="00245247">
        <w:rPr>
          <w:szCs w:val="24"/>
        </w:rPr>
        <w:t xml:space="preserve"> program during the year in accordance with guidelines issued by the CDE</w:t>
      </w:r>
      <w:r w:rsidR="002D4A60" w:rsidRPr="00245247">
        <w:rPr>
          <w:szCs w:val="24"/>
        </w:rPr>
        <w:t>;</w:t>
      </w:r>
    </w:p>
    <w:p w14:paraId="29791146" w14:textId="77777777" w:rsidR="00A34CAB" w:rsidRDefault="00A34CAB" w:rsidP="00245247">
      <w:pPr>
        <w:numPr>
          <w:ilvl w:val="2"/>
          <w:numId w:val="158"/>
        </w:numPr>
        <w:tabs>
          <w:tab w:val="clear" w:pos="2880"/>
        </w:tabs>
        <w:rPr>
          <w:szCs w:val="24"/>
        </w:rPr>
      </w:pPr>
      <w:r w:rsidRPr="00245247">
        <w:rPr>
          <w:szCs w:val="24"/>
        </w:rPr>
        <w:t>Investment management costs</w:t>
      </w:r>
      <w:r w:rsidR="002D4A60" w:rsidRPr="00245247">
        <w:rPr>
          <w:szCs w:val="24"/>
        </w:rPr>
        <w:t>;</w:t>
      </w:r>
    </w:p>
    <w:p w14:paraId="24986ACC" w14:textId="77777777" w:rsidR="00245247" w:rsidRPr="00245247" w:rsidRDefault="00245247" w:rsidP="00245247">
      <w:pPr>
        <w:numPr>
          <w:ilvl w:val="2"/>
          <w:numId w:val="158"/>
        </w:numPr>
        <w:tabs>
          <w:tab w:val="clear" w:pos="2880"/>
        </w:tabs>
        <w:rPr>
          <w:szCs w:val="24"/>
        </w:rPr>
      </w:pPr>
      <w:r w:rsidRPr="00245247">
        <w:rPr>
          <w:szCs w:val="24"/>
        </w:rPr>
        <w:t>Costs of organization of a nonprofit corporation such as incorporation fees or consultant fees;</w:t>
      </w:r>
    </w:p>
    <w:p w14:paraId="0645C8B6" w14:textId="77777777" w:rsidR="00245247" w:rsidRPr="00245247" w:rsidRDefault="00245247" w:rsidP="00245247">
      <w:pPr>
        <w:numPr>
          <w:ilvl w:val="2"/>
          <w:numId w:val="158"/>
        </w:numPr>
        <w:tabs>
          <w:tab w:val="clear" w:pos="2880"/>
        </w:tabs>
        <w:rPr>
          <w:szCs w:val="24"/>
        </w:rPr>
      </w:pPr>
      <w:r w:rsidRPr="00245247">
        <w:rPr>
          <w:szCs w:val="24"/>
        </w:rPr>
        <w:t>Public relations consultant fees;</w:t>
      </w:r>
    </w:p>
    <w:p w14:paraId="3E31B539" w14:textId="77777777" w:rsidR="00245247" w:rsidRPr="00245247" w:rsidRDefault="00245247" w:rsidP="00245247">
      <w:pPr>
        <w:numPr>
          <w:ilvl w:val="2"/>
          <w:numId w:val="158"/>
        </w:numPr>
        <w:tabs>
          <w:tab w:val="clear" w:pos="2880"/>
        </w:tabs>
        <w:rPr>
          <w:szCs w:val="24"/>
        </w:rPr>
      </w:pPr>
      <w:r w:rsidRPr="00245247">
        <w:rPr>
          <w:szCs w:val="24"/>
        </w:rPr>
        <w:t>Costs of legal, consulting and accounting services incurred in prosecution of claims against the state</w:t>
      </w:r>
    </w:p>
    <w:p w14:paraId="14023403" w14:textId="77777777" w:rsidR="00245247" w:rsidRPr="00245247" w:rsidRDefault="00245247" w:rsidP="00245247">
      <w:pPr>
        <w:numPr>
          <w:ilvl w:val="2"/>
          <w:numId w:val="158"/>
        </w:numPr>
        <w:tabs>
          <w:tab w:val="clear" w:pos="2880"/>
        </w:tabs>
        <w:rPr>
          <w:szCs w:val="24"/>
        </w:rPr>
      </w:pPr>
      <w:r w:rsidRPr="00245247">
        <w:rPr>
          <w:szCs w:val="24"/>
        </w:rPr>
        <w:t>State and federal income taxes;</w:t>
      </w:r>
    </w:p>
    <w:p w14:paraId="33920493" w14:textId="77777777" w:rsidR="00245247" w:rsidRPr="00245247" w:rsidRDefault="00245247" w:rsidP="00245247">
      <w:pPr>
        <w:numPr>
          <w:ilvl w:val="2"/>
          <w:numId w:val="158"/>
        </w:numPr>
        <w:tabs>
          <w:tab w:val="clear" w:pos="2880"/>
        </w:tabs>
        <w:rPr>
          <w:szCs w:val="24"/>
        </w:rPr>
      </w:pPr>
      <w:r w:rsidRPr="00245247">
        <w:rPr>
          <w:szCs w:val="24"/>
        </w:rPr>
        <w:t>Costs for the acquisition of sites and buildings except through depreciation, unless the costs are for a licensable facility in the community served by the program and the costs do not exceed fair market rents existing in the community in which the facility is located, in accordance with guidelines issued by the CDE;</w:t>
      </w:r>
    </w:p>
    <w:p w14:paraId="03C638B3" w14:textId="77777777" w:rsidR="00245247" w:rsidRPr="00245247" w:rsidRDefault="00245247" w:rsidP="00245247">
      <w:pPr>
        <w:numPr>
          <w:ilvl w:val="2"/>
          <w:numId w:val="158"/>
        </w:numPr>
        <w:tabs>
          <w:tab w:val="clear" w:pos="2880"/>
        </w:tabs>
        <w:rPr>
          <w:szCs w:val="24"/>
        </w:rPr>
      </w:pPr>
      <w:r w:rsidRPr="00245247">
        <w:rPr>
          <w:szCs w:val="24"/>
        </w:rPr>
        <w:t>Bonuses, unless part of a collective bargaining agreement;</w:t>
      </w:r>
    </w:p>
    <w:p w14:paraId="6679CE77" w14:textId="77777777" w:rsidR="00245247" w:rsidRDefault="00245247" w:rsidP="00245247">
      <w:pPr>
        <w:numPr>
          <w:ilvl w:val="2"/>
          <w:numId w:val="158"/>
        </w:numPr>
        <w:tabs>
          <w:tab w:val="clear" w:pos="2880"/>
        </w:tabs>
        <w:rPr>
          <w:szCs w:val="24"/>
        </w:rPr>
      </w:pPr>
      <w:r w:rsidRPr="00245247">
        <w:rPr>
          <w:szCs w:val="24"/>
        </w:rPr>
        <w:t>Compensation to the members of the board of directors except for:</w:t>
      </w:r>
    </w:p>
    <w:p w14:paraId="69F2A835" w14:textId="77777777" w:rsidR="00245247" w:rsidRDefault="00A34CAB" w:rsidP="00245247">
      <w:pPr>
        <w:numPr>
          <w:ilvl w:val="3"/>
          <w:numId w:val="158"/>
        </w:numPr>
        <w:tabs>
          <w:tab w:val="clear" w:pos="3600"/>
        </w:tabs>
        <w:ind w:left="1440" w:hanging="360"/>
        <w:rPr>
          <w:szCs w:val="24"/>
        </w:rPr>
      </w:pPr>
      <w:r w:rsidRPr="00245247">
        <w:rPr>
          <w:szCs w:val="24"/>
        </w:rPr>
        <w:t xml:space="preserve">Reimbursement for travel and/or per diem, computed in accordance with </w:t>
      </w:r>
      <w:r w:rsidR="007407E4" w:rsidRPr="00245247">
        <w:rPr>
          <w:szCs w:val="24"/>
        </w:rPr>
        <w:t>Costs for Travel and Per Diem</w:t>
      </w:r>
      <w:r w:rsidRPr="00245247">
        <w:rPr>
          <w:szCs w:val="24"/>
        </w:rPr>
        <w:t xml:space="preserve">, incurred while the members are conducting business for the </w:t>
      </w:r>
      <w:r w:rsidR="00E9181D" w:rsidRPr="00245247">
        <w:rPr>
          <w:szCs w:val="24"/>
        </w:rPr>
        <w:t>organization</w:t>
      </w:r>
    </w:p>
    <w:p w14:paraId="1D2BF88F" w14:textId="77777777" w:rsidR="00245247" w:rsidRDefault="00A34CAB" w:rsidP="00245247">
      <w:pPr>
        <w:numPr>
          <w:ilvl w:val="3"/>
          <w:numId w:val="158"/>
        </w:numPr>
        <w:tabs>
          <w:tab w:val="clear" w:pos="3600"/>
        </w:tabs>
        <w:ind w:left="1440" w:hanging="360"/>
        <w:rPr>
          <w:szCs w:val="24"/>
        </w:rPr>
      </w:pPr>
      <w:r w:rsidRPr="00245247">
        <w:rPr>
          <w:szCs w:val="24"/>
        </w:rPr>
        <w:t xml:space="preserve">As provided in the California </w:t>
      </w:r>
      <w:r w:rsidRPr="00245247">
        <w:rPr>
          <w:i/>
          <w:szCs w:val="24"/>
        </w:rPr>
        <w:t>Corporation Code</w:t>
      </w:r>
      <w:r w:rsidRPr="00245247">
        <w:rPr>
          <w:szCs w:val="24"/>
        </w:rPr>
        <w:t xml:space="preserve"> Section 5227, et seq.</w:t>
      </w:r>
    </w:p>
    <w:p w14:paraId="3AEB50BA" w14:textId="77777777" w:rsidR="00245247" w:rsidRDefault="00245247" w:rsidP="00245247">
      <w:pPr>
        <w:numPr>
          <w:ilvl w:val="2"/>
          <w:numId w:val="158"/>
        </w:numPr>
        <w:tabs>
          <w:tab w:val="clear" w:pos="2880"/>
        </w:tabs>
        <w:rPr>
          <w:szCs w:val="24"/>
        </w:rPr>
      </w:pPr>
      <w:r w:rsidRPr="00245247">
        <w:rPr>
          <w:szCs w:val="24"/>
        </w:rPr>
        <w:t>Costs of subcontracts, which increase the contractor's cost or subcontracts, which contain a provision for reimbursement for cost-plus-a-percentage-of-costs;</w:t>
      </w:r>
    </w:p>
    <w:p w14:paraId="7084D40C" w14:textId="77777777" w:rsidR="00245247" w:rsidRDefault="00245247" w:rsidP="00245247">
      <w:pPr>
        <w:numPr>
          <w:ilvl w:val="2"/>
          <w:numId w:val="158"/>
        </w:numPr>
        <w:tabs>
          <w:tab w:val="clear" w:pos="2880"/>
        </w:tabs>
        <w:rPr>
          <w:szCs w:val="24"/>
        </w:rPr>
      </w:pPr>
      <w:r w:rsidRPr="00245247">
        <w:rPr>
          <w:szCs w:val="24"/>
        </w:rPr>
        <w:t>Costs incurred in prior or future years, with the exception of the cost of an annual independent audit, which may be claimed either in the contract period which was the subject of the audit, or during the contract period in which the audit is completed.</w:t>
      </w:r>
    </w:p>
    <w:p w14:paraId="32C7C074" w14:textId="77777777" w:rsidR="00245247" w:rsidRPr="00245247" w:rsidRDefault="00245247" w:rsidP="00245247">
      <w:pPr>
        <w:numPr>
          <w:ilvl w:val="2"/>
          <w:numId w:val="158"/>
        </w:numPr>
        <w:tabs>
          <w:tab w:val="clear" w:pos="2880"/>
        </w:tabs>
        <w:rPr>
          <w:szCs w:val="24"/>
        </w:rPr>
      </w:pPr>
      <w:r w:rsidRPr="00245247">
        <w:rPr>
          <w:szCs w:val="24"/>
        </w:rPr>
        <w:t>Costs that are not adequately documented.</w:t>
      </w:r>
    </w:p>
    <w:p w14:paraId="2B5D1853" w14:textId="59306A6B" w:rsidR="00096108" w:rsidRDefault="00A34CAB" w:rsidP="00245247">
      <w:pPr>
        <w:pStyle w:val="Heading3"/>
      </w:pPr>
      <w:bookmarkStart w:id="197" w:name="_Toc231096568"/>
      <w:bookmarkStart w:id="198" w:name="_Toc239833488"/>
      <w:bookmarkStart w:id="199" w:name="_Toc30763102"/>
      <w:bookmarkStart w:id="200" w:name="_Toc441480305"/>
      <w:r w:rsidRPr="003E3B89">
        <w:lastRenderedPageBreak/>
        <w:t>Charging of Expenditures</w:t>
      </w:r>
      <w:bookmarkEnd w:id="197"/>
      <w:bookmarkEnd w:id="198"/>
      <w:bookmarkEnd w:id="199"/>
      <w:r w:rsidR="00AE0376" w:rsidRPr="003E3B89">
        <w:t xml:space="preserve"> </w:t>
      </w:r>
    </w:p>
    <w:p w14:paraId="342EF1CA" w14:textId="2D7AFDA6" w:rsidR="00A34CAB" w:rsidRPr="003E3B89" w:rsidRDefault="00AE0376" w:rsidP="00096108">
      <w:pPr>
        <w:ind w:firstLine="720"/>
      </w:pPr>
      <w:r w:rsidRPr="003E3B89">
        <w:t>(</w:t>
      </w:r>
      <w:r w:rsidRPr="003E3B89">
        <w:rPr>
          <w:i/>
        </w:rPr>
        <w:t>EC</w:t>
      </w:r>
      <w:r w:rsidRPr="003E3B89">
        <w:t xml:space="preserve"> 8261, 8269 and </w:t>
      </w:r>
      <w:r w:rsidR="00AE558A" w:rsidRPr="003E3B89">
        <w:t>5</w:t>
      </w:r>
      <w:r w:rsidR="00AE558A" w:rsidRPr="003E3B89">
        <w:rPr>
          <w:i/>
        </w:rPr>
        <w:t xml:space="preserve"> CCR</w:t>
      </w:r>
      <w:r w:rsidRPr="003E3B89">
        <w:t xml:space="preserve"> 18037)</w:t>
      </w:r>
      <w:bookmarkEnd w:id="200"/>
    </w:p>
    <w:p w14:paraId="07FEAF73" w14:textId="77777777" w:rsidR="00A34CAB" w:rsidRPr="003E3B89" w:rsidRDefault="00A34CAB" w:rsidP="00EB5EAF">
      <w:pPr>
        <w:ind w:left="720"/>
        <w:rPr>
          <w:szCs w:val="24"/>
        </w:rPr>
      </w:pPr>
      <w:r w:rsidRPr="003E3B89">
        <w:rPr>
          <w:szCs w:val="24"/>
        </w:rPr>
        <w:t>Net reimbursable program costs must be incurred during the contract period. Contractors shall not use current year contract funds to pay prior or future year obligations. However, the cost of the annual independent audit may be claimed either in the contract period which was the subject of the audit or during the contract period in which the audit is completed.</w:t>
      </w:r>
    </w:p>
    <w:p w14:paraId="62619D73" w14:textId="77777777" w:rsidR="00096108" w:rsidRDefault="00A34CAB" w:rsidP="00245247">
      <w:pPr>
        <w:pStyle w:val="Heading3"/>
      </w:pPr>
      <w:bookmarkStart w:id="201" w:name="_Toc231096569"/>
      <w:bookmarkStart w:id="202" w:name="_Toc239833489"/>
      <w:bookmarkStart w:id="203" w:name="_Toc30763103"/>
      <w:bookmarkStart w:id="204" w:name="_Toc441480306"/>
      <w:r w:rsidRPr="003E3B89">
        <w:t>Recoup</w:t>
      </w:r>
      <w:r w:rsidR="00AE0376" w:rsidRPr="003E3B89">
        <w:t>ment of</w:t>
      </w:r>
      <w:r w:rsidRPr="003E3B89">
        <w:t xml:space="preserve"> Advanced Contract Funds</w:t>
      </w:r>
      <w:bookmarkEnd w:id="201"/>
      <w:bookmarkEnd w:id="202"/>
      <w:bookmarkEnd w:id="203"/>
      <w:r w:rsidR="00AE0376" w:rsidRPr="003E3B89">
        <w:t xml:space="preserve"> </w:t>
      </w:r>
    </w:p>
    <w:p w14:paraId="509D72D1" w14:textId="55E21DF1" w:rsidR="00A34CAB" w:rsidRPr="003E3B89" w:rsidRDefault="00AE0376" w:rsidP="00096108">
      <w:pPr>
        <w:ind w:firstLine="720"/>
      </w:pPr>
      <w:r w:rsidRPr="003E3B89">
        <w:t>(</w:t>
      </w:r>
      <w:r w:rsidRPr="003E3B89">
        <w:rPr>
          <w:i/>
        </w:rPr>
        <w:t>EC</w:t>
      </w:r>
      <w:r w:rsidRPr="003E3B89">
        <w:t xml:space="preserve"> 8261, 8265, 8269 and </w:t>
      </w:r>
      <w:r w:rsidR="00AE558A" w:rsidRPr="003E3B89">
        <w:t>5</w:t>
      </w:r>
      <w:r w:rsidR="00AE558A" w:rsidRPr="003E3B89">
        <w:rPr>
          <w:i/>
        </w:rPr>
        <w:t xml:space="preserve"> CCR</w:t>
      </w:r>
      <w:r w:rsidRPr="003E3B89">
        <w:t xml:space="preserve"> 18038)</w:t>
      </w:r>
      <w:bookmarkEnd w:id="204"/>
    </w:p>
    <w:p w14:paraId="434AA3ED" w14:textId="77777777" w:rsidR="00A34CAB" w:rsidRPr="003E3B89" w:rsidRDefault="00A34CAB" w:rsidP="00EB5EAF">
      <w:pPr>
        <w:ind w:left="720"/>
        <w:rPr>
          <w:szCs w:val="24"/>
        </w:rPr>
      </w:pPr>
      <w:r w:rsidRPr="003E3B89">
        <w:rPr>
          <w:szCs w:val="24"/>
        </w:rPr>
        <w:t>The CDE shall recoup any payments made for costs which were not reasonable and necessary. The amount recouped shall be the excess payment over the reasonable or fair market value, or one hundred percent (100%) of the cost, if the cost was not necessary. The CDE may elect to recover any costs associated with recouping advanced contract funds, including collection services or attorney fees.</w:t>
      </w:r>
    </w:p>
    <w:p w14:paraId="5EA3863C" w14:textId="77777777" w:rsidR="00096108" w:rsidRDefault="00A34CAB" w:rsidP="00552023">
      <w:pPr>
        <w:pStyle w:val="Heading3"/>
      </w:pPr>
      <w:bookmarkStart w:id="205" w:name="_Toc231096570"/>
      <w:bookmarkStart w:id="206" w:name="_Toc239833490"/>
      <w:bookmarkStart w:id="207" w:name="_Toc30763104"/>
      <w:bookmarkStart w:id="208" w:name="_Toc441480307"/>
      <w:r w:rsidRPr="003E3B89">
        <w:t>Use of Subsidized Family Fees</w:t>
      </w:r>
      <w:bookmarkEnd w:id="205"/>
      <w:bookmarkEnd w:id="206"/>
      <w:bookmarkEnd w:id="207"/>
      <w:r w:rsidR="00AE0376" w:rsidRPr="003E3B89">
        <w:t xml:space="preserve"> </w:t>
      </w:r>
    </w:p>
    <w:p w14:paraId="217F996F" w14:textId="0E6E69F7" w:rsidR="000A4DD6" w:rsidRPr="003E3B89" w:rsidRDefault="00AE0376" w:rsidP="00096108">
      <w:pPr>
        <w:ind w:firstLine="720"/>
      </w:pPr>
      <w:r w:rsidRPr="003E3B89">
        <w:t>(</w:t>
      </w:r>
      <w:r w:rsidRPr="003E3B89">
        <w:rPr>
          <w:i/>
        </w:rPr>
        <w:t>EC</w:t>
      </w:r>
      <w:r w:rsidRPr="003E3B89">
        <w:t xml:space="preserve"> </w:t>
      </w:r>
      <w:r w:rsidR="005301EC" w:rsidRPr="003E3B89">
        <w:t xml:space="preserve">8235, </w:t>
      </w:r>
      <w:r w:rsidRPr="003E3B89">
        <w:t>8261, 8269</w:t>
      </w:r>
      <w:r w:rsidR="000C66B2" w:rsidRPr="003E3B89">
        <w:t>, 8273</w:t>
      </w:r>
      <w:r w:rsidR="005301EC" w:rsidRPr="003E3B89">
        <w:t>, 8273.1</w:t>
      </w:r>
      <w:r w:rsidR="002F4CA6" w:rsidRPr="003E3B89">
        <w:t>, and</w:t>
      </w:r>
      <w:r w:rsidRPr="003E3B89">
        <w:t xml:space="preserve"> </w:t>
      </w:r>
      <w:r w:rsidR="00AE558A" w:rsidRPr="003E3B89">
        <w:t>5</w:t>
      </w:r>
      <w:r w:rsidR="00AE558A" w:rsidRPr="003E3B89">
        <w:rPr>
          <w:i/>
        </w:rPr>
        <w:t xml:space="preserve"> CCR</w:t>
      </w:r>
      <w:r w:rsidRPr="003E3B89">
        <w:t xml:space="preserve"> 18039)</w:t>
      </w:r>
      <w:bookmarkEnd w:id="208"/>
    </w:p>
    <w:p w14:paraId="372E051A" w14:textId="77777777" w:rsidR="00642C8D" w:rsidRPr="003E3B89" w:rsidRDefault="000A4DD6" w:rsidP="00EB5EAF">
      <w:pPr>
        <w:ind w:left="720"/>
        <w:rPr>
          <w:szCs w:val="24"/>
        </w:rPr>
      </w:pPr>
      <w:r w:rsidRPr="003E3B89">
        <w:rPr>
          <w:szCs w:val="24"/>
        </w:rPr>
        <w:t>(Applies to C2AP, C3AP, CAPP, CCTR, CFCC, CHAN, CMAP, CMIG, CSPP</w:t>
      </w:r>
      <w:r w:rsidR="00824607" w:rsidRPr="003E3B89">
        <w:rPr>
          <w:szCs w:val="24"/>
        </w:rPr>
        <w:t xml:space="preserve">) </w:t>
      </w:r>
      <w:r w:rsidR="00A34CAB" w:rsidRPr="003E3B89">
        <w:rPr>
          <w:szCs w:val="24"/>
        </w:rPr>
        <w:t>Fees received from subsidized parents are to be expended and earned by the contractor before contract funds shal</w:t>
      </w:r>
      <w:r w:rsidR="00552023">
        <w:rPr>
          <w:szCs w:val="24"/>
        </w:rPr>
        <w:t>l be claimed for reimbursement.</w:t>
      </w:r>
    </w:p>
    <w:p w14:paraId="7B867EBF" w14:textId="1E747094" w:rsidR="00676E6D" w:rsidRPr="003E3B89" w:rsidRDefault="007407E4" w:rsidP="00EB5EAF">
      <w:pPr>
        <w:ind w:left="720"/>
        <w:rPr>
          <w:rFonts w:eastAsia="Calibri"/>
          <w:szCs w:val="24"/>
          <w:bdr w:val="none" w:sz="0" w:space="0" w:color="auto" w:frame="1"/>
        </w:rPr>
      </w:pPr>
      <w:r w:rsidRPr="003E3B89">
        <w:rPr>
          <w:szCs w:val="24"/>
        </w:rPr>
        <w:t xml:space="preserve">(Applies to </w:t>
      </w:r>
      <w:r w:rsidR="00523B56" w:rsidRPr="007133EA">
        <w:t>CCTR</w:t>
      </w:r>
      <w:r w:rsidR="00523B56">
        <w:t xml:space="preserve">, </w:t>
      </w:r>
      <w:r w:rsidR="00523B56" w:rsidRPr="007133EA">
        <w:t>CSPP</w:t>
      </w:r>
      <w:r w:rsidR="00523B56">
        <w:t>, CHAN, CMIG</w:t>
      </w:r>
      <w:r w:rsidRPr="003E3B89">
        <w:rPr>
          <w:szCs w:val="24"/>
        </w:rPr>
        <w:t>)</w:t>
      </w:r>
      <w:r w:rsidR="002D4A60" w:rsidRPr="003E3B89">
        <w:rPr>
          <w:szCs w:val="24"/>
        </w:rPr>
        <w:t xml:space="preserve"> </w:t>
      </w:r>
      <w:r w:rsidR="00A34CAB" w:rsidRPr="003E3B89">
        <w:rPr>
          <w:szCs w:val="24"/>
        </w:rPr>
        <w:t>Such fees shall be expended on reimbursable costs and earned by providing child days of enrollment. In order to be reimbursed the full contract amount</w:t>
      </w:r>
      <w:r w:rsidR="00385966" w:rsidRPr="003E3B89">
        <w:rPr>
          <w:szCs w:val="24"/>
        </w:rPr>
        <w:t>,</w:t>
      </w:r>
      <w:r w:rsidR="00A34CAB" w:rsidRPr="003E3B89">
        <w:rPr>
          <w:szCs w:val="24"/>
        </w:rPr>
        <w:t xml:space="preserve"> in addition to the fees received from subsidized parents, the contractor must have additional reimbursable expenditures and provide child days of enrollment beyond the minimum required by the contract</w:t>
      </w:r>
      <w:r w:rsidR="00642C8D" w:rsidRPr="003E3B89">
        <w:rPr>
          <w:szCs w:val="24"/>
        </w:rPr>
        <w:t>.</w:t>
      </w:r>
      <w:r w:rsidR="00A34CAB" w:rsidRPr="003E3B89">
        <w:rPr>
          <w:szCs w:val="24"/>
        </w:rPr>
        <w:t xml:space="preserve"> </w:t>
      </w:r>
      <w:r w:rsidR="00676E6D" w:rsidRPr="003E3B89">
        <w:rPr>
          <w:rFonts w:eastAsia="Calibri"/>
          <w:szCs w:val="24"/>
          <w:bdr w:val="none" w:sz="0" w:space="0" w:color="auto" w:frame="1"/>
        </w:rPr>
        <w:t>Notwithstanding any other law, commencing with the 2014–15 fiscal year, family fees shall not be assessed for families enrolled in the part-day California preschool program. (</w:t>
      </w:r>
      <w:r w:rsidR="00676E6D" w:rsidRPr="003E3B89">
        <w:rPr>
          <w:rFonts w:eastAsia="Calibri"/>
          <w:i/>
          <w:szCs w:val="24"/>
          <w:bdr w:val="none" w:sz="0" w:space="0" w:color="auto" w:frame="1"/>
        </w:rPr>
        <w:t>EC</w:t>
      </w:r>
      <w:r w:rsidR="00552023">
        <w:rPr>
          <w:rFonts w:eastAsia="Calibri"/>
          <w:szCs w:val="24"/>
          <w:bdr w:val="none" w:sz="0" w:space="0" w:color="auto" w:frame="1"/>
        </w:rPr>
        <w:t xml:space="preserve"> 8273.1)</w:t>
      </w:r>
    </w:p>
    <w:p w14:paraId="320E72DD" w14:textId="77777777" w:rsidR="00096108" w:rsidRDefault="00A34CAB" w:rsidP="00552023">
      <w:pPr>
        <w:pStyle w:val="Heading3"/>
      </w:pPr>
      <w:bookmarkStart w:id="209" w:name="_Toc231096571"/>
      <w:bookmarkStart w:id="210" w:name="_Toc239833491"/>
      <w:bookmarkStart w:id="211" w:name="_Toc30763105"/>
      <w:bookmarkStart w:id="212" w:name="_Toc441480308"/>
      <w:r w:rsidRPr="003E3B89">
        <w:t>Determination of Reimbursable Amount</w:t>
      </w:r>
      <w:bookmarkEnd w:id="209"/>
      <w:bookmarkEnd w:id="210"/>
      <w:bookmarkEnd w:id="211"/>
      <w:r w:rsidR="00B84DA6" w:rsidRPr="003E3B89">
        <w:t xml:space="preserve"> </w:t>
      </w:r>
    </w:p>
    <w:p w14:paraId="71B97073" w14:textId="6F594D5E" w:rsidR="00A34CAB" w:rsidRPr="003E3B89" w:rsidRDefault="00B84DA6" w:rsidP="00096108">
      <w:pPr>
        <w:ind w:firstLine="720"/>
      </w:pPr>
      <w:r w:rsidRPr="003E3B89">
        <w:t>(</w:t>
      </w:r>
      <w:r w:rsidRPr="003E3B89">
        <w:rPr>
          <w:i/>
        </w:rPr>
        <w:t>EC</w:t>
      </w:r>
      <w:r w:rsidRPr="003E3B89">
        <w:t xml:space="preserve"> 8261, 8269 and </w:t>
      </w:r>
      <w:r w:rsidR="00AE558A" w:rsidRPr="003E3B89">
        <w:t>5</w:t>
      </w:r>
      <w:r w:rsidR="00AE558A" w:rsidRPr="003E3B89">
        <w:rPr>
          <w:i/>
        </w:rPr>
        <w:t xml:space="preserve"> CCR</w:t>
      </w:r>
      <w:r w:rsidRPr="003E3B89">
        <w:t xml:space="preserve"> 18054)</w:t>
      </w:r>
      <w:bookmarkEnd w:id="212"/>
    </w:p>
    <w:p w14:paraId="721BF0C6" w14:textId="208F1CE0" w:rsidR="00A34CAB" w:rsidRPr="003E3B89" w:rsidRDefault="00523B56" w:rsidP="00EB5EAF">
      <w:pPr>
        <w:ind w:left="720"/>
        <w:rPr>
          <w:szCs w:val="24"/>
        </w:rPr>
      </w:pPr>
      <w:r w:rsidRPr="000540F0">
        <w:rPr>
          <w:b/>
        </w:rPr>
        <w:t>CCTR, CSPP, CHAN, CMIG</w:t>
      </w:r>
      <w:r w:rsidRPr="00523B56" w:rsidDel="00523B56">
        <w:rPr>
          <w:b/>
          <w:szCs w:val="24"/>
        </w:rPr>
        <w:t xml:space="preserve"> </w:t>
      </w:r>
      <w:r w:rsidR="007E5A04">
        <w:rPr>
          <w:szCs w:val="24"/>
        </w:rPr>
        <w:t>contractors</w:t>
      </w:r>
      <w:r w:rsidR="006B7C10" w:rsidRPr="003E3B89">
        <w:rPr>
          <w:szCs w:val="24"/>
        </w:rPr>
        <w:t xml:space="preserve"> </w:t>
      </w:r>
      <w:r w:rsidR="00A34CAB" w:rsidRPr="003E3B89">
        <w:rPr>
          <w:szCs w:val="24"/>
        </w:rPr>
        <w:t>shall be reimbursed for an audited claim that is the least of the following:</w:t>
      </w:r>
    </w:p>
    <w:p w14:paraId="34F0C5A8" w14:textId="73754F91" w:rsidR="00A34CAB" w:rsidRPr="003E3B89" w:rsidRDefault="00A34CAB" w:rsidP="00EB5EAF">
      <w:pPr>
        <w:numPr>
          <w:ilvl w:val="2"/>
          <w:numId w:val="23"/>
        </w:numPr>
        <w:tabs>
          <w:tab w:val="clear" w:pos="2880"/>
        </w:tabs>
        <w:rPr>
          <w:szCs w:val="24"/>
        </w:rPr>
      </w:pPr>
      <w:r w:rsidRPr="003E3B89">
        <w:rPr>
          <w:szCs w:val="24"/>
        </w:rPr>
        <w:t xml:space="preserve">The maximum reimbursable amount as stated in the annual </w:t>
      </w:r>
      <w:r w:rsidR="007F54EB">
        <w:t>early learning and care</w:t>
      </w:r>
      <w:r w:rsidRPr="003E3B89">
        <w:rPr>
          <w:szCs w:val="24"/>
        </w:rPr>
        <w:t xml:space="preserve"> contract</w:t>
      </w:r>
      <w:r w:rsidR="00F12ECF" w:rsidRPr="003E3B89">
        <w:rPr>
          <w:szCs w:val="24"/>
        </w:rPr>
        <w:t>;</w:t>
      </w:r>
    </w:p>
    <w:p w14:paraId="13DB7CE6" w14:textId="77777777" w:rsidR="00A34CAB" w:rsidRPr="003E3B89" w:rsidRDefault="00A34CAB" w:rsidP="00EB5EAF">
      <w:pPr>
        <w:numPr>
          <w:ilvl w:val="2"/>
          <w:numId w:val="23"/>
        </w:numPr>
        <w:tabs>
          <w:tab w:val="clear" w:pos="2880"/>
        </w:tabs>
        <w:rPr>
          <w:szCs w:val="24"/>
        </w:rPr>
      </w:pPr>
      <w:r w:rsidRPr="003E3B89">
        <w:rPr>
          <w:szCs w:val="24"/>
        </w:rPr>
        <w:t>The actual and allowable net costs</w:t>
      </w:r>
      <w:r w:rsidR="00F12ECF" w:rsidRPr="003E3B89">
        <w:rPr>
          <w:szCs w:val="24"/>
        </w:rPr>
        <w:t>; or</w:t>
      </w:r>
    </w:p>
    <w:p w14:paraId="6653463D" w14:textId="77777777" w:rsidR="00A34CAB" w:rsidRPr="003E3B89" w:rsidRDefault="00A34CAB" w:rsidP="00EB5EAF">
      <w:pPr>
        <w:numPr>
          <w:ilvl w:val="2"/>
          <w:numId w:val="23"/>
        </w:numPr>
        <w:tabs>
          <w:tab w:val="clear" w:pos="2880"/>
        </w:tabs>
        <w:rPr>
          <w:szCs w:val="24"/>
        </w:rPr>
      </w:pPr>
      <w:r w:rsidRPr="003E3B89">
        <w:rPr>
          <w:szCs w:val="24"/>
        </w:rPr>
        <w:lastRenderedPageBreak/>
        <w:t xml:space="preserve">Contract service earnings – The adjusted child days/hours of enrollment for certified children, </w:t>
      </w:r>
      <w:r w:rsidR="006B7C10" w:rsidRPr="003E3B89">
        <w:rPr>
          <w:szCs w:val="24"/>
        </w:rPr>
        <w:t xml:space="preserve">pursuant to </w:t>
      </w:r>
      <w:r w:rsidR="006B7C10" w:rsidRPr="003E3B89">
        <w:rPr>
          <w:i/>
          <w:szCs w:val="24"/>
        </w:rPr>
        <w:t>EC</w:t>
      </w:r>
      <w:r w:rsidR="006B7C10" w:rsidRPr="003E3B89">
        <w:rPr>
          <w:szCs w:val="24"/>
        </w:rPr>
        <w:t xml:space="preserve"> 8265.5 and 8266.1, </w:t>
      </w:r>
      <w:r w:rsidRPr="003E3B89">
        <w:rPr>
          <w:szCs w:val="24"/>
        </w:rPr>
        <w:t>times the contract rate per child day/hour of enrollment, times the actual percentage of attendance plus five percent (5%), but in no case to exceed one hundred percent (100%) of enrollment</w:t>
      </w:r>
      <w:r w:rsidR="00F24B91" w:rsidRPr="003E3B89">
        <w:rPr>
          <w:szCs w:val="24"/>
        </w:rPr>
        <w:t>.</w:t>
      </w:r>
    </w:p>
    <w:p w14:paraId="23BA8554" w14:textId="75C586E8" w:rsidR="00191C22" w:rsidRPr="003E3B89" w:rsidRDefault="00CA4CC7" w:rsidP="00EB5EAF">
      <w:pPr>
        <w:ind w:left="720"/>
        <w:rPr>
          <w:rFonts w:eastAsia="Calibri"/>
          <w:szCs w:val="24"/>
        </w:rPr>
      </w:pPr>
      <w:r w:rsidRPr="000540F0">
        <w:rPr>
          <w:b/>
        </w:rPr>
        <w:t>C2AP, C3AP, CAPP, CMAP</w:t>
      </w:r>
      <w:r w:rsidR="00F7513A">
        <w:t xml:space="preserve"> </w:t>
      </w:r>
      <w:r w:rsidR="00E3267A">
        <w:rPr>
          <w:rFonts w:eastAsia="Calibri"/>
          <w:szCs w:val="24"/>
        </w:rPr>
        <w:t xml:space="preserve">contractors </w:t>
      </w:r>
      <w:r w:rsidR="00676E6D" w:rsidRPr="003E3B89">
        <w:rPr>
          <w:rFonts w:eastAsia="Calibri"/>
          <w:szCs w:val="24"/>
        </w:rPr>
        <w:t>shall be reimbursed for an audited claim that is the least of the following:</w:t>
      </w:r>
    </w:p>
    <w:p w14:paraId="4599A1F6" w14:textId="2820617F" w:rsidR="00676E6D" w:rsidRPr="003E3B89" w:rsidRDefault="00676E6D" w:rsidP="00EB5EAF">
      <w:pPr>
        <w:ind w:left="720"/>
        <w:rPr>
          <w:szCs w:val="24"/>
        </w:rPr>
      </w:pPr>
      <w:r w:rsidRPr="003E3B89">
        <w:rPr>
          <w:szCs w:val="24"/>
        </w:rPr>
        <w:t xml:space="preserve">The maximum reimbursable amount as stated in the annual </w:t>
      </w:r>
      <w:r w:rsidR="007F54EB">
        <w:t>early learning and care</w:t>
      </w:r>
      <w:r w:rsidRPr="003E3B89">
        <w:rPr>
          <w:szCs w:val="24"/>
        </w:rPr>
        <w:t xml:space="preserve"> </w:t>
      </w:r>
      <w:r w:rsidR="00552023">
        <w:rPr>
          <w:szCs w:val="24"/>
        </w:rPr>
        <w:t>contract; or</w:t>
      </w:r>
    </w:p>
    <w:p w14:paraId="31E727EB" w14:textId="77777777" w:rsidR="00676E6D" w:rsidRPr="003E3B89" w:rsidRDefault="00676E6D" w:rsidP="00EB5EAF">
      <w:pPr>
        <w:numPr>
          <w:ilvl w:val="2"/>
          <w:numId w:val="89"/>
        </w:numPr>
        <w:tabs>
          <w:tab w:val="clear" w:pos="2880"/>
        </w:tabs>
        <w:rPr>
          <w:szCs w:val="24"/>
        </w:rPr>
      </w:pPr>
      <w:r w:rsidRPr="003E3B89">
        <w:rPr>
          <w:szCs w:val="24"/>
        </w:rPr>
        <w:t>The amount earned</w:t>
      </w:r>
      <w:r w:rsidR="002D4A60" w:rsidRPr="003E3B89">
        <w:rPr>
          <w:szCs w:val="24"/>
        </w:rPr>
        <w:t>,</w:t>
      </w:r>
      <w:r w:rsidRPr="003E3B89">
        <w:rPr>
          <w:szCs w:val="24"/>
        </w:rPr>
        <w:t xml:space="preserve"> which are</w:t>
      </w:r>
      <w:r w:rsidR="00552023">
        <w:rPr>
          <w:szCs w:val="24"/>
        </w:rPr>
        <w:t xml:space="preserve"> reimbursable expenditures of:</w:t>
      </w:r>
    </w:p>
    <w:p w14:paraId="0BF33C24" w14:textId="77777777" w:rsidR="00676E6D" w:rsidRPr="003E3B89" w:rsidRDefault="00676E6D" w:rsidP="00552023">
      <w:pPr>
        <w:numPr>
          <w:ilvl w:val="4"/>
          <w:numId w:val="38"/>
        </w:numPr>
        <w:tabs>
          <w:tab w:val="clear" w:pos="3600"/>
        </w:tabs>
        <w:ind w:left="1440"/>
        <w:rPr>
          <w:rFonts w:eastAsia="Calibri"/>
          <w:szCs w:val="24"/>
        </w:rPr>
      </w:pPr>
      <w:r w:rsidRPr="003E3B89">
        <w:rPr>
          <w:rFonts w:eastAsia="Calibri"/>
          <w:szCs w:val="24"/>
        </w:rPr>
        <w:t>Direct payments to providers</w:t>
      </w:r>
      <w:r w:rsidR="002D4A60" w:rsidRPr="003E3B89">
        <w:rPr>
          <w:rFonts w:eastAsia="Calibri"/>
          <w:szCs w:val="24"/>
        </w:rPr>
        <w:t>,</w:t>
      </w:r>
      <w:r w:rsidRPr="003E3B89">
        <w:rPr>
          <w:rFonts w:eastAsia="Calibri"/>
          <w:szCs w:val="24"/>
        </w:rPr>
        <w:t xml:space="preserve"> </w:t>
      </w:r>
      <w:r w:rsidR="007C2840" w:rsidRPr="003E3B89">
        <w:rPr>
          <w:rFonts w:eastAsia="Calibri"/>
          <w:szCs w:val="24"/>
        </w:rPr>
        <w:t>(</w:t>
      </w:r>
      <w:r w:rsidRPr="003E3B89">
        <w:rPr>
          <w:rFonts w:eastAsia="Calibri"/>
          <w:szCs w:val="24"/>
        </w:rPr>
        <w:t>which</w:t>
      </w:r>
      <w:r w:rsidR="007C2840" w:rsidRPr="003E3B89">
        <w:rPr>
          <w:rFonts w:eastAsia="Calibri"/>
          <w:szCs w:val="24"/>
        </w:rPr>
        <w:t xml:space="preserve"> consist of the rate charged by the provider in accordance with applicable statutory and regulatory provision, not to exceed the</w:t>
      </w:r>
      <w:r w:rsidRPr="003E3B89">
        <w:rPr>
          <w:rFonts w:eastAsia="Calibri"/>
          <w:szCs w:val="24"/>
        </w:rPr>
        <w:t xml:space="preserve"> </w:t>
      </w:r>
      <w:r w:rsidR="00BD31FC" w:rsidRPr="003E3B89">
        <w:rPr>
          <w:rFonts w:eastAsia="Calibri"/>
          <w:szCs w:val="24"/>
        </w:rPr>
        <w:t>Regional Market Rate Ceiling</w:t>
      </w:r>
      <w:r w:rsidR="007C2840" w:rsidRPr="003E3B89">
        <w:rPr>
          <w:rFonts w:eastAsia="Calibri"/>
          <w:szCs w:val="24"/>
        </w:rPr>
        <w:t>)</w:t>
      </w:r>
      <w:r w:rsidR="002D4A60" w:rsidRPr="003E3B89">
        <w:rPr>
          <w:rFonts w:eastAsia="Calibri"/>
          <w:szCs w:val="24"/>
        </w:rPr>
        <w:t>,</w:t>
      </w:r>
      <w:r w:rsidR="00BD31FC" w:rsidRPr="003E3B89">
        <w:rPr>
          <w:rFonts w:eastAsia="Calibri"/>
          <w:szCs w:val="24"/>
        </w:rPr>
        <w:t xml:space="preserve"> </w:t>
      </w:r>
      <w:r w:rsidR="007C2840" w:rsidRPr="003E3B89">
        <w:rPr>
          <w:rFonts w:eastAsia="Calibri"/>
          <w:szCs w:val="24"/>
        </w:rPr>
        <w:t xml:space="preserve">and which </w:t>
      </w:r>
      <w:r w:rsidRPr="003E3B89">
        <w:rPr>
          <w:rFonts w:eastAsia="Calibri"/>
          <w:szCs w:val="24"/>
        </w:rPr>
        <w:t>includes family fees for certified children and interest earned on advanced contract funds</w:t>
      </w:r>
      <w:r w:rsidR="002D4A60" w:rsidRPr="003E3B89">
        <w:rPr>
          <w:rFonts w:eastAsia="Calibri"/>
          <w:szCs w:val="24"/>
        </w:rPr>
        <w:t>;</w:t>
      </w:r>
      <w:r w:rsidR="008D3A80" w:rsidRPr="003E3B89">
        <w:rPr>
          <w:rFonts w:eastAsia="Calibri"/>
          <w:szCs w:val="24"/>
        </w:rPr>
        <w:t xml:space="preserve"> </w:t>
      </w:r>
      <w:r w:rsidR="00552023">
        <w:rPr>
          <w:rFonts w:eastAsia="Calibri"/>
          <w:szCs w:val="24"/>
        </w:rPr>
        <w:t>and</w:t>
      </w:r>
    </w:p>
    <w:p w14:paraId="0D56D56C" w14:textId="777002EC" w:rsidR="00D47DFA" w:rsidRPr="003E3B89" w:rsidRDefault="00676E6D" w:rsidP="00552023">
      <w:pPr>
        <w:numPr>
          <w:ilvl w:val="4"/>
          <w:numId w:val="38"/>
        </w:numPr>
        <w:tabs>
          <w:tab w:val="clear" w:pos="3600"/>
        </w:tabs>
        <w:ind w:left="1440"/>
        <w:rPr>
          <w:rFonts w:eastAsia="Calibri"/>
          <w:szCs w:val="24"/>
        </w:rPr>
      </w:pPr>
      <w:r w:rsidRPr="003E3B89">
        <w:rPr>
          <w:rFonts w:eastAsia="Calibri"/>
          <w:szCs w:val="24"/>
        </w:rPr>
        <w:t xml:space="preserve">Actual administrative and support costs related to </w:t>
      </w:r>
      <w:r w:rsidR="007F54EB">
        <w:t>early learning and care</w:t>
      </w:r>
      <w:r w:rsidR="002D4A60" w:rsidRPr="003E3B89">
        <w:rPr>
          <w:rFonts w:eastAsia="Calibri"/>
          <w:szCs w:val="24"/>
        </w:rPr>
        <w:t xml:space="preserve"> </w:t>
      </w:r>
      <w:r w:rsidRPr="003E3B89">
        <w:rPr>
          <w:rFonts w:eastAsia="Calibri"/>
          <w:szCs w:val="24"/>
        </w:rPr>
        <w:t xml:space="preserve">services provided, which combined cannot exceed </w:t>
      </w:r>
      <w:r w:rsidR="002D4A60" w:rsidRPr="003E3B89">
        <w:rPr>
          <w:rFonts w:eastAsia="Calibri"/>
          <w:szCs w:val="24"/>
        </w:rPr>
        <w:t>seventeen and one half percent (</w:t>
      </w:r>
      <w:r w:rsidR="007C2840" w:rsidRPr="003E3B89">
        <w:rPr>
          <w:rFonts w:eastAsia="Calibri"/>
          <w:szCs w:val="24"/>
        </w:rPr>
        <w:t>17.5%</w:t>
      </w:r>
      <w:r w:rsidR="002D4A60" w:rsidRPr="003E3B89">
        <w:rPr>
          <w:rFonts w:eastAsia="Calibri"/>
          <w:szCs w:val="24"/>
        </w:rPr>
        <w:t>)</w:t>
      </w:r>
      <w:r w:rsidR="007C2840" w:rsidRPr="003E3B89">
        <w:rPr>
          <w:rFonts w:eastAsia="Calibri"/>
          <w:szCs w:val="24"/>
        </w:rPr>
        <w:t xml:space="preserve"> of the</w:t>
      </w:r>
      <w:r w:rsidRPr="003E3B89">
        <w:rPr>
          <w:rFonts w:eastAsia="Calibri"/>
          <w:szCs w:val="24"/>
        </w:rPr>
        <w:t xml:space="preserve"> total contract amount</w:t>
      </w:r>
      <w:r w:rsidR="00D47DFA" w:rsidRPr="003E3B89">
        <w:rPr>
          <w:rFonts w:eastAsia="Calibri"/>
          <w:szCs w:val="24"/>
        </w:rPr>
        <w:t xml:space="preserve">, </w:t>
      </w:r>
      <w:r w:rsidR="00D47DFA" w:rsidRPr="003E3B89">
        <w:rPr>
          <w:snapToGrid w:val="0"/>
          <w:szCs w:val="24"/>
        </w:rPr>
        <w:t>and no more than fifteen percent (15%) may be for administrative costs alone</w:t>
      </w:r>
      <w:r w:rsidR="00D47DFA" w:rsidRPr="003E3B89">
        <w:rPr>
          <w:rFonts w:eastAsia="Calibri"/>
          <w:szCs w:val="24"/>
        </w:rPr>
        <w:t>.</w:t>
      </w:r>
    </w:p>
    <w:p w14:paraId="57464761" w14:textId="6A906105" w:rsidR="00676E6D" w:rsidRPr="003E3B89" w:rsidRDefault="00676E6D" w:rsidP="00552023">
      <w:pPr>
        <w:ind w:left="720"/>
        <w:rPr>
          <w:snapToGrid w:val="0"/>
          <w:szCs w:val="24"/>
        </w:rPr>
      </w:pPr>
      <w:r w:rsidRPr="003E3B89">
        <w:rPr>
          <w:b/>
          <w:snapToGrid w:val="0"/>
          <w:szCs w:val="24"/>
        </w:rPr>
        <w:t>CFCC</w:t>
      </w:r>
      <w:r w:rsidRPr="003E3B89">
        <w:rPr>
          <w:snapToGrid w:val="0"/>
          <w:szCs w:val="24"/>
        </w:rPr>
        <w:t xml:space="preserve"> contractors shall be reimbursed for an audited claim that is the lesser of the following:</w:t>
      </w:r>
    </w:p>
    <w:p w14:paraId="3E2D4874" w14:textId="246E1FE6" w:rsidR="00F12ECF" w:rsidRPr="003E3B89" w:rsidRDefault="00676E6D" w:rsidP="00552023">
      <w:pPr>
        <w:numPr>
          <w:ilvl w:val="0"/>
          <w:numId w:val="159"/>
        </w:numPr>
        <w:ind w:left="1080"/>
        <w:rPr>
          <w:snapToGrid w:val="0"/>
          <w:szCs w:val="24"/>
        </w:rPr>
      </w:pPr>
      <w:r w:rsidRPr="003E3B89">
        <w:rPr>
          <w:snapToGrid w:val="0"/>
          <w:szCs w:val="24"/>
        </w:rPr>
        <w:t>The maximum reimbursable amount as stated in the annual child development contract</w:t>
      </w:r>
      <w:r w:rsidR="002D4A60" w:rsidRPr="003E3B89">
        <w:rPr>
          <w:snapToGrid w:val="0"/>
          <w:szCs w:val="24"/>
        </w:rPr>
        <w:t>; or</w:t>
      </w:r>
    </w:p>
    <w:p w14:paraId="6A41596A" w14:textId="517E7382" w:rsidR="00676E6D" w:rsidRPr="003E3B89" w:rsidRDefault="00676E6D" w:rsidP="00552023">
      <w:pPr>
        <w:numPr>
          <w:ilvl w:val="0"/>
          <w:numId w:val="159"/>
        </w:numPr>
        <w:ind w:left="1080"/>
        <w:rPr>
          <w:snapToGrid w:val="0"/>
          <w:szCs w:val="24"/>
        </w:rPr>
      </w:pPr>
      <w:r w:rsidRPr="003E3B89">
        <w:rPr>
          <w:snapToGrid w:val="0"/>
          <w:szCs w:val="24"/>
        </w:rPr>
        <w:t>The amount earned which is defined as net reimbursable program costs</w:t>
      </w:r>
      <w:r w:rsidR="002D4A60" w:rsidRPr="003E3B89">
        <w:rPr>
          <w:snapToGrid w:val="0"/>
          <w:szCs w:val="24"/>
        </w:rPr>
        <w:t>,</w:t>
      </w:r>
      <w:r w:rsidRPr="003E3B89">
        <w:rPr>
          <w:snapToGrid w:val="0"/>
          <w:szCs w:val="24"/>
        </w:rPr>
        <w:t xml:space="preserve"> of which at least seventy percent (70%) must be payments for direct services, not more than thirty percent (30%) may be for support services and administrative costs together</w:t>
      </w:r>
      <w:r w:rsidR="002D4A60" w:rsidRPr="003E3B89">
        <w:rPr>
          <w:snapToGrid w:val="0"/>
          <w:szCs w:val="24"/>
        </w:rPr>
        <w:t>,</w:t>
      </w:r>
      <w:r w:rsidRPr="003E3B89">
        <w:rPr>
          <w:snapToGrid w:val="0"/>
          <w:szCs w:val="24"/>
        </w:rPr>
        <w:t xml:space="preserve"> and no more than fifteen percent (15%) may be for administrative costs alone.</w:t>
      </w:r>
    </w:p>
    <w:p w14:paraId="68101817" w14:textId="77777777" w:rsidR="00552023" w:rsidRDefault="00676E6D" w:rsidP="00552023">
      <w:pPr>
        <w:ind w:left="720"/>
        <w:rPr>
          <w:snapToGrid w:val="0"/>
          <w:szCs w:val="24"/>
        </w:rPr>
      </w:pPr>
      <w:r w:rsidRPr="003E3B89">
        <w:rPr>
          <w:b/>
          <w:snapToGrid w:val="0"/>
          <w:szCs w:val="24"/>
        </w:rPr>
        <w:t>CRRP</w:t>
      </w:r>
      <w:r w:rsidRPr="003E3B89">
        <w:rPr>
          <w:snapToGrid w:val="0"/>
          <w:szCs w:val="24"/>
        </w:rPr>
        <w:t xml:space="preserve"> contractors shall be reimbursed for an audited claim that is the lesser of the following:</w:t>
      </w:r>
    </w:p>
    <w:p w14:paraId="4C79095D" w14:textId="097B225F" w:rsidR="00676E6D" w:rsidRPr="00552023" w:rsidRDefault="00676E6D" w:rsidP="00552023">
      <w:pPr>
        <w:numPr>
          <w:ilvl w:val="0"/>
          <w:numId w:val="39"/>
        </w:numPr>
        <w:ind w:left="1080"/>
        <w:rPr>
          <w:snapToGrid w:val="0"/>
          <w:szCs w:val="24"/>
        </w:rPr>
      </w:pPr>
      <w:r w:rsidRPr="003E3B89">
        <w:rPr>
          <w:szCs w:val="24"/>
        </w:rPr>
        <w:t xml:space="preserve">The maximum reimbursable amount as stated in the annual </w:t>
      </w:r>
      <w:r w:rsidR="007F54EB">
        <w:t>early learning and care</w:t>
      </w:r>
      <w:r w:rsidRPr="003E3B89">
        <w:rPr>
          <w:szCs w:val="24"/>
        </w:rPr>
        <w:t xml:space="preserve"> contract</w:t>
      </w:r>
      <w:r w:rsidR="002D4A60" w:rsidRPr="003E3B89">
        <w:rPr>
          <w:szCs w:val="24"/>
        </w:rPr>
        <w:t>; or</w:t>
      </w:r>
    </w:p>
    <w:p w14:paraId="5A691AE9" w14:textId="77777777" w:rsidR="00676E6D" w:rsidRPr="003E3B89" w:rsidRDefault="00676E6D" w:rsidP="00552023">
      <w:pPr>
        <w:numPr>
          <w:ilvl w:val="0"/>
          <w:numId w:val="39"/>
        </w:numPr>
        <w:ind w:left="1080"/>
        <w:rPr>
          <w:snapToGrid w:val="0"/>
          <w:szCs w:val="24"/>
        </w:rPr>
      </w:pPr>
      <w:r w:rsidRPr="003E3B89">
        <w:rPr>
          <w:szCs w:val="24"/>
        </w:rPr>
        <w:t>The actual and allowable net costs</w:t>
      </w:r>
      <w:r w:rsidR="002D4A60" w:rsidRPr="003E3B89">
        <w:rPr>
          <w:szCs w:val="24"/>
        </w:rPr>
        <w:t>.</w:t>
      </w:r>
    </w:p>
    <w:p w14:paraId="4FF9FB1F" w14:textId="77777777" w:rsidR="00096108" w:rsidRDefault="00A34CAB" w:rsidP="007E4C3C">
      <w:pPr>
        <w:pStyle w:val="Heading3"/>
      </w:pPr>
      <w:bookmarkStart w:id="213" w:name="_Toc231096572"/>
      <w:bookmarkStart w:id="214" w:name="_Toc239833492"/>
      <w:bookmarkStart w:id="215" w:name="_Toc30763106"/>
      <w:bookmarkStart w:id="216" w:name="_Toc441480309"/>
      <w:r w:rsidRPr="003E3B89">
        <w:t>Minimum Days of Operation</w:t>
      </w:r>
      <w:bookmarkEnd w:id="213"/>
      <w:bookmarkEnd w:id="214"/>
      <w:bookmarkEnd w:id="215"/>
      <w:r w:rsidR="003233C7" w:rsidRPr="003E3B89">
        <w:t xml:space="preserve"> </w:t>
      </w:r>
    </w:p>
    <w:p w14:paraId="0D3A4C97" w14:textId="4423A45C" w:rsidR="00A34CAB" w:rsidRPr="003E3B89" w:rsidRDefault="003233C7" w:rsidP="00096108">
      <w:pPr>
        <w:ind w:firstLine="720"/>
      </w:pPr>
      <w:r w:rsidRPr="003E3B89">
        <w:t xml:space="preserve">(5 </w:t>
      </w:r>
      <w:r w:rsidRPr="003E3B89">
        <w:rPr>
          <w:i/>
        </w:rPr>
        <w:t>CCR</w:t>
      </w:r>
      <w:r w:rsidRPr="003E3B89">
        <w:t xml:space="preserve"> 18055)</w:t>
      </w:r>
      <w:bookmarkEnd w:id="216"/>
    </w:p>
    <w:p w14:paraId="1098FE92" w14:textId="77777777" w:rsidR="00A34CAB" w:rsidRPr="003E3B89" w:rsidRDefault="00A34CAB" w:rsidP="00EB5EAF">
      <w:pPr>
        <w:ind w:left="720"/>
        <w:rPr>
          <w:szCs w:val="24"/>
        </w:rPr>
      </w:pPr>
      <w:r w:rsidRPr="003E3B89">
        <w:rPr>
          <w:szCs w:val="24"/>
        </w:rPr>
        <w:lastRenderedPageBreak/>
        <w:t>If the contractor fails to operate at least ninety</w:t>
      </w:r>
      <w:r w:rsidR="0088003B" w:rsidRPr="003E3B89">
        <w:rPr>
          <w:szCs w:val="24"/>
        </w:rPr>
        <w:t>-</w:t>
      </w:r>
      <w:r w:rsidRPr="003E3B89">
        <w:rPr>
          <w:szCs w:val="24"/>
        </w:rPr>
        <w:t>eight percent (98%) of the minimum days of operation required in its contract, ceases operation or the contract is terminated prior to the end of the contract period, the maximum reimbursable amount shall be reduced in proportion to the percentage of the contract minimum days of operation that the contractor was not in operation.</w:t>
      </w:r>
    </w:p>
    <w:p w14:paraId="26653DEE" w14:textId="77777777" w:rsidR="00096108" w:rsidRDefault="00A34CAB" w:rsidP="007E4C3C">
      <w:pPr>
        <w:pStyle w:val="Heading3"/>
      </w:pPr>
      <w:bookmarkStart w:id="217" w:name="_Toc231096573"/>
      <w:bookmarkStart w:id="218" w:name="_Toc239833493"/>
      <w:bookmarkStart w:id="219" w:name="_Toc30763107"/>
      <w:bookmarkStart w:id="220" w:name="_Toc441480310"/>
      <w:r w:rsidRPr="003E3B89">
        <w:t>Reduction, Withholding, and Canceling Apportionments to Contractors</w:t>
      </w:r>
      <w:bookmarkEnd w:id="217"/>
      <w:bookmarkEnd w:id="218"/>
      <w:bookmarkEnd w:id="219"/>
      <w:r w:rsidR="00B84DA6" w:rsidRPr="003E3B89">
        <w:t xml:space="preserve"> </w:t>
      </w:r>
    </w:p>
    <w:p w14:paraId="586AE5FA" w14:textId="1505AB81" w:rsidR="00A34CAB" w:rsidRPr="003E3B89" w:rsidRDefault="00B84DA6" w:rsidP="00096108">
      <w:pPr>
        <w:ind w:firstLine="720"/>
      </w:pPr>
      <w:r w:rsidRPr="003E3B89">
        <w:t>(</w:t>
      </w:r>
      <w:r w:rsidRPr="003E3B89">
        <w:rPr>
          <w:i/>
        </w:rPr>
        <w:t>EC</w:t>
      </w:r>
      <w:r w:rsidRPr="003E3B89">
        <w:t xml:space="preserve"> 8261, 8269 and </w:t>
      </w:r>
      <w:r w:rsidR="00AE558A" w:rsidRPr="003E3B89">
        <w:t>5</w:t>
      </w:r>
      <w:r w:rsidR="00AE558A" w:rsidRPr="003E3B89">
        <w:rPr>
          <w:i/>
        </w:rPr>
        <w:t xml:space="preserve"> CCR</w:t>
      </w:r>
      <w:r w:rsidRPr="003E3B89">
        <w:t xml:space="preserve"> 18056)</w:t>
      </w:r>
      <w:bookmarkEnd w:id="220"/>
    </w:p>
    <w:p w14:paraId="180597D7" w14:textId="77777777" w:rsidR="00A34CAB" w:rsidRPr="003E3B89" w:rsidRDefault="00A34CAB" w:rsidP="00EB5EAF">
      <w:pPr>
        <w:ind w:left="720"/>
        <w:rPr>
          <w:szCs w:val="24"/>
        </w:rPr>
      </w:pPr>
      <w:r w:rsidRPr="003E3B89">
        <w:rPr>
          <w:szCs w:val="24"/>
        </w:rPr>
        <w:t xml:space="preserve">The CDE shall reduce, withhold or cancel any scheduled apportionment when one </w:t>
      </w:r>
      <w:r w:rsidR="00C95022" w:rsidRPr="003E3B89">
        <w:rPr>
          <w:szCs w:val="24"/>
        </w:rPr>
        <w:t xml:space="preserve">(1) </w:t>
      </w:r>
      <w:r w:rsidRPr="003E3B89">
        <w:rPr>
          <w:szCs w:val="24"/>
        </w:rPr>
        <w:t>or more of the following conditions exist:</w:t>
      </w:r>
    </w:p>
    <w:p w14:paraId="299EDBCA" w14:textId="77777777" w:rsidR="00A34CAB" w:rsidRPr="003E3B89" w:rsidRDefault="00A34CAB" w:rsidP="00EB5EAF">
      <w:pPr>
        <w:numPr>
          <w:ilvl w:val="2"/>
          <w:numId w:val="37"/>
        </w:numPr>
        <w:tabs>
          <w:tab w:val="clear" w:pos="2880"/>
        </w:tabs>
        <w:ind w:left="1080" w:hanging="360"/>
        <w:rPr>
          <w:szCs w:val="24"/>
        </w:rPr>
      </w:pPr>
      <w:r w:rsidRPr="003E3B89">
        <w:rPr>
          <w:szCs w:val="24"/>
        </w:rPr>
        <w:t>The contractor has not submitted an acceptable audit for any prior year of operation on or before the date due</w:t>
      </w:r>
      <w:r w:rsidR="00EF43C7" w:rsidRPr="003E3B89">
        <w:rPr>
          <w:szCs w:val="24"/>
        </w:rPr>
        <w:t>.</w:t>
      </w:r>
    </w:p>
    <w:p w14:paraId="4E628F33" w14:textId="77777777" w:rsidR="00A34CAB" w:rsidRPr="003E3B89" w:rsidRDefault="00A34CAB" w:rsidP="007E4C3C">
      <w:pPr>
        <w:numPr>
          <w:ilvl w:val="2"/>
          <w:numId w:val="37"/>
        </w:numPr>
        <w:tabs>
          <w:tab w:val="clear" w:pos="2880"/>
        </w:tabs>
        <w:ind w:left="1080" w:hanging="360"/>
        <w:rPr>
          <w:szCs w:val="24"/>
        </w:rPr>
      </w:pPr>
      <w:r w:rsidRPr="003E3B89">
        <w:rPr>
          <w:szCs w:val="24"/>
        </w:rPr>
        <w:t xml:space="preserve">The contractor has not submitted the </w:t>
      </w:r>
      <w:r w:rsidR="00EF43C7" w:rsidRPr="003E3B89">
        <w:rPr>
          <w:szCs w:val="24"/>
        </w:rPr>
        <w:t xml:space="preserve">required </w:t>
      </w:r>
      <w:r w:rsidRPr="003E3B89">
        <w:rPr>
          <w:szCs w:val="24"/>
        </w:rPr>
        <w:t>reports on or before the date due</w:t>
      </w:r>
      <w:r w:rsidR="00EF43C7" w:rsidRPr="003E3B89">
        <w:rPr>
          <w:szCs w:val="24"/>
        </w:rPr>
        <w:t>.</w:t>
      </w:r>
    </w:p>
    <w:p w14:paraId="361C87EC" w14:textId="77777777" w:rsidR="00A34CAB" w:rsidRPr="003E3B89" w:rsidRDefault="00A34CAB" w:rsidP="007E4C3C">
      <w:pPr>
        <w:numPr>
          <w:ilvl w:val="2"/>
          <w:numId w:val="37"/>
        </w:numPr>
        <w:tabs>
          <w:tab w:val="clear" w:pos="2880"/>
        </w:tabs>
        <w:ind w:left="1080" w:hanging="360"/>
        <w:rPr>
          <w:szCs w:val="24"/>
        </w:rPr>
      </w:pPr>
      <w:r w:rsidRPr="003E3B89">
        <w:rPr>
          <w:szCs w:val="24"/>
        </w:rPr>
        <w:t>The contractor will not earn the full contract amount based on the current year projected</w:t>
      </w:r>
      <w:r w:rsidR="00816599" w:rsidRPr="003E3B89">
        <w:rPr>
          <w:szCs w:val="24"/>
        </w:rPr>
        <w:t xml:space="preserve"> and the prior year actual</w:t>
      </w:r>
      <w:r w:rsidRPr="003E3B89">
        <w:rPr>
          <w:szCs w:val="24"/>
        </w:rPr>
        <w:t xml:space="preserve"> net reimbursable program costs as determined by </w:t>
      </w:r>
      <w:r w:rsidR="009B4C06" w:rsidRPr="003E3B89">
        <w:rPr>
          <w:szCs w:val="24"/>
        </w:rPr>
        <w:t>the CDNFS.</w:t>
      </w:r>
    </w:p>
    <w:p w14:paraId="7F972DE4" w14:textId="77777777" w:rsidR="00A34CAB" w:rsidRPr="003E3B89" w:rsidRDefault="00A34CAB" w:rsidP="007E4C3C">
      <w:pPr>
        <w:numPr>
          <w:ilvl w:val="2"/>
          <w:numId w:val="37"/>
        </w:numPr>
        <w:tabs>
          <w:tab w:val="clear" w:pos="2880"/>
        </w:tabs>
        <w:ind w:left="1080" w:hanging="360"/>
        <w:rPr>
          <w:szCs w:val="24"/>
        </w:rPr>
      </w:pPr>
      <w:r w:rsidRPr="003E3B89">
        <w:rPr>
          <w:szCs w:val="24"/>
        </w:rPr>
        <w:t>A creditor of the contractor has placed a lien on the contractor's scheduled apportionments</w:t>
      </w:r>
      <w:r w:rsidR="00EF43C7" w:rsidRPr="003E3B89">
        <w:rPr>
          <w:szCs w:val="24"/>
        </w:rPr>
        <w:t>.</w:t>
      </w:r>
    </w:p>
    <w:p w14:paraId="65C876C4" w14:textId="77777777" w:rsidR="007E4C3C" w:rsidRDefault="00A34CAB" w:rsidP="007E4C3C">
      <w:pPr>
        <w:numPr>
          <w:ilvl w:val="2"/>
          <w:numId w:val="37"/>
        </w:numPr>
        <w:tabs>
          <w:tab w:val="clear" w:pos="2880"/>
        </w:tabs>
        <w:ind w:left="1080" w:hanging="360"/>
        <w:rPr>
          <w:szCs w:val="24"/>
        </w:rPr>
      </w:pPr>
      <w:r w:rsidRPr="003E3B89">
        <w:rPr>
          <w:szCs w:val="24"/>
        </w:rPr>
        <w:t xml:space="preserve">The contractor </w:t>
      </w:r>
      <w:r w:rsidR="007E4C3C">
        <w:rPr>
          <w:szCs w:val="24"/>
        </w:rPr>
        <w:t>has accounts payable which are:</w:t>
      </w:r>
    </w:p>
    <w:p w14:paraId="56812F9E" w14:textId="77777777" w:rsidR="007E4C3C" w:rsidRDefault="00A34CAB" w:rsidP="007E4C3C">
      <w:pPr>
        <w:numPr>
          <w:ilvl w:val="3"/>
          <w:numId w:val="37"/>
        </w:numPr>
        <w:tabs>
          <w:tab w:val="clear" w:pos="3600"/>
        </w:tabs>
        <w:ind w:left="1440" w:hanging="360"/>
        <w:rPr>
          <w:szCs w:val="24"/>
        </w:rPr>
      </w:pPr>
      <w:r w:rsidRPr="007E4C3C">
        <w:rPr>
          <w:szCs w:val="24"/>
        </w:rPr>
        <w:t xml:space="preserve">More than ninety (90) days </w:t>
      </w:r>
      <w:r w:rsidR="007E4C3C">
        <w:rPr>
          <w:szCs w:val="24"/>
        </w:rPr>
        <w:t>delinquent to the CDE and</w:t>
      </w:r>
    </w:p>
    <w:p w14:paraId="350CA840" w14:textId="77777777" w:rsidR="00A34CAB" w:rsidRPr="007E4C3C" w:rsidRDefault="00A34CAB" w:rsidP="007E4C3C">
      <w:pPr>
        <w:numPr>
          <w:ilvl w:val="3"/>
          <w:numId w:val="37"/>
        </w:numPr>
        <w:tabs>
          <w:tab w:val="clear" w:pos="3600"/>
        </w:tabs>
        <w:ind w:left="1440" w:hanging="360"/>
        <w:rPr>
          <w:szCs w:val="24"/>
        </w:rPr>
      </w:pPr>
      <w:r w:rsidRPr="007E4C3C">
        <w:rPr>
          <w:szCs w:val="24"/>
        </w:rPr>
        <w:t xml:space="preserve">Not </w:t>
      </w:r>
      <w:r w:rsidR="00CC13A5" w:rsidRPr="007E4C3C">
        <w:rPr>
          <w:szCs w:val="24"/>
        </w:rPr>
        <w:t>the subject of an</w:t>
      </w:r>
      <w:r w:rsidR="007E4C3C">
        <w:rPr>
          <w:szCs w:val="24"/>
        </w:rPr>
        <w:t xml:space="preserve"> appeal</w:t>
      </w:r>
    </w:p>
    <w:p w14:paraId="419F6FA6" w14:textId="77777777" w:rsidR="00A34CAB" w:rsidRPr="003E3B89" w:rsidRDefault="00A34CAB" w:rsidP="00EB5EAF">
      <w:pPr>
        <w:numPr>
          <w:ilvl w:val="2"/>
          <w:numId w:val="37"/>
        </w:numPr>
        <w:tabs>
          <w:tab w:val="clear" w:pos="2880"/>
        </w:tabs>
        <w:ind w:left="1080" w:hanging="360"/>
        <w:rPr>
          <w:szCs w:val="24"/>
        </w:rPr>
      </w:pPr>
      <w:r w:rsidRPr="003E3B89">
        <w:rPr>
          <w:szCs w:val="24"/>
        </w:rPr>
        <w:t>If any apportionment is to be reduced, withheld or cancelled, the CDE shall provide the contractor prior written notice of the intended action.</w:t>
      </w:r>
    </w:p>
    <w:p w14:paraId="159137C0" w14:textId="77777777" w:rsidR="00096108" w:rsidRDefault="00A34CAB" w:rsidP="00A34A5C">
      <w:pPr>
        <w:pStyle w:val="Heading3"/>
      </w:pPr>
      <w:bookmarkStart w:id="221" w:name="_Toc231096574"/>
      <w:bookmarkStart w:id="222" w:name="_Toc239833494"/>
      <w:bookmarkStart w:id="223" w:name="_Toc30763108"/>
      <w:bookmarkStart w:id="224" w:name="_Toc441480311"/>
      <w:r w:rsidRPr="003E3B89">
        <w:t>Order of Expenditure</w:t>
      </w:r>
      <w:bookmarkEnd w:id="221"/>
      <w:bookmarkEnd w:id="222"/>
      <w:bookmarkEnd w:id="223"/>
      <w:r w:rsidR="00AE36C6" w:rsidRPr="003E3B89">
        <w:t xml:space="preserve"> </w:t>
      </w:r>
    </w:p>
    <w:p w14:paraId="1C8B0953" w14:textId="7F1489F4" w:rsidR="00A34CAB" w:rsidRPr="003E3B89" w:rsidRDefault="00AE36C6" w:rsidP="00096108">
      <w:pPr>
        <w:ind w:firstLine="720"/>
      </w:pPr>
      <w:r w:rsidRPr="003E3B89">
        <w:t>(</w:t>
      </w:r>
      <w:r w:rsidR="00AE558A" w:rsidRPr="003E3B89">
        <w:t>5</w:t>
      </w:r>
      <w:r w:rsidR="00AE558A" w:rsidRPr="003E3B89">
        <w:rPr>
          <w:i/>
        </w:rPr>
        <w:t xml:space="preserve"> CCR</w:t>
      </w:r>
      <w:r w:rsidRPr="003E3B89">
        <w:t xml:space="preserve"> 18057)</w:t>
      </w:r>
      <w:bookmarkEnd w:id="224"/>
    </w:p>
    <w:p w14:paraId="1CF17CB6" w14:textId="77777777" w:rsidR="00A34CAB" w:rsidRPr="003E3B89" w:rsidRDefault="00A34CAB" w:rsidP="00EB5EAF">
      <w:pPr>
        <w:ind w:firstLine="720"/>
        <w:rPr>
          <w:szCs w:val="24"/>
        </w:rPr>
      </w:pPr>
      <w:r w:rsidRPr="003E3B89">
        <w:rPr>
          <w:szCs w:val="24"/>
        </w:rPr>
        <w:t>Expenditure</w:t>
      </w:r>
      <w:r w:rsidR="00EF43C7" w:rsidRPr="003E3B89">
        <w:rPr>
          <w:szCs w:val="24"/>
        </w:rPr>
        <w:t>s</w:t>
      </w:r>
      <w:r w:rsidRPr="003E3B89">
        <w:rPr>
          <w:szCs w:val="24"/>
        </w:rPr>
        <w:t xml:space="preserve"> from the Child Development Fund shall occur in the following order:</w:t>
      </w:r>
    </w:p>
    <w:p w14:paraId="774A177F" w14:textId="77777777" w:rsidR="00A34CAB" w:rsidRPr="003E3B89" w:rsidRDefault="00A34CAB" w:rsidP="00EB5EAF">
      <w:pPr>
        <w:numPr>
          <w:ilvl w:val="2"/>
          <w:numId w:val="11"/>
        </w:numPr>
        <w:tabs>
          <w:tab w:val="clear" w:pos="2160"/>
        </w:tabs>
        <w:ind w:left="1080" w:hanging="360"/>
        <w:rPr>
          <w:szCs w:val="24"/>
        </w:rPr>
      </w:pPr>
      <w:r w:rsidRPr="003E3B89">
        <w:rPr>
          <w:szCs w:val="24"/>
        </w:rPr>
        <w:t>Fees collected from parents of certified children shall be first in and first out</w:t>
      </w:r>
      <w:r w:rsidR="00C95022" w:rsidRPr="003E3B89">
        <w:rPr>
          <w:szCs w:val="24"/>
        </w:rPr>
        <w:t>;</w:t>
      </w:r>
    </w:p>
    <w:p w14:paraId="70746AFB" w14:textId="77777777" w:rsidR="00344129" w:rsidRPr="00344129" w:rsidRDefault="00A34CAB" w:rsidP="00B73714">
      <w:pPr>
        <w:numPr>
          <w:ilvl w:val="2"/>
          <w:numId w:val="11"/>
        </w:numPr>
        <w:tabs>
          <w:tab w:val="clear" w:pos="2160"/>
        </w:tabs>
        <w:ind w:left="1080" w:hanging="360"/>
      </w:pPr>
      <w:r w:rsidRPr="00344129">
        <w:rPr>
          <w:szCs w:val="24"/>
        </w:rPr>
        <w:t>State or federal contract funds apportioned by the CDE shall be second in</w:t>
      </w:r>
      <w:r w:rsidR="00E21280" w:rsidRPr="00344129">
        <w:rPr>
          <w:szCs w:val="24"/>
        </w:rPr>
        <w:t xml:space="preserve"> </w:t>
      </w:r>
      <w:r w:rsidRPr="00344129">
        <w:rPr>
          <w:szCs w:val="24"/>
        </w:rPr>
        <w:t>and second out</w:t>
      </w:r>
      <w:r w:rsidR="00C95022" w:rsidRPr="00344129">
        <w:rPr>
          <w:szCs w:val="24"/>
        </w:rPr>
        <w:t>; and</w:t>
      </w:r>
    </w:p>
    <w:p w14:paraId="3D390529" w14:textId="77777777" w:rsidR="00E21280" w:rsidRPr="003E3B89" w:rsidRDefault="00A34CAB" w:rsidP="00B73714">
      <w:pPr>
        <w:numPr>
          <w:ilvl w:val="2"/>
          <w:numId w:val="11"/>
        </w:numPr>
        <w:tabs>
          <w:tab w:val="clear" w:pos="2160"/>
        </w:tabs>
        <w:ind w:left="1080" w:hanging="360"/>
      </w:pPr>
      <w:r w:rsidRPr="003E3B89">
        <w:t>Interest received on advanced contract funds shall be last in and last out</w:t>
      </w:r>
      <w:r w:rsidR="00BB0C96" w:rsidRPr="003E3B89">
        <w:t>.</w:t>
      </w:r>
    </w:p>
    <w:p w14:paraId="4F87D7FA" w14:textId="77777777" w:rsidR="00A34CAB" w:rsidRPr="00F32633" w:rsidRDefault="00344129" w:rsidP="00191E85">
      <w:pPr>
        <w:pStyle w:val="Heading2"/>
        <w:numPr>
          <w:ilvl w:val="0"/>
          <w:numId w:val="37"/>
        </w:numPr>
      </w:pPr>
      <w:bookmarkStart w:id="225" w:name="_Toc419796259"/>
      <w:bookmarkStart w:id="226" w:name="_Toc419796260"/>
      <w:bookmarkStart w:id="227" w:name="_Toc419796261"/>
      <w:bookmarkStart w:id="228" w:name="_Toc419796262"/>
      <w:bookmarkStart w:id="229" w:name="_Toc419796263"/>
      <w:bookmarkStart w:id="230" w:name="_Toc231096575"/>
      <w:bookmarkStart w:id="231" w:name="_Toc239833495"/>
      <w:bookmarkStart w:id="232" w:name="_Toc441480312"/>
      <w:bookmarkEnd w:id="225"/>
      <w:bookmarkEnd w:id="226"/>
      <w:bookmarkEnd w:id="227"/>
      <w:bookmarkEnd w:id="228"/>
      <w:bookmarkEnd w:id="229"/>
      <w:r>
        <w:br w:type="page"/>
      </w:r>
      <w:bookmarkStart w:id="233" w:name="_Toc30763109"/>
      <w:r w:rsidR="00A34CAB" w:rsidRPr="00F32633">
        <w:lastRenderedPageBreak/>
        <w:t>ACCOUNTING AND REPORTING REQUIREMENTS</w:t>
      </w:r>
      <w:bookmarkEnd w:id="230"/>
      <w:bookmarkEnd w:id="231"/>
      <w:bookmarkEnd w:id="232"/>
      <w:bookmarkEnd w:id="233"/>
    </w:p>
    <w:p w14:paraId="51FD413D" w14:textId="77777777" w:rsidR="00096108" w:rsidRDefault="00A34CAB" w:rsidP="002C44E9">
      <w:pPr>
        <w:pStyle w:val="Heading3"/>
        <w:numPr>
          <w:ilvl w:val="0"/>
          <w:numId w:val="160"/>
        </w:numPr>
      </w:pPr>
      <w:bookmarkStart w:id="234" w:name="_Toc231096576"/>
      <w:bookmarkStart w:id="235" w:name="_Toc239833496"/>
      <w:bookmarkStart w:id="236" w:name="_Toc30763110"/>
      <w:bookmarkStart w:id="237" w:name="_Toc441480313"/>
      <w:r w:rsidRPr="00313A6F">
        <w:t>General Provisions</w:t>
      </w:r>
      <w:bookmarkEnd w:id="234"/>
      <w:bookmarkEnd w:id="235"/>
      <w:bookmarkEnd w:id="236"/>
      <w:r w:rsidR="00E95504" w:rsidRPr="00313A6F">
        <w:t xml:space="preserve"> </w:t>
      </w:r>
    </w:p>
    <w:p w14:paraId="297562BF" w14:textId="7BBC94B4" w:rsidR="00A34CAB" w:rsidRPr="00313A6F" w:rsidRDefault="00E95504" w:rsidP="00096108">
      <w:pPr>
        <w:ind w:firstLine="720"/>
      </w:pPr>
      <w:r w:rsidRPr="00313A6F">
        <w:t>(</w:t>
      </w:r>
      <w:r w:rsidRPr="002C44E9">
        <w:rPr>
          <w:i/>
        </w:rPr>
        <w:t>EC</w:t>
      </w:r>
      <w:r w:rsidRPr="00313A6F">
        <w:t xml:space="preserve"> 8261 and 5</w:t>
      </w:r>
      <w:r w:rsidRPr="002C44E9">
        <w:rPr>
          <w:i/>
        </w:rPr>
        <w:t xml:space="preserve"> CCR</w:t>
      </w:r>
      <w:r w:rsidRPr="00313A6F">
        <w:t xml:space="preserve"> 18063)</w:t>
      </w:r>
      <w:bookmarkEnd w:id="237"/>
      <w:r w:rsidRPr="00313A6F">
        <w:t xml:space="preserve"> </w:t>
      </w:r>
    </w:p>
    <w:p w14:paraId="1759F375" w14:textId="77777777" w:rsidR="00A26361" w:rsidRPr="00313A6F" w:rsidRDefault="00A34CAB" w:rsidP="00EB5EAF">
      <w:pPr>
        <w:ind w:left="720"/>
        <w:rPr>
          <w:szCs w:val="24"/>
        </w:rPr>
      </w:pPr>
      <w:r w:rsidRPr="00313A6F">
        <w:rPr>
          <w:szCs w:val="24"/>
        </w:rPr>
        <w:t xml:space="preserve">Contractors shall follow the accounting procedures specified in the most recent edition of the </w:t>
      </w:r>
      <w:r w:rsidRPr="00313A6F">
        <w:rPr>
          <w:i/>
          <w:szCs w:val="24"/>
        </w:rPr>
        <w:t>California School Accounting Manual</w:t>
      </w:r>
      <w:r w:rsidRPr="00313A6F">
        <w:rPr>
          <w:szCs w:val="24"/>
        </w:rPr>
        <w:t xml:space="preserve">. Contractors shall report </w:t>
      </w:r>
      <w:r w:rsidR="00A26361" w:rsidRPr="00313A6F">
        <w:rPr>
          <w:szCs w:val="24"/>
        </w:rPr>
        <w:t xml:space="preserve">revenue and </w:t>
      </w:r>
      <w:r w:rsidRPr="00313A6F">
        <w:rPr>
          <w:szCs w:val="24"/>
        </w:rPr>
        <w:t>expenditures on an accrual basis.</w:t>
      </w:r>
      <w:r w:rsidR="00A641A2" w:rsidRPr="00313A6F">
        <w:rPr>
          <w:szCs w:val="24"/>
        </w:rPr>
        <w:t xml:space="preserve"> </w:t>
      </w:r>
      <w:r w:rsidR="00A26361" w:rsidRPr="00313A6F">
        <w:rPr>
          <w:szCs w:val="24"/>
        </w:rPr>
        <w:t xml:space="preserve">The School Accounting Manual specifies that under an accrual basis of accounting, revenues are recorded when earned and expenditures are recorded when a liability is incurred, regardless of when the receipt or payment of cash takes place. </w:t>
      </w:r>
    </w:p>
    <w:p w14:paraId="0CA1AB8A" w14:textId="77777777" w:rsidR="00096108" w:rsidRDefault="00A34CAB" w:rsidP="002C44E9">
      <w:pPr>
        <w:pStyle w:val="Heading3"/>
      </w:pPr>
      <w:bookmarkStart w:id="238" w:name="_Toc231096577"/>
      <w:bookmarkStart w:id="239" w:name="_Toc239833497"/>
      <w:bookmarkStart w:id="240" w:name="_Toc30763111"/>
      <w:bookmarkStart w:id="241" w:name="_Toc441480314"/>
      <w:r w:rsidRPr="00313A6F">
        <w:t>Child Development Fund and Interest Bearing Accounts</w:t>
      </w:r>
      <w:bookmarkEnd w:id="238"/>
      <w:bookmarkEnd w:id="239"/>
      <w:bookmarkEnd w:id="240"/>
      <w:r w:rsidR="007F3075" w:rsidRPr="00313A6F">
        <w:t xml:space="preserve"> </w:t>
      </w:r>
    </w:p>
    <w:p w14:paraId="70DDA093" w14:textId="313E8136" w:rsidR="00A34CAB" w:rsidRPr="00313A6F" w:rsidRDefault="00C87B80" w:rsidP="00096108">
      <w:pPr>
        <w:ind w:firstLine="720"/>
      </w:pPr>
      <w:r w:rsidRPr="00313A6F">
        <w:t>(</w:t>
      </w:r>
      <w:r w:rsidR="008E1887" w:rsidRPr="00313A6F">
        <w:t xml:space="preserve">5 </w:t>
      </w:r>
      <w:r w:rsidR="00AE558A" w:rsidRPr="00313A6F">
        <w:rPr>
          <w:i/>
        </w:rPr>
        <w:t>CCR</w:t>
      </w:r>
      <w:r w:rsidR="007F3075" w:rsidRPr="00313A6F">
        <w:t xml:space="preserve"> 18064</w:t>
      </w:r>
      <w:r w:rsidRPr="00313A6F">
        <w:t>)</w:t>
      </w:r>
      <w:bookmarkEnd w:id="241"/>
    </w:p>
    <w:p w14:paraId="016615C7" w14:textId="77777777" w:rsidR="00A34CAB" w:rsidRPr="00313A6F" w:rsidRDefault="00A34CAB" w:rsidP="00EB5EAF">
      <w:pPr>
        <w:ind w:left="720"/>
        <w:rPr>
          <w:szCs w:val="24"/>
        </w:rPr>
      </w:pPr>
      <w:r w:rsidRPr="00313A6F">
        <w:rPr>
          <w:szCs w:val="24"/>
        </w:rPr>
        <w:t xml:space="preserve">All contractors shall establish a fund to be known as the "Child Development Fund" as specified in </w:t>
      </w:r>
      <w:r w:rsidRPr="00313A6F">
        <w:rPr>
          <w:i/>
          <w:szCs w:val="24"/>
        </w:rPr>
        <w:t>EC</w:t>
      </w:r>
      <w:r w:rsidRPr="00313A6F">
        <w:rPr>
          <w:szCs w:val="24"/>
        </w:rPr>
        <w:t xml:space="preserve"> 8328, except that private contractors shall establish the fund in a federally insured banking institution located in California. Contractors with multiple fund sources shall establish separate program cost accounts for each source of funds</w:t>
      </w:r>
      <w:r w:rsidR="00C95022" w:rsidRPr="00313A6F">
        <w:rPr>
          <w:rFonts w:eastAsia="Calibri"/>
          <w:szCs w:val="24"/>
        </w:rPr>
        <w:t xml:space="preserve"> </w:t>
      </w:r>
      <w:r w:rsidR="00C95022" w:rsidRPr="00313A6F">
        <w:rPr>
          <w:szCs w:val="24"/>
        </w:rPr>
        <w:t xml:space="preserve">pursuant to </w:t>
      </w:r>
      <w:r w:rsidR="00C95022" w:rsidRPr="00313A6F">
        <w:rPr>
          <w:i/>
          <w:szCs w:val="24"/>
        </w:rPr>
        <w:t>EC</w:t>
      </w:r>
      <w:r w:rsidR="00C95022" w:rsidRPr="00313A6F">
        <w:rPr>
          <w:szCs w:val="24"/>
        </w:rPr>
        <w:t xml:space="preserve"> 8261 and 8269; 5 </w:t>
      </w:r>
      <w:r w:rsidR="00C95022" w:rsidRPr="00313A6F">
        <w:rPr>
          <w:i/>
          <w:szCs w:val="24"/>
        </w:rPr>
        <w:t>CCR</w:t>
      </w:r>
      <w:r w:rsidR="00EF43C7" w:rsidRPr="00313A6F">
        <w:rPr>
          <w:szCs w:val="24"/>
        </w:rPr>
        <w:t xml:space="preserve"> </w:t>
      </w:r>
      <w:r w:rsidR="00C95022" w:rsidRPr="00313A6F">
        <w:rPr>
          <w:szCs w:val="24"/>
        </w:rPr>
        <w:t>18064 (a) (b).</w:t>
      </w:r>
    </w:p>
    <w:p w14:paraId="445E15D6" w14:textId="77777777" w:rsidR="00C95022" w:rsidRPr="00313A6F" w:rsidRDefault="00A34CAB" w:rsidP="00EB5EAF">
      <w:pPr>
        <w:ind w:left="720"/>
        <w:rPr>
          <w:szCs w:val="24"/>
        </w:rPr>
      </w:pPr>
      <w:r w:rsidRPr="00313A6F">
        <w:rPr>
          <w:szCs w:val="24"/>
        </w:rPr>
        <w:t xml:space="preserve">If a contractor places advanced contract funds in an interest bearing account, the interest bearing account shall be a separate account within the Child Development Fund. Interest earned shall be retained by the contractor if it is expended on reimbursable costs and earned by providing subsidized </w:t>
      </w:r>
      <w:r w:rsidR="00207DB5" w:rsidRPr="00313A6F">
        <w:rPr>
          <w:szCs w:val="24"/>
        </w:rPr>
        <w:t xml:space="preserve">child </w:t>
      </w:r>
      <w:r w:rsidRPr="00313A6F">
        <w:rPr>
          <w:szCs w:val="24"/>
        </w:rPr>
        <w:t>days of enrollment</w:t>
      </w:r>
      <w:r w:rsidR="00207DB5" w:rsidRPr="00313A6F">
        <w:rPr>
          <w:szCs w:val="24"/>
        </w:rPr>
        <w:t>,</w:t>
      </w:r>
      <w:r w:rsidRPr="00313A6F">
        <w:rPr>
          <w:szCs w:val="24"/>
        </w:rPr>
        <w:t xml:space="preserve"> beyond the minimum required to earn the maximum reimbursable amount</w:t>
      </w:r>
      <w:r w:rsidR="00207DB5" w:rsidRPr="00313A6F">
        <w:rPr>
          <w:szCs w:val="24"/>
        </w:rPr>
        <w:t>,</w:t>
      </w:r>
      <w:r w:rsidRPr="00313A6F">
        <w:rPr>
          <w:szCs w:val="24"/>
        </w:rPr>
        <w:t xml:space="preserve"> at a rate equal to the lesser of the daily contract rate or the actual program costs</w:t>
      </w:r>
      <w:r w:rsidR="00207DB5" w:rsidRPr="00313A6F">
        <w:rPr>
          <w:szCs w:val="24"/>
        </w:rPr>
        <w:t>,</w:t>
      </w:r>
      <w:r w:rsidR="00C95022" w:rsidRPr="00313A6F">
        <w:rPr>
          <w:rFonts w:eastAsia="Calibri"/>
          <w:szCs w:val="24"/>
        </w:rPr>
        <w:t xml:space="preserve"> </w:t>
      </w:r>
      <w:r w:rsidR="00C95022" w:rsidRPr="00313A6F">
        <w:rPr>
          <w:szCs w:val="24"/>
        </w:rPr>
        <w:t xml:space="preserve">pursuant to </w:t>
      </w:r>
      <w:r w:rsidR="00C95022" w:rsidRPr="00313A6F">
        <w:rPr>
          <w:i/>
          <w:szCs w:val="24"/>
        </w:rPr>
        <w:t>EC</w:t>
      </w:r>
      <w:r w:rsidR="00C95022" w:rsidRPr="00313A6F">
        <w:rPr>
          <w:szCs w:val="24"/>
        </w:rPr>
        <w:t xml:space="preserve"> 8261 and 8269; 5</w:t>
      </w:r>
      <w:r w:rsidR="00222DCD" w:rsidRPr="00313A6F">
        <w:rPr>
          <w:i/>
          <w:szCs w:val="24"/>
        </w:rPr>
        <w:t xml:space="preserve"> </w:t>
      </w:r>
      <w:r w:rsidR="00C95022" w:rsidRPr="00313A6F">
        <w:rPr>
          <w:i/>
          <w:szCs w:val="24"/>
        </w:rPr>
        <w:t>CCR</w:t>
      </w:r>
      <w:r w:rsidR="00AE558A" w:rsidRPr="00313A6F">
        <w:rPr>
          <w:i/>
          <w:szCs w:val="24"/>
        </w:rPr>
        <w:t xml:space="preserve"> </w:t>
      </w:r>
      <w:r w:rsidR="00C95022" w:rsidRPr="00313A6F">
        <w:rPr>
          <w:szCs w:val="24"/>
        </w:rPr>
        <w:t xml:space="preserve">18064(c). </w:t>
      </w:r>
    </w:p>
    <w:p w14:paraId="45EFB14F" w14:textId="77777777" w:rsidR="00096108" w:rsidRDefault="00A34CAB" w:rsidP="002C44E9">
      <w:pPr>
        <w:pStyle w:val="Heading3"/>
      </w:pPr>
      <w:bookmarkStart w:id="242" w:name="_Toc231096578"/>
      <w:bookmarkStart w:id="243" w:name="_Toc239833498"/>
      <w:bookmarkStart w:id="244" w:name="_Toc30763112"/>
      <w:bookmarkStart w:id="245" w:name="_Toc441480315"/>
      <w:r w:rsidRPr="00313A6F">
        <w:t>Enrollment and Attendance Accounting</w:t>
      </w:r>
      <w:bookmarkEnd w:id="242"/>
      <w:bookmarkEnd w:id="243"/>
      <w:bookmarkEnd w:id="244"/>
      <w:r w:rsidR="00333823" w:rsidRPr="00313A6F">
        <w:t xml:space="preserve"> </w:t>
      </w:r>
    </w:p>
    <w:p w14:paraId="68788277" w14:textId="4C887738" w:rsidR="00A34CAB" w:rsidRPr="00313A6F" w:rsidRDefault="00333823" w:rsidP="00096108">
      <w:pPr>
        <w:ind w:firstLine="720"/>
      </w:pPr>
      <w:r w:rsidRPr="00313A6F">
        <w:t>(</w:t>
      </w:r>
      <w:r w:rsidRPr="00313A6F">
        <w:rPr>
          <w:i/>
        </w:rPr>
        <w:t>EC</w:t>
      </w:r>
      <w:r w:rsidRPr="00313A6F">
        <w:t xml:space="preserve"> 8221.5, 8261, 8269 and </w:t>
      </w:r>
      <w:r w:rsidR="00AE558A" w:rsidRPr="00313A6F">
        <w:t>5</w:t>
      </w:r>
      <w:r w:rsidR="00AE558A" w:rsidRPr="00313A6F">
        <w:rPr>
          <w:i/>
        </w:rPr>
        <w:t xml:space="preserve"> CCR</w:t>
      </w:r>
      <w:r w:rsidRPr="00313A6F">
        <w:t xml:space="preserve"> 18065)</w:t>
      </w:r>
      <w:bookmarkEnd w:id="245"/>
    </w:p>
    <w:p w14:paraId="7231FEB9" w14:textId="77777777" w:rsidR="00500F46" w:rsidRPr="00313A6F" w:rsidRDefault="00A34CAB" w:rsidP="00313A6F">
      <w:pPr>
        <w:pStyle w:val="ListParagraph"/>
        <w:numPr>
          <w:ilvl w:val="0"/>
          <w:numId w:val="87"/>
        </w:numPr>
        <w:contextualSpacing w:val="0"/>
        <w:rPr>
          <w:rFonts w:ascii="Arial" w:hAnsi="Arial" w:cs="Arial"/>
          <w:sz w:val="24"/>
          <w:szCs w:val="24"/>
        </w:rPr>
      </w:pPr>
      <w:r w:rsidRPr="00313A6F">
        <w:rPr>
          <w:rFonts w:ascii="Arial" w:hAnsi="Arial" w:cs="Arial"/>
          <w:sz w:val="24"/>
          <w:szCs w:val="24"/>
        </w:rPr>
        <w:t>A child shall not be enrolled in more than one program for the same time period on the same day.</w:t>
      </w:r>
    </w:p>
    <w:p w14:paraId="0305E3D7" w14:textId="54CC6508" w:rsidR="00A34CAB" w:rsidRPr="00313A6F" w:rsidRDefault="00523B56" w:rsidP="00EB5EAF">
      <w:pPr>
        <w:pStyle w:val="ListParagraph"/>
        <w:numPr>
          <w:ilvl w:val="0"/>
          <w:numId w:val="87"/>
        </w:numPr>
        <w:contextualSpacing w:val="0"/>
        <w:rPr>
          <w:rFonts w:ascii="Arial" w:hAnsi="Arial" w:cs="Arial"/>
          <w:sz w:val="24"/>
          <w:szCs w:val="24"/>
        </w:rPr>
      </w:pPr>
      <w:r w:rsidRPr="00523B56">
        <w:rPr>
          <w:rFonts w:ascii="Arial" w:hAnsi="Arial" w:cs="Arial"/>
          <w:sz w:val="24"/>
          <w:szCs w:val="24"/>
        </w:rPr>
        <w:t xml:space="preserve">CCTR, CSPP, CHAN, </w:t>
      </w:r>
      <w:r>
        <w:rPr>
          <w:rFonts w:ascii="Arial" w:hAnsi="Arial" w:cs="Arial"/>
          <w:sz w:val="24"/>
          <w:szCs w:val="24"/>
        </w:rPr>
        <w:t xml:space="preserve">and </w:t>
      </w:r>
      <w:r w:rsidRPr="00523B56">
        <w:rPr>
          <w:rFonts w:ascii="Arial" w:hAnsi="Arial" w:cs="Arial"/>
          <w:sz w:val="24"/>
          <w:szCs w:val="24"/>
        </w:rPr>
        <w:t>CMIG</w:t>
      </w:r>
      <w:r w:rsidR="006549E5">
        <w:rPr>
          <w:rFonts w:ascii="Arial" w:hAnsi="Arial" w:cs="Arial"/>
          <w:sz w:val="24"/>
          <w:szCs w:val="24"/>
        </w:rPr>
        <w:t xml:space="preserve"> </w:t>
      </w:r>
      <w:r w:rsidR="00333823" w:rsidRPr="00313A6F">
        <w:rPr>
          <w:rFonts w:ascii="Arial" w:hAnsi="Arial" w:cs="Arial"/>
          <w:sz w:val="24"/>
          <w:szCs w:val="24"/>
        </w:rPr>
        <w:t>contractors</w:t>
      </w:r>
      <w:r w:rsidR="00410D1E">
        <w:rPr>
          <w:rFonts w:ascii="Arial" w:hAnsi="Arial" w:cs="Arial"/>
          <w:sz w:val="24"/>
          <w:szCs w:val="24"/>
        </w:rPr>
        <w:t xml:space="preserve"> </w:t>
      </w:r>
      <w:r w:rsidR="00A34CAB" w:rsidRPr="00313A6F">
        <w:rPr>
          <w:rFonts w:ascii="Arial" w:hAnsi="Arial" w:cs="Arial"/>
          <w:sz w:val="24"/>
          <w:szCs w:val="24"/>
        </w:rPr>
        <w:t>shall use daily sign-in/sign-out</w:t>
      </w:r>
      <w:r w:rsidR="00333823" w:rsidRPr="00313A6F">
        <w:rPr>
          <w:rFonts w:ascii="Arial" w:hAnsi="Arial" w:cs="Arial"/>
          <w:sz w:val="24"/>
          <w:szCs w:val="24"/>
        </w:rPr>
        <w:t xml:space="preserve"> </w:t>
      </w:r>
      <w:r w:rsidR="00A34CAB" w:rsidRPr="00313A6F">
        <w:rPr>
          <w:rFonts w:ascii="Arial" w:hAnsi="Arial" w:cs="Arial"/>
          <w:sz w:val="24"/>
          <w:szCs w:val="24"/>
        </w:rPr>
        <w:t>sheets as a primary source document for audit and reimbursement purposes.</w:t>
      </w:r>
    </w:p>
    <w:p w14:paraId="1402607C" w14:textId="7F8CDA40" w:rsidR="00313A6F" w:rsidRDefault="004C1235" w:rsidP="000540F0">
      <w:pPr>
        <w:pStyle w:val="ListParagraph"/>
        <w:numPr>
          <w:ilvl w:val="1"/>
          <w:numId w:val="87"/>
        </w:numPr>
        <w:ind w:left="1440"/>
        <w:contextualSpacing w:val="0"/>
        <w:rPr>
          <w:rFonts w:ascii="Arial" w:hAnsi="Arial" w:cs="Arial"/>
          <w:sz w:val="24"/>
          <w:szCs w:val="24"/>
        </w:rPr>
      </w:pPr>
      <w:r w:rsidRPr="00313A6F">
        <w:rPr>
          <w:rFonts w:ascii="Arial" w:hAnsi="Arial" w:cs="Arial"/>
          <w:sz w:val="24"/>
          <w:szCs w:val="24"/>
        </w:rPr>
        <w:t>On a daily basis, o</w:t>
      </w:r>
      <w:r w:rsidR="00A34CAB" w:rsidRPr="00313A6F">
        <w:rPr>
          <w:rFonts w:ascii="Arial" w:hAnsi="Arial" w:cs="Arial"/>
          <w:sz w:val="24"/>
          <w:szCs w:val="24"/>
        </w:rPr>
        <w:t>ne of the following persons shall enter the time of arrival and departure on a sign-in/sign-out sheet and shall sign the sheet using their full signature for both arrival and departure times:</w:t>
      </w:r>
    </w:p>
    <w:p w14:paraId="3A3C436D" w14:textId="77777777" w:rsidR="00313A6F" w:rsidRDefault="00A34CAB" w:rsidP="000540F0">
      <w:pPr>
        <w:pStyle w:val="ListParagraph"/>
        <w:numPr>
          <w:ilvl w:val="2"/>
          <w:numId w:val="87"/>
        </w:numPr>
        <w:ind w:left="1980" w:hanging="360"/>
        <w:contextualSpacing w:val="0"/>
        <w:rPr>
          <w:rFonts w:ascii="Arial" w:hAnsi="Arial" w:cs="Arial"/>
          <w:sz w:val="24"/>
          <w:szCs w:val="24"/>
        </w:rPr>
      </w:pPr>
      <w:r w:rsidRPr="00313A6F">
        <w:rPr>
          <w:rFonts w:ascii="Arial" w:hAnsi="Arial" w:cs="Arial"/>
          <w:sz w:val="24"/>
          <w:szCs w:val="24"/>
        </w:rPr>
        <w:t>The parent or other adult authorized by the parent to drop off/pick up a child; or</w:t>
      </w:r>
    </w:p>
    <w:p w14:paraId="34F376ED" w14:textId="77777777" w:rsidR="00A34CAB" w:rsidRPr="00313A6F" w:rsidRDefault="00A34CAB" w:rsidP="000540F0">
      <w:pPr>
        <w:pStyle w:val="ListParagraph"/>
        <w:numPr>
          <w:ilvl w:val="2"/>
          <w:numId w:val="87"/>
        </w:numPr>
        <w:ind w:left="1980" w:hanging="360"/>
        <w:contextualSpacing w:val="0"/>
        <w:rPr>
          <w:rFonts w:ascii="Arial" w:hAnsi="Arial" w:cs="Arial"/>
          <w:sz w:val="24"/>
          <w:szCs w:val="24"/>
        </w:rPr>
      </w:pPr>
      <w:r w:rsidRPr="00313A6F">
        <w:rPr>
          <w:rFonts w:ascii="Arial" w:hAnsi="Arial" w:cs="Arial"/>
          <w:sz w:val="24"/>
          <w:szCs w:val="24"/>
        </w:rPr>
        <w:lastRenderedPageBreak/>
        <w:t>The staff person designated by the contractor as the person responsible for entering the times of arrival and departure if the child is not dropped off/picked up by a parent or other adult authorized by the parent</w:t>
      </w:r>
      <w:r w:rsidR="00207DB5" w:rsidRPr="00313A6F">
        <w:rPr>
          <w:rFonts w:ascii="Arial" w:hAnsi="Arial" w:cs="Arial"/>
          <w:sz w:val="24"/>
          <w:szCs w:val="24"/>
        </w:rPr>
        <w:t>.</w:t>
      </w:r>
    </w:p>
    <w:p w14:paraId="7B264320" w14:textId="7B471677" w:rsidR="00A34CAB" w:rsidRPr="00313A6F" w:rsidRDefault="00A34CAB" w:rsidP="000540F0">
      <w:pPr>
        <w:pStyle w:val="ListParagraph"/>
        <w:numPr>
          <w:ilvl w:val="1"/>
          <w:numId w:val="87"/>
        </w:numPr>
        <w:ind w:left="1440"/>
        <w:contextualSpacing w:val="0"/>
        <w:rPr>
          <w:rFonts w:ascii="Arial" w:hAnsi="Arial" w:cs="Arial"/>
          <w:sz w:val="24"/>
          <w:szCs w:val="24"/>
        </w:rPr>
      </w:pPr>
      <w:r w:rsidRPr="00313A6F">
        <w:rPr>
          <w:rFonts w:ascii="Arial" w:hAnsi="Arial" w:cs="Arial"/>
          <w:sz w:val="24"/>
          <w:szCs w:val="24"/>
        </w:rPr>
        <w:t>First and last initials of the contractor’s authorized representative</w:t>
      </w:r>
      <w:r w:rsidR="00207DB5" w:rsidRPr="00313A6F">
        <w:rPr>
          <w:rFonts w:ascii="Arial" w:hAnsi="Arial" w:cs="Arial"/>
          <w:sz w:val="24"/>
          <w:szCs w:val="24"/>
        </w:rPr>
        <w:t>,</w:t>
      </w:r>
      <w:r w:rsidRPr="00313A6F">
        <w:rPr>
          <w:rFonts w:ascii="Arial" w:hAnsi="Arial" w:cs="Arial"/>
          <w:sz w:val="24"/>
          <w:szCs w:val="24"/>
        </w:rPr>
        <w:t xml:space="preserve"> along with a notation of the time</w:t>
      </w:r>
      <w:r w:rsidR="00207DB5" w:rsidRPr="00313A6F">
        <w:rPr>
          <w:rFonts w:ascii="Arial" w:hAnsi="Arial" w:cs="Arial"/>
          <w:sz w:val="24"/>
          <w:szCs w:val="24"/>
        </w:rPr>
        <w:t>,</w:t>
      </w:r>
      <w:r w:rsidRPr="00313A6F">
        <w:rPr>
          <w:rFonts w:ascii="Arial" w:hAnsi="Arial" w:cs="Arial"/>
          <w:sz w:val="24"/>
          <w:szCs w:val="24"/>
        </w:rPr>
        <w:t xml:space="preserve"> are required to </w:t>
      </w:r>
      <w:r w:rsidR="00E618DC">
        <w:rPr>
          <w:rFonts w:ascii="Arial" w:hAnsi="Arial" w:cs="Arial"/>
          <w:sz w:val="24"/>
          <w:szCs w:val="24"/>
        </w:rPr>
        <w:t>be</w:t>
      </w:r>
      <w:r w:rsidRPr="00313A6F">
        <w:rPr>
          <w:rFonts w:ascii="Arial" w:hAnsi="Arial" w:cs="Arial"/>
          <w:sz w:val="24"/>
          <w:szCs w:val="24"/>
        </w:rPr>
        <w:t xml:space="preserve"> document</w:t>
      </w:r>
      <w:r w:rsidR="00E618DC">
        <w:rPr>
          <w:rFonts w:ascii="Arial" w:hAnsi="Arial" w:cs="Arial"/>
          <w:sz w:val="24"/>
          <w:szCs w:val="24"/>
        </w:rPr>
        <w:t>ed</w:t>
      </w:r>
      <w:r w:rsidRPr="00313A6F">
        <w:rPr>
          <w:rFonts w:ascii="Arial" w:hAnsi="Arial" w:cs="Arial"/>
          <w:sz w:val="24"/>
          <w:szCs w:val="24"/>
        </w:rPr>
        <w:t xml:space="preserve"> when a school-age child departs for and returns from school during the day.</w:t>
      </w:r>
    </w:p>
    <w:p w14:paraId="05EA2B73" w14:textId="279AF95D" w:rsidR="004A5978" w:rsidRPr="00313A6F" w:rsidRDefault="00CA4CC7" w:rsidP="00EB5EAF">
      <w:pPr>
        <w:pStyle w:val="ListParagraph"/>
        <w:numPr>
          <w:ilvl w:val="0"/>
          <w:numId w:val="87"/>
        </w:numPr>
        <w:contextualSpacing w:val="0"/>
        <w:rPr>
          <w:rFonts w:ascii="Arial" w:hAnsi="Arial" w:cs="Arial"/>
          <w:sz w:val="24"/>
          <w:szCs w:val="24"/>
        </w:rPr>
      </w:pPr>
      <w:r w:rsidRPr="00CA4CC7">
        <w:rPr>
          <w:rFonts w:ascii="Arial" w:hAnsi="Arial" w:cs="Arial"/>
          <w:sz w:val="24"/>
          <w:szCs w:val="24"/>
        </w:rPr>
        <w:t xml:space="preserve">C2AP, C3AP, CAPP, CMAP, </w:t>
      </w:r>
      <w:r w:rsidR="00931091">
        <w:rPr>
          <w:rFonts w:ascii="Arial" w:hAnsi="Arial" w:cs="Arial"/>
          <w:sz w:val="24"/>
          <w:szCs w:val="24"/>
        </w:rPr>
        <w:t xml:space="preserve">and </w:t>
      </w:r>
      <w:r w:rsidRPr="00CA4CC7">
        <w:rPr>
          <w:rFonts w:ascii="Arial" w:hAnsi="Arial" w:cs="Arial"/>
          <w:sz w:val="24"/>
          <w:szCs w:val="24"/>
        </w:rPr>
        <w:t>CFCC</w:t>
      </w:r>
      <w:r w:rsidR="004A5978" w:rsidRPr="00313A6F">
        <w:rPr>
          <w:rFonts w:ascii="Arial" w:hAnsi="Arial" w:cs="Arial"/>
          <w:sz w:val="24"/>
          <w:szCs w:val="24"/>
        </w:rPr>
        <w:t xml:space="preserve"> contractor</w:t>
      </w:r>
      <w:r w:rsidR="00FF04D7">
        <w:rPr>
          <w:rFonts w:ascii="Arial" w:hAnsi="Arial" w:cs="Arial"/>
          <w:sz w:val="24"/>
          <w:szCs w:val="24"/>
        </w:rPr>
        <w:t>s</w:t>
      </w:r>
      <w:r w:rsidR="004A5978" w:rsidRPr="00313A6F">
        <w:rPr>
          <w:rFonts w:ascii="Arial" w:hAnsi="Arial" w:cs="Arial"/>
          <w:sz w:val="24"/>
          <w:szCs w:val="24"/>
        </w:rPr>
        <w:t xml:space="preserve"> shall use the monthly attendance record or invoice as </w:t>
      </w:r>
      <w:r w:rsidR="00207DB5" w:rsidRPr="00313A6F">
        <w:rPr>
          <w:rFonts w:ascii="Arial" w:hAnsi="Arial" w:cs="Arial"/>
          <w:sz w:val="24"/>
          <w:szCs w:val="24"/>
        </w:rPr>
        <w:t xml:space="preserve">the </w:t>
      </w:r>
      <w:r w:rsidR="004A5978" w:rsidRPr="00313A6F">
        <w:rPr>
          <w:rFonts w:ascii="Arial" w:hAnsi="Arial" w:cs="Arial"/>
          <w:sz w:val="24"/>
          <w:szCs w:val="24"/>
        </w:rPr>
        <w:t>primary source document for audit and reimbursement purpo</w:t>
      </w:r>
      <w:r w:rsidR="00313A6F">
        <w:rPr>
          <w:rFonts w:ascii="Arial" w:hAnsi="Arial" w:cs="Arial"/>
          <w:sz w:val="24"/>
          <w:szCs w:val="24"/>
        </w:rPr>
        <w:t>ses.</w:t>
      </w:r>
    </w:p>
    <w:p w14:paraId="039181F8" w14:textId="7AFC4623" w:rsidR="004A5978" w:rsidRPr="00313A6F" w:rsidRDefault="004A5978" w:rsidP="00EB5EAF">
      <w:pPr>
        <w:numPr>
          <w:ilvl w:val="2"/>
          <w:numId w:val="53"/>
        </w:numPr>
        <w:tabs>
          <w:tab w:val="clear" w:pos="2160"/>
        </w:tabs>
        <w:ind w:left="1440" w:hanging="360"/>
        <w:rPr>
          <w:szCs w:val="24"/>
        </w:rPr>
      </w:pPr>
      <w:r w:rsidRPr="00313A6F">
        <w:rPr>
          <w:szCs w:val="24"/>
        </w:rPr>
        <w:t xml:space="preserve">Child care </w:t>
      </w:r>
      <w:r w:rsidR="00A605D7" w:rsidRPr="00313A6F">
        <w:rPr>
          <w:szCs w:val="24"/>
        </w:rPr>
        <w:t>providers</w:t>
      </w:r>
      <w:r w:rsidRPr="00313A6F">
        <w:rPr>
          <w:szCs w:val="24"/>
        </w:rPr>
        <w:t xml:space="preserve"> shall submit a monthly attendance record or invoice, for each child who received services</w:t>
      </w:r>
      <w:r w:rsidR="00FF04D7">
        <w:rPr>
          <w:szCs w:val="24"/>
        </w:rPr>
        <w:t>,</w:t>
      </w:r>
      <w:r w:rsidRPr="00313A6F">
        <w:rPr>
          <w:szCs w:val="24"/>
        </w:rPr>
        <w:t xml:space="preserve"> Child care providers shall maintain attendance records or invoices in the original </w:t>
      </w:r>
      <w:r w:rsidR="00A605D7" w:rsidRPr="00313A6F">
        <w:rPr>
          <w:szCs w:val="24"/>
        </w:rPr>
        <w:t>format</w:t>
      </w:r>
      <w:r w:rsidR="00DF11DF" w:rsidRPr="00313A6F">
        <w:rPr>
          <w:szCs w:val="24"/>
        </w:rPr>
        <w:t xml:space="preserve"> in which </w:t>
      </w:r>
      <w:r w:rsidR="00313A6F">
        <w:rPr>
          <w:szCs w:val="24"/>
        </w:rPr>
        <w:t>they were created.</w:t>
      </w:r>
    </w:p>
    <w:p w14:paraId="0033BA80" w14:textId="77777777" w:rsidR="000004F8" w:rsidRPr="00313A6F" w:rsidRDefault="004A5978" w:rsidP="00EB5EAF">
      <w:pPr>
        <w:numPr>
          <w:ilvl w:val="2"/>
          <w:numId w:val="53"/>
        </w:numPr>
        <w:tabs>
          <w:tab w:val="clear" w:pos="2160"/>
        </w:tabs>
        <w:ind w:left="1440" w:hanging="360"/>
        <w:rPr>
          <w:szCs w:val="24"/>
        </w:rPr>
      </w:pPr>
      <w:r w:rsidRPr="00313A6F">
        <w:rPr>
          <w:szCs w:val="24"/>
        </w:rPr>
        <w:t>The monthly attendance record or invoices shall include, at a minim</w:t>
      </w:r>
      <w:r w:rsidR="000004F8" w:rsidRPr="00313A6F">
        <w:rPr>
          <w:szCs w:val="24"/>
        </w:rPr>
        <w:t>um:</w:t>
      </w:r>
    </w:p>
    <w:p w14:paraId="5B8664D7" w14:textId="77777777" w:rsidR="000004F8" w:rsidRPr="00313A6F" w:rsidRDefault="000004F8" w:rsidP="00EB5EAF">
      <w:pPr>
        <w:pStyle w:val="ListParagraph"/>
        <w:numPr>
          <w:ilvl w:val="4"/>
          <w:numId w:val="53"/>
        </w:numPr>
        <w:tabs>
          <w:tab w:val="clear" w:pos="3600"/>
        </w:tabs>
        <w:ind w:left="1800"/>
        <w:contextualSpacing w:val="0"/>
        <w:rPr>
          <w:rFonts w:ascii="Arial" w:hAnsi="Arial" w:cs="Arial"/>
          <w:sz w:val="24"/>
          <w:szCs w:val="24"/>
        </w:rPr>
      </w:pPr>
      <w:r w:rsidRPr="00313A6F">
        <w:rPr>
          <w:rFonts w:ascii="Arial" w:hAnsi="Arial" w:cs="Arial"/>
          <w:sz w:val="24"/>
          <w:szCs w:val="24"/>
        </w:rPr>
        <w:t>The dates and actual times the child entered and left care each day. Th</w:t>
      </w:r>
      <w:r w:rsidR="00207DB5" w:rsidRPr="00313A6F">
        <w:rPr>
          <w:rFonts w:ascii="Arial" w:hAnsi="Arial" w:cs="Arial"/>
          <w:sz w:val="24"/>
          <w:szCs w:val="24"/>
        </w:rPr>
        <w:t>is</w:t>
      </w:r>
      <w:r w:rsidRPr="00313A6F">
        <w:rPr>
          <w:rFonts w:ascii="Arial" w:hAnsi="Arial" w:cs="Arial"/>
          <w:sz w:val="24"/>
          <w:szCs w:val="24"/>
        </w:rPr>
        <w:t xml:space="preserve"> information shall </w:t>
      </w:r>
      <w:r w:rsidR="00313A6F">
        <w:rPr>
          <w:rFonts w:ascii="Arial" w:hAnsi="Arial" w:cs="Arial"/>
          <w:sz w:val="24"/>
          <w:szCs w:val="24"/>
        </w:rPr>
        <w:t>be documented on a daily basis.</w:t>
      </w:r>
    </w:p>
    <w:p w14:paraId="4DD7699E" w14:textId="77777777" w:rsidR="000004F8" w:rsidRPr="00313A6F" w:rsidRDefault="000004F8" w:rsidP="00EB5EAF">
      <w:pPr>
        <w:pStyle w:val="ListParagraph"/>
        <w:numPr>
          <w:ilvl w:val="4"/>
          <w:numId w:val="53"/>
        </w:numPr>
        <w:tabs>
          <w:tab w:val="clear" w:pos="3600"/>
        </w:tabs>
        <w:ind w:left="1800"/>
        <w:contextualSpacing w:val="0"/>
        <w:rPr>
          <w:rFonts w:ascii="Arial" w:hAnsi="Arial" w:cs="Arial"/>
          <w:sz w:val="24"/>
          <w:szCs w:val="24"/>
        </w:rPr>
      </w:pPr>
      <w:r w:rsidRPr="00313A6F">
        <w:rPr>
          <w:rFonts w:ascii="Arial" w:hAnsi="Arial" w:cs="Arial"/>
          <w:sz w:val="24"/>
          <w:szCs w:val="24"/>
        </w:rPr>
        <w:t xml:space="preserve">The signature of the parent or </w:t>
      </w:r>
      <w:r w:rsidR="00C82891" w:rsidRPr="00313A6F">
        <w:rPr>
          <w:rFonts w:ascii="Arial" w:hAnsi="Arial" w:cs="Arial"/>
          <w:sz w:val="24"/>
          <w:szCs w:val="24"/>
        </w:rPr>
        <w:t xml:space="preserve">guardian, the name of the child receiving services </w:t>
      </w:r>
      <w:r w:rsidRPr="00313A6F">
        <w:rPr>
          <w:rFonts w:ascii="Arial" w:hAnsi="Arial" w:cs="Arial"/>
          <w:sz w:val="24"/>
          <w:szCs w:val="24"/>
        </w:rPr>
        <w:t xml:space="preserve">and </w:t>
      </w:r>
      <w:r w:rsidR="00C82891" w:rsidRPr="00313A6F">
        <w:rPr>
          <w:rFonts w:ascii="Arial" w:hAnsi="Arial" w:cs="Arial"/>
          <w:sz w:val="24"/>
          <w:szCs w:val="24"/>
        </w:rPr>
        <w:t xml:space="preserve">signature </w:t>
      </w:r>
      <w:r w:rsidRPr="00313A6F">
        <w:rPr>
          <w:rFonts w:ascii="Arial" w:hAnsi="Arial" w:cs="Arial"/>
          <w:sz w:val="24"/>
          <w:szCs w:val="24"/>
        </w:rPr>
        <w:t>of the child care provider attesting under penalty of perjury that the information included on the monthly attendance record o</w:t>
      </w:r>
      <w:r w:rsidR="00313A6F">
        <w:rPr>
          <w:rFonts w:ascii="Arial" w:hAnsi="Arial" w:cs="Arial"/>
          <w:sz w:val="24"/>
          <w:szCs w:val="24"/>
        </w:rPr>
        <w:t>r invoice is true and accurate.</w:t>
      </w:r>
    </w:p>
    <w:p w14:paraId="5BFBAEA2" w14:textId="7631D350" w:rsidR="000004F8" w:rsidRPr="00313A6F" w:rsidRDefault="00FF04D7" w:rsidP="000540F0">
      <w:pPr>
        <w:tabs>
          <w:tab w:val="left" w:pos="1440"/>
        </w:tabs>
        <w:ind w:left="1440" w:hanging="360"/>
        <w:rPr>
          <w:szCs w:val="24"/>
        </w:rPr>
      </w:pPr>
      <w:r>
        <w:rPr>
          <w:szCs w:val="24"/>
        </w:rPr>
        <w:t>c. C</w:t>
      </w:r>
      <w:r w:rsidRPr="00313A6F">
        <w:rPr>
          <w:szCs w:val="24"/>
        </w:rPr>
        <w:t xml:space="preserve">ontractors </w:t>
      </w:r>
      <w:r w:rsidR="003C0CDD" w:rsidRPr="00313A6F">
        <w:rPr>
          <w:szCs w:val="24"/>
        </w:rPr>
        <w:t>shall reimburse child care providers based on the following criteria:</w:t>
      </w:r>
    </w:p>
    <w:p w14:paraId="61676DB1" w14:textId="4546BD14" w:rsidR="003C0CDD" w:rsidRPr="00313A6F" w:rsidRDefault="00FF04D7" w:rsidP="000540F0">
      <w:pPr>
        <w:ind w:left="1800" w:hanging="540"/>
        <w:rPr>
          <w:szCs w:val="24"/>
        </w:rPr>
      </w:pPr>
      <w:r>
        <w:rPr>
          <w:szCs w:val="24"/>
        </w:rPr>
        <w:t xml:space="preserve">i. </w:t>
      </w:r>
      <w:r w:rsidR="00931091">
        <w:rPr>
          <w:szCs w:val="24"/>
        </w:rPr>
        <w:tab/>
      </w:r>
      <w:r w:rsidR="003C0CDD" w:rsidRPr="00313A6F">
        <w:rPr>
          <w:szCs w:val="24"/>
        </w:rPr>
        <w:t xml:space="preserve">The hours of service provided that are broadly consistent with the certified hours of need. </w:t>
      </w:r>
    </w:p>
    <w:p w14:paraId="57E80E45" w14:textId="1E42472E" w:rsidR="003C0CDD" w:rsidRPr="00313A6F" w:rsidRDefault="00FF04D7" w:rsidP="000540F0">
      <w:pPr>
        <w:ind w:left="1800" w:hanging="540"/>
        <w:rPr>
          <w:szCs w:val="24"/>
        </w:rPr>
      </w:pPr>
      <w:r>
        <w:rPr>
          <w:szCs w:val="24"/>
        </w:rPr>
        <w:t xml:space="preserve">ii. </w:t>
      </w:r>
      <w:r w:rsidR="00931091">
        <w:rPr>
          <w:szCs w:val="24"/>
        </w:rPr>
        <w:tab/>
      </w:r>
      <w:r w:rsidR="003C0CDD" w:rsidRPr="00313A6F">
        <w:rPr>
          <w:szCs w:val="24"/>
        </w:rPr>
        <w:t>For families with variable schedules, the actual day</w:t>
      </w:r>
      <w:r w:rsidR="000E7501" w:rsidRPr="00313A6F">
        <w:rPr>
          <w:szCs w:val="24"/>
        </w:rPr>
        <w:t>s</w:t>
      </w:r>
      <w:r w:rsidR="003C0CDD" w:rsidRPr="00313A6F">
        <w:rPr>
          <w:szCs w:val="24"/>
        </w:rPr>
        <w:t xml:space="preserve"> and hours of attendance, up to the maximum certified hours. </w:t>
      </w:r>
    </w:p>
    <w:p w14:paraId="7C784747" w14:textId="6CC28538" w:rsidR="00661DFA" w:rsidRPr="00313A6F" w:rsidRDefault="00FF04D7" w:rsidP="000540F0">
      <w:pPr>
        <w:ind w:left="1800" w:hanging="540"/>
        <w:rPr>
          <w:szCs w:val="24"/>
        </w:rPr>
      </w:pPr>
      <w:r>
        <w:rPr>
          <w:szCs w:val="24"/>
        </w:rPr>
        <w:t xml:space="preserve">iii. </w:t>
      </w:r>
      <w:r w:rsidR="00931091">
        <w:rPr>
          <w:szCs w:val="24"/>
        </w:rPr>
        <w:tab/>
      </w:r>
      <w:r w:rsidR="003C0CDD" w:rsidRPr="00313A6F">
        <w:rPr>
          <w:szCs w:val="24"/>
        </w:rPr>
        <w:t xml:space="preserve">For license-exempt </w:t>
      </w:r>
      <w:r w:rsidR="005E5318" w:rsidRPr="00313A6F">
        <w:rPr>
          <w:szCs w:val="24"/>
        </w:rPr>
        <w:t>providers that</w:t>
      </w:r>
      <w:r w:rsidR="003C0CDD" w:rsidRPr="00313A6F">
        <w:rPr>
          <w:szCs w:val="24"/>
        </w:rPr>
        <w:t xml:space="preserve"> provide part-time services, the actual days and hours of </w:t>
      </w:r>
      <w:r w:rsidR="005E5318" w:rsidRPr="00313A6F">
        <w:rPr>
          <w:szCs w:val="24"/>
        </w:rPr>
        <w:t>attendance up</w:t>
      </w:r>
      <w:r w:rsidR="003C0CDD" w:rsidRPr="00313A6F">
        <w:rPr>
          <w:szCs w:val="24"/>
        </w:rPr>
        <w:t xml:space="preserve"> to the maximum certified hours. </w:t>
      </w:r>
    </w:p>
    <w:p w14:paraId="2D53634F" w14:textId="7BFB3792" w:rsidR="00661DFA" w:rsidRPr="00313A6F" w:rsidRDefault="00FF04D7" w:rsidP="000540F0">
      <w:pPr>
        <w:ind w:left="1800" w:hanging="540"/>
        <w:rPr>
          <w:color w:val="000000"/>
          <w:szCs w:val="24"/>
        </w:rPr>
      </w:pPr>
      <w:r>
        <w:rPr>
          <w:szCs w:val="24"/>
        </w:rPr>
        <w:t xml:space="preserve">iv. </w:t>
      </w:r>
      <w:r w:rsidR="00931091">
        <w:rPr>
          <w:szCs w:val="24"/>
        </w:rPr>
        <w:tab/>
      </w:r>
      <w:r w:rsidR="00661DFA" w:rsidRPr="00313A6F">
        <w:rPr>
          <w:szCs w:val="24"/>
        </w:rPr>
        <w:t>Contractors shall reimburse providers within 21 calendar days of the receipt of a complete invoice for services (CCGDB 98.45(l)(1)</w:t>
      </w:r>
      <w:r w:rsidR="00931091">
        <w:rPr>
          <w:szCs w:val="24"/>
        </w:rPr>
        <w:t>)</w:t>
      </w:r>
      <w:r w:rsidR="00661DFA" w:rsidRPr="00313A6F">
        <w:rPr>
          <w:szCs w:val="24"/>
        </w:rPr>
        <w:t>.</w:t>
      </w:r>
    </w:p>
    <w:p w14:paraId="0BD62046" w14:textId="320BE454" w:rsidR="00096108" w:rsidRDefault="00A34CAB" w:rsidP="002C44E9">
      <w:pPr>
        <w:pStyle w:val="Heading3"/>
      </w:pPr>
      <w:bookmarkStart w:id="246" w:name="_Toc441480316"/>
      <w:bookmarkStart w:id="247" w:name="_Toc231096579"/>
      <w:bookmarkStart w:id="248" w:name="_Toc239833499"/>
      <w:bookmarkStart w:id="249" w:name="_Toc30763113"/>
      <w:bookmarkStart w:id="250" w:name="_Toc441480317"/>
      <w:bookmarkEnd w:id="246"/>
      <w:r w:rsidRPr="00313A6F">
        <w:t>Attendance and Absences</w:t>
      </w:r>
      <w:bookmarkEnd w:id="247"/>
      <w:bookmarkEnd w:id="248"/>
      <w:bookmarkEnd w:id="249"/>
      <w:r w:rsidR="000E7501" w:rsidRPr="00313A6F">
        <w:t xml:space="preserve"> </w:t>
      </w:r>
    </w:p>
    <w:p w14:paraId="6675F345" w14:textId="191929E3" w:rsidR="00855E94" w:rsidRPr="00855E94" w:rsidRDefault="00855E94" w:rsidP="000540F0">
      <w:pPr>
        <w:ind w:firstLine="720"/>
      </w:pPr>
      <w:r>
        <w:t xml:space="preserve">(5 </w:t>
      </w:r>
      <w:r w:rsidRPr="005368AE">
        <w:rPr>
          <w:i/>
        </w:rPr>
        <w:t>CCR</w:t>
      </w:r>
      <w:r>
        <w:t xml:space="preserve"> 18066)</w:t>
      </w:r>
    </w:p>
    <w:p w14:paraId="7315928E" w14:textId="189359AE" w:rsidR="00A34CAB" w:rsidRPr="00313A6F" w:rsidRDefault="000E7501" w:rsidP="00096108">
      <w:pPr>
        <w:ind w:firstLine="720"/>
      </w:pPr>
      <w:r w:rsidRPr="00313A6F">
        <w:t>(</w:t>
      </w:r>
      <w:r w:rsidR="00FF04D7">
        <w:t xml:space="preserve">Applies only to </w:t>
      </w:r>
      <w:r w:rsidR="00523B56" w:rsidRPr="00523B56">
        <w:t>CCTR,</w:t>
      </w:r>
      <w:r w:rsidR="00523B56" w:rsidRPr="0015385F">
        <w:t xml:space="preserve"> CSPP, CHAN</w:t>
      </w:r>
      <w:r w:rsidR="00931091">
        <w:t>, CMIG</w:t>
      </w:r>
      <w:bookmarkEnd w:id="250"/>
      <w:r w:rsidR="00FF04D7">
        <w:t>)</w:t>
      </w:r>
    </w:p>
    <w:p w14:paraId="1DA44F05" w14:textId="77777777" w:rsidR="00A34CAB" w:rsidRPr="00313A6F" w:rsidRDefault="00A34CAB" w:rsidP="00EB5EAF">
      <w:pPr>
        <w:ind w:left="720"/>
        <w:rPr>
          <w:szCs w:val="24"/>
        </w:rPr>
      </w:pPr>
      <w:r w:rsidRPr="00313A6F">
        <w:rPr>
          <w:szCs w:val="24"/>
        </w:rPr>
        <w:lastRenderedPageBreak/>
        <w:t xml:space="preserve">Attendance, for the purposes of reimbursement, includes excused absences because of illness or quarantine of the child, illness or quarantine of their parent, family emergency, court-ordered visitations or a reason which is clearly in the best interest of the child. </w:t>
      </w:r>
    </w:p>
    <w:p w14:paraId="437828FD" w14:textId="77777777" w:rsidR="00A34CAB" w:rsidRPr="00313A6F" w:rsidRDefault="00A34CAB" w:rsidP="00EB5EAF">
      <w:pPr>
        <w:ind w:left="720"/>
        <w:rPr>
          <w:szCs w:val="24"/>
        </w:rPr>
      </w:pPr>
      <w:r w:rsidRPr="00313A6F">
        <w:rPr>
          <w:szCs w:val="24"/>
        </w:rPr>
        <w:t xml:space="preserve">If the absence is claimed by the contractor as an excused absence, the attendance accounting records shall contain verification </w:t>
      </w:r>
      <w:r w:rsidR="00DF11DF" w:rsidRPr="00313A6F">
        <w:rPr>
          <w:szCs w:val="24"/>
        </w:rPr>
        <w:t>including</w:t>
      </w:r>
      <w:r w:rsidRPr="00313A6F">
        <w:rPr>
          <w:szCs w:val="24"/>
        </w:rPr>
        <w:t xml:space="preserve">: </w:t>
      </w:r>
    </w:p>
    <w:p w14:paraId="73C95842" w14:textId="77777777" w:rsidR="00A34CAB" w:rsidRPr="00313A6F" w:rsidRDefault="00A34CAB" w:rsidP="00EB5EAF">
      <w:pPr>
        <w:numPr>
          <w:ilvl w:val="2"/>
          <w:numId w:val="13"/>
        </w:numPr>
        <w:tabs>
          <w:tab w:val="clear" w:pos="2160"/>
        </w:tabs>
        <w:ind w:left="1080" w:hanging="360"/>
        <w:rPr>
          <w:szCs w:val="24"/>
        </w:rPr>
      </w:pPr>
      <w:r w:rsidRPr="00313A6F">
        <w:rPr>
          <w:szCs w:val="24"/>
        </w:rPr>
        <w:t>The name of the child</w:t>
      </w:r>
      <w:r w:rsidR="00DF11DF" w:rsidRPr="00313A6F">
        <w:rPr>
          <w:szCs w:val="24"/>
        </w:rPr>
        <w:t>;</w:t>
      </w:r>
    </w:p>
    <w:p w14:paraId="0E4BE0D4" w14:textId="77777777" w:rsidR="00A34CAB" w:rsidRPr="00313A6F" w:rsidRDefault="00A34CAB" w:rsidP="00EB5EAF">
      <w:pPr>
        <w:numPr>
          <w:ilvl w:val="2"/>
          <w:numId w:val="13"/>
        </w:numPr>
        <w:tabs>
          <w:tab w:val="clear" w:pos="2160"/>
        </w:tabs>
        <w:ind w:left="1080" w:hanging="360"/>
        <w:rPr>
          <w:szCs w:val="24"/>
        </w:rPr>
      </w:pPr>
      <w:r w:rsidRPr="00313A6F">
        <w:rPr>
          <w:szCs w:val="24"/>
        </w:rPr>
        <w:t>The date(s) of absence</w:t>
      </w:r>
      <w:r w:rsidR="00DF11DF" w:rsidRPr="00313A6F">
        <w:rPr>
          <w:szCs w:val="24"/>
        </w:rPr>
        <w:t>;</w:t>
      </w:r>
    </w:p>
    <w:p w14:paraId="0FFCDA71" w14:textId="77777777" w:rsidR="00A34CAB" w:rsidRPr="00313A6F" w:rsidRDefault="00A34CAB" w:rsidP="00EB5EAF">
      <w:pPr>
        <w:numPr>
          <w:ilvl w:val="2"/>
          <w:numId w:val="13"/>
        </w:numPr>
        <w:tabs>
          <w:tab w:val="clear" w:pos="2160"/>
        </w:tabs>
        <w:ind w:left="1080" w:hanging="360"/>
        <w:rPr>
          <w:szCs w:val="24"/>
        </w:rPr>
      </w:pPr>
      <w:r w:rsidRPr="00313A6F">
        <w:rPr>
          <w:szCs w:val="24"/>
        </w:rPr>
        <w:t xml:space="preserve">The </w:t>
      </w:r>
      <w:r w:rsidR="00DF11DF" w:rsidRPr="00313A6F">
        <w:rPr>
          <w:szCs w:val="24"/>
        </w:rPr>
        <w:t>specific reason for the absence; and</w:t>
      </w:r>
    </w:p>
    <w:p w14:paraId="7254E814" w14:textId="77777777" w:rsidR="00A34CAB" w:rsidRPr="00313A6F" w:rsidRDefault="00A34CAB" w:rsidP="00EB5EAF">
      <w:pPr>
        <w:numPr>
          <w:ilvl w:val="2"/>
          <w:numId w:val="13"/>
        </w:numPr>
        <w:tabs>
          <w:tab w:val="clear" w:pos="2160"/>
        </w:tabs>
        <w:ind w:left="1080" w:hanging="360"/>
        <w:rPr>
          <w:szCs w:val="24"/>
        </w:rPr>
      </w:pPr>
      <w:r w:rsidRPr="00313A6F">
        <w:rPr>
          <w:szCs w:val="24"/>
        </w:rPr>
        <w:t>The signature of the parent or the contractor's authorized representative if verification is made by telephone</w:t>
      </w:r>
      <w:r w:rsidR="00207DB5" w:rsidRPr="00313A6F">
        <w:rPr>
          <w:szCs w:val="24"/>
        </w:rPr>
        <w:t>.</w:t>
      </w:r>
    </w:p>
    <w:p w14:paraId="3E584EF6" w14:textId="77777777" w:rsidR="00A34CAB" w:rsidRPr="00313A6F" w:rsidRDefault="00A34CAB" w:rsidP="00EB5EAF">
      <w:pPr>
        <w:ind w:left="720"/>
        <w:rPr>
          <w:szCs w:val="24"/>
        </w:rPr>
      </w:pPr>
      <w:r w:rsidRPr="00313A6F">
        <w:rPr>
          <w:szCs w:val="24"/>
        </w:rPr>
        <w:t>If an excused absence is based on time spent with a parent or other relative as required by a court of law, the family data file shall contain a copy of the Court Order.</w:t>
      </w:r>
    </w:p>
    <w:p w14:paraId="5CDA0B68" w14:textId="77777777" w:rsidR="00C82891" w:rsidRPr="00313A6F" w:rsidRDefault="00A34CAB" w:rsidP="00EB5EAF">
      <w:pPr>
        <w:ind w:left="720"/>
        <w:rPr>
          <w:szCs w:val="24"/>
        </w:rPr>
      </w:pPr>
      <w:r w:rsidRPr="00313A6F">
        <w:rPr>
          <w:szCs w:val="24"/>
        </w:rPr>
        <w:t xml:space="preserve">Contractors shall adopt reasonable policies delineating circumstances that would constitute an excused absence for "family emergency" and "in the best interest of the child." </w:t>
      </w:r>
    </w:p>
    <w:p w14:paraId="33F47F08" w14:textId="77777777" w:rsidR="00C82891" w:rsidRPr="00313A6F" w:rsidRDefault="00A34CAB" w:rsidP="00EB5EAF">
      <w:pPr>
        <w:ind w:left="720"/>
        <w:rPr>
          <w:szCs w:val="24"/>
        </w:rPr>
      </w:pPr>
      <w:r w:rsidRPr="00313A6F">
        <w:rPr>
          <w:szCs w:val="24"/>
        </w:rPr>
        <w:t xml:space="preserve">Except for children who are recipients of protective services or at risk of abuse or neglect, excused absences "in the best interest of the child" shall be limited to ten (10) days during the contract period. </w:t>
      </w:r>
    </w:p>
    <w:p w14:paraId="45BA1F1C" w14:textId="77777777" w:rsidR="00E21280" w:rsidRPr="00313A6F" w:rsidRDefault="00A34CAB" w:rsidP="00EB5EAF">
      <w:pPr>
        <w:ind w:left="720"/>
        <w:rPr>
          <w:szCs w:val="24"/>
        </w:rPr>
      </w:pPr>
      <w:r w:rsidRPr="00313A6F">
        <w:rPr>
          <w:szCs w:val="24"/>
        </w:rPr>
        <w:t>Contractors shall also adopt a policy governing unexcused absences that may include reasonable limitations, if any. Contractors shall inform parents of these policies.</w:t>
      </w:r>
    </w:p>
    <w:p w14:paraId="23E5ACAE" w14:textId="77777777" w:rsidR="00096108" w:rsidRDefault="00A34CAB" w:rsidP="002C44E9">
      <w:pPr>
        <w:pStyle w:val="Heading3"/>
      </w:pPr>
      <w:bookmarkStart w:id="251" w:name="_Toc231096580"/>
      <w:bookmarkStart w:id="252" w:name="_Toc239833500"/>
      <w:bookmarkStart w:id="253" w:name="_Toc30763114"/>
      <w:bookmarkStart w:id="254" w:name="_Toc441480318"/>
      <w:r w:rsidRPr="00313A6F">
        <w:t>General Record Keeping Requirements</w:t>
      </w:r>
      <w:bookmarkEnd w:id="251"/>
      <w:bookmarkEnd w:id="252"/>
      <w:bookmarkEnd w:id="253"/>
      <w:r w:rsidR="00D44CDF" w:rsidRPr="00313A6F">
        <w:t xml:space="preserve"> </w:t>
      </w:r>
    </w:p>
    <w:p w14:paraId="104860C6" w14:textId="3D1E58B7" w:rsidR="00A34CAB" w:rsidRPr="00313A6F" w:rsidRDefault="00CF2F94" w:rsidP="00096108">
      <w:pPr>
        <w:ind w:firstLine="720"/>
      </w:pPr>
      <w:r w:rsidRPr="00313A6F">
        <w:t>(</w:t>
      </w:r>
      <w:r w:rsidR="00D44CDF" w:rsidRPr="00313A6F">
        <w:rPr>
          <w:i/>
        </w:rPr>
        <w:t>EC</w:t>
      </w:r>
      <w:r w:rsidR="00C82891" w:rsidRPr="00313A6F">
        <w:rPr>
          <w:i/>
        </w:rPr>
        <w:t xml:space="preserve"> </w:t>
      </w:r>
      <w:r w:rsidR="00E756A3" w:rsidRPr="00313A6F">
        <w:rPr>
          <w:i/>
        </w:rPr>
        <w:t>8227.3</w:t>
      </w:r>
      <w:r w:rsidR="00446D75" w:rsidRPr="00313A6F">
        <w:rPr>
          <w:i/>
        </w:rPr>
        <w:t xml:space="preserve">, </w:t>
      </w:r>
      <w:r w:rsidR="006C2FB1" w:rsidRPr="00313A6F">
        <w:t>8262.1</w:t>
      </w:r>
      <w:r w:rsidR="00446D75" w:rsidRPr="00313A6F">
        <w:t>, 3</w:t>
      </w:r>
      <w:r w:rsidR="00D44CDF" w:rsidRPr="00313A6F">
        <w:t>3421</w:t>
      </w:r>
      <w:r w:rsidR="00446D75" w:rsidRPr="00313A6F">
        <w:t xml:space="preserve"> and </w:t>
      </w:r>
      <w:r w:rsidR="00AE558A" w:rsidRPr="00313A6F">
        <w:t>5</w:t>
      </w:r>
      <w:r w:rsidR="00AE558A" w:rsidRPr="00313A6F">
        <w:rPr>
          <w:i/>
        </w:rPr>
        <w:t xml:space="preserve"> CCR</w:t>
      </w:r>
      <w:r w:rsidR="00446D75" w:rsidRPr="00313A6F">
        <w:t xml:space="preserve"> 18067</w:t>
      </w:r>
      <w:r w:rsidRPr="00313A6F">
        <w:t>)</w:t>
      </w:r>
      <w:bookmarkEnd w:id="254"/>
    </w:p>
    <w:p w14:paraId="43B5391D" w14:textId="77777777" w:rsidR="007D6B82" w:rsidRPr="00313A6F" w:rsidRDefault="00D44CDF" w:rsidP="00EB5EAF">
      <w:pPr>
        <w:numPr>
          <w:ilvl w:val="2"/>
          <w:numId w:val="92"/>
        </w:numPr>
        <w:tabs>
          <w:tab w:val="clear" w:pos="2160"/>
        </w:tabs>
        <w:rPr>
          <w:szCs w:val="24"/>
        </w:rPr>
      </w:pPr>
      <w:r w:rsidRPr="00313A6F">
        <w:rPr>
          <w:szCs w:val="24"/>
        </w:rPr>
        <w:t xml:space="preserve">Pursuant to </w:t>
      </w:r>
      <w:r w:rsidRPr="00313A6F">
        <w:rPr>
          <w:i/>
          <w:szCs w:val="24"/>
        </w:rPr>
        <w:t>EC</w:t>
      </w:r>
      <w:r w:rsidR="006254CB" w:rsidRPr="00313A6F">
        <w:rPr>
          <w:i/>
          <w:szCs w:val="24"/>
        </w:rPr>
        <w:t xml:space="preserve"> </w:t>
      </w:r>
      <w:r w:rsidRPr="00313A6F">
        <w:rPr>
          <w:szCs w:val="24"/>
        </w:rPr>
        <w:t xml:space="preserve">33421, all records shall be retained by each contractor at least five </w:t>
      </w:r>
      <w:r w:rsidR="00207DB5" w:rsidRPr="00313A6F">
        <w:rPr>
          <w:szCs w:val="24"/>
        </w:rPr>
        <w:t xml:space="preserve">(5) </w:t>
      </w:r>
      <w:r w:rsidRPr="00313A6F">
        <w:rPr>
          <w:szCs w:val="24"/>
        </w:rPr>
        <w:t xml:space="preserve">years or where an </w:t>
      </w:r>
      <w:r w:rsidR="000A62DF" w:rsidRPr="00313A6F">
        <w:rPr>
          <w:szCs w:val="24"/>
        </w:rPr>
        <w:t>audit</w:t>
      </w:r>
      <w:r w:rsidRPr="00313A6F">
        <w:rPr>
          <w:szCs w:val="24"/>
        </w:rPr>
        <w:t xml:space="preserve"> has been requested by a state agency, until the date the audit is resolved, whichever is longer. </w:t>
      </w:r>
      <w:r w:rsidR="00A34CAB" w:rsidRPr="00313A6F">
        <w:rPr>
          <w:szCs w:val="24"/>
        </w:rPr>
        <w:t>Claims for reimbursement shall not be paid unless there are documents to support the claims. The contractor has the burden of supporting claims for reimbursement.</w:t>
      </w:r>
    </w:p>
    <w:p w14:paraId="1A5CD552" w14:textId="77777777" w:rsidR="007D6B82" w:rsidRPr="00313A6F" w:rsidRDefault="007D6B82" w:rsidP="00EB5EAF">
      <w:pPr>
        <w:numPr>
          <w:ilvl w:val="2"/>
          <w:numId w:val="92"/>
        </w:numPr>
        <w:tabs>
          <w:tab w:val="clear" w:pos="2160"/>
        </w:tabs>
        <w:rPr>
          <w:szCs w:val="24"/>
        </w:rPr>
      </w:pPr>
      <w:r w:rsidRPr="00313A6F">
        <w:rPr>
          <w:szCs w:val="24"/>
        </w:rPr>
        <w:t xml:space="preserve">Pursuant to </w:t>
      </w:r>
      <w:r w:rsidRPr="00313A6F">
        <w:rPr>
          <w:i/>
          <w:szCs w:val="24"/>
        </w:rPr>
        <w:t>EC</w:t>
      </w:r>
      <w:r w:rsidRPr="00313A6F">
        <w:rPr>
          <w:szCs w:val="24"/>
        </w:rPr>
        <w:t xml:space="preserve"> 35254, public contractors must ensure that no original records be destroyed prior to the second July 1</w:t>
      </w:r>
      <w:r w:rsidRPr="00313A6F">
        <w:rPr>
          <w:szCs w:val="24"/>
          <w:vertAlign w:val="superscript"/>
        </w:rPr>
        <w:t>st</w:t>
      </w:r>
      <w:r w:rsidRPr="00313A6F">
        <w:rPr>
          <w:szCs w:val="24"/>
        </w:rPr>
        <w:t xml:space="preserve"> succeeding the completion of the audit.</w:t>
      </w:r>
    </w:p>
    <w:p w14:paraId="76705EB6" w14:textId="1085D662" w:rsidR="00346F76" w:rsidRPr="00313A6F" w:rsidRDefault="00DD496A" w:rsidP="00EB5EAF">
      <w:pPr>
        <w:numPr>
          <w:ilvl w:val="2"/>
          <w:numId w:val="92"/>
        </w:numPr>
        <w:tabs>
          <w:tab w:val="clear" w:pos="2160"/>
        </w:tabs>
        <w:rPr>
          <w:szCs w:val="24"/>
        </w:rPr>
      </w:pPr>
      <w:r>
        <w:rPr>
          <w:szCs w:val="24"/>
          <w:lang w:val="en"/>
        </w:rPr>
        <w:t xml:space="preserve">All </w:t>
      </w:r>
      <w:r w:rsidR="00EC68AC">
        <w:rPr>
          <w:szCs w:val="24"/>
          <w:lang w:val="en"/>
        </w:rPr>
        <w:t>CDE</w:t>
      </w:r>
      <w:r>
        <w:rPr>
          <w:szCs w:val="24"/>
          <w:lang w:val="en"/>
        </w:rPr>
        <w:t xml:space="preserve"> contractors</w:t>
      </w:r>
      <w:r w:rsidR="003F7197" w:rsidRPr="00313A6F">
        <w:rPr>
          <w:szCs w:val="24"/>
          <w:lang w:val="en"/>
        </w:rPr>
        <w:t xml:space="preserve"> </w:t>
      </w:r>
      <w:r w:rsidR="00346F76" w:rsidRPr="00313A6F">
        <w:rPr>
          <w:szCs w:val="24"/>
          <w:lang w:val="en"/>
        </w:rPr>
        <w:t xml:space="preserve">and providers </w:t>
      </w:r>
      <w:r>
        <w:rPr>
          <w:szCs w:val="24"/>
          <w:lang w:val="en"/>
        </w:rPr>
        <w:t xml:space="preserve">providing </w:t>
      </w:r>
      <w:r w:rsidR="007F54EB">
        <w:t>early learning and care</w:t>
      </w:r>
      <w:r>
        <w:rPr>
          <w:szCs w:val="24"/>
          <w:lang w:val="en"/>
        </w:rPr>
        <w:t xml:space="preserve"> services</w:t>
      </w:r>
      <w:r w:rsidRPr="00313A6F">
        <w:rPr>
          <w:szCs w:val="24"/>
          <w:lang w:val="en"/>
        </w:rPr>
        <w:t xml:space="preserve"> </w:t>
      </w:r>
      <w:r w:rsidR="00346F76" w:rsidRPr="00313A6F">
        <w:rPr>
          <w:szCs w:val="24"/>
          <w:lang w:val="en"/>
        </w:rPr>
        <w:t xml:space="preserve">to eligible families, may maintain records electronically and are authorized to </w:t>
      </w:r>
      <w:r w:rsidR="00346F76" w:rsidRPr="00313A6F">
        <w:rPr>
          <w:szCs w:val="24"/>
          <w:lang w:val="en"/>
        </w:rPr>
        <w:lastRenderedPageBreak/>
        <w:t>convert records from a paper format to an electronic format</w:t>
      </w:r>
      <w:r w:rsidR="00DE6E2D" w:rsidRPr="00313A6F">
        <w:rPr>
          <w:szCs w:val="24"/>
          <w:lang w:val="en"/>
        </w:rPr>
        <w:t>, in compliance with state and federal s</w:t>
      </w:r>
      <w:r w:rsidR="00037830" w:rsidRPr="00313A6F">
        <w:rPr>
          <w:szCs w:val="24"/>
          <w:lang w:val="en"/>
        </w:rPr>
        <w:t>tandards as determi</w:t>
      </w:r>
      <w:r w:rsidR="00DE6E2D" w:rsidRPr="00313A6F">
        <w:rPr>
          <w:szCs w:val="24"/>
          <w:lang w:val="en"/>
        </w:rPr>
        <w:t>ned by</w:t>
      </w:r>
      <w:r w:rsidR="00037830" w:rsidRPr="00313A6F">
        <w:rPr>
          <w:szCs w:val="24"/>
          <w:lang w:val="en"/>
        </w:rPr>
        <w:t xml:space="preserve"> </w:t>
      </w:r>
      <w:r w:rsidR="0052190F">
        <w:rPr>
          <w:szCs w:val="24"/>
          <w:lang w:val="en"/>
        </w:rPr>
        <w:t xml:space="preserve">the </w:t>
      </w:r>
      <w:r w:rsidR="00DE6E2D" w:rsidRPr="00313A6F">
        <w:rPr>
          <w:szCs w:val="24"/>
          <w:lang w:val="en"/>
        </w:rPr>
        <w:t>CDE</w:t>
      </w:r>
      <w:r w:rsidR="00346F76" w:rsidRPr="00313A6F" w:rsidDel="00FE1B3A">
        <w:rPr>
          <w:szCs w:val="24"/>
        </w:rPr>
        <w:t xml:space="preserve"> </w:t>
      </w:r>
      <w:r w:rsidR="007D6B82" w:rsidRPr="00313A6F">
        <w:rPr>
          <w:szCs w:val="24"/>
        </w:rPr>
        <w:t>(</w:t>
      </w:r>
      <w:r w:rsidR="000B0306" w:rsidRPr="00313A6F">
        <w:rPr>
          <w:i/>
          <w:szCs w:val="24"/>
        </w:rPr>
        <w:t xml:space="preserve">EC </w:t>
      </w:r>
      <w:r w:rsidR="00037830" w:rsidRPr="00313A6F">
        <w:rPr>
          <w:szCs w:val="24"/>
        </w:rPr>
        <w:t xml:space="preserve">8227.3 and 8262.1). </w:t>
      </w:r>
    </w:p>
    <w:p w14:paraId="4FEE6799" w14:textId="77777777" w:rsidR="00A34CAB" w:rsidRPr="00313A6F" w:rsidRDefault="00A34CAB" w:rsidP="00EB5EAF">
      <w:pPr>
        <w:numPr>
          <w:ilvl w:val="2"/>
          <w:numId w:val="92"/>
        </w:numPr>
        <w:tabs>
          <w:tab w:val="clear" w:pos="2160"/>
        </w:tabs>
        <w:rPr>
          <w:szCs w:val="24"/>
        </w:rPr>
      </w:pPr>
      <w:r w:rsidRPr="00313A6F">
        <w:rPr>
          <w:szCs w:val="24"/>
        </w:rPr>
        <w:t>If the contractor has more than one</w:t>
      </w:r>
      <w:r w:rsidR="006254CB" w:rsidRPr="00313A6F">
        <w:rPr>
          <w:szCs w:val="24"/>
        </w:rPr>
        <w:t xml:space="preserve"> (1)</w:t>
      </w:r>
      <w:r w:rsidRPr="00313A6F">
        <w:rPr>
          <w:szCs w:val="24"/>
        </w:rPr>
        <w:t xml:space="preserve"> CDE program, then the method used to allocate administrative costs must be documented.</w:t>
      </w:r>
    </w:p>
    <w:p w14:paraId="08093F9D" w14:textId="77CA824C" w:rsidR="00A34CAB" w:rsidRPr="00313A6F" w:rsidRDefault="008E7C9D" w:rsidP="00EB5EAF">
      <w:pPr>
        <w:numPr>
          <w:ilvl w:val="2"/>
          <w:numId w:val="92"/>
        </w:numPr>
        <w:tabs>
          <w:tab w:val="clear" w:pos="2160"/>
        </w:tabs>
        <w:rPr>
          <w:szCs w:val="24"/>
        </w:rPr>
      </w:pPr>
      <w:r w:rsidRPr="00313A6F">
        <w:rPr>
          <w:szCs w:val="24"/>
        </w:rPr>
        <w:t xml:space="preserve">Contractors are required to maintain records to support salaries and benefits charged to </w:t>
      </w:r>
      <w:r w:rsidR="007F54EB">
        <w:t>early learning and care</w:t>
      </w:r>
      <w:r w:rsidRPr="00313A6F">
        <w:rPr>
          <w:szCs w:val="24"/>
        </w:rPr>
        <w:t xml:space="preserve"> programs in accordance with t</w:t>
      </w:r>
      <w:r w:rsidR="002C41E1" w:rsidRPr="00313A6F">
        <w:rPr>
          <w:szCs w:val="24"/>
        </w:rPr>
        <w:t xml:space="preserve">he </w:t>
      </w:r>
      <w:r w:rsidR="002C41E1" w:rsidRPr="00313A6F">
        <w:rPr>
          <w:i/>
          <w:szCs w:val="24"/>
        </w:rPr>
        <w:t>California School Accounting Manual.</w:t>
      </w:r>
    </w:p>
    <w:p w14:paraId="65DA1425" w14:textId="77777777" w:rsidR="00613A76" w:rsidRPr="00313A6F" w:rsidRDefault="00A34CAB" w:rsidP="00EB5EAF">
      <w:pPr>
        <w:numPr>
          <w:ilvl w:val="2"/>
          <w:numId w:val="92"/>
        </w:numPr>
        <w:tabs>
          <w:tab w:val="clear" w:pos="2160"/>
        </w:tabs>
        <w:rPr>
          <w:szCs w:val="24"/>
        </w:rPr>
      </w:pPr>
      <w:r w:rsidRPr="00313A6F">
        <w:rPr>
          <w:szCs w:val="24"/>
        </w:rPr>
        <w:t>State employees or representatives shall be allowed access to all program related or fiscal records during normal work hours.</w:t>
      </w:r>
      <w:r w:rsidR="007A7F99" w:rsidRPr="00313A6F">
        <w:rPr>
          <w:szCs w:val="24"/>
        </w:rPr>
        <w:t xml:space="preserve"> (EC 33421 and 5 CCR 18301(4))</w:t>
      </w:r>
    </w:p>
    <w:p w14:paraId="503E4596" w14:textId="2EF583BD" w:rsidR="00096108" w:rsidRDefault="00A34CAB" w:rsidP="00F53DE3">
      <w:pPr>
        <w:pStyle w:val="Heading3"/>
      </w:pPr>
      <w:bookmarkStart w:id="255" w:name="_Toc231096581"/>
      <w:bookmarkStart w:id="256" w:name="_Toc239833501"/>
      <w:bookmarkStart w:id="257" w:name="_Toc30763115"/>
      <w:bookmarkStart w:id="258" w:name="_Toc441480319"/>
      <w:bookmarkStart w:id="259" w:name="_Hlk26437795"/>
      <w:r w:rsidRPr="00313A6F">
        <w:t>Attendance and Expenditure Reports</w:t>
      </w:r>
      <w:bookmarkEnd w:id="255"/>
      <w:bookmarkEnd w:id="256"/>
      <w:bookmarkEnd w:id="257"/>
      <w:r w:rsidR="00EC693B" w:rsidRPr="00313A6F">
        <w:t xml:space="preserve"> </w:t>
      </w:r>
    </w:p>
    <w:p w14:paraId="7A43AC6D" w14:textId="078D9CCE" w:rsidR="00724ED5" w:rsidRPr="00313A6F" w:rsidRDefault="00EC693B" w:rsidP="00096108">
      <w:pPr>
        <w:ind w:left="720"/>
      </w:pPr>
      <w:r w:rsidRPr="00313A6F">
        <w:t xml:space="preserve">(Applies to </w:t>
      </w:r>
      <w:r w:rsidR="00523B56" w:rsidRPr="00523B56">
        <w:t>CCTR,</w:t>
      </w:r>
      <w:r w:rsidR="00523B56" w:rsidRPr="0015385F">
        <w:t xml:space="preserve"> CSPP, CHAN, </w:t>
      </w:r>
      <w:r w:rsidR="002F4CA6" w:rsidRPr="0015385F">
        <w:t>CMIG</w:t>
      </w:r>
      <w:r w:rsidR="002F4CA6" w:rsidRPr="00523B56" w:rsidDel="00523B56">
        <w:rPr>
          <w:b/>
          <w:szCs w:val="24"/>
        </w:rPr>
        <w:t>)</w:t>
      </w:r>
      <w:r w:rsidR="007D69DD" w:rsidRPr="00313A6F">
        <w:t xml:space="preserve"> (</w:t>
      </w:r>
      <w:r w:rsidR="007D69DD" w:rsidRPr="00313A6F">
        <w:rPr>
          <w:i/>
        </w:rPr>
        <w:t>EC</w:t>
      </w:r>
      <w:r w:rsidR="007D69DD" w:rsidRPr="00313A6F">
        <w:t xml:space="preserve"> 8261, 8269, 8406.6 and </w:t>
      </w:r>
      <w:r w:rsidR="00AE558A" w:rsidRPr="00313A6F">
        <w:t>5</w:t>
      </w:r>
      <w:r w:rsidR="00AE558A" w:rsidRPr="00313A6F">
        <w:rPr>
          <w:i/>
        </w:rPr>
        <w:t xml:space="preserve"> CCR</w:t>
      </w:r>
      <w:r w:rsidR="007D69DD" w:rsidRPr="00313A6F">
        <w:t xml:space="preserve"> 18068)</w:t>
      </w:r>
      <w:r w:rsidR="00724ED5" w:rsidRPr="00313A6F">
        <w:t xml:space="preserve"> </w:t>
      </w:r>
      <w:bookmarkEnd w:id="258"/>
    </w:p>
    <w:p w14:paraId="113ABB66" w14:textId="773AED61" w:rsidR="00A2258A" w:rsidRPr="00313A6F" w:rsidRDefault="00A2258A" w:rsidP="00EB5EAF">
      <w:pPr>
        <w:ind w:left="720"/>
        <w:rPr>
          <w:szCs w:val="24"/>
        </w:rPr>
      </w:pPr>
      <w:r w:rsidRPr="00313A6F">
        <w:rPr>
          <w:szCs w:val="24"/>
        </w:rPr>
        <w:t>Contractors on conditional and provisional status shall report monthly (due to CD</w:t>
      </w:r>
      <w:r w:rsidR="00A8371E" w:rsidRPr="00313A6F">
        <w:rPr>
          <w:szCs w:val="24"/>
        </w:rPr>
        <w:t>N</w:t>
      </w:r>
      <w:r w:rsidRPr="00313A6F">
        <w:rPr>
          <w:szCs w:val="24"/>
        </w:rPr>
        <w:t xml:space="preserve">FS by the 20th of the following month). All other contractors shall submit four (4) cumulative </w:t>
      </w:r>
      <w:r w:rsidR="00A91A25">
        <w:rPr>
          <w:szCs w:val="24"/>
        </w:rPr>
        <w:t xml:space="preserve">attendance and </w:t>
      </w:r>
      <w:r w:rsidRPr="00313A6F">
        <w:rPr>
          <w:szCs w:val="24"/>
        </w:rPr>
        <w:t>fiscal reports to CD</w:t>
      </w:r>
      <w:r w:rsidR="00A8371E" w:rsidRPr="00313A6F">
        <w:rPr>
          <w:szCs w:val="24"/>
        </w:rPr>
        <w:t>N</w:t>
      </w:r>
      <w:r w:rsidRPr="00313A6F">
        <w:rPr>
          <w:szCs w:val="24"/>
        </w:rPr>
        <w:t>FS for the quarters ending September 30, December 31, March 31, and June 30. Reports not received in CD</w:t>
      </w:r>
      <w:r w:rsidR="00A8371E" w:rsidRPr="00313A6F">
        <w:rPr>
          <w:szCs w:val="24"/>
        </w:rPr>
        <w:t>N</w:t>
      </w:r>
      <w:r w:rsidRPr="00313A6F">
        <w:rPr>
          <w:szCs w:val="24"/>
        </w:rPr>
        <w:t>FS by the 20</w:t>
      </w:r>
      <w:r w:rsidRPr="00313A6F">
        <w:rPr>
          <w:szCs w:val="24"/>
          <w:vertAlign w:val="superscript"/>
        </w:rPr>
        <w:t>th</w:t>
      </w:r>
      <w:r w:rsidRPr="00313A6F">
        <w:rPr>
          <w:szCs w:val="24"/>
        </w:rPr>
        <w:t xml:space="preserve"> of the month</w:t>
      </w:r>
      <w:r w:rsidR="00207DB5" w:rsidRPr="00313A6F">
        <w:rPr>
          <w:szCs w:val="24"/>
        </w:rPr>
        <w:t>,</w:t>
      </w:r>
      <w:r w:rsidRPr="00313A6F">
        <w:rPr>
          <w:szCs w:val="24"/>
        </w:rPr>
        <w:t xml:space="preserve"> following the end of the contractor’s reporting period</w:t>
      </w:r>
      <w:r w:rsidR="00207DB5" w:rsidRPr="00313A6F">
        <w:rPr>
          <w:szCs w:val="24"/>
        </w:rPr>
        <w:t>,</w:t>
      </w:r>
      <w:r w:rsidRPr="00313A6F">
        <w:rPr>
          <w:szCs w:val="24"/>
        </w:rPr>
        <w:t xml:space="preserve"> shall be deemed delinquent</w:t>
      </w:r>
      <w:r w:rsidR="00A8371E" w:rsidRPr="00313A6F">
        <w:rPr>
          <w:szCs w:val="24"/>
        </w:rPr>
        <w:t xml:space="preserve"> and </w:t>
      </w:r>
      <w:r w:rsidRPr="00313A6F">
        <w:rPr>
          <w:szCs w:val="24"/>
        </w:rPr>
        <w:t>apportionment(s) shall be withheld until t</w:t>
      </w:r>
      <w:r w:rsidR="00F53DE3">
        <w:rPr>
          <w:szCs w:val="24"/>
        </w:rPr>
        <w:t>he required report is received.</w:t>
      </w:r>
    </w:p>
    <w:p w14:paraId="1533FDD1" w14:textId="77777777" w:rsidR="00A2258A" w:rsidRPr="00313A6F" w:rsidRDefault="00A2258A" w:rsidP="00EB5EAF">
      <w:pPr>
        <w:ind w:left="720"/>
        <w:rPr>
          <w:szCs w:val="24"/>
        </w:rPr>
      </w:pPr>
      <w:r w:rsidRPr="00313A6F">
        <w:rPr>
          <w:szCs w:val="24"/>
        </w:rPr>
        <w:t>Contractors shall submit reports containing the following information for each contract to the CD</w:t>
      </w:r>
      <w:r w:rsidR="00A8371E" w:rsidRPr="00313A6F">
        <w:rPr>
          <w:szCs w:val="24"/>
        </w:rPr>
        <w:t>N</w:t>
      </w:r>
      <w:r w:rsidRPr="00313A6F">
        <w:rPr>
          <w:szCs w:val="24"/>
        </w:rPr>
        <w:t>FS:</w:t>
      </w:r>
    </w:p>
    <w:p w14:paraId="069CF287" w14:textId="77777777" w:rsidR="00A2258A" w:rsidRPr="00313A6F" w:rsidRDefault="00A2258A" w:rsidP="00EB5EAF">
      <w:pPr>
        <w:numPr>
          <w:ilvl w:val="2"/>
          <w:numId w:val="14"/>
        </w:numPr>
        <w:tabs>
          <w:tab w:val="clear" w:pos="2160"/>
        </w:tabs>
        <w:ind w:left="1080" w:hanging="360"/>
        <w:rPr>
          <w:szCs w:val="24"/>
        </w:rPr>
      </w:pPr>
      <w:r w:rsidRPr="00313A6F">
        <w:rPr>
          <w:szCs w:val="24"/>
        </w:rPr>
        <w:t>Days of enrollment</w:t>
      </w:r>
      <w:r w:rsidR="0056448C" w:rsidRPr="00313A6F">
        <w:rPr>
          <w:szCs w:val="24"/>
        </w:rPr>
        <w:t>, as indicated on the family’s Notice of Action, for all children served</w:t>
      </w:r>
      <w:r w:rsidRPr="00313A6F">
        <w:rPr>
          <w:szCs w:val="24"/>
        </w:rPr>
        <w:t xml:space="preserve"> in the program in the current reporting period and year to date</w:t>
      </w:r>
      <w:r w:rsidR="0056448C" w:rsidRPr="00313A6F">
        <w:rPr>
          <w:szCs w:val="24"/>
        </w:rPr>
        <w:t>.</w:t>
      </w:r>
    </w:p>
    <w:p w14:paraId="4E10CFFA" w14:textId="77777777" w:rsidR="0056448C" w:rsidRPr="00313A6F" w:rsidRDefault="0056448C" w:rsidP="00EB5EAF">
      <w:pPr>
        <w:numPr>
          <w:ilvl w:val="2"/>
          <w:numId w:val="14"/>
        </w:numPr>
        <w:tabs>
          <w:tab w:val="clear" w:pos="2160"/>
        </w:tabs>
        <w:ind w:left="1080" w:hanging="360"/>
        <w:rPr>
          <w:szCs w:val="24"/>
        </w:rPr>
      </w:pPr>
      <w:r w:rsidRPr="00313A6F">
        <w:rPr>
          <w:szCs w:val="24"/>
        </w:rPr>
        <w:t>Days of attendance, per the child’s sign in and out records and other accompanying attendance records, for all children served in the program in the current reporting period and year to date.</w:t>
      </w:r>
    </w:p>
    <w:p w14:paraId="760786BA" w14:textId="77777777" w:rsidR="00A2258A" w:rsidRPr="00313A6F" w:rsidRDefault="00A2258A" w:rsidP="00EB5EAF">
      <w:pPr>
        <w:numPr>
          <w:ilvl w:val="2"/>
          <w:numId w:val="14"/>
        </w:numPr>
        <w:tabs>
          <w:tab w:val="clear" w:pos="2160"/>
        </w:tabs>
        <w:ind w:left="1080" w:hanging="360"/>
        <w:rPr>
          <w:szCs w:val="24"/>
        </w:rPr>
      </w:pPr>
      <w:r w:rsidRPr="00313A6F">
        <w:rPr>
          <w:szCs w:val="24"/>
        </w:rPr>
        <w:t>Total days of operation in the current reporting period and year to date</w:t>
      </w:r>
      <w:r w:rsidR="00207DB5" w:rsidRPr="00313A6F">
        <w:rPr>
          <w:szCs w:val="24"/>
        </w:rPr>
        <w:t>.</w:t>
      </w:r>
    </w:p>
    <w:p w14:paraId="19C896C4" w14:textId="07AED63F" w:rsidR="006E4876" w:rsidRDefault="00CE0D88" w:rsidP="00EB5EAF">
      <w:pPr>
        <w:numPr>
          <w:ilvl w:val="2"/>
          <w:numId w:val="14"/>
        </w:numPr>
        <w:tabs>
          <w:tab w:val="clear" w:pos="2160"/>
        </w:tabs>
        <w:ind w:left="1080" w:hanging="360"/>
        <w:rPr>
          <w:szCs w:val="24"/>
        </w:rPr>
      </w:pPr>
      <w:r>
        <w:rPr>
          <w:szCs w:val="24"/>
        </w:rPr>
        <w:t>A</w:t>
      </w:r>
      <w:r w:rsidRPr="00313A6F">
        <w:rPr>
          <w:szCs w:val="24"/>
        </w:rPr>
        <w:t xml:space="preserve">ll </w:t>
      </w:r>
      <w:r w:rsidR="00A2258A" w:rsidRPr="00313A6F">
        <w:rPr>
          <w:szCs w:val="24"/>
        </w:rPr>
        <w:t>services, revenues and expenditures for both subsidized and non-subsidized children</w:t>
      </w:r>
      <w:r w:rsidR="00207DB5" w:rsidRPr="00313A6F">
        <w:rPr>
          <w:szCs w:val="24"/>
        </w:rPr>
        <w:t>,</w:t>
      </w:r>
      <w:r w:rsidR="00A2258A" w:rsidRPr="00313A6F">
        <w:rPr>
          <w:szCs w:val="24"/>
        </w:rPr>
        <w:t xml:space="preserve"> if non-subsidized and subsidized children are commingled as defined in Section I above.</w:t>
      </w:r>
    </w:p>
    <w:p w14:paraId="3F4CA728" w14:textId="77777777" w:rsidR="006E4876" w:rsidRDefault="00A2258A" w:rsidP="006E4876">
      <w:pPr>
        <w:numPr>
          <w:ilvl w:val="2"/>
          <w:numId w:val="14"/>
        </w:numPr>
        <w:tabs>
          <w:tab w:val="clear" w:pos="2160"/>
        </w:tabs>
        <w:ind w:left="1080" w:hanging="360"/>
        <w:rPr>
          <w:szCs w:val="24"/>
        </w:rPr>
      </w:pPr>
      <w:r w:rsidRPr="006E4876">
        <w:rPr>
          <w:szCs w:val="24"/>
        </w:rPr>
        <w:t>Amount and sources of all revenues</w:t>
      </w:r>
      <w:r w:rsidR="00517787" w:rsidRPr="006E4876">
        <w:rPr>
          <w:szCs w:val="24"/>
        </w:rPr>
        <w:t>, including restricted and unrestricted income</w:t>
      </w:r>
      <w:r w:rsidR="002440D0" w:rsidRPr="006E4876">
        <w:rPr>
          <w:szCs w:val="24"/>
        </w:rPr>
        <w:t xml:space="preserve"> </w:t>
      </w:r>
      <w:r w:rsidR="00517787" w:rsidRPr="006E4876">
        <w:rPr>
          <w:szCs w:val="24"/>
        </w:rPr>
        <w:t>utilized for the child development program</w:t>
      </w:r>
      <w:r w:rsidR="002440D0" w:rsidRPr="006E4876">
        <w:rPr>
          <w:szCs w:val="24"/>
        </w:rPr>
        <w:t>,</w:t>
      </w:r>
      <w:r w:rsidR="00517787" w:rsidRPr="006E4876">
        <w:rPr>
          <w:szCs w:val="24"/>
        </w:rPr>
        <w:t xml:space="preserve"> </w:t>
      </w:r>
      <w:r w:rsidRPr="006E4876">
        <w:rPr>
          <w:szCs w:val="24"/>
        </w:rPr>
        <w:t>other than advanced contract funds for the current reporting period and the year</w:t>
      </w:r>
      <w:r w:rsidR="00207DB5" w:rsidRPr="006E4876">
        <w:rPr>
          <w:szCs w:val="24"/>
        </w:rPr>
        <w:t>-</w:t>
      </w:r>
      <w:r w:rsidRPr="006E4876">
        <w:rPr>
          <w:szCs w:val="24"/>
        </w:rPr>
        <w:t>to</w:t>
      </w:r>
      <w:r w:rsidR="00207DB5" w:rsidRPr="006E4876">
        <w:rPr>
          <w:szCs w:val="24"/>
        </w:rPr>
        <w:t>-</w:t>
      </w:r>
      <w:r w:rsidRPr="006E4876">
        <w:rPr>
          <w:szCs w:val="24"/>
        </w:rPr>
        <w:t>date</w:t>
      </w:r>
      <w:r w:rsidR="00517787" w:rsidRPr="006E4876">
        <w:rPr>
          <w:szCs w:val="24"/>
        </w:rPr>
        <w:t>.</w:t>
      </w:r>
    </w:p>
    <w:p w14:paraId="7AB58E15" w14:textId="77777777" w:rsidR="00A2258A" w:rsidRDefault="00A2258A" w:rsidP="006E4876">
      <w:pPr>
        <w:numPr>
          <w:ilvl w:val="3"/>
          <w:numId w:val="14"/>
        </w:numPr>
        <w:tabs>
          <w:tab w:val="clear" w:pos="2880"/>
        </w:tabs>
        <w:ind w:left="1440" w:hanging="360"/>
        <w:rPr>
          <w:szCs w:val="24"/>
        </w:rPr>
      </w:pPr>
      <w:r w:rsidRPr="006E4876">
        <w:rPr>
          <w:szCs w:val="24"/>
        </w:rPr>
        <w:t xml:space="preserve">Restricted income that is not expended during the contract period remains </w:t>
      </w:r>
      <w:r w:rsidRPr="006E4876">
        <w:rPr>
          <w:szCs w:val="24"/>
        </w:rPr>
        <w:lastRenderedPageBreak/>
        <w:t>restricted and shall be considered deferred revenue and is not reported on the Attendance and Expenditure Reports until expended, at which time it is reported as restricted income</w:t>
      </w:r>
      <w:r w:rsidR="00207DB5" w:rsidRPr="006E4876">
        <w:rPr>
          <w:szCs w:val="24"/>
        </w:rPr>
        <w:t>.</w:t>
      </w:r>
    </w:p>
    <w:p w14:paraId="2218B2B1" w14:textId="77777777" w:rsidR="00A2258A" w:rsidRPr="000A1341" w:rsidRDefault="00A2258A" w:rsidP="006B0614">
      <w:pPr>
        <w:numPr>
          <w:ilvl w:val="2"/>
          <w:numId w:val="14"/>
        </w:numPr>
        <w:tabs>
          <w:tab w:val="clear" w:pos="2160"/>
          <w:tab w:val="num" w:pos="1080"/>
        </w:tabs>
        <w:ind w:left="1080" w:hanging="540"/>
        <w:rPr>
          <w:szCs w:val="24"/>
        </w:rPr>
      </w:pPr>
      <w:r w:rsidRPr="000A1341">
        <w:rPr>
          <w:szCs w:val="24"/>
        </w:rPr>
        <w:t>Total expenditures related to the program operation for the current reporting period and the year</w:t>
      </w:r>
      <w:r w:rsidR="00207DB5" w:rsidRPr="000A1341">
        <w:rPr>
          <w:szCs w:val="24"/>
        </w:rPr>
        <w:t>-</w:t>
      </w:r>
      <w:r w:rsidRPr="000A1341">
        <w:rPr>
          <w:szCs w:val="24"/>
        </w:rPr>
        <w:t>to</w:t>
      </w:r>
      <w:r w:rsidR="00207DB5" w:rsidRPr="000A1341">
        <w:rPr>
          <w:szCs w:val="24"/>
        </w:rPr>
        <w:t>-</w:t>
      </w:r>
      <w:r w:rsidRPr="000A1341">
        <w:rPr>
          <w:szCs w:val="24"/>
        </w:rPr>
        <w:t>date total</w:t>
      </w:r>
      <w:r w:rsidR="00207DB5" w:rsidRPr="000A1341">
        <w:rPr>
          <w:szCs w:val="24"/>
        </w:rPr>
        <w:t>,</w:t>
      </w:r>
      <w:r w:rsidRPr="000A1341">
        <w:rPr>
          <w:szCs w:val="24"/>
        </w:rPr>
        <w:t xml:space="preserve"> including all expenses for specific purposes</w:t>
      </w:r>
      <w:r w:rsidR="00207DB5" w:rsidRPr="000A1341">
        <w:rPr>
          <w:szCs w:val="24"/>
        </w:rPr>
        <w:t>,</w:t>
      </w:r>
      <w:r w:rsidRPr="000A1341">
        <w:rPr>
          <w:szCs w:val="24"/>
        </w:rPr>
        <w:t xml:space="preserve"> as designated by restricted income and all non-reimbursable expenses.</w:t>
      </w:r>
    </w:p>
    <w:p w14:paraId="288BFBE8" w14:textId="77777777" w:rsidR="00A2258A" w:rsidRPr="00313A6F" w:rsidRDefault="00A2258A" w:rsidP="00EB5EAF">
      <w:pPr>
        <w:ind w:left="720"/>
        <w:rPr>
          <w:szCs w:val="24"/>
        </w:rPr>
      </w:pPr>
      <w:r w:rsidRPr="00313A6F">
        <w:rPr>
          <w:szCs w:val="24"/>
        </w:rPr>
        <w:t xml:space="preserve">Reports not received by the due date shall be considered delinquent. Penalties for delinquent reporting are specified in 5 </w:t>
      </w:r>
      <w:r w:rsidRPr="00313A6F">
        <w:rPr>
          <w:i/>
          <w:szCs w:val="24"/>
        </w:rPr>
        <w:t xml:space="preserve">CCR </w:t>
      </w:r>
      <w:r w:rsidRPr="00313A6F">
        <w:rPr>
          <w:szCs w:val="24"/>
        </w:rPr>
        <w:t>Section 18056.</w:t>
      </w:r>
    </w:p>
    <w:p w14:paraId="1D4BB153" w14:textId="77777777" w:rsidR="00A2258A" w:rsidRPr="00313A6F" w:rsidRDefault="00A2258A" w:rsidP="00EB5EAF">
      <w:pPr>
        <w:ind w:firstLine="720"/>
        <w:rPr>
          <w:szCs w:val="24"/>
        </w:rPr>
      </w:pPr>
      <w:r w:rsidRPr="00313A6F">
        <w:rPr>
          <w:szCs w:val="24"/>
        </w:rPr>
        <w:t>Contractors on conditional status or provisional status shall report monthly.</w:t>
      </w:r>
    </w:p>
    <w:p w14:paraId="7BDE7FE9" w14:textId="77777777" w:rsidR="00A2258A" w:rsidRPr="00313A6F" w:rsidRDefault="00A2258A" w:rsidP="00EB5EAF">
      <w:pPr>
        <w:ind w:left="720"/>
        <w:rPr>
          <w:szCs w:val="24"/>
        </w:rPr>
      </w:pPr>
      <w:r w:rsidRPr="00313A6F">
        <w:rPr>
          <w:szCs w:val="24"/>
        </w:rPr>
        <w:t>The report shall include a certification that the information contained in the report is correct and complete and the original signature</w:t>
      </w:r>
      <w:r w:rsidR="004C4126" w:rsidRPr="00313A6F">
        <w:rPr>
          <w:szCs w:val="24"/>
        </w:rPr>
        <w:t>, or digital signature where applicable,</w:t>
      </w:r>
      <w:r w:rsidRPr="00313A6F">
        <w:rPr>
          <w:szCs w:val="24"/>
        </w:rPr>
        <w:t xml:space="preserve"> of the person authorized by the contractor to certify the report.</w:t>
      </w:r>
    </w:p>
    <w:p w14:paraId="21DE07C8" w14:textId="77777777" w:rsidR="00A2258A" w:rsidRPr="00313A6F" w:rsidRDefault="00A2258A" w:rsidP="00EB5EAF">
      <w:pPr>
        <w:ind w:left="720"/>
        <w:rPr>
          <w:szCs w:val="24"/>
        </w:rPr>
      </w:pPr>
      <w:r w:rsidRPr="00313A6F">
        <w:rPr>
          <w:szCs w:val="24"/>
        </w:rPr>
        <w:t>Contractors have sixty (60) days from the due date for submission of the audit to submit a revised final report. For local educational agencies, the final report shall be the final accounting of any amount payable to or receivable from the contractor pursuant to this contract.</w:t>
      </w:r>
    </w:p>
    <w:p w14:paraId="2C9224A7" w14:textId="77777777" w:rsidR="00096108" w:rsidRPr="00096108" w:rsidRDefault="00D47DFA" w:rsidP="00B41D77">
      <w:pPr>
        <w:pStyle w:val="Heading3"/>
        <w:rPr>
          <w:b/>
        </w:rPr>
      </w:pPr>
      <w:bookmarkStart w:id="260" w:name="_Toc30763116"/>
      <w:r w:rsidRPr="00313A6F">
        <w:t xml:space="preserve">Alternative Payment and CFCC </w:t>
      </w:r>
      <w:r w:rsidR="00E517A2" w:rsidRPr="00313A6F">
        <w:t>Expenditure</w:t>
      </w:r>
      <w:r w:rsidRPr="00313A6F">
        <w:t xml:space="preserve"> Report</w:t>
      </w:r>
      <w:r w:rsidR="00E517A2" w:rsidRPr="00313A6F">
        <w:t>s</w:t>
      </w:r>
      <w:bookmarkEnd w:id="260"/>
      <w:r w:rsidR="006954A5" w:rsidRPr="00313A6F">
        <w:t xml:space="preserve"> </w:t>
      </w:r>
    </w:p>
    <w:p w14:paraId="5DDD3A21" w14:textId="595DD792" w:rsidR="00E517A2" w:rsidRPr="00313A6F" w:rsidRDefault="006954A5" w:rsidP="00096108">
      <w:pPr>
        <w:ind w:firstLine="720"/>
        <w:rPr>
          <w:b/>
        </w:rPr>
      </w:pPr>
      <w:r w:rsidRPr="00313A6F">
        <w:t>(</w:t>
      </w:r>
      <w:r w:rsidR="00E517A2" w:rsidRPr="00313A6F">
        <w:t>Applies to C2AP, C3AP, CAPP, CMAP</w:t>
      </w:r>
      <w:r w:rsidR="00CA4CC7">
        <w:t>, CFCC</w:t>
      </w:r>
      <w:r w:rsidRPr="00313A6F">
        <w:t>)</w:t>
      </w:r>
    </w:p>
    <w:p w14:paraId="0B0BDFDB" w14:textId="4C5B15BF" w:rsidR="00D47DFA" w:rsidRPr="00313A6F" w:rsidRDefault="00CE0D88" w:rsidP="00EB5EAF">
      <w:pPr>
        <w:ind w:left="720"/>
        <w:rPr>
          <w:szCs w:val="24"/>
        </w:rPr>
      </w:pPr>
      <w:r>
        <w:rPr>
          <w:szCs w:val="24"/>
        </w:rPr>
        <w:t>C</w:t>
      </w:r>
      <w:r w:rsidR="00D47DFA" w:rsidRPr="00313A6F">
        <w:rPr>
          <w:szCs w:val="24"/>
        </w:rPr>
        <w:t>ontractors on conditional and provisional status shall report monthly (due to CDNFS by the 20th of the following month). All other contractors shall submit four (4) cumulative fiscal reports to CDNFS for the quarters ending September 30, December 31, March 31, and June 30.  All reports must be submitted strictly through the internet via CDE’s official Web site. Reports not received by the 20</w:t>
      </w:r>
      <w:r w:rsidR="00D47DFA" w:rsidRPr="00313A6F">
        <w:rPr>
          <w:szCs w:val="24"/>
          <w:vertAlign w:val="superscript"/>
        </w:rPr>
        <w:t>th</w:t>
      </w:r>
      <w:r w:rsidR="00D47DFA" w:rsidRPr="00313A6F">
        <w:rPr>
          <w:szCs w:val="24"/>
        </w:rPr>
        <w:t xml:space="preserve"> of the month, following the end of the contractor’s reporting period, shall be deemed delinquent and apportionment(s) shall be withheld until the required report is received.</w:t>
      </w:r>
    </w:p>
    <w:p w14:paraId="61977C32" w14:textId="77777777" w:rsidR="00E517A2" w:rsidRPr="00313A6F" w:rsidRDefault="00E517A2" w:rsidP="00EB5EAF">
      <w:pPr>
        <w:ind w:left="720"/>
        <w:rPr>
          <w:szCs w:val="24"/>
        </w:rPr>
      </w:pPr>
      <w:r w:rsidRPr="00313A6F">
        <w:rPr>
          <w:szCs w:val="24"/>
        </w:rPr>
        <w:t>Contractors shall submit reports containing the following</w:t>
      </w:r>
      <w:r w:rsidR="006954A5" w:rsidRPr="00313A6F">
        <w:rPr>
          <w:szCs w:val="24"/>
        </w:rPr>
        <w:t xml:space="preserve"> i</w:t>
      </w:r>
      <w:r w:rsidRPr="00313A6F">
        <w:rPr>
          <w:szCs w:val="24"/>
        </w:rPr>
        <w:t>nformation for each contract:</w:t>
      </w:r>
    </w:p>
    <w:p w14:paraId="0B846761" w14:textId="77777777" w:rsidR="00E517A2" w:rsidRPr="00313A6F" w:rsidRDefault="00E517A2" w:rsidP="00EB5EAF">
      <w:pPr>
        <w:numPr>
          <w:ilvl w:val="3"/>
          <w:numId w:val="74"/>
        </w:numPr>
        <w:tabs>
          <w:tab w:val="clear" w:pos="2880"/>
        </w:tabs>
        <w:ind w:left="1080" w:hanging="360"/>
        <w:rPr>
          <w:szCs w:val="24"/>
        </w:rPr>
      </w:pPr>
      <w:r w:rsidRPr="00313A6F">
        <w:rPr>
          <w:color w:val="000000"/>
          <w:szCs w:val="24"/>
        </w:rPr>
        <w:t>Amount</w:t>
      </w:r>
      <w:r w:rsidRPr="00313A6F">
        <w:rPr>
          <w:szCs w:val="24"/>
        </w:rPr>
        <w:t xml:space="preserve"> and sources of all revenu</w:t>
      </w:r>
      <w:r w:rsidR="00613A76" w:rsidRPr="00313A6F">
        <w:rPr>
          <w:szCs w:val="24"/>
        </w:rPr>
        <w:t>es</w:t>
      </w:r>
      <w:r w:rsidR="00207DB5" w:rsidRPr="00313A6F">
        <w:rPr>
          <w:szCs w:val="24"/>
        </w:rPr>
        <w:t>,</w:t>
      </w:r>
      <w:r w:rsidR="00613A76" w:rsidRPr="00313A6F">
        <w:rPr>
          <w:szCs w:val="24"/>
        </w:rPr>
        <w:t xml:space="preserve"> other than advanced contract </w:t>
      </w:r>
      <w:r w:rsidRPr="00313A6F">
        <w:rPr>
          <w:szCs w:val="24"/>
        </w:rPr>
        <w:t>funds for the current reporting period and year</w:t>
      </w:r>
      <w:r w:rsidR="00207DB5" w:rsidRPr="00313A6F">
        <w:rPr>
          <w:szCs w:val="24"/>
        </w:rPr>
        <w:t>-</w:t>
      </w:r>
      <w:r w:rsidRPr="00313A6F">
        <w:rPr>
          <w:szCs w:val="24"/>
        </w:rPr>
        <w:t>to</w:t>
      </w:r>
      <w:r w:rsidR="00207DB5" w:rsidRPr="00313A6F">
        <w:rPr>
          <w:szCs w:val="24"/>
        </w:rPr>
        <w:t>-</w:t>
      </w:r>
      <w:r w:rsidRPr="00313A6F">
        <w:rPr>
          <w:szCs w:val="24"/>
        </w:rPr>
        <w:t>date</w:t>
      </w:r>
      <w:r w:rsidR="00207DB5" w:rsidRPr="00313A6F">
        <w:rPr>
          <w:szCs w:val="24"/>
        </w:rPr>
        <w:t>,</w:t>
      </w:r>
      <w:r w:rsidRPr="00313A6F">
        <w:rPr>
          <w:szCs w:val="24"/>
        </w:rPr>
        <w:t xml:space="preserve"> restricted and unrestricted income shall be reported as follows:</w:t>
      </w:r>
    </w:p>
    <w:p w14:paraId="717EA636" w14:textId="77777777" w:rsidR="00E517A2" w:rsidRPr="00313A6F" w:rsidRDefault="00E517A2" w:rsidP="00EB5EAF">
      <w:pPr>
        <w:pStyle w:val="ListParagraph"/>
        <w:numPr>
          <w:ilvl w:val="2"/>
          <w:numId w:val="67"/>
        </w:numPr>
        <w:ind w:left="1440" w:hanging="360"/>
        <w:contextualSpacing w:val="0"/>
        <w:rPr>
          <w:rFonts w:ascii="Arial" w:hAnsi="Arial" w:cs="Arial"/>
          <w:sz w:val="24"/>
          <w:szCs w:val="24"/>
        </w:rPr>
      </w:pPr>
      <w:r w:rsidRPr="00313A6F">
        <w:rPr>
          <w:rFonts w:ascii="Arial" w:hAnsi="Arial" w:cs="Arial"/>
          <w:sz w:val="24"/>
          <w:szCs w:val="24"/>
        </w:rPr>
        <w:t>Restricted income expended during the contract period shall be reported as “restricted</w:t>
      </w:r>
      <w:r w:rsidR="00BA6CBA" w:rsidRPr="00313A6F">
        <w:rPr>
          <w:rFonts w:ascii="Arial" w:hAnsi="Arial" w:cs="Arial"/>
          <w:sz w:val="24"/>
          <w:szCs w:val="24"/>
        </w:rPr>
        <w:t>.</w:t>
      </w:r>
      <w:r w:rsidRPr="00313A6F">
        <w:rPr>
          <w:rFonts w:ascii="Arial" w:hAnsi="Arial" w:cs="Arial"/>
          <w:sz w:val="24"/>
          <w:szCs w:val="24"/>
        </w:rPr>
        <w:t>” Restricted income that is not expended during the contract period remains restricted and shall be considered “deferred revenue” and is not reported on the Attendance and Expenditure Reports until expended, at which time it is reported as restricted income.</w:t>
      </w:r>
    </w:p>
    <w:p w14:paraId="22BB6BBE" w14:textId="77777777" w:rsidR="00E517A2" w:rsidRPr="00313A6F" w:rsidRDefault="00E517A2" w:rsidP="00EB5EAF">
      <w:pPr>
        <w:pStyle w:val="ListParagraph"/>
        <w:numPr>
          <w:ilvl w:val="2"/>
          <w:numId w:val="67"/>
        </w:numPr>
        <w:ind w:left="1440" w:hanging="360"/>
        <w:contextualSpacing w:val="0"/>
        <w:rPr>
          <w:rFonts w:ascii="Arial" w:hAnsi="Arial" w:cs="Arial"/>
          <w:sz w:val="24"/>
          <w:szCs w:val="24"/>
        </w:rPr>
      </w:pPr>
      <w:r w:rsidRPr="00313A6F">
        <w:rPr>
          <w:rFonts w:ascii="Arial" w:hAnsi="Arial" w:cs="Arial"/>
          <w:sz w:val="24"/>
          <w:szCs w:val="24"/>
        </w:rPr>
        <w:t>All unrestricted income shall be reported as “unrestricted</w:t>
      </w:r>
      <w:r w:rsidR="00347F53" w:rsidRPr="00313A6F">
        <w:rPr>
          <w:rFonts w:ascii="Arial" w:hAnsi="Arial" w:cs="Arial"/>
          <w:sz w:val="24"/>
          <w:szCs w:val="24"/>
        </w:rPr>
        <w:t>.</w:t>
      </w:r>
      <w:r w:rsidRPr="00313A6F">
        <w:rPr>
          <w:rFonts w:ascii="Arial" w:hAnsi="Arial" w:cs="Arial"/>
          <w:sz w:val="24"/>
          <w:szCs w:val="24"/>
        </w:rPr>
        <w:t>”</w:t>
      </w:r>
    </w:p>
    <w:p w14:paraId="0B2110E6" w14:textId="77777777" w:rsidR="00E517A2" w:rsidRPr="00313A6F" w:rsidRDefault="00E517A2" w:rsidP="00EB5EAF">
      <w:pPr>
        <w:numPr>
          <w:ilvl w:val="3"/>
          <w:numId w:val="74"/>
        </w:numPr>
        <w:tabs>
          <w:tab w:val="clear" w:pos="2880"/>
        </w:tabs>
        <w:ind w:left="1080" w:hanging="360"/>
        <w:rPr>
          <w:szCs w:val="24"/>
        </w:rPr>
      </w:pPr>
      <w:r w:rsidRPr="00313A6F">
        <w:rPr>
          <w:szCs w:val="24"/>
        </w:rPr>
        <w:lastRenderedPageBreak/>
        <w:t>Total expenditures related to the program operation for the current reporting period and the year</w:t>
      </w:r>
      <w:r w:rsidR="00207DB5" w:rsidRPr="00313A6F">
        <w:rPr>
          <w:szCs w:val="24"/>
        </w:rPr>
        <w:t>-</w:t>
      </w:r>
      <w:r w:rsidRPr="00313A6F">
        <w:rPr>
          <w:szCs w:val="24"/>
        </w:rPr>
        <w:t>to</w:t>
      </w:r>
      <w:r w:rsidR="00207DB5" w:rsidRPr="00313A6F">
        <w:rPr>
          <w:szCs w:val="24"/>
        </w:rPr>
        <w:t>-</w:t>
      </w:r>
      <w:r w:rsidRPr="00313A6F">
        <w:rPr>
          <w:szCs w:val="24"/>
        </w:rPr>
        <w:t xml:space="preserve">date total, including all expenses for specific purposes as designated by restricted income and all non-reimbursable expenses.  </w:t>
      </w:r>
    </w:p>
    <w:p w14:paraId="0E91F5DD" w14:textId="77777777" w:rsidR="00E517A2" w:rsidRPr="00313A6F" w:rsidRDefault="00E517A2" w:rsidP="00EB5EAF">
      <w:pPr>
        <w:ind w:left="1080"/>
        <w:rPr>
          <w:szCs w:val="24"/>
        </w:rPr>
      </w:pPr>
      <w:r w:rsidRPr="00313A6F">
        <w:rPr>
          <w:szCs w:val="24"/>
        </w:rPr>
        <w:t xml:space="preserve">Reports not received by the due date shall be considered delinquent.  Penalties for delinquent reporting are specified in </w:t>
      </w:r>
      <w:r w:rsidR="00EF43C7" w:rsidRPr="00313A6F">
        <w:rPr>
          <w:szCs w:val="24"/>
        </w:rPr>
        <w:t xml:space="preserve">5 </w:t>
      </w:r>
      <w:r w:rsidR="00EF43C7" w:rsidRPr="00313A6F">
        <w:rPr>
          <w:i/>
          <w:szCs w:val="24"/>
        </w:rPr>
        <w:t>CCR</w:t>
      </w:r>
      <w:r w:rsidRPr="00313A6F">
        <w:rPr>
          <w:szCs w:val="24"/>
        </w:rPr>
        <w:t xml:space="preserve"> 18056.</w:t>
      </w:r>
    </w:p>
    <w:p w14:paraId="1091DC81" w14:textId="77777777" w:rsidR="00027FAC" w:rsidRPr="00313A6F" w:rsidRDefault="00027FAC" w:rsidP="00EB5EAF">
      <w:pPr>
        <w:ind w:left="1080"/>
        <w:rPr>
          <w:szCs w:val="24"/>
        </w:rPr>
      </w:pPr>
      <w:r w:rsidRPr="00313A6F">
        <w:rPr>
          <w:szCs w:val="24"/>
        </w:rPr>
        <w:t>Each report shall include a certification of the person authorized by the contractor that the information contained in the report is correct and complete.</w:t>
      </w:r>
    </w:p>
    <w:p w14:paraId="46C503B3" w14:textId="77777777" w:rsidR="00027FAC" w:rsidRPr="00313A6F" w:rsidRDefault="00027FAC" w:rsidP="00EB5EAF">
      <w:pPr>
        <w:ind w:left="1080"/>
        <w:rPr>
          <w:szCs w:val="24"/>
        </w:rPr>
      </w:pPr>
      <w:r w:rsidRPr="00313A6F">
        <w:rPr>
          <w:szCs w:val="24"/>
        </w:rPr>
        <w:t>Contractors have sixty (60) days from the due date for submission of the audit to submit a revised final report. For local educational agencies, the final report shall be the final accounting of any amount payable to or receivable from the contractor pursuant to this contract.</w:t>
      </w:r>
    </w:p>
    <w:p w14:paraId="0F2BC4C5" w14:textId="77777777" w:rsidR="00BA6CBA" w:rsidRPr="00313A6F" w:rsidRDefault="00E517A2" w:rsidP="00EB5EAF">
      <w:pPr>
        <w:numPr>
          <w:ilvl w:val="3"/>
          <w:numId w:val="74"/>
        </w:numPr>
        <w:tabs>
          <w:tab w:val="clear" w:pos="2880"/>
        </w:tabs>
        <w:ind w:left="1080" w:hanging="360"/>
        <w:rPr>
          <w:szCs w:val="24"/>
        </w:rPr>
      </w:pPr>
      <w:r w:rsidRPr="00313A6F">
        <w:rPr>
          <w:szCs w:val="24"/>
        </w:rPr>
        <w:t>Total Days of Operation</w:t>
      </w:r>
    </w:p>
    <w:p w14:paraId="1D286BC5" w14:textId="5D5E138E" w:rsidR="00E517A2" w:rsidRPr="00313A6F" w:rsidRDefault="00E517A2" w:rsidP="00EB5EAF">
      <w:pPr>
        <w:ind w:left="1080"/>
        <w:rPr>
          <w:szCs w:val="24"/>
        </w:rPr>
      </w:pPr>
      <w:r w:rsidRPr="00313A6F">
        <w:rPr>
          <w:szCs w:val="24"/>
        </w:rPr>
        <w:t>C2AP, C3AP, CAPP,</w:t>
      </w:r>
      <w:r w:rsidR="00CA4CC7">
        <w:rPr>
          <w:szCs w:val="24"/>
        </w:rPr>
        <w:t xml:space="preserve"> </w:t>
      </w:r>
      <w:r w:rsidRPr="00313A6F">
        <w:rPr>
          <w:szCs w:val="24"/>
        </w:rPr>
        <w:t>CMAP</w:t>
      </w:r>
      <w:r w:rsidR="00CA4CC7">
        <w:rPr>
          <w:szCs w:val="24"/>
        </w:rPr>
        <w:t>, CFCC</w:t>
      </w:r>
      <w:r w:rsidRPr="00313A6F">
        <w:rPr>
          <w:szCs w:val="24"/>
        </w:rPr>
        <w:t xml:space="preserve"> will include the Days of Operation in the current reporting period and year to date.</w:t>
      </w:r>
    </w:p>
    <w:p w14:paraId="5469D639" w14:textId="7C03B77B" w:rsidR="00096108" w:rsidRDefault="00E517A2" w:rsidP="00B41D77">
      <w:pPr>
        <w:pStyle w:val="Heading3"/>
      </w:pPr>
      <w:bookmarkStart w:id="261" w:name="_Toc441480320"/>
      <w:bookmarkStart w:id="262" w:name="_Toc30763117"/>
      <w:bookmarkEnd w:id="259"/>
      <w:r w:rsidRPr="00313A6F">
        <w:t>Caseload Reports</w:t>
      </w:r>
      <w:bookmarkEnd w:id="261"/>
      <w:bookmarkEnd w:id="262"/>
      <w:r w:rsidR="009B23D7" w:rsidRPr="00313A6F">
        <w:t xml:space="preserve"> </w:t>
      </w:r>
    </w:p>
    <w:p w14:paraId="32BB32DE" w14:textId="2120925A" w:rsidR="00E517A2" w:rsidRPr="00313A6F" w:rsidRDefault="009B23D7" w:rsidP="00096108">
      <w:pPr>
        <w:ind w:firstLine="720"/>
      </w:pPr>
      <w:r w:rsidRPr="00313A6F">
        <w:t xml:space="preserve">(Applies </w:t>
      </w:r>
      <w:r w:rsidR="00CE0D88">
        <w:t xml:space="preserve">to </w:t>
      </w:r>
      <w:r w:rsidRPr="00313A6F">
        <w:t>C2AP, C3AP)</w:t>
      </w:r>
    </w:p>
    <w:p w14:paraId="529B415E" w14:textId="77777777" w:rsidR="00E517A2" w:rsidRPr="00313A6F" w:rsidRDefault="00D47DFA" w:rsidP="00B41D77">
      <w:pPr>
        <w:numPr>
          <w:ilvl w:val="3"/>
          <w:numId w:val="86"/>
        </w:numPr>
        <w:tabs>
          <w:tab w:val="clear" w:pos="2880"/>
        </w:tabs>
        <w:ind w:left="1080" w:hanging="360"/>
        <w:rPr>
          <w:szCs w:val="24"/>
        </w:rPr>
      </w:pPr>
      <w:r w:rsidRPr="00313A6F">
        <w:rPr>
          <w:szCs w:val="24"/>
        </w:rPr>
        <w:t>In addition to submitting a monthly expenditure report, a</w:t>
      </w:r>
      <w:r w:rsidR="00E517A2" w:rsidRPr="00313A6F">
        <w:rPr>
          <w:szCs w:val="24"/>
        </w:rPr>
        <w:t>ll CalWORKs contractors shall submit a CalWORKs Caseload Report(s) on a monthly basis</w:t>
      </w:r>
      <w:r w:rsidRPr="00313A6F">
        <w:rPr>
          <w:szCs w:val="24"/>
        </w:rPr>
        <w:t>. Caseload reports shall be submitted strictly through the internet via CDE’s official Web site and are</w:t>
      </w:r>
      <w:r w:rsidR="00E517A2" w:rsidRPr="00313A6F">
        <w:rPr>
          <w:szCs w:val="24"/>
        </w:rPr>
        <w:t xml:space="preserve"> due to CDNFS by the 20</w:t>
      </w:r>
      <w:r w:rsidR="00E517A2" w:rsidRPr="00313A6F">
        <w:rPr>
          <w:szCs w:val="24"/>
          <w:vertAlign w:val="superscript"/>
        </w:rPr>
        <w:t>th</w:t>
      </w:r>
      <w:r w:rsidR="00E517A2" w:rsidRPr="00313A6F">
        <w:rPr>
          <w:szCs w:val="24"/>
        </w:rPr>
        <w:t xml:space="preserve"> of the following month.</w:t>
      </w:r>
      <w:r w:rsidR="00191C22" w:rsidRPr="00313A6F">
        <w:rPr>
          <w:szCs w:val="24"/>
        </w:rPr>
        <w:t xml:space="preserve"> </w:t>
      </w:r>
      <w:r w:rsidR="00A26361" w:rsidRPr="00313A6F">
        <w:rPr>
          <w:szCs w:val="24"/>
        </w:rPr>
        <w:t>C</w:t>
      </w:r>
      <w:r w:rsidR="00E517A2" w:rsidRPr="00313A6F">
        <w:rPr>
          <w:szCs w:val="24"/>
        </w:rPr>
        <w:t>aseload reports not received by CDNFS by the 20</w:t>
      </w:r>
      <w:r w:rsidR="00E517A2" w:rsidRPr="00313A6F">
        <w:rPr>
          <w:szCs w:val="24"/>
          <w:vertAlign w:val="superscript"/>
        </w:rPr>
        <w:t>th</w:t>
      </w:r>
      <w:r w:rsidR="00E517A2" w:rsidRPr="00313A6F">
        <w:rPr>
          <w:szCs w:val="24"/>
        </w:rPr>
        <w:t xml:space="preserve"> of the month</w:t>
      </w:r>
      <w:r w:rsidR="00401DA7" w:rsidRPr="00313A6F">
        <w:rPr>
          <w:szCs w:val="24"/>
        </w:rPr>
        <w:t>,</w:t>
      </w:r>
      <w:r w:rsidR="00E517A2" w:rsidRPr="00313A6F">
        <w:rPr>
          <w:szCs w:val="24"/>
        </w:rPr>
        <w:t xml:space="preserve"> following the end of the contractor’s reporting period</w:t>
      </w:r>
      <w:r w:rsidR="00401DA7" w:rsidRPr="00313A6F">
        <w:rPr>
          <w:szCs w:val="24"/>
        </w:rPr>
        <w:t>,</w:t>
      </w:r>
      <w:r w:rsidR="00E517A2" w:rsidRPr="00313A6F">
        <w:rPr>
          <w:szCs w:val="24"/>
        </w:rPr>
        <w:t xml:space="preserve"> shall be deemed delinquent and apportionment(s) shall be withheld until the required report(s) is received. </w:t>
      </w:r>
    </w:p>
    <w:p w14:paraId="2927A15F" w14:textId="77777777" w:rsidR="00E517A2" w:rsidRPr="00313A6F" w:rsidRDefault="007F7D1D" w:rsidP="00B41D77">
      <w:pPr>
        <w:numPr>
          <w:ilvl w:val="3"/>
          <w:numId w:val="78"/>
        </w:numPr>
        <w:tabs>
          <w:tab w:val="clear" w:pos="2880"/>
        </w:tabs>
        <w:ind w:left="1440" w:hanging="360"/>
        <w:rPr>
          <w:szCs w:val="24"/>
        </w:rPr>
      </w:pPr>
      <w:r w:rsidRPr="00313A6F">
        <w:rPr>
          <w:szCs w:val="24"/>
        </w:rPr>
        <w:t>If</w:t>
      </w:r>
      <w:r w:rsidR="00E517A2" w:rsidRPr="00313A6F">
        <w:rPr>
          <w:szCs w:val="24"/>
        </w:rPr>
        <w:t xml:space="preserve"> a contractor provides services in more than one </w:t>
      </w:r>
      <w:r w:rsidR="00401DA7" w:rsidRPr="00313A6F">
        <w:rPr>
          <w:szCs w:val="24"/>
        </w:rPr>
        <w:t xml:space="preserve">(1) </w:t>
      </w:r>
      <w:r w:rsidR="00E517A2" w:rsidRPr="00313A6F">
        <w:rPr>
          <w:szCs w:val="24"/>
        </w:rPr>
        <w:t>county, the contractor is required to submit a separate CalWORKs Caseload Report for each county in which services are being provided.</w:t>
      </w:r>
    </w:p>
    <w:p w14:paraId="70667467" w14:textId="77777777" w:rsidR="00027FAC" w:rsidRPr="00313A6F" w:rsidRDefault="00027FAC" w:rsidP="00B41D77">
      <w:pPr>
        <w:numPr>
          <w:ilvl w:val="3"/>
          <w:numId w:val="78"/>
        </w:numPr>
        <w:tabs>
          <w:tab w:val="clear" w:pos="2880"/>
        </w:tabs>
        <w:ind w:left="1440" w:hanging="360"/>
        <w:rPr>
          <w:szCs w:val="24"/>
        </w:rPr>
      </w:pPr>
      <w:r w:rsidRPr="00313A6F">
        <w:rPr>
          <w:szCs w:val="24"/>
        </w:rPr>
        <w:t xml:space="preserve">CalWORKs Caseload Reports shall represent actual service and expenditure data for the report month. </w:t>
      </w:r>
    </w:p>
    <w:p w14:paraId="258C8AC8" w14:textId="77777777" w:rsidR="00E517A2" w:rsidRPr="00313A6F" w:rsidRDefault="00E517A2" w:rsidP="00B41D77">
      <w:pPr>
        <w:numPr>
          <w:ilvl w:val="3"/>
          <w:numId w:val="78"/>
        </w:numPr>
        <w:tabs>
          <w:tab w:val="clear" w:pos="2880"/>
        </w:tabs>
        <w:ind w:left="1440" w:hanging="360"/>
        <w:rPr>
          <w:szCs w:val="24"/>
        </w:rPr>
      </w:pPr>
      <w:r w:rsidRPr="00313A6F">
        <w:rPr>
          <w:szCs w:val="24"/>
        </w:rPr>
        <w:t xml:space="preserve">Each report shall include a certification of the person authorized by the contractor that the information contained in the report is correct and complete. </w:t>
      </w:r>
    </w:p>
    <w:p w14:paraId="329CA91E" w14:textId="77777777" w:rsidR="00096108" w:rsidRPr="00096108" w:rsidRDefault="00D47DFA" w:rsidP="00B41D77">
      <w:pPr>
        <w:pStyle w:val="Heading3"/>
        <w:rPr>
          <w:b/>
          <w:snapToGrid w:val="0"/>
        </w:rPr>
      </w:pPr>
      <w:bookmarkStart w:id="263" w:name="_Toc438622715"/>
      <w:bookmarkStart w:id="264" w:name="_Toc438631436"/>
      <w:bookmarkStart w:id="265" w:name="_Toc438631806"/>
      <w:bookmarkStart w:id="266" w:name="_Toc438631952"/>
      <w:bookmarkStart w:id="267" w:name="_Toc438622716"/>
      <w:bookmarkStart w:id="268" w:name="_Toc438631437"/>
      <w:bookmarkStart w:id="269" w:name="_Toc438631807"/>
      <w:bookmarkStart w:id="270" w:name="_Toc438631953"/>
      <w:bookmarkStart w:id="271" w:name="_Toc438622717"/>
      <w:bookmarkStart w:id="272" w:name="_Toc438631438"/>
      <w:bookmarkStart w:id="273" w:name="_Toc438631808"/>
      <w:bookmarkStart w:id="274" w:name="_Toc438631954"/>
      <w:bookmarkStart w:id="275" w:name="_Toc438622718"/>
      <w:bookmarkStart w:id="276" w:name="_Toc438631439"/>
      <w:bookmarkStart w:id="277" w:name="_Toc438631809"/>
      <w:bookmarkStart w:id="278" w:name="_Toc438631955"/>
      <w:bookmarkStart w:id="279" w:name="_Toc438622719"/>
      <w:bookmarkStart w:id="280" w:name="_Toc438631440"/>
      <w:bookmarkStart w:id="281" w:name="_Toc438631810"/>
      <w:bookmarkStart w:id="282" w:name="_Toc438631956"/>
      <w:bookmarkStart w:id="283" w:name="_Toc438622720"/>
      <w:bookmarkStart w:id="284" w:name="_Toc438631441"/>
      <w:bookmarkStart w:id="285" w:name="_Toc438631811"/>
      <w:bookmarkStart w:id="286" w:name="_Toc438631957"/>
      <w:bookmarkStart w:id="287" w:name="_Toc438622721"/>
      <w:bookmarkStart w:id="288" w:name="_Toc438631442"/>
      <w:bookmarkStart w:id="289" w:name="_Toc438631812"/>
      <w:bookmarkStart w:id="290" w:name="_Toc438631958"/>
      <w:bookmarkStart w:id="291" w:name="_Toc438622722"/>
      <w:bookmarkStart w:id="292" w:name="_Toc438631443"/>
      <w:bookmarkStart w:id="293" w:name="_Toc438631813"/>
      <w:bookmarkStart w:id="294" w:name="_Toc438631959"/>
      <w:bookmarkStart w:id="295" w:name="_Toc438622723"/>
      <w:bookmarkStart w:id="296" w:name="_Toc438631444"/>
      <w:bookmarkStart w:id="297" w:name="_Toc438631814"/>
      <w:bookmarkStart w:id="298" w:name="_Toc438631960"/>
      <w:bookmarkStart w:id="299" w:name="_Toc438622724"/>
      <w:bookmarkStart w:id="300" w:name="_Toc438631445"/>
      <w:bookmarkStart w:id="301" w:name="_Toc438631815"/>
      <w:bookmarkStart w:id="302" w:name="_Toc438631961"/>
      <w:bookmarkStart w:id="303" w:name="_Toc438622725"/>
      <w:bookmarkStart w:id="304" w:name="_Toc438631446"/>
      <w:bookmarkStart w:id="305" w:name="_Toc438631816"/>
      <w:bookmarkStart w:id="306" w:name="_Toc438631962"/>
      <w:bookmarkStart w:id="307" w:name="_Toc438622726"/>
      <w:bookmarkStart w:id="308" w:name="_Toc438631447"/>
      <w:bookmarkStart w:id="309" w:name="_Toc438631817"/>
      <w:bookmarkStart w:id="310" w:name="_Toc438631963"/>
      <w:bookmarkStart w:id="311" w:name="_Toc438622727"/>
      <w:bookmarkStart w:id="312" w:name="_Toc438631448"/>
      <w:bookmarkStart w:id="313" w:name="_Toc438631818"/>
      <w:bookmarkStart w:id="314" w:name="_Toc438631964"/>
      <w:bookmarkStart w:id="315" w:name="_Toc438622728"/>
      <w:bookmarkStart w:id="316" w:name="_Toc438631449"/>
      <w:bookmarkStart w:id="317" w:name="_Toc438631819"/>
      <w:bookmarkStart w:id="318" w:name="_Toc438631965"/>
      <w:bookmarkStart w:id="319" w:name="_Toc438622729"/>
      <w:bookmarkStart w:id="320" w:name="_Toc438631450"/>
      <w:bookmarkStart w:id="321" w:name="_Toc438631820"/>
      <w:bookmarkStart w:id="322" w:name="_Toc438631966"/>
      <w:bookmarkStart w:id="323" w:name="_Toc438622730"/>
      <w:bookmarkStart w:id="324" w:name="_Toc438631451"/>
      <w:bookmarkStart w:id="325" w:name="_Toc438631821"/>
      <w:bookmarkStart w:id="326" w:name="_Toc438631967"/>
      <w:bookmarkStart w:id="327" w:name="_Toc438622731"/>
      <w:bookmarkStart w:id="328" w:name="_Toc438631452"/>
      <w:bookmarkStart w:id="329" w:name="_Toc438631822"/>
      <w:bookmarkStart w:id="330" w:name="_Toc438631968"/>
      <w:bookmarkStart w:id="331" w:name="_Toc438622732"/>
      <w:bookmarkStart w:id="332" w:name="_Toc438631453"/>
      <w:bookmarkStart w:id="333" w:name="_Toc438631823"/>
      <w:bookmarkStart w:id="334" w:name="_Toc438631969"/>
      <w:bookmarkStart w:id="335" w:name="_Toc438622733"/>
      <w:bookmarkStart w:id="336" w:name="_Toc438631454"/>
      <w:bookmarkStart w:id="337" w:name="_Toc438631824"/>
      <w:bookmarkStart w:id="338" w:name="_Toc438631970"/>
      <w:bookmarkStart w:id="339" w:name="_Toc438622734"/>
      <w:bookmarkStart w:id="340" w:name="_Toc438631455"/>
      <w:bookmarkStart w:id="341" w:name="_Toc438631825"/>
      <w:bookmarkStart w:id="342" w:name="_Toc438631971"/>
      <w:bookmarkStart w:id="343" w:name="_Toc180391225"/>
      <w:bookmarkStart w:id="344" w:name="_Toc188233246"/>
      <w:bookmarkStart w:id="345" w:name="_Toc195702739"/>
      <w:bookmarkStart w:id="346" w:name="_Toc30763118"/>
      <w:bookmarkStart w:id="347" w:name="_Toc441480321"/>
      <w:bookmarkStart w:id="348" w:name="_Toc231096582"/>
      <w:bookmarkStart w:id="349" w:name="_Toc23983350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00313A6F">
        <w:t xml:space="preserve">CRRP </w:t>
      </w:r>
      <w:r w:rsidR="0024009D" w:rsidRPr="00313A6F">
        <w:t>Expenditure Reports</w:t>
      </w:r>
      <w:bookmarkEnd w:id="343"/>
      <w:bookmarkEnd w:id="344"/>
      <w:bookmarkEnd w:id="345"/>
      <w:bookmarkEnd w:id="346"/>
      <w:r w:rsidR="007F3075" w:rsidRPr="00313A6F">
        <w:t xml:space="preserve"> </w:t>
      </w:r>
    </w:p>
    <w:p w14:paraId="1BB4DBC5" w14:textId="3F10C322" w:rsidR="00B77D94" w:rsidRPr="00313A6F" w:rsidRDefault="00AE558A" w:rsidP="00096108">
      <w:pPr>
        <w:ind w:firstLine="720"/>
        <w:rPr>
          <w:b/>
          <w:snapToGrid w:val="0"/>
        </w:rPr>
      </w:pPr>
      <w:r w:rsidRPr="00313A6F">
        <w:t>5</w:t>
      </w:r>
      <w:r w:rsidRPr="00313A6F">
        <w:rPr>
          <w:i/>
        </w:rPr>
        <w:t xml:space="preserve"> CCR</w:t>
      </w:r>
      <w:r w:rsidR="007F3075" w:rsidRPr="00313A6F">
        <w:t xml:space="preserve"> 18068</w:t>
      </w:r>
      <w:r w:rsidR="0095589F" w:rsidRPr="00313A6F">
        <w:t xml:space="preserve"> </w:t>
      </w:r>
      <w:bookmarkEnd w:id="347"/>
    </w:p>
    <w:p w14:paraId="045FE87D" w14:textId="77777777" w:rsidR="0024009D" w:rsidRPr="00313A6F" w:rsidRDefault="0024009D" w:rsidP="00EB5EAF">
      <w:pPr>
        <w:ind w:left="720"/>
        <w:rPr>
          <w:rFonts w:eastAsia="Calibri"/>
          <w:szCs w:val="24"/>
        </w:rPr>
      </w:pPr>
      <w:r w:rsidRPr="00313A6F">
        <w:rPr>
          <w:rFonts w:eastAsia="Calibri"/>
          <w:szCs w:val="24"/>
        </w:rPr>
        <w:t xml:space="preserve">Contractors on conditional and provisional status shall report monthly (due to </w:t>
      </w:r>
      <w:r w:rsidR="00E27D44" w:rsidRPr="00313A6F">
        <w:rPr>
          <w:rFonts w:eastAsia="Calibri"/>
          <w:szCs w:val="24"/>
        </w:rPr>
        <w:t>CDNFS</w:t>
      </w:r>
      <w:r w:rsidRPr="00313A6F">
        <w:rPr>
          <w:rFonts w:eastAsia="Calibri"/>
          <w:szCs w:val="24"/>
        </w:rPr>
        <w:t xml:space="preserve"> by the 20th of the following month). All other contractors shall submit four </w:t>
      </w:r>
      <w:r w:rsidRPr="00313A6F">
        <w:rPr>
          <w:rFonts w:eastAsia="Calibri"/>
          <w:szCs w:val="24"/>
        </w:rPr>
        <w:lastRenderedPageBreak/>
        <w:t xml:space="preserve">(4) cumulative fiscal reports to </w:t>
      </w:r>
      <w:r w:rsidR="00E27D44" w:rsidRPr="00313A6F">
        <w:rPr>
          <w:rFonts w:eastAsia="Calibri"/>
          <w:szCs w:val="24"/>
        </w:rPr>
        <w:t>CDNFS</w:t>
      </w:r>
      <w:r w:rsidRPr="00313A6F">
        <w:rPr>
          <w:rFonts w:eastAsia="Calibri"/>
          <w:szCs w:val="24"/>
        </w:rPr>
        <w:t xml:space="preserve"> for the quarters ending September 30, December 31, March 31, and June 30. Reports not received in </w:t>
      </w:r>
      <w:r w:rsidR="00E27D44" w:rsidRPr="00313A6F">
        <w:rPr>
          <w:rFonts w:eastAsia="Calibri"/>
          <w:szCs w:val="24"/>
        </w:rPr>
        <w:t>CDNFS</w:t>
      </w:r>
      <w:r w:rsidRPr="00313A6F">
        <w:rPr>
          <w:rFonts w:eastAsia="Calibri"/>
          <w:szCs w:val="24"/>
        </w:rPr>
        <w:t xml:space="preserve"> by the 20th of the month</w:t>
      </w:r>
      <w:r w:rsidR="00401DA7" w:rsidRPr="00313A6F">
        <w:rPr>
          <w:rFonts w:eastAsia="Calibri"/>
          <w:szCs w:val="24"/>
        </w:rPr>
        <w:t>,</w:t>
      </w:r>
      <w:r w:rsidRPr="00313A6F">
        <w:rPr>
          <w:rFonts w:eastAsia="Calibri"/>
          <w:szCs w:val="24"/>
        </w:rPr>
        <w:t xml:space="preserve"> following the end of the contractor’s reporting period</w:t>
      </w:r>
      <w:r w:rsidR="00401DA7" w:rsidRPr="00313A6F">
        <w:rPr>
          <w:rFonts w:eastAsia="Calibri"/>
          <w:szCs w:val="24"/>
        </w:rPr>
        <w:t>,</w:t>
      </w:r>
      <w:r w:rsidRPr="00313A6F">
        <w:rPr>
          <w:rFonts w:eastAsia="Calibri"/>
          <w:szCs w:val="24"/>
        </w:rPr>
        <w:t xml:space="preserve"> shall be deemed delinquent and apportionment(s) shall be withheld until the required report is received.</w:t>
      </w:r>
    </w:p>
    <w:p w14:paraId="6E66C7AB" w14:textId="77777777" w:rsidR="0024009D" w:rsidRPr="00313A6F" w:rsidRDefault="0024009D" w:rsidP="00EB5EAF">
      <w:pPr>
        <w:ind w:left="720"/>
        <w:rPr>
          <w:rFonts w:eastAsia="Calibri"/>
          <w:szCs w:val="24"/>
        </w:rPr>
      </w:pPr>
      <w:r w:rsidRPr="00313A6F">
        <w:rPr>
          <w:rFonts w:eastAsia="Calibri"/>
          <w:szCs w:val="24"/>
        </w:rPr>
        <w:t xml:space="preserve">Contractors shall submit reports containing the following information for each contract to the </w:t>
      </w:r>
      <w:r w:rsidR="00E27D44" w:rsidRPr="00313A6F">
        <w:rPr>
          <w:rFonts w:eastAsia="Calibri"/>
          <w:szCs w:val="24"/>
        </w:rPr>
        <w:t>CDNFS</w:t>
      </w:r>
      <w:r w:rsidRPr="00313A6F">
        <w:rPr>
          <w:rFonts w:eastAsia="Calibri"/>
          <w:szCs w:val="24"/>
        </w:rPr>
        <w:t>:</w:t>
      </w:r>
    </w:p>
    <w:p w14:paraId="7806D72A" w14:textId="77777777" w:rsidR="0024009D" w:rsidRPr="00313A6F" w:rsidRDefault="0024009D" w:rsidP="00EB5EAF">
      <w:pPr>
        <w:numPr>
          <w:ilvl w:val="2"/>
          <w:numId w:val="25"/>
        </w:numPr>
        <w:tabs>
          <w:tab w:val="clear" w:pos="2160"/>
        </w:tabs>
        <w:rPr>
          <w:rFonts w:eastAsia="Calibri"/>
          <w:szCs w:val="24"/>
        </w:rPr>
      </w:pPr>
      <w:r w:rsidRPr="00313A6F">
        <w:rPr>
          <w:rFonts w:eastAsia="Calibri"/>
          <w:szCs w:val="24"/>
        </w:rPr>
        <w:t>Total days of operation in the current reporting period and year to date;</w:t>
      </w:r>
    </w:p>
    <w:p w14:paraId="397963C3" w14:textId="77777777" w:rsidR="0024009D" w:rsidRPr="00313A6F" w:rsidRDefault="0024009D" w:rsidP="00EB5EAF">
      <w:pPr>
        <w:numPr>
          <w:ilvl w:val="2"/>
          <w:numId w:val="25"/>
        </w:numPr>
        <w:tabs>
          <w:tab w:val="clear" w:pos="2160"/>
        </w:tabs>
        <w:rPr>
          <w:rFonts w:eastAsia="Calibri"/>
          <w:szCs w:val="24"/>
        </w:rPr>
      </w:pPr>
      <w:r w:rsidRPr="00313A6F">
        <w:rPr>
          <w:rFonts w:eastAsia="Calibri"/>
          <w:szCs w:val="24"/>
        </w:rPr>
        <w:t>Amount and sources of all revenues</w:t>
      </w:r>
      <w:r w:rsidR="00401DA7" w:rsidRPr="00313A6F">
        <w:rPr>
          <w:rFonts w:eastAsia="Calibri"/>
          <w:szCs w:val="24"/>
        </w:rPr>
        <w:t>,</w:t>
      </w:r>
      <w:r w:rsidRPr="00313A6F">
        <w:rPr>
          <w:rFonts w:eastAsia="Calibri"/>
          <w:szCs w:val="24"/>
        </w:rPr>
        <w:t xml:space="preserve"> other than advanced contract funds</w:t>
      </w:r>
      <w:r w:rsidR="00401DA7" w:rsidRPr="00313A6F">
        <w:rPr>
          <w:rFonts w:eastAsia="Calibri"/>
          <w:szCs w:val="24"/>
        </w:rPr>
        <w:t>,</w:t>
      </w:r>
      <w:r w:rsidRPr="00313A6F">
        <w:rPr>
          <w:rFonts w:eastAsia="Calibri"/>
          <w:szCs w:val="24"/>
        </w:rPr>
        <w:t xml:space="preserve"> for the current reporting period and the year</w:t>
      </w:r>
      <w:r w:rsidR="00401DA7" w:rsidRPr="00313A6F">
        <w:rPr>
          <w:rFonts w:eastAsia="Calibri"/>
          <w:szCs w:val="24"/>
        </w:rPr>
        <w:t>-</w:t>
      </w:r>
      <w:r w:rsidRPr="00313A6F">
        <w:rPr>
          <w:rFonts w:eastAsia="Calibri"/>
          <w:szCs w:val="24"/>
        </w:rPr>
        <w:t>to</w:t>
      </w:r>
      <w:r w:rsidR="00401DA7" w:rsidRPr="00313A6F">
        <w:rPr>
          <w:rFonts w:eastAsia="Calibri"/>
          <w:szCs w:val="24"/>
        </w:rPr>
        <w:t>-</w:t>
      </w:r>
      <w:r w:rsidRPr="00313A6F">
        <w:rPr>
          <w:rFonts w:eastAsia="Calibri"/>
          <w:szCs w:val="24"/>
        </w:rPr>
        <w:t>date total;</w:t>
      </w:r>
    </w:p>
    <w:p w14:paraId="00F51346" w14:textId="77777777" w:rsidR="0024009D" w:rsidRPr="00313A6F" w:rsidRDefault="0024009D" w:rsidP="00EB5EAF">
      <w:pPr>
        <w:numPr>
          <w:ilvl w:val="2"/>
          <w:numId w:val="25"/>
        </w:numPr>
        <w:tabs>
          <w:tab w:val="clear" w:pos="2160"/>
        </w:tabs>
        <w:rPr>
          <w:rFonts w:eastAsia="Calibri"/>
          <w:szCs w:val="24"/>
        </w:rPr>
      </w:pPr>
      <w:r w:rsidRPr="00313A6F">
        <w:rPr>
          <w:rFonts w:eastAsia="Calibri"/>
          <w:szCs w:val="24"/>
        </w:rPr>
        <w:t>Total expenditures related to the program operation for the current reporting period and the year</w:t>
      </w:r>
      <w:r w:rsidR="00401DA7" w:rsidRPr="00313A6F">
        <w:rPr>
          <w:rFonts w:eastAsia="Calibri"/>
          <w:szCs w:val="24"/>
        </w:rPr>
        <w:t>-</w:t>
      </w:r>
      <w:r w:rsidRPr="00313A6F">
        <w:rPr>
          <w:rFonts w:eastAsia="Calibri"/>
          <w:szCs w:val="24"/>
        </w:rPr>
        <w:t>to</w:t>
      </w:r>
      <w:r w:rsidR="00401DA7" w:rsidRPr="00313A6F">
        <w:rPr>
          <w:rFonts w:eastAsia="Calibri"/>
          <w:szCs w:val="24"/>
        </w:rPr>
        <w:t>-</w:t>
      </w:r>
      <w:r w:rsidRPr="00313A6F">
        <w:rPr>
          <w:rFonts w:eastAsia="Calibri"/>
          <w:szCs w:val="24"/>
        </w:rPr>
        <w:t>date total.</w:t>
      </w:r>
    </w:p>
    <w:p w14:paraId="54F11954" w14:textId="77777777" w:rsidR="0024009D" w:rsidRPr="00313A6F" w:rsidRDefault="0024009D" w:rsidP="00EB5EAF">
      <w:pPr>
        <w:ind w:left="720"/>
        <w:rPr>
          <w:rFonts w:eastAsia="Calibri"/>
          <w:szCs w:val="24"/>
        </w:rPr>
      </w:pPr>
      <w:r w:rsidRPr="00313A6F">
        <w:rPr>
          <w:rFonts w:eastAsia="Calibri"/>
          <w:szCs w:val="24"/>
        </w:rPr>
        <w:t>The report shall include a certification that the information contained in the report is correct and complete and the original signature of the person authorized by the contractor to certify the report.</w:t>
      </w:r>
    </w:p>
    <w:p w14:paraId="40658E7F" w14:textId="77777777" w:rsidR="00C924B2" w:rsidRPr="00313A6F" w:rsidRDefault="0024009D" w:rsidP="00EB5EAF">
      <w:pPr>
        <w:ind w:left="720"/>
        <w:rPr>
          <w:rFonts w:eastAsia="Calibri"/>
          <w:szCs w:val="24"/>
        </w:rPr>
      </w:pPr>
      <w:r w:rsidRPr="00313A6F">
        <w:rPr>
          <w:rFonts w:eastAsia="Calibri"/>
          <w:szCs w:val="24"/>
        </w:rPr>
        <w:t>Contractors have sixty (60) days from the due date for submission of the audit to submit a revised final fiscal report. For local educational agencies, the final report shall be the final accounting of any amount payable to or receivable from the contractor pursuant to this contract.</w:t>
      </w:r>
    </w:p>
    <w:p w14:paraId="011AC406" w14:textId="77777777" w:rsidR="00096108" w:rsidRDefault="0024009D" w:rsidP="00B41D77">
      <w:pPr>
        <w:pStyle w:val="Heading3"/>
      </w:pPr>
      <w:bookmarkStart w:id="350" w:name="_Toc30763119"/>
      <w:bookmarkStart w:id="351" w:name="_Toc441480322"/>
      <w:r w:rsidRPr="00313A6F">
        <w:t>Service Data Report</w:t>
      </w:r>
      <w:r w:rsidR="007F3075" w:rsidRPr="00313A6F">
        <w:t xml:space="preserve"> for Resource and Referral Programs</w:t>
      </w:r>
      <w:bookmarkEnd w:id="350"/>
      <w:r w:rsidR="007F3075" w:rsidRPr="00313A6F">
        <w:t xml:space="preserve"> </w:t>
      </w:r>
    </w:p>
    <w:p w14:paraId="1318816B" w14:textId="7ADED765" w:rsidR="0024009D" w:rsidRPr="00313A6F" w:rsidRDefault="006F52D2" w:rsidP="00096108">
      <w:pPr>
        <w:ind w:firstLine="720"/>
      </w:pPr>
      <w:r w:rsidRPr="00313A6F">
        <w:t>(</w:t>
      </w:r>
      <w:r w:rsidR="00AE558A" w:rsidRPr="00313A6F">
        <w:t>5</w:t>
      </w:r>
      <w:r w:rsidR="00AE558A" w:rsidRPr="00313A6F">
        <w:rPr>
          <w:i/>
        </w:rPr>
        <w:t xml:space="preserve"> CCR</w:t>
      </w:r>
      <w:r w:rsidR="007F3075" w:rsidRPr="00313A6F">
        <w:t xml:space="preserve"> 18069</w:t>
      </w:r>
      <w:r w:rsidR="00E91013" w:rsidRPr="00313A6F">
        <w:t xml:space="preserve">) </w:t>
      </w:r>
      <w:r w:rsidR="0095589F" w:rsidRPr="00313A6F">
        <w:t>(Applies to CRRP)</w:t>
      </w:r>
      <w:bookmarkEnd w:id="351"/>
    </w:p>
    <w:p w14:paraId="2E29B333" w14:textId="77777777" w:rsidR="0024009D" w:rsidRPr="00313A6F" w:rsidRDefault="0024009D" w:rsidP="00EB5EAF">
      <w:pPr>
        <w:ind w:left="720"/>
        <w:rPr>
          <w:szCs w:val="24"/>
        </w:rPr>
      </w:pPr>
      <w:r w:rsidRPr="00313A6F">
        <w:rPr>
          <w:szCs w:val="24"/>
        </w:rPr>
        <w:t>Contractors shall submit reports to the CDE which contain the following data at intervals specified above</w:t>
      </w:r>
      <w:r w:rsidR="00A8371E" w:rsidRPr="00313A6F">
        <w:rPr>
          <w:szCs w:val="24"/>
        </w:rPr>
        <w:t>.</w:t>
      </w:r>
    </w:p>
    <w:p w14:paraId="10CC7064" w14:textId="77777777" w:rsidR="00B41D77" w:rsidRDefault="0024009D" w:rsidP="00B41D77">
      <w:pPr>
        <w:numPr>
          <w:ilvl w:val="0"/>
          <w:numId w:val="161"/>
        </w:numPr>
        <w:ind w:left="1080"/>
        <w:rPr>
          <w:szCs w:val="24"/>
        </w:rPr>
      </w:pPr>
      <w:r w:rsidRPr="00313A6F">
        <w:rPr>
          <w:rFonts w:eastAsia="Calibri"/>
          <w:szCs w:val="24"/>
        </w:rPr>
        <w:t>Number of requests for general child care information and child</w:t>
      </w:r>
      <w:r w:rsidRPr="00313A6F">
        <w:rPr>
          <w:szCs w:val="24"/>
        </w:rPr>
        <w:t xml:space="preserve"> care referrals;</w:t>
      </w:r>
    </w:p>
    <w:p w14:paraId="0E005D09" w14:textId="77777777" w:rsidR="00B41D77" w:rsidRDefault="0024009D" w:rsidP="00B41D77">
      <w:pPr>
        <w:numPr>
          <w:ilvl w:val="0"/>
          <w:numId w:val="161"/>
        </w:numPr>
        <w:ind w:left="1080"/>
        <w:rPr>
          <w:szCs w:val="24"/>
        </w:rPr>
      </w:pPr>
      <w:r w:rsidRPr="00B41D77">
        <w:rPr>
          <w:szCs w:val="24"/>
        </w:rPr>
        <w:t>Age categories of child care requests and referrals:</w:t>
      </w:r>
    </w:p>
    <w:p w14:paraId="3EFDD84B" w14:textId="77777777" w:rsidR="00B41D77" w:rsidRDefault="0024009D" w:rsidP="00B41D77">
      <w:pPr>
        <w:numPr>
          <w:ilvl w:val="1"/>
          <w:numId w:val="161"/>
        </w:numPr>
        <w:rPr>
          <w:szCs w:val="24"/>
        </w:rPr>
      </w:pPr>
      <w:r w:rsidRPr="00B41D77">
        <w:rPr>
          <w:rFonts w:eastAsia="Calibri"/>
          <w:szCs w:val="24"/>
        </w:rPr>
        <w:t>Infant (</w:t>
      </w:r>
      <w:r w:rsidR="00CE537C" w:rsidRPr="00B41D77">
        <w:rPr>
          <w:rFonts w:eastAsia="Calibri"/>
          <w:szCs w:val="24"/>
        </w:rPr>
        <w:t>birth to eighteen months</w:t>
      </w:r>
      <w:r w:rsidRPr="00B41D77">
        <w:rPr>
          <w:rFonts w:eastAsia="Calibri"/>
          <w:szCs w:val="24"/>
        </w:rPr>
        <w:t>);</w:t>
      </w:r>
    </w:p>
    <w:p w14:paraId="2B5F8DAA" w14:textId="77777777" w:rsidR="00B41D77" w:rsidRDefault="00CE537C" w:rsidP="00B41D77">
      <w:pPr>
        <w:numPr>
          <w:ilvl w:val="1"/>
          <w:numId w:val="161"/>
        </w:numPr>
        <w:rPr>
          <w:szCs w:val="24"/>
        </w:rPr>
      </w:pPr>
      <w:r w:rsidRPr="00B41D77">
        <w:rPr>
          <w:rFonts w:eastAsia="Calibri"/>
          <w:szCs w:val="24"/>
        </w:rPr>
        <w:t>Toddlers (eighteen months to thirty-six months);</w:t>
      </w:r>
    </w:p>
    <w:p w14:paraId="0BCA7320" w14:textId="77777777" w:rsidR="00B41D77" w:rsidRDefault="0024009D" w:rsidP="00B41D77">
      <w:pPr>
        <w:numPr>
          <w:ilvl w:val="1"/>
          <w:numId w:val="161"/>
        </w:numPr>
        <w:rPr>
          <w:szCs w:val="24"/>
        </w:rPr>
      </w:pPr>
      <w:r w:rsidRPr="00B41D77">
        <w:rPr>
          <w:rFonts w:eastAsia="Calibri"/>
          <w:szCs w:val="24"/>
        </w:rPr>
        <w:t>Preschool (</w:t>
      </w:r>
      <w:r w:rsidR="00DE05E5" w:rsidRPr="00B41D77">
        <w:rPr>
          <w:rFonts w:eastAsia="Calibri"/>
          <w:szCs w:val="24"/>
        </w:rPr>
        <w:t>three</w:t>
      </w:r>
      <w:r w:rsidRPr="00B41D77">
        <w:rPr>
          <w:rFonts w:eastAsia="Calibri"/>
          <w:szCs w:val="24"/>
        </w:rPr>
        <w:t xml:space="preserve"> years </w:t>
      </w:r>
      <w:r w:rsidR="00CE537C" w:rsidRPr="00B41D77">
        <w:rPr>
          <w:rFonts w:eastAsia="Calibri"/>
          <w:szCs w:val="24"/>
        </w:rPr>
        <w:t>to kindergarten enrollment; and</w:t>
      </w:r>
    </w:p>
    <w:p w14:paraId="70AF4739" w14:textId="77777777" w:rsidR="00B41D77" w:rsidRDefault="0024009D" w:rsidP="00B41D77">
      <w:pPr>
        <w:numPr>
          <w:ilvl w:val="1"/>
          <w:numId w:val="161"/>
        </w:numPr>
        <w:rPr>
          <w:szCs w:val="24"/>
        </w:rPr>
      </w:pPr>
      <w:r w:rsidRPr="00B41D77">
        <w:rPr>
          <w:rFonts w:eastAsia="Calibri"/>
          <w:szCs w:val="24"/>
        </w:rPr>
        <w:t>School age (</w:t>
      </w:r>
      <w:r w:rsidR="00CE537C" w:rsidRPr="00B41D77">
        <w:rPr>
          <w:rFonts w:eastAsia="Calibri"/>
          <w:szCs w:val="24"/>
        </w:rPr>
        <w:t>kindergarten enrollment to age 14.</w:t>
      </w:r>
    </w:p>
    <w:p w14:paraId="0F4C432E" w14:textId="77777777" w:rsidR="00B41D77" w:rsidRDefault="0024009D" w:rsidP="00B41D77">
      <w:pPr>
        <w:numPr>
          <w:ilvl w:val="0"/>
          <w:numId w:val="161"/>
        </w:numPr>
        <w:ind w:left="1080"/>
        <w:rPr>
          <w:szCs w:val="24"/>
        </w:rPr>
      </w:pPr>
      <w:r w:rsidRPr="00B41D77">
        <w:rPr>
          <w:szCs w:val="24"/>
        </w:rPr>
        <w:t>Time categories of child care referrals:</w:t>
      </w:r>
    </w:p>
    <w:p w14:paraId="7BB9FDB8" w14:textId="77777777" w:rsidR="00B41D77" w:rsidRDefault="0024009D" w:rsidP="00B41D77">
      <w:pPr>
        <w:numPr>
          <w:ilvl w:val="1"/>
          <w:numId w:val="161"/>
        </w:numPr>
        <w:rPr>
          <w:szCs w:val="24"/>
        </w:rPr>
      </w:pPr>
      <w:r w:rsidRPr="00B41D77">
        <w:rPr>
          <w:rFonts w:eastAsia="Calibri"/>
          <w:szCs w:val="24"/>
        </w:rPr>
        <w:t>Full-time</w:t>
      </w:r>
      <w:r w:rsidR="00401DA7" w:rsidRPr="00B41D77">
        <w:rPr>
          <w:rFonts w:eastAsia="Calibri"/>
          <w:szCs w:val="24"/>
        </w:rPr>
        <w:t>;</w:t>
      </w:r>
    </w:p>
    <w:p w14:paraId="29477D06" w14:textId="77777777" w:rsidR="00B41D77" w:rsidRDefault="0024009D" w:rsidP="00B41D77">
      <w:pPr>
        <w:numPr>
          <w:ilvl w:val="1"/>
          <w:numId w:val="161"/>
        </w:numPr>
        <w:rPr>
          <w:szCs w:val="24"/>
        </w:rPr>
      </w:pPr>
      <w:r w:rsidRPr="00B41D77">
        <w:rPr>
          <w:rFonts w:eastAsia="Calibri"/>
          <w:szCs w:val="24"/>
        </w:rPr>
        <w:t>Part-time</w:t>
      </w:r>
      <w:r w:rsidR="00401DA7" w:rsidRPr="00B41D77">
        <w:rPr>
          <w:rFonts w:eastAsia="Calibri"/>
          <w:szCs w:val="24"/>
        </w:rPr>
        <w:t>.</w:t>
      </w:r>
    </w:p>
    <w:p w14:paraId="3694085A" w14:textId="77777777" w:rsidR="00B41D77" w:rsidRDefault="0024009D" w:rsidP="00B41D77">
      <w:pPr>
        <w:numPr>
          <w:ilvl w:val="0"/>
          <w:numId w:val="161"/>
        </w:numPr>
        <w:ind w:left="1080"/>
        <w:rPr>
          <w:szCs w:val="24"/>
        </w:rPr>
      </w:pPr>
      <w:r w:rsidRPr="00B41D77">
        <w:rPr>
          <w:szCs w:val="24"/>
        </w:rPr>
        <w:lastRenderedPageBreak/>
        <w:t>Number of children needing:</w:t>
      </w:r>
    </w:p>
    <w:p w14:paraId="68112EDF" w14:textId="77777777" w:rsidR="00B41D77" w:rsidRDefault="0024009D" w:rsidP="00B41D77">
      <w:pPr>
        <w:numPr>
          <w:ilvl w:val="1"/>
          <w:numId w:val="161"/>
        </w:numPr>
        <w:rPr>
          <w:szCs w:val="24"/>
        </w:rPr>
      </w:pPr>
      <w:r w:rsidRPr="00B41D77">
        <w:rPr>
          <w:rFonts w:eastAsia="Calibri"/>
          <w:szCs w:val="24"/>
        </w:rPr>
        <w:t>Before and/or after school</w:t>
      </w:r>
      <w:r w:rsidR="00401DA7" w:rsidRPr="00B41D77">
        <w:rPr>
          <w:rFonts w:eastAsia="Calibri"/>
          <w:szCs w:val="24"/>
        </w:rPr>
        <w:t>;</w:t>
      </w:r>
    </w:p>
    <w:p w14:paraId="76401A78" w14:textId="77777777" w:rsidR="00B41D77" w:rsidRDefault="0024009D" w:rsidP="00B41D77">
      <w:pPr>
        <w:numPr>
          <w:ilvl w:val="1"/>
          <w:numId w:val="161"/>
        </w:numPr>
        <w:rPr>
          <w:szCs w:val="24"/>
        </w:rPr>
      </w:pPr>
      <w:r w:rsidRPr="00B41D77">
        <w:rPr>
          <w:rFonts w:eastAsia="Calibri"/>
          <w:szCs w:val="24"/>
        </w:rPr>
        <w:t>Summer only child care</w:t>
      </w:r>
      <w:r w:rsidR="00401DA7" w:rsidRPr="00B41D77">
        <w:rPr>
          <w:rFonts w:eastAsia="Calibri"/>
          <w:szCs w:val="24"/>
        </w:rPr>
        <w:t>;</w:t>
      </w:r>
    </w:p>
    <w:p w14:paraId="1444584B" w14:textId="77777777" w:rsidR="00B41D77" w:rsidRDefault="0024009D" w:rsidP="00B41D77">
      <w:pPr>
        <w:numPr>
          <w:ilvl w:val="1"/>
          <w:numId w:val="161"/>
        </w:numPr>
        <w:rPr>
          <w:szCs w:val="24"/>
        </w:rPr>
      </w:pPr>
      <w:r w:rsidRPr="00B41D77">
        <w:rPr>
          <w:rFonts w:eastAsia="Calibri"/>
          <w:szCs w:val="24"/>
        </w:rPr>
        <w:t>Other child care (evening, overnight, weekends, drop-in, etc.)</w:t>
      </w:r>
      <w:r w:rsidR="00401DA7" w:rsidRPr="00B41D77">
        <w:rPr>
          <w:rFonts w:eastAsia="Calibri"/>
          <w:szCs w:val="24"/>
        </w:rPr>
        <w:t>.</w:t>
      </w:r>
    </w:p>
    <w:p w14:paraId="1CFC01E6" w14:textId="77777777" w:rsidR="00B41D77" w:rsidRDefault="0024009D" w:rsidP="00B41D77">
      <w:pPr>
        <w:numPr>
          <w:ilvl w:val="0"/>
          <w:numId w:val="161"/>
        </w:numPr>
        <w:rPr>
          <w:szCs w:val="24"/>
        </w:rPr>
      </w:pPr>
      <w:r w:rsidRPr="00B41D77">
        <w:rPr>
          <w:szCs w:val="24"/>
        </w:rPr>
        <w:t>Reasons for requesting referrals:</w:t>
      </w:r>
    </w:p>
    <w:p w14:paraId="0AE1A76E" w14:textId="77777777" w:rsidR="00B41D77" w:rsidRDefault="0024009D" w:rsidP="00B41D77">
      <w:pPr>
        <w:numPr>
          <w:ilvl w:val="1"/>
          <w:numId w:val="161"/>
        </w:numPr>
        <w:rPr>
          <w:szCs w:val="24"/>
        </w:rPr>
      </w:pPr>
      <w:r w:rsidRPr="00B41D77">
        <w:rPr>
          <w:rFonts w:eastAsia="Calibri"/>
          <w:szCs w:val="24"/>
        </w:rPr>
        <w:t>Employed</w:t>
      </w:r>
      <w:r w:rsidR="00401DA7" w:rsidRPr="00B41D77">
        <w:rPr>
          <w:rFonts w:eastAsia="Calibri"/>
          <w:szCs w:val="24"/>
        </w:rPr>
        <w:t>;</w:t>
      </w:r>
      <w:r w:rsidRPr="00B41D77">
        <w:rPr>
          <w:rFonts w:eastAsia="Calibri"/>
          <w:szCs w:val="24"/>
        </w:rPr>
        <w:t xml:space="preserve"> </w:t>
      </w:r>
    </w:p>
    <w:p w14:paraId="0DE0D665" w14:textId="77777777" w:rsidR="00B41D77" w:rsidRDefault="0024009D" w:rsidP="00B41D77">
      <w:pPr>
        <w:numPr>
          <w:ilvl w:val="1"/>
          <w:numId w:val="161"/>
        </w:numPr>
        <w:rPr>
          <w:szCs w:val="24"/>
        </w:rPr>
      </w:pPr>
      <w:r w:rsidRPr="00B41D77">
        <w:rPr>
          <w:rFonts w:eastAsia="Calibri"/>
          <w:szCs w:val="24"/>
        </w:rPr>
        <w:t>Looking for work</w:t>
      </w:r>
      <w:r w:rsidR="00401DA7" w:rsidRPr="00B41D77">
        <w:rPr>
          <w:rFonts w:eastAsia="Calibri"/>
          <w:szCs w:val="24"/>
        </w:rPr>
        <w:t>;</w:t>
      </w:r>
      <w:r w:rsidRPr="00B41D77">
        <w:rPr>
          <w:rFonts w:eastAsia="Calibri"/>
          <w:szCs w:val="24"/>
        </w:rPr>
        <w:t xml:space="preserve">  </w:t>
      </w:r>
    </w:p>
    <w:p w14:paraId="058D9359" w14:textId="77777777" w:rsidR="00B41D77" w:rsidRDefault="0024009D" w:rsidP="00B41D77">
      <w:pPr>
        <w:numPr>
          <w:ilvl w:val="1"/>
          <w:numId w:val="161"/>
        </w:numPr>
        <w:rPr>
          <w:szCs w:val="24"/>
        </w:rPr>
      </w:pPr>
      <w:r w:rsidRPr="00B41D77">
        <w:rPr>
          <w:rFonts w:eastAsia="Calibri"/>
          <w:szCs w:val="24"/>
        </w:rPr>
        <w:t>In school/training</w:t>
      </w:r>
      <w:r w:rsidR="00401DA7" w:rsidRPr="00B41D77">
        <w:rPr>
          <w:rFonts w:eastAsia="Calibri"/>
          <w:szCs w:val="24"/>
        </w:rPr>
        <w:t>;</w:t>
      </w:r>
    </w:p>
    <w:p w14:paraId="235A68B8" w14:textId="77777777" w:rsidR="00B41D77" w:rsidRDefault="0024009D" w:rsidP="00B41D77">
      <w:pPr>
        <w:numPr>
          <w:ilvl w:val="1"/>
          <w:numId w:val="161"/>
        </w:numPr>
        <w:rPr>
          <w:szCs w:val="24"/>
        </w:rPr>
      </w:pPr>
      <w:r w:rsidRPr="00B41D77">
        <w:rPr>
          <w:rFonts w:eastAsia="Calibri"/>
          <w:szCs w:val="24"/>
        </w:rPr>
        <w:t>Other parental needs</w:t>
      </w:r>
      <w:r w:rsidR="00401DA7" w:rsidRPr="00B41D77">
        <w:rPr>
          <w:rFonts w:eastAsia="Calibri"/>
          <w:szCs w:val="24"/>
        </w:rPr>
        <w:t>;</w:t>
      </w:r>
    </w:p>
    <w:p w14:paraId="5E7014D6" w14:textId="77777777" w:rsidR="00B41D77" w:rsidRDefault="0024009D" w:rsidP="00B41D77">
      <w:pPr>
        <w:numPr>
          <w:ilvl w:val="1"/>
          <w:numId w:val="161"/>
        </w:numPr>
        <w:rPr>
          <w:szCs w:val="24"/>
        </w:rPr>
      </w:pPr>
      <w:r w:rsidRPr="00B41D77">
        <w:rPr>
          <w:rFonts w:eastAsia="Calibri"/>
          <w:szCs w:val="24"/>
        </w:rPr>
        <w:t>Child protective services (CPS)/respite referral</w:t>
      </w:r>
      <w:r w:rsidR="00401DA7" w:rsidRPr="00B41D77">
        <w:rPr>
          <w:rFonts w:eastAsia="Calibri"/>
          <w:szCs w:val="24"/>
        </w:rPr>
        <w:t>;</w:t>
      </w:r>
    </w:p>
    <w:p w14:paraId="0CDC4637" w14:textId="77777777" w:rsidR="00B41D77" w:rsidRDefault="0024009D" w:rsidP="00B41D77">
      <w:pPr>
        <w:numPr>
          <w:ilvl w:val="1"/>
          <w:numId w:val="161"/>
        </w:numPr>
        <w:rPr>
          <w:szCs w:val="24"/>
        </w:rPr>
      </w:pPr>
      <w:r w:rsidRPr="00B41D77">
        <w:rPr>
          <w:rFonts w:eastAsia="Calibri"/>
          <w:szCs w:val="24"/>
        </w:rPr>
        <w:t>Alternative/back-up care</w:t>
      </w:r>
      <w:r w:rsidR="00401DA7" w:rsidRPr="00B41D77">
        <w:rPr>
          <w:rFonts w:eastAsia="Calibri"/>
          <w:szCs w:val="24"/>
        </w:rPr>
        <w:t>;</w:t>
      </w:r>
    </w:p>
    <w:p w14:paraId="797E51BE" w14:textId="77777777" w:rsidR="00B41D77" w:rsidRDefault="0024009D" w:rsidP="00B41D77">
      <w:pPr>
        <w:numPr>
          <w:ilvl w:val="1"/>
          <w:numId w:val="161"/>
        </w:numPr>
        <w:rPr>
          <w:szCs w:val="24"/>
        </w:rPr>
      </w:pPr>
      <w:r w:rsidRPr="00B41D77">
        <w:rPr>
          <w:rFonts w:eastAsia="Calibri"/>
          <w:szCs w:val="24"/>
        </w:rPr>
        <w:t>Mildly ill child</w:t>
      </w:r>
      <w:r w:rsidR="00401DA7" w:rsidRPr="00B41D77">
        <w:rPr>
          <w:rFonts w:eastAsia="Calibri"/>
          <w:szCs w:val="24"/>
        </w:rPr>
        <w:t>;</w:t>
      </w:r>
    </w:p>
    <w:p w14:paraId="7E12D4D7" w14:textId="77777777" w:rsidR="00B41D77" w:rsidRDefault="0024009D" w:rsidP="00B41D77">
      <w:pPr>
        <w:numPr>
          <w:ilvl w:val="1"/>
          <w:numId w:val="161"/>
        </w:numPr>
        <w:rPr>
          <w:szCs w:val="24"/>
        </w:rPr>
      </w:pPr>
      <w:r w:rsidRPr="00B41D77">
        <w:rPr>
          <w:rFonts w:eastAsia="Calibri"/>
          <w:szCs w:val="24"/>
        </w:rPr>
        <w:t>Enrichment and/or development</w:t>
      </w:r>
      <w:r w:rsidR="00401DA7" w:rsidRPr="00B41D77">
        <w:rPr>
          <w:rFonts w:eastAsia="Calibri"/>
          <w:szCs w:val="24"/>
        </w:rPr>
        <w:t>.</w:t>
      </w:r>
    </w:p>
    <w:p w14:paraId="337C2ED2" w14:textId="77777777" w:rsidR="00B41D77" w:rsidRDefault="0024009D" w:rsidP="00B41D77">
      <w:pPr>
        <w:numPr>
          <w:ilvl w:val="0"/>
          <w:numId w:val="161"/>
        </w:numPr>
        <w:rPr>
          <w:szCs w:val="24"/>
        </w:rPr>
      </w:pPr>
      <w:r w:rsidRPr="00B41D77">
        <w:rPr>
          <w:szCs w:val="24"/>
        </w:rPr>
        <w:t>Number of:</w:t>
      </w:r>
    </w:p>
    <w:p w14:paraId="3E1D0BBA" w14:textId="77777777" w:rsidR="00B41D77" w:rsidRDefault="0024009D" w:rsidP="00B41D77">
      <w:pPr>
        <w:numPr>
          <w:ilvl w:val="1"/>
          <w:numId w:val="161"/>
        </w:numPr>
        <w:rPr>
          <w:szCs w:val="24"/>
        </w:rPr>
      </w:pPr>
      <w:r w:rsidRPr="00B41D77">
        <w:rPr>
          <w:rFonts w:eastAsia="Calibri"/>
          <w:szCs w:val="24"/>
        </w:rPr>
        <w:t>Licensed child care centers</w:t>
      </w:r>
      <w:r w:rsidR="009C18AE" w:rsidRPr="00B41D77">
        <w:rPr>
          <w:rFonts w:eastAsia="Calibri"/>
          <w:szCs w:val="24"/>
        </w:rPr>
        <w:t>;</w:t>
      </w:r>
    </w:p>
    <w:p w14:paraId="7B57A573" w14:textId="77777777" w:rsidR="00B41D77" w:rsidRDefault="0024009D" w:rsidP="00B41D77">
      <w:pPr>
        <w:numPr>
          <w:ilvl w:val="1"/>
          <w:numId w:val="161"/>
        </w:numPr>
        <w:rPr>
          <w:szCs w:val="24"/>
        </w:rPr>
      </w:pPr>
      <w:r w:rsidRPr="00B41D77">
        <w:rPr>
          <w:rFonts w:eastAsia="Calibri"/>
          <w:szCs w:val="24"/>
        </w:rPr>
        <w:t>Licensed family day care homes</w:t>
      </w:r>
      <w:r w:rsidR="009C18AE" w:rsidRPr="00B41D77">
        <w:rPr>
          <w:rFonts w:eastAsia="Calibri"/>
          <w:szCs w:val="24"/>
        </w:rPr>
        <w:t>;</w:t>
      </w:r>
    </w:p>
    <w:p w14:paraId="6C732689" w14:textId="77777777" w:rsidR="0024009D" w:rsidRPr="00B41D77" w:rsidRDefault="0024009D" w:rsidP="00B41D77">
      <w:pPr>
        <w:numPr>
          <w:ilvl w:val="1"/>
          <w:numId w:val="161"/>
        </w:numPr>
        <w:rPr>
          <w:szCs w:val="24"/>
        </w:rPr>
      </w:pPr>
      <w:r w:rsidRPr="00B41D77">
        <w:rPr>
          <w:rFonts w:eastAsia="Calibri"/>
          <w:szCs w:val="24"/>
        </w:rPr>
        <w:t>License-exempt child care centers</w:t>
      </w:r>
    </w:p>
    <w:p w14:paraId="189A360E" w14:textId="77777777" w:rsidR="0024009D" w:rsidRPr="00313A6F" w:rsidRDefault="0024009D" w:rsidP="00B41D77">
      <w:pPr>
        <w:ind w:left="720"/>
        <w:rPr>
          <w:rFonts w:eastAsia="Calibri"/>
          <w:szCs w:val="24"/>
        </w:rPr>
      </w:pPr>
      <w:r w:rsidRPr="00313A6F">
        <w:rPr>
          <w:rFonts w:eastAsia="Calibri"/>
          <w:szCs w:val="24"/>
        </w:rPr>
        <w:t>Other license-exempt providers (optional). Penalties for delinquent reporting are specified</w:t>
      </w:r>
    </w:p>
    <w:p w14:paraId="51FA26E4" w14:textId="77777777" w:rsidR="00096108" w:rsidRDefault="00A34CAB" w:rsidP="00B41D77">
      <w:pPr>
        <w:pStyle w:val="Heading3"/>
      </w:pPr>
      <w:bookmarkStart w:id="352" w:name="_Toc30763120"/>
      <w:bookmarkStart w:id="353" w:name="_Toc441480323"/>
      <w:r w:rsidRPr="00313A6F">
        <w:t>Child Development Data Collection</w:t>
      </w:r>
      <w:bookmarkEnd w:id="348"/>
      <w:bookmarkEnd w:id="349"/>
      <w:bookmarkEnd w:id="352"/>
      <w:r w:rsidR="00E53CD5" w:rsidRPr="00313A6F">
        <w:t xml:space="preserve"> </w:t>
      </w:r>
    </w:p>
    <w:p w14:paraId="6F187A4B" w14:textId="04B2DF1C" w:rsidR="00A34CAB" w:rsidRPr="00313A6F" w:rsidRDefault="001A7F14" w:rsidP="00096108">
      <w:pPr>
        <w:ind w:firstLine="720"/>
      </w:pPr>
      <w:r w:rsidRPr="00313A6F">
        <w:t>(</w:t>
      </w:r>
      <w:r w:rsidR="00AE558A" w:rsidRPr="00313A6F">
        <w:t>5</w:t>
      </w:r>
      <w:r w:rsidR="00AE558A" w:rsidRPr="00313A6F">
        <w:rPr>
          <w:i/>
        </w:rPr>
        <w:t xml:space="preserve"> CCR</w:t>
      </w:r>
      <w:r w:rsidRPr="00313A6F">
        <w:t xml:space="preserve"> 18070)</w:t>
      </w:r>
      <w:bookmarkEnd w:id="353"/>
    </w:p>
    <w:p w14:paraId="19188CD4" w14:textId="77777777" w:rsidR="00A34CAB" w:rsidRPr="00313A6F" w:rsidRDefault="00A34CAB" w:rsidP="00EB5EAF">
      <w:pPr>
        <w:ind w:left="720"/>
        <w:rPr>
          <w:szCs w:val="24"/>
        </w:rPr>
      </w:pPr>
      <w:r w:rsidRPr="00313A6F">
        <w:rPr>
          <w:szCs w:val="24"/>
        </w:rPr>
        <w:t>The contractor shall submit the following:</w:t>
      </w:r>
    </w:p>
    <w:p w14:paraId="5DDF64F9" w14:textId="77777777" w:rsidR="00A34CAB" w:rsidRPr="00313A6F" w:rsidRDefault="00A34CAB" w:rsidP="00EB5EAF">
      <w:pPr>
        <w:ind w:left="720"/>
        <w:rPr>
          <w:szCs w:val="24"/>
        </w:rPr>
      </w:pPr>
      <w:r w:rsidRPr="00313A6F">
        <w:rPr>
          <w:szCs w:val="24"/>
        </w:rPr>
        <w:t>Monthly Child Care Population Information (</w:t>
      </w:r>
      <w:r w:rsidR="006254CB" w:rsidRPr="00313A6F">
        <w:rPr>
          <w:szCs w:val="24"/>
        </w:rPr>
        <w:t>CDD-801A)</w:t>
      </w:r>
      <w:r w:rsidRPr="00313A6F">
        <w:rPr>
          <w:szCs w:val="24"/>
        </w:rPr>
        <w:t xml:space="preserve"> </w:t>
      </w:r>
      <w:r w:rsidR="009C18AE" w:rsidRPr="00313A6F">
        <w:rPr>
          <w:szCs w:val="24"/>
        </w:rPr>
        <w:t xml:space="preserve">submitted </w:t>
      </w:r>
      <w:r w:rsidRPr="00313A6F">
        <w:rPr>
          <w:szCs w:val="24"/>
        </w:rPr>
        <w:t>electronically in accordance with instructions from the CDE</w:t>
      </w:r>
      <w:r w:rsidR="00627F71" w:rsidRPr="00313A6F">
        <w:rPr>
          <w:szCs w:val="24"/>
        </w:rPr>
        <w:t>.</w:t>
      </w:r>
    </w:p>
    <w:p w14:paraId="5E319AFE" w14:textId="77777777" w:rsidR="00A34CAB" w:rsidRPr="00313A6F" w:rsidRDefault="00A34CAB" w:rsidP="00EB5EAF">
      <w:pPr>
        <w:ind w:left="720"/>
        <w:rPr>
          <w:szCs w:val="24"/>
        </w:rPr>
      </w:pPr>
      <w:r w:rsidRPr="00313A6F">
        <w:rPr>
          <w:szCs w:val="24"/>
        </w:rPr>
        <w:t>If the contractor is selected and notified by mail to submit sample data, they must complete the Child Development Data Collection Sample Report (</w:t>
      </w:r>
      <w:r w:rsidR="006254CB" w:rsidRPr="00313A6F">
        <w:rPr>
          <w:szCs w:val="24"/>
        </w:rPr>
        <w:t>CDD</w:t>
      </w:r>
      <w:r w:rsidRPr="00313A6F">
        <w:rPr>
          <w:szCs w:val="24"/>
        </w:rPr>
        <w:t>-801B) electronically in accordance with the instructions from the CDE</w:t>
      </w:r>
      <w:r w:rsidR="00627F71" w:rsidRPr="00313A6F">
        <w:rPr>
          <w:szCs w:val="24"/>
        </w:rPr>
        <w:t>.</w:t>
      </w:r>
    </w:p>
    <w:p w14:paraId="3013E9C0" w14:textId="77777777" w:rsidR="00A34CAB" w:rsidRPr="00313A6F" w:rsidRDefault="00A34CAB" w:rsidP="00EB5EAF">
      <w:pPr>
        <w:ind w:left="720"/>
        <w:rPr>
          <w:szCs w:val="24"/>
        </w:rPr>
      </w:pPr>
      <w:r w:rsidRPr="00313A6F">
        <w:rPr>
          <w:szCs w:val="24"/>
        </w:rPr>
        <w:lastRenderedPageBreak/>
        <w:t>Contractors shall submit complete, accurate reports to the CDE by the date specified, and in the format specified in the CDE’s request for this information. Incomplete, inaccurate, or incorrectly formatted reports, and reports not received by the required date</w:t>
      </w:r>
      <w:r w:rsidR="009C18AE" w:rsidRPr="00313A6F">
        <w:rPr>
          <w:szCs w:val="24"/>
        </w:rPr>
        <w:t>,</w:t>
      </w:r>
      <w:r w:rsidRPr="00313A6F">
        <w:rPr>
          <w:szCs w:val="24"/>
        </w:rPr>
        <w:t xml:space="preserve"> shall be considered delinquent. Penalties for delinquent reporting are specified</w:t>
      </w:r>
      <w:r w:rsidR="00FF304F" w:rsidRPr="00313A6F">
        <w:rPr>
          <w:szCs w:val="24"/>
        </w:rPr>
        <w:t xml:space="preserve"> in 5 CCR 18056</w:t>
      </w:r>
      <w:r w:rsidRPr="00313A6F">
        <w:rPr>
          <w:szCs w:val="24"/>
        </w:rPr>
        <w:t>.</w:t>
      </w:r>
    </w:p>
    <w:p w14:paraId="5D25E653" w14:textId="5EF2B430" w:rsidR="00096108" w:rsidRDefault="00A34CAB" w:rsidP="00B41D77">
      <w:pPr>
        <w:pStyle w:val="Heading3"/>
      </w:pPr>
      <w:bookmarkStart w:id="354" w:name="_Toc231096583"/>
      <w:bookmarkStart w:id="355" w:name="_Toc239833503"/>
      <w:bookmarkStart w:id="356" w:name="_Toc30763121"/>
      <w:bookmarkStart w:id="357" w:name="_Toc441480324"/>
      <w:r w:rsidRPr="00313A6F">
        <w:t>Other Report Data</w:t>
      </w:r>
      <w:bookmarkEnd w:id="354"/>
      <w:bookmarkEnd w:id="355"/>
      <w:bookmarkEnd w:id="356"/>
      <w:r w:rsidR="001A7F14" w:rsidRPr="00313A6F">
        <w:t xml:space="preserve"> </w:t>
      </w:r>
    </w:p>
    <w:p w14:paraId="06FB3EAC" w14:textId="1201DDFD" w:rsidR="00A34CAB" w:rsidRPr="00313A6F" w:rsidRDefault="001A7F14" w:rsidP="00096108">
      <w:pPr>
        <w:ind w:firstLine="720"/>
      </w:pPr>
      <w:r w:rsidRPr="00313A6F">
        <w:t>(</w:t>
      </w:r>
      <w:r w:rsidR="00AE558A" w:rsidRPr="00313A6F">
        <w:t>5</w:t>
      </w:r>
      <w:r w:rsidR="00AE558A" w:rsidRPr="00313A6F">
        <w:rPr>
          <w:i/>
        </w:rPr>
        <w:t xml:space="preserve"> CCR</w:t>
      </w:r>
      <w:r w:rsidRPr="00313A6F">
        <w:t xml:space="preserve"> 18070)</w:t>
      </w:r>
      <w:bookmarkEnd w:id="357"/>
    </w:p>
    <w:p w14:paraId="6FA010BE" w14:textId="4A9E71E6" w:rsidR="00A34CAB" w:rsidRPr="00313A6F" w:rsidRDefault="00A34CAB" w:rsidP="00EB5EAF">
      <w:pPr>
        <w:ind w:left="720"/>
        <w:rPr>
          <w:szCs w:val="24"/>
        </w:rPr>
      </w:pPr>
      <w:r w:rsidRPr="00313A6F">
        <w:rPr>
          <w:szCs w:val="24"/>
        </w:rPr>
        <w:t>Contractors shall submit statistical, cost and program data as requested by the CDE in order for the CDE to prepare various legislatively mandated reports, to meet state and federal reporting requirement</w:t>
      </w:r>
      <w:r w:rsidR="009C18AE" w:rsidRPr="00313A6F">
        <w:rPr>
          <w:szCs w:val="24"/>
        </w:rPr>
        <w:t>s</w:t>
      </w:r>
      <w:r w:rsidRPr="00313A6F">
        <w:rPr>
          <w:szCs w:val="24"/>
        </w:rPr>
        <w:t xml:space="preserve"> and for the effective administration of </w:t>
      </w:r>
      <w:r w:rsidR="007F54EB">
        <w:t>early learning and care</w:t>
      </w:r>
      <w:r w:rsidRPr="00313A6F">
        <w:rPr>
          <w:szCs w:val="24"/>
        </w:rPr>
        <w:t xml:space="preserve"> programs.</w:t>
      </w:r>
    </w:p>
    <w:p w14:paraId="6AAF3511" w14:textId="77777777" w:rsidR="00A34CAB" w:rsidRPr="00313A6F" w:rsidRDefault="00A34CAB" w:rsidP="00EB5EAF">
      <w:pPr>
        <w:ind w:left="720"/>
        <w:rPr>
          <w:szCs w:val="24"/>
        </w:rPr>
      </w:pPr>
      <w:r w:rsidRPr="00313A6F">
        <w:rPr>
          <w:szCs w:val="24"/>
        </w:rPr>
        <w:t>Contractors submitting data to the CDE will include a certification that the data are correct and complete, and the signature of the person authorized by the contractor to certify the data. The signature may be electronic as specified by the CDE.</w:t>
      </w:r>
    </w:p>
    <w:p w14:paraId="5E93CAAE" w14:textId="7D428607" w:rsidR="00A34CAB" w:rsidRDefault="00A34CAB" w:rsidP="00EB5EAF">
      <w:pPr>
        <w:ind w:left="720"/>
        <w:rPr>
          <w:szCs w:val="24"/>
        </w:rPr>
      </w:pPr>
      <w:r w:rsidRPr="00313A6F">
        <w:rPr>
          <w:szCs w:val="24"/>
        </w:rPr>
        <w:t xml:space="preserve">Contractors shall submit complete, accurate data to the CDE by the date specified, and as specified, in the CDE's request for this information. Incomplete, inaccurate, or incorrectly formatted reports, and reports not received by the required due date shall be considered delinquent. Penalties for delinquent reporting are specified. </w:t>
      </w:r>
    </w:p>
    <w:p w14:paraId="60923508" w14:textId="64F07347" w:rsidR="00831DC8" w:rsidRPr="0094311B" w:rsidRDefault="00831DC8" w:rsidP="005368AE">
      <w:pPr>
        <w:pStyle w:val="Heading3"/>
      </w:pPr>
      <w:bookmarkStart w:id="358" w:name="_Toc30763122"/>
      <w:r w:rsidRPr="0094311B">
        <w:t>Building a Better Early Care and Education System (BBECES)</w:t>
      </w:r>
      <w:bookmarkEnd w:id="358"/>
    </w:p>
    <w:p w14:paraId="678018BE" w14:textId="3B84540E" w:rsidR="00276806" w:rsidRPr="005368AE" w:rsidRDefault="00276806" w:rsidP="000540F0">
      <w:pPr>
        <w:ind w:left="720"/>
      </w:pPr>
      <w:r>
        <w:t>(Applies to all contract types that provide care through family child care homes and/or through individual licensed-exempt providers)</w:t>
      </w:r>
    </w:p>
    <w:p w14:paraId="1A06D7F7" w14:textId="092DF4E3" w:rsidR="00831DC8" w:rsidRPr="008D653C" w:rsidRDefault="00B40DAB" w:rsidP="0089164F">
      <w:pPr>
        <w:ind w:left="720"/>
      </w:pPr>
      <w:r>
        <w:rPr>
          <w:u w:val="single"/>
        </w:rPr>
        <w:t>(</w:t>
      </w:r>
      <w:r w:rsidRPr="008D653C">
        <w:t xml:space="preserve">EC 8430-8432; Civil Code 1798.17; 42 US 9858c(2)(D) and (U); 45 CFR 98.16(aa), 98.33 and 98.42) </w:t>
      </w:r>
    </w:p>
    <w:p w14:paraId="1943F5F3" w14:textId="77777777" w:rsidR="00EE390E" w:rsidRPr="0017581C" w:rsidRDefault="00EE390E" w:rsidP="007A41C3">
      <w:pPr>
        <w:widowControl/>
        <w:autoSpaceDE/>
        <w:autoSpaceDN/>
        <w:adjustRightInd/>
        <w:spacing w:after="221"/>
        <w:ind w:left="720"/>
        <w:textAlignment w:val="baseline"/>
        <w:rPr>
          <w:bCs w:val="0"/>
          <w:color w:val="333333"/>
          <w:szCs w:val="24"/>
        </w:rPr>
      </w:pPr>
      <w:r w:rsidRPr="0017581C">
        <w:rPr>
          <w:bCs w:val="0"/>
          <w:color w:val="333333"/>
          <w:szCs w:val="24"/>
        </w:rPr>
        <w:t>“</w:t>
      </w:r>
      <w:r w:rsidRPr="0015058A">
        <w:rPr>
          <w:szCs w:val="24"/>
        </w:rPr>
        <w:t>Family</w:t>
      </w:r>
      <w:r w:rsidRPr="0017581C">
        <w:rPr>
          <w:bCs w:val="0"/>
          <w:color w:val="333333"/>
          <w:szCs w:val="24"/>
        </w:rPr>
        <w:t xml:space="preserve"> childcare provider” or “provider” </w:t>
      </w:r>
      <w:r>
        <w:rPr>
          <w:bCs w:val="0"/>
          <w:color w:val="333333"/>
          <w:szCs w:val="24"/>
        </w:rPr>
        <w:t xml:space="preserve">for purposes of implementation of Section VI(M) of these Funding Terms and Conditions </w:t>
      </w:r>
      <w:r w:rsidRPr="0017581C">
        <w:rPr>
          <w:bCs w:val="0"/>
          <w:color w:val="333333"/>
          <w:szCs w:val="24"/>
        </w:rPr>
        <w:t>means a childcare provider who participates in a state-funded early care and education program and is either of the following:</w:t>
      </w:r>
    </w:p>
    <w:p w14:paraId="5F3F2319" w14:textId="77777777" w:rsidR="00EE390E" w:rsidRPr="0017581C" w:rsidRDefault="00EE390E" w:rsidP="000540F0">
      <w:pPr>
        <w:widowControl/>
        <w:autoSpaceDE/>
        <w:autoSpaceDN/>
        <w:adjustRightInd/>
        <w:spacing w:after="221"/>
        <w:ind w:left="630"/>
        <w:jc w:val="both"/>
        <w:textAlignment w:val="baseline"/>
        <w:rPr>
          <w:bCs w:val="0"/>
          <w:color w:val="333333"/>
          <w:szCs w:val="24"/>
        </w:rPr>
      </w:pPr>
      <w:r w:rsidRPr="0017581C">
        <w:rPr>
          <w:bCs w:val="0"/>
          <w:color w:val="333333"/>
          <w:szCs w:val="24"/>
        </w:rPr>
        <w:t>(A) An individual who operates a family daycare home,</w:t>
      </w:r>
      <w:r>
        <w:rPr>
          <w:bCs w:val="0"/>
          <w:color w:val="333333"/>
          <w:szCs w:val="24"/>
        </w:rPr>
        <w:t xml:space="preserve"> as defined in Section 1596.78 of the Health and Safety Code,</w:t>
      </w:r>
      <w:r w:rsidRPr="0017581C">
        <w:rPr>
          <w:bCs w:val="0"/>
          <w:color w:val="333333"/>
          <w:szCs w:val="24"/>
        </w:rPr>
        <w:t xml:space="preserve"> and who is licensed pursuant to the requirement in Section 1596.80 of the Health and Safety Code.</w:t>
      </w:r>
    </w:p>
    <w:p w14:paraId="431860BC" w14:textId="032F28C1" w:rsidR="00EE390E" w:rsidRPr="000540F0" w:rsidRDefault="00EE390E" w:rsidP="000540F0">
      <w:pPr>
        <w:widowControl/>
        <w:autoSpaceDE/>
        <w:autoSpaceDN/>
        <w:adjustRightInd/>
        <w:spacing w:after="221"/>
        <w:ind w:left="630"/>
        <w:jc w:val="both"/>
        <w:textAlignment w:val="baseline"/>
        <w:rPr>
          <w:bCs w:val="0"/>
          <w:color w:val="333333"/>
        </w:rPr>
      </w:pPr>
      <w:r w:rsidRPr="0017581C">
        <w:rPr>
          <w:bCs w:val="0"/>
          <w:color w:val="333333"/>
          <w:szCs w:val="24"/>
        </w:rPr>
        <w:t>(B) An individual who provides early care and education in their own home or in the home of the child receiving care and is exempt from licensing requirements pursuant to Section 1596.792 of the Health and Safety Code.</w:t>
      </w:r>
      <w:r>
        <w:rPr>
          <w:bCs w:val="0"/>
          <w:color w:val="333333"/>
          <w:szCs w:val="24"/>
        </w:rPr>
        <w:t xml:space="preserve"> </w:t>
      </w:r>
      <w:r>
        <w:rPr>
          <w:bCs w:val="0"/>
          <w:i/>
          <w:color w:val="333333"/>
          <w:szCs w:val="24"/>
        </w:rPr>
        <w:t>EC</w:t>
      </w:r>
      <w:r>
        <w:rPr>
          <w:bCs w:val="0"/>
          <w:color w:val="333333"/>
          <w:szCs w:val="24"/>
        </w:rPr>
        <w:t xml:space="preserve"> 8431 (a)(1)</w:t>
      </w:r>
    </w:p>
    <w:p w14:paraId="3DE15AEB" w14:textId="31B91F72" w:rsidR="00EC1267" w:rsidRPr="000540F0" w:rsidRDefault="00831DC8" w:rsidP="005368AE">
      <w:pPr>
        <w:pStyle w:val="ListParagraph"/>
        <w:numPr>
          <w:ilvl w:val="0"/>
          <w:numId w:val="169"/>
        </w:numPr>
        <w:contextualSpacing w:val="0"/>
        <w:rPr>
          <w:sz w:val="24"/>
          <w:szCs w:val="24"/>
        </w:rPr>
      </w:pPr>
      <w:r w:rsidRPr="000540F0">
        <w:rPr>
          <w:rFonts w:ascii="Arial" w:hAnsi="Arial" w:cs="Arial"/>
          <w:sz w:val="24"/>
          <w:szCs w:val="24"/>
        </w:rPr>
        <w:t xml:space="preserve">Submission and Disclosure of Child Care Provider Information </w:t>
      </w:r>
    </w:p>
    <w:p w14:paraId="18C6E7FF" w14:textId="77777777" w:rsidR="00831DC8" w:rsidRPr="000540F0" w:rsidRDefault="00831DC8" w:rsidP="00B40DAB">
      <w:pPr>
        <w:ind w:left="720"/>
        <w:rPr>
          <w:szCs w:val="24"/>
        </w:rPr>
      </w:pPr>
      <w:r w:rsidRPr="000540F0">
        <w:rPr>
          <w:szCs w:val="24"/>
        </w:rPr>
        <w:lastRenderedPageBreak/>
        <w:t>Contractors are required to collect and submit to the CDE, or its designee, as required by law, the following information for all licensed family child care home providers and individual licensed-exempt child care providers providing subsidized child care services and in conformance with the format, timeline and manner prescribed by the CDE, and in accordance with the BBECES:</w:t>
      </w:r>
    </w:p>
    <w:p w14:paraId="21BEDF15" w14:textId="77777777" w:rsidR="00831DC8" w:rsidRPr="000540F0" w:rsidRDefault="00831DC8" w:rsidP="005368AE">
      <w:pPr>
        <w:pStyle w:val="ListParagraph"/>
        <w:numPr>
          <w:ilvl w:val="0"/>
          <w:numId w:val="168"/>
        </w:numPr>
        <w:contextualSpacing w:val="0"/>
        <w:rPr>
          <w:rFonts w:ascii="Arial" w:hAnsi="Arial" w:cs="Arial"/>
          <w:sz w:val="24"/>
          <w:szCs w:val="24"/>
        </w:rPr>
      </w:pPr>
      <w:r w:rsidRPr="000540F0">
        <w:rPr>
          <w:rFonts w:ascii="Arial" w:hAnsi="Arial" w:cs="Arial"/>
          <w:sz w:val="24"/>
          <w:szCs w:val="24"/>
        </w:rPr>
        <w:t>Name of child care provider (excluding volunteers and assistants)</w:t>
      </w:r>
    </w:p>
    <w:p w14:paraId="3280DA02" w14:textId="77777777" w:rsidR="00831DC8" w:rsidRPr="000540F0" w:rsidRDefault="00831DC8" w:rsidP="005368AE">
      <w:pPr>
        <w:pStyle w:val="ListParagraph"/>
        <w:numPr>
          <w:ilvl w:val="0"/>
          <w:numId w:val="168"/>
        </w:numPr>
        <w:contextualSpacing w:val="0"/>
        <w:rPr>
          <w:rFonts w:ascii="Arial" w:hAnsi="Arial" w:cs="Arial"/>
          <w:sz w:val="24"/>
          <w:szCs w:val="24"/>
        </w:rPr>
      </w:pPr>
      <w:r w:rsidRPr="000540F0">
        <w:rPr>
          <w:rFonts w:ascii="Arial" w:hAnsi="Arial" w:cs="Arial"/>
          <w:sz w:val="24"/>
          <w:szCs w:val="24"/>
        </w:rPr>
        <w:t>Mailing address of provider</w:t>
      </w:r>
    </w:p>
    <w:p w14:paraId="14384D1B" w14:textId="77777777" w:rsidR="00831DC8" w:rsidRPr="000540F0" w:rsidRDefault="00831DC8" w:rsidP="005368AE">
      <w:pPr>
        <w:pStyle w:val="ListParagraph"/>
        <w:numPr>
          <w:ilvl w:val="0"/>
          <w:numId w:val="168"/>
        </w:numPr>
        <w:contextualSpacing w:val="0"/>
        <w:rPr>
          <w:rFonts w:ascii="Arial" w:hAnsi="Arial" w:cs="Arial"/>
          <w:sz w:val="24"/>
          <w:szCs w:val="24"/>
        </w:rPr>
      </w:pPr>
      <w:r w:rsidRPr="000540F0">
        <w:rPr>
          <w:rFonts w:ascii="Arial" w:hAnsi="Arial" w:cs="Arial"/>
          <w:sz w:val="24"/>
          <w:szCs w:val="24"/>
        </w:rPr>
        <w:t xml:space="preserve">Home address of provider </w:t>
      </w:r>
    </w:p>
    <w:p w14:paraId="4EF2B822" w14:textId="77777777" w:rsidR="00831DC8" w:rsidRPr="000540F0" w:rsidRDefault="00831DC8" w:rsidP="005368AE">
      <w:pPr>
        <w:pStyle w:val="ListParagraph"/>
        <w:numPr>
          <w:ilvl w:val="0"/>
          <w:numId w:val="168"/>
        </w:numPr>
        <w:contextualSpacing w:val="0"/>
        <w:rPr>
          <w:rFonts w:ascii="Arial" w:hAnsi="Arial" w:cs="Arial"/>
          <w:sz w:val="24"/>
          <w:szCs w:val="24"/>
        </w:rPr>
      </w:pPr>
      <w:r w:rsidRPr="000540F0">
        <w:rPr>
          <w:rFonts w:ascii="Arial" w:hAnsi="Arial" w:cs="Arial"/>
          <w:sz w:val="24"/>
          <w:szCs w:val="24"/>
        </w:rPr>
        <w:t xml:space="preserve">County of provider home address </w:t>
      </w:r>
    </w:p>
    <w:p w14:paraId="508EDA73" w14:textId="77777777" w:rsidR="00831DC8" w:rsidRPr="000540F0" w:rsidRDefault="00831DC8" w:rsidP="005368AE">
      <w:pPr>
        <w:pStyle w:val="ListParagraph"/>
        <w:numPr>
          <w:ilvl w:val="0"/>
          <w:numId w:val="168"/>
        </w:numPr>
        <w:contextualSpacing w:val="0"/>
        <w:rPr>
          <w:rFonts w:ascii="Arial" w:hAnsi="Arial" w:cs="Arial"/>
          <w:sz w:val="24"/>
          <w:szCs w:val="24"/>
        </w:rPr>
      </w:pPr>
      <w:r w:rsidRPr="000540F0">
        <w:rPr>
          <w:rFonts w:ascii="Arial" w:hAnsi="Arial" w:cs="Arial"/>
          <w:sz w:val="24"/>
          <w:szCs w:val="24"/>
        </w:rPr>
        <w:t>Email Address of provider, if known</w:t>
      </w:r>
    </w:p>
    <w:p w14:paraId="135F4F69" w14:textId="77777777" w:rsidR="00831DC8" w:rsidRPr="000540F0" w:rsidRDefault="00831DC8" w:rsidP="005368AE">
      <w:pPr>
        <w:pStyle w:val="ListParagraph"/>
        <w:numPr>
          <w:ilvl w:val="0"/>
          <w:numId w:val="168"/>
        </w:numPr>
        <w:contextualSpacing w:val="0"/>
        <w:rPr>
          <w:rFonts w:ascii="Arial" w:hAnsi="Arial" w:cs="Arial"/>
          <w:sz w:val="24"/>
          <w:szCs w:val="24"/>
        </w:rPr>
      </w:pPr>
      <w:r w:rsidRPr="000540F0">
        <w:rPr>
          <w:rFonts w:ascii="Arial" w:hAnsi="Arial" w:cs="Arial"/>
          <w:sz w:val="24"/>
          <w:szCs w:val="24"/>
        </w:rPr>
        <w:t>Cell, Work and Home phone numbers of provider, if known</w:t>
      </w:r>
    </w:p>
    <w:p w14:paraId="4A763C9F" w14:textId="77777777" w:rsidR="00831DC8" w:rsidRPr="000540F0" w:rsidRDefault="00831DC8" w:rsidP="005368AE">
      <w:pPr>
        <w:pStyle w:val="ListParagraph"/>
        <w:numPr>
          <w:ilvl w:val="0"/>
          <w:numId w:val="168"/>
        </w:numPr>
        <w:contextualSpacing w:val="0"/>
        <w:rPr>
          <w:rFonts w:ascii="Arial" w:hAnsi="Arial" w:cs="Arial"/>
          <w:sz w:val="24"/>
          <w:szCs w:val="24"/>
        </w:rPr>
      </w:pPr>
      <w:r w:rsidRPr="000540F0">
        <w:rPr>
          <w:rFonts w:ascii="Arial" w:hAnsi="Arial" w:cs="Arial"/>
          <w:sz w:val="24"/>
          <w:szCs w:val="24"/>
        </w:rPr>
        <w:t>Whether provider Is licensed or not, and, if licensed, the license number</w:t>
      </w:r>
    </w:p>
    <w:p w14:paraId="3500728F" w14:textId="77777777" w:rsidR="00831DC8" w:rsidRPr="000540F0" w:rsidRDefault="00831DC8" w:rsidP="005368AE">
      <w:pPr>
        <w:pStyle w:val="ListParagraph"/>
        <w:numPr>
          <w:ilvl w:val="0"/>
          <w:numId w:val="168"/>
        </w:numPr>
        <w:contextualSpacing w:val="0"/>
        <w:rPr>
          <w:rFonts w:ascii="Arial" w:hAnsi="Arial" w:cs="Arial"/>
          <w:sz w:val="24"/>
          <w:szCs w:val="24"/>
        </w:rPr>
      </w:pPr>
      <w:r w:rsidRPr="000540F0">
        <w:rPr>
          <w:rFonts w:ascii="Arial" w:hAnsi="Arial" w:cs="Arial"/>
          <w:sz w:val="24"/>
          <w:szCs w:val="24"/>
        </w:rPr>
        <w:t>The date subsidized care began</w:t>
      </w:r>
    </w:p>
    <w:p w14:paraId="6D37A6C5" w14:textId="77777777" w:rsidR="00831DC8" w:rsidRPr="000540F0" w:rsidRDefault="00831DC8" w:rsidP="005368AE">
      <w:pPr>
        <w:pStyle w:val="ListParagraph"/>
        <w:numPr>
          <w:ilvl w:val="0"/>
          <w:numId w:val="168"/>
        </w:numPr>
        <w:contextualSpacing w:val="0"/>
        <w:rPr>
          <w:rFonts w:ascii="Arial" w:hAnsi="Arial" w:cs="Arial"/>
          <w:sz w:val="24"/>
          <w:szCs w:val="24"/>
        </w:rPr>
      </w:pPr>
      <w:r w:rsidRPr="000540F0">
        <w:rPr>
          <w:rFonts w:ascii="Arial" w:hAnsi="Arial" w:cs="Arial"/>
          <w:sz w:val="24"/>
          <w:szCs w:val="24"/>
        </w:rPr>
        <w:t>The date subsidized care ended, if applicable</w:t>
      </w:r>
    </w:p>
    <w:p w14:paraId="0B05D712" w14:textId="77777777" w:rsidR="00831DC8" w:rsidRPr="000540F0" w:rsidRDefault="00831DC8" w:rsidP="005368AE">
      <w:pPr>
        <w:pStyle w:val="ListParagraph"/>
        <w:numPr>
          <w:ilvl w:val="0"/>
          <w:numId w:val="168"/>
        </w:numPr>
        <w:contextualSpacing w:val="0"/>
        <w:rPr>
          <w:rFonts w:ascii="Arial" w:hAnsi="Arial" w:cs="Arial"/>
          <w:sz w:val="24"/>
          <w:szCs w:val="24"/>
        </w:rPr>
      </w:pPr>
      <w:r w:rsidRPr="000540F0">
        <w:rPr>
          <w:rFonts w:ascii="Arial" w:hAnsi="Arial" w:cs="Arial"/>
          <w:sz w:val="24"/>
          <w:szCs w:val="24"/>
        </w:rPr>
        <w:t>Agency, contractor, subcontractor, or political subdivision administering the program</w:t>
      </w:r>
    </w:p>
    <w:p w14:paraId="17D8569D" w14:textId="121A6252" w:rsidR="00831DC8" w:rsidRPr="000540F0" w:rsidRDefault="00831DC8" w:rsidP="00B40DAB">
      <w:pPr>
        <w:ind w:left="720"/>
        <w:rPr>
          <w:szCs w:val="24"/>
        </w:rPr>
      </w:pPr>
      <w:r w:rsidRPr="000540F0">
        <w:rPr>
          <w:szCs w:val="24"/>
        </w:rPr>
        <w:t xml:space="preserve">The information collected from family child care providers, as defined, may be re-disclosed by the CDE to provider organizations as defined in law as well as other state agencies as permitted by law for purposes of organizing, representing, and assisting family child care providers, as well as for purposes of emergency response planning and monitoring health and safety requirements to comply with Child Care and Development Block Grant requirements.  </w:t>
      </w:r>
    </w:p>
    <w:p w14:paraId="726189B5" w14:textId="2D8DAA76" w:rsidR="00831DC8" w:rsidRPr="000540F0" w:rsidRDefault="00831DC8" w:rsidP="00B40DAB">
      <w:pPr>
        <w:ind w:left="720"/>
        <w:rPr>
          <w:szCs w:val="24"/>
        </w:rPr>
      </w:pPr>
      <w:r w:rsidRPr="000540F0">
        <w:rPr>
          <w:szCs w:val="24"/>
        </w:rPr>
        <w:t xml:space="preserve">Contractors shall not delay or obstruct the collection of the provider information.  </w:t>
      </w:r>
    </w:p>
    <w:p w14:paraId="735DB0AA" w14:textId="66E34CC1" w:rsidR="00831DC8" w:rsidRPr="000540F0" w:rsidRDefault="00831DC8" w:rsidP="00B40DAB">
      <w:pPr>
        <w:ind w:left="720"/>
        <w:rPr>
          <w:szCs w:val="24"/>
        </w:rPr>
      </w:pPr>
      <w:r w:rsidRPr="000540F0">
        <w:rPr>
          <w:szCs w:val="24"/>
        </w:rPr>
        <w:t xml:space="preserve">Contractors must notify family child care providers in writing of the collection and use of the information in order to comply with applicable laws, including the Information Practices Act. </w:t>
      </w:r>
    </w:p>
    <w:p w14:paraId="3BFA470D" w14:textId="34F9EE53" w:rsidR="00831DC8" w:rsidRPr="000540F0" w:rsidRDefault="00831DC8" w:rsidP="00B40DAB">
      <w:pPr>
        <w:ind w:left="720"/>
        <w:rPr>
          <w:szCs w:val="24"/>
        </w:rPr>
      </w:pPr>
      <w:r w:rsidRPr="000540F0">
        <w:rPr>
          <w:szCs w:val="24"/>
        </w:rPr>
        <w:t>Upon learning that a family child care provider will no longer receive a subsidized child care payment, contractors shall, as required by law and in conformance with the format, timeline and manner prescribed by the CDE, inform the CDE of the date the provider ended subsidized care.</w:t>
      </w:r>
    </w:p>
    <w:p w14:paraId="77754F77" w14:textId="5AA872E1" w:rsidR="00831DC8" w:rsidRPr="000540F0" w:rsidRDefault="00831DC8" w:rsidP="005368AE">
      <w:pPr>
        <w:pStyle w:val="ListParagraph"/>
        <w:numPr>
          <w:ilvl w:val="0"/>
          <w:numId w:val="169"/>
        </w:numPr>
        <w:contextualSpacing w:val="0"/>
        <w:rPr>
          <w:rFonts w:ascii="Arial" w:hAnsi="Arial" w:cs="Arial"/>
          <w:sz w:val="24"/>
          <w:szCs w:val="24"/>
        </w:rPr>
      </w:pPr>
      <w:r w:rsidRPr="000540F0">
        <w:rPr>
          <w:rFonts w:ascii="Arial" w:hAnsi="Arial" w:cs="Arial"/>
          <w:sz w:val="24"/>
          <w:szCs w:val="24"/>
        </w:rPr>
        <w:t>Notices and Communications</w:t>
      </w:r>
    </w:p>
    <w:p w14:paraId="60799AC7" w14:textId="5E996C35" w:rsidR="00831DC8" w:rsidRPr="000540F0" w:rsidRDefault="00831DC8" w:rsidP="005368AE">
      <w:pPr>
        <w:pStyle w:val="ListParagraph"/>
        <w:contextualSpacing w:val="0"/>
        <w:rPr>
          <w:rFonts w:ascii="Arial" w:hAnsi="Arial" w:cs="Arial"/>
          <w:sz w:val="24"/>
          <w:szCs w:val="24"/>
        </w:rPr>
      </w:pPr>
      <w:r w:rsidRPr="000540F0">
        <w:rPr>
          <w:rFonts w:ascii="Arial" w:hAnsi="Arial" w:cs="Arial"/>
          <w:sz w:val="24"/>
          <w:szCs w:val="24"/>
        </w:rPr>
        <w:t>Contractors are required to distribute to providers and/or post on their website all notices and communications as may be required by the BBECES or any applicable Memorandum of Understanding.</w:t>
      </w:r>
    </w:p>
    <w:p w14:paraId="3BD329B0" w14:textId="57922653" w:rsidR="00831DC8" w:rsidRPr="000540F0" w:rsidRDefault="00831DC8" w:rsidP="005368AE">
      <w:pPr>
        <w:pStyle w:val="ListParagraph"/>
        <w:numPr>
          <w:ilvl w:val="0"/>
          <w:numId w:val="169"/>
        </w:numPr>
        <w:contextualSpacing w:val="0"/>
        <w:rPr>
          <w:rFonts w:ascii="Arial" w:hAnsi="Arial" w:cs="Arial"/>
          <w:sz w:val="24"/>
          <w:szCs w:val="24"/>
        </w:rPr>
      </w:pPr>
      <w:r w:rsidRPr="000540F0">
        <w:rPr>
          <w:rFonts w:ascii="Arial" w:hAnsi="Arial" w:cs="Arial"/>
          <w:sz w:val="24"/>
          <w:szCs w:val="24"/>
        </w:rPr>
        <w:lastRenderedPageBreak/>
        <w:t>Reimbursement</w:t>
      </w:r>
    </w:p>
    <w:p w14:paraId="3E5B3C33" w14:textId="2C438681" w:rsidR="00831DC8" w:rsidRPr="000540F0" w:rsidRDefault="00831DC8" w:rsidP="005368AE">
      <w:pPr>
        <w:pStyle w:val="ListParagraph"/>
        <w:contextualSpacing w:val="0"/>
        <w:rPr>
          <w:rFonts w:ascii="Arial" w:hAnsi="Arial" w:cs="Arial"/>
          <w:sz w:val="24"/>
          <w:szCs w:val="24"/>
        </w:rPr>
      </w:pPr>
      <w:r w:rsidRPr="000540F0">
        <w:rPr>
          <w:rFonts w:ascii="Arial" w:hAnsi="Arial" w:cs="Arial"/>
          <w:sz w:val="24"/>
          <w:szCs w:val="24"/>
        </w:rPr>
        <w:t>Contractors are required to deduct from reimbursement any dues as requested by a certified provider organization. The deductions may include membership dues, initiation fees, general assessments, and payment of any other membership benefit program sponsored by the certified provider organization.</w:t>
      </w:r>
    </w:p>
    <w:p w14:paraId="11F520E6" w14:textId="0BCAD94A" w:rsidR="00831DC8" w:rsidRPr="000540F0" w:rsidRDefault="00831DC8" w:rsidP="005368AE">
      <w:pPr>
        <w:pStyle w:val="ListParagraph"/>
        <w:contextualSpacing w:val="0"/>
        <w:rPr>
          <w:rFonts w:ascii="Arial" w:hAnsi="Arial" w:cs="Arial"/>
          <w:sz w:val="24"/>
          <w:szCs w:val="24"/>
        </w:rPr>
      </w:pPr>
      <w:r w:rsidRPr="000540F0">
        <w:rPr>
          <w:rFonts w:ascii="Arial" w:hAnsi="Arial" w:cs="Arial"/>
          <w:sz w:val="24"/>
          <w:szCs w:val="24"/>
        </w:rPr>
        <w:t xml:space="preserve">If the deductions from a provider’s subsidy payments required action by more than one contractor, the certified provider organization shall establish reasonable procedures to ensure that the total amount deducted does not exceed the total dues and other voluntary deductions owned by that provider. </w:t>
      </w:r>
    </w:p>
    <w:p w14:paraId="70F8BD6D" w14:textId="231AA649" w:rsidR="00831DC8" w:rsidRPr="000540F0" w:rsidRDefault="00831DC8" w:rsidP="005368AE">
      <w:pPr>
        <w:pStyle w:val="ListParagraph"/>
        <w:contextualSpacing w:val="0"/>
        <w:rPr>
          <w:rFonts w:ascii="Arial" w:hAnsi="Arial" w:cs="Arial"/>
          <w:sz w:val="24"/>
          <w:szCs w:val="24"/>
        </w:rPr>
      </w:pPr>
      <w:r w:rsidRPr="000540F0">
        <w:rPr>
          <w:rFonts w:ascii="Arial" w:hAnsi="Arial" w:cs="Arial"/>
          <w:sz w:val="24"/>
          <w:szCs w:val="24"/>
        </w:rPr>
        <w:t xml:space="preserve">A contractor must rely on a certification from the certified provider organization requesting a deduction that is has and will maintain an authorization, signed by the individual provider from whose subsidy the deduction is to be made. A certified provider organization that certifies that it has and will maintain authorization shall not be required to provide a copy of an individual authorization to the entity unless a dispute arises about the existence or terms of the authorizations. </w:t>
      </w:r>
    </w:p>
    <w:p w14:paraId="253EDE93" w14:textId="4EC800E7" w:rsidR="00831DC8" w:rsidRPr="000540F0" w:rsidRDefault="00831DC8" w:rsidP="005368AE">
      <w:pPr>
        <w:pStyle w:val="ListParagraph"/>
        <w:numPr>
          <w:ilvl w:val="0"/>
          <w:numId w:val="169"/>
        </w:numPr>
        <w:contextualSpacing w:val="0"/>
        <w:rPr>
          <w:rFonts w:ascii="Arial" w:hAnsi="Arial" w:cs="Arial"/>
          <w:sz w:val="24"/>
          <w:szCs w:val="24"/>
        </w:rPr>
      </w:pPr>
      <w:r w:rsidRPr="000540F0">
        <w:rPr>
          <w:rFonts w:ascii="Arial" w:hAnsi="Arial" w:cs="Arial"/>
          <w:sz w:val="24"/>
          <w:szCs w:val="24"/>
        </w:rPr>
        <w:t>Memorandum of Understanding</w:t>
      </w:r>
    </w:p>
    <w:p w14:paraId="6BD7E4CF" w14:textId="5C62A516" w:rsidR="00831DC8" w:rsidRPr="000540F0" w:rsidRDefault="00831DC8" w:rsidP="005368AE">
      <w:pPr>
        <w:pStyle w:val="ListParagraph"/>
        <w:contextualSpacing w:val="0"/>
        <w:rPr>
          <w:rFonts w:ascii="Arial" w:hAnsi="Arial" w:cs="Arial"/>
          <w:sz w:val="24"/>
          <w:szCs w:val="24"/>
        </w:rPr>
      </w:pPr>
      <w:r w:rsidRPr="000540F0">
        <w:rPr>
          <w:rFonts w:ascii="Arial" w:hAnsi="Arial" w:cs="Arial"/>
          <w:sz w:val="24"/>
          <w:szCs w:val="24"/>
        </w:rPr>
        <w:t>Must adhere to any requirements that bind contractors in any applicable memorandum of understanding</w:t>
      </w:r>
    </w:p>
    <w:p w14:paraId="2C527153" w14:textId="11B43715" w:rsidR="00831DC8" w:rsidRPr="000540F0" w:rsidRDefault="00831DC8" w:rsidP="005368AE">
      <w:pPr>
        <w:pStyle w:val="ListParagraph"/>
        <w:numPr>
          <w:ilvl w:val="0"/>
          <w:numId w:val="169"/>
        </w:numPr>
        <w:contextualSpacing w:val="0"/>
        <w:rPr>
          <w:rFonts w:ascii="Arial" w:hAnsi="Arial" w:cs="Arial"/>
          <w:sz w:val="24"/>
          <w:szCs w:val="24"/>
        </w:rPr>
      </w:pPr>
      <w:r w:rsidRPr="000540F0">
        <w:rPr>
          <w:rFonts w:ascii="Arial" w:hAnsi="Arial" w:cs="Arial"/>
          <w:sz w:val="24"/>
          <w:szCs w:val="24"/>
        </w:rPr>
        <w:t>Interference</w:t>
      </w:r>
    </w:p>
    <w:p w14:paraId="2BD091EC" w14:textId="3B862491" w:rsidR="00831DC8" w:rsidRPr="000540F0" w:rsidRDefault="00831DC8" w:rsidP="005368AE">
      <w:pPr>
        <w:pStyle w:val="ListParagraph"/>
        <w:contextualSpacing w:val="0"/>
        <w:rPr>
          <w:rFonts w:ascii="Arial" w:hAnsi="Arial" w:cs="Arial"/>
          <w:sz w:val="24"/>
          <w:szCs w:val="24"/>
        </w:rPr>
      </w:pPr>
      <w:r w:rsidRPr="000540F0">
        <w:rPr>
          <w:rFonts w:ascii="Arial" w:hAnsi="Arial" w:cs="Arial"/>
          <w:sz w:val="24"/>
          <w:szCs w:val="24"/>
        </w:rPr>
        <w:t>Contractors are prohibited from interfering with the right of providers to collectively bargain and further prohibited from deterring or discouraging providers to join the union</w:t>
      </w:r>
    </w:p>
    <w:p w14:paraId="342CB240" w14:textId="7696B72E" w:rsidR="00831DC8" w:rsidRPr="000540F0" w:rsidRDefault="00831DC8" w:rsidP="005368AE">
      <w:pPr>
        <w:pStyle w:val="ListParagraph"/>
        <w:numPr>
          <w:ilvl w:val="0"/>
          <w:numId w:val="169"/>
        </w:numPr>
        <w:contextualSpacing w:val="0"/>
        <w:rPr>
          <w:rFonts w:ascii="Arial" w:hAnsi="Arial" w:cs="Arial"/>
          <w:sz w:val="24"/>
          <w:szCs w:val="24"/>
        </w:rPr>
      </w:pPr>
      <w:r w:rsidRPr="000540F0">
        <w:rPr>
          <w:rFonts w:ascii="Arial" w:hAnsi="Arial" w:cs="Arial"/>
          <w:sz w:val="24"/>
          <w:szCs w:val="24"/>
        </w:rPr>
        <w:t>Training Partnership</w:t>
      </w:r>
    </w:p>
    <w:p w14:paraId="7C1CB725" w14:textId="663BC12F" w:rsidR="00831DC8" w:rsidRPr="000540F0" w:rsidRDefault="00831DC8" w:rsidP="005368AE">
      <w:pPr>
        <w:pStyle w:val="ListParagraph"/>
        <w:contextualSpacing w:val="0"/>
        <w:rPr>
          <w:sz w:val="24"/>
          <w:szCs w:val="24"/>
        </w:rPr>
      </w:pPr>
      <w:r w:rsidRPr="000540F0">
        <w:rPr>
          <w:rFonts w:ascii="Arial" w:hAnsi="Arial" w:cs="Arial"/>
          <w:sz w:val="24"/>
          <w:szCs w:val="24"/>
        </w:rPr>
        <w:t xml:space="preserve">Contractors must notify the certified provider organization of orientations, preservice meetings, meetings, and trainings, either in-person or online, and allow representatives from the certified provider organization to present at the orientations and training as permitted under the BBECES or as provided for in any applicable memorandum of understanding. </w:t>
      </w:r>
    </w:p>
    <w:p w14:paraId="6840C08E" w14:textId="77777777" w:rsidR="00096108" w:rsidRDefault="00A34CAB" w:rsidP="000523EE">
      <w:pPr>
        <w:pStyle w:val="Heading3"/>
      </w:pPr>
      <w:bookmarkStart w:id="359" w:name="_Toc30763123"/>
      <w:bookmarkStart w:id="360" w:name="_Toc441480325"/>
      <w:bookmarkStart w:id="361" w:name="_Toc231096584"/>
      <w:bookmarkStart w:id="362" w:name="_Toc239833504"/>
      <w:r w:rsidRPr="00313A6F">
        <w:t>A</w:t>
      </w:r>
      <w:r w:rsidR="00F31223" w:rsidRPr="00313A6F">
        <w:t>nnual Financial and Compliance A</w:t>
      </w:r>
      <w:r w:rsidRPr="00313A6F">
        <w:t>udits</w:t>
      </w:r>
      <w:bookmarkEnd w:id="359"/>
    </w:p>
    <w:p w14:paraId="66D35890" w14:textId="1727F3DC" w:rsidR="00A34CAB" w:rsidRPr="00313A6F" w:rsidRDefault="005B0575" w:rsidP="00096108">
      <w:pPr>
        <w:ind w:firstLine="720"/>
      </w:pPr>
      <w:r w:rsidRPr="00313A6F">
        <w:t xml:space="preserve">(5 </w:t>
      </w:r>
      <w:r w:rsidRPr="00313A6F">
        <w:rPr>
          <w:i/>
        </w:rPr>
        <w:t>CCR</w:t>
      </w:r>
      <w:r w:rsidRPr="00313A6F">
        <w:t xml:space="preserve"> 18071</w:t>
      </w:r>
      <w:r w:rsidR="005B1547" w:rsidRPr="00313A6F">
        <w:t xml:space="preserve"> and EC 8224</w:t>
      </w:r>
      <w:r w:rsidRPr="00313A6F">
        <w:t>)</w:t>
      </w:r>
      <w:bookmarkEnd w:id="360"/>
      <w:bookmarkEnd w:id="361"/>
      <w:bookmarkEnd w:id="362"/>
    </w:p>
    <w:p w14:paraId="54F986F8" w14:textId="77777777" w:rsidR="00A34CAB" w:rsidRPr="00313A6F" w:rsidRDefault="00A34CAB" w:rsidP="00EB5EAF">
      <w:pPr>
        <w:ind w:left="720"/>
        <w:rPr>
          <w:szCs w:val="24"/>
        </w:rPr>
      </w:pPr>
      <w:r w:rsidRPr="00313A6F">
        <w:rPr>
          <w:szCs w:val="24"/>
        </w:rPr>
        <w:t>Contractors shall submit to the CDE, Audits and Investigations Division (A&amp;I), an acceptable annual financial and compliance audit. All audits shall be performed by</w:t>
      </w:r>
      <w:r w:rsidR="00C46CC5" w:rsidRPr="00313A6F">
        <w:rPr>
          <w:szCs w:val="24"/>
        </w:rPr>
        <w:t xml:space="preserve"> one of the following</w:t>
      </w:r>
      <w:r w:rsidRPr="00313A6F">
        <w:rPr>
          <w:szCs w:val="24"/>
        </w:rPr>
        <w:t xml:space="preserve">: </w:t>
      </w:r>
    </w:p>
    <w:p w14:paraId="03BBBF33" w14:textId="77777777" w:rsidR="00A34CAB" w:rsidRPr="00313A6F" w:rsidRDefault="00A34CAB" w:rsidP="00EB5EAF">
      <w:pPr>
        <w:numPr>
          <w:ilvl w:val="2"/>
          <w:numId w:val="15"/>
        </w:numPr>
        <w:tabs>
          <w:tab w:val="clear" w:pos="2160"/>
        </w:tabs>
        <w:ind w:left="1080" w:hanging="360"/>
        <w:rPr>
          <w:szCs w:val="24"/>
        </w:rPr>
      </w:pPr>
      <w:r w:rsidRPr="00313A6F">
        <w:rPr>
          <w:szCs w:val="24"/>
        </w:rPr>
        <w:t>A Certified Public Accountant who possesses a valid license to practice within the State of California</w:t>
      </w:r>
      <w:r w:rsidR="009C18AE" w:rsidRPr="00313A6F">
        <w:rPr>
          <w:szCs w:val="24"/>
        </w:rPr>
        <w:t>;</w:t>
      </w:r>
    </w:p>
    <w:p w14:paraId="54A2B89B" w14:textId="77777777" w:rsidR="00A34CAB" w:rsidRPr="00313A6F" w:rsidRDefault="00A34CAB" w:rsidP="00EB5EAF">
      <w:pPr>
        <w:numPr>
          <w:ilvl w:val="2"/>
          <w:numId w:val="15"/>
        </w:numPr>
        <w:tabs>
          <w:tab w:val="clear" w:pos="2160"/>
        </w:tabs>
        <w:ind w:left="1080" w:hanging="360"/>
        <w:rPr>
          <w:szCs w:val="24"/>
        </w:rPr>
      </w:pPr>
      <w:r w:rsidRPr="00313A6F">
        <w:rPr>
          <w:szCs w:val="24"/>
        </w:rPr>
        <w:lastRenderedPageBreak/>
        <w:t>A Public Accountant licensed on or before December 31, 1970 and currently certified and licensed by the State of California</w:t>
      </w:r>
      <w:r w:rsidR="009C18AE" w:rsidRPr="00313A6F">
        <w:rPr>
          <w:szCs w:val="24"/>
        </w:rPr>
        <w:t>;</w:t>
      </w:r>
    </w:p>
    <w:p w14:paraId="0190EB2D" w14:textId="77777777" w:rsidR="00A34CAB" w:rsidRPr="00313A6F" w:rsidRDefault="00A34CAB" w:rsidP="00EB5EAF">
      <w:pPr>
        <w:numPr>
          <w:ilvl w:val="2"/>
          <w:numId w:val="15"/>
        </w:numPr>
        <w:tabs>
          <w:tab w:val="clear" w:pos="2160"/>
        </w:tabs>
        <w:ind w:left="1080" w:hanging="360"/>
        <w:rPr>
          <w:szCs w:val="24"/>
        </w:rPr>
      </w:pPr>
      <w:r w:rsidRPr="00313A6F">
        <w:rPr>
          <w:szCs w:val="24"/>
        </w:rPr>
        <w:t>A member of the CDE's staff of auditors.</w:t>
      </w:r>
    </w:p>
    <w:p w14:paraId="2F9AE129" w14:textId="4D2C49B5" w:rsidR="00A34CAB" w:rsidRPr="00313A6F" w:rsidRDefault="00A34CAB" w:rsidP="00EB5EAF">
      <w:pPr>
        <w:numPr>
          <w:ilvl w:val="2"/>
          <w:numId w:val="15"/>
        </w:numPr>
        <w:tabs>
          <w:tab w:val="clear" w:pos="2160"/>
        </w:tabs>
        <w:ind w:left="1080" w:hanging="360"/>
        <w:rPr>
          <w:szCs w:val="24"/>
        </w:rPr>
      </w:pPr>
      <w:r w:rsidRPr="00313A6F">
        <w:rPr>
          <w:szCs w:val="24"/>
        </w:rPr>
        <w:t xml:space="preserve">Public </w:t>
      </w:r>
      <w:r w:rsidR="007D6B82" w:rsidRPr="00313A6F">
        <w:rPr>
          <w:szCs w:val="24"/>
        </w:rPr>
        <w:t xml:space="preserve">contractors </w:t>
      </w:r>
      <w:r w:rsidRPr="00313A6F">
        <w:rPr>
          <w:szCs w:val="24"/>
        </w:rPr>
        <w:t>may have their audits prepared by in-house auditors or internal audit staff that performs auditing functions and meets the tests of independence found in the Government Auditing Standards, issued by the Comptroller General of the United States</w:t>
      </w:r>
      <w:r w:rsidR="007A41C3">
        <w:rPr>
          <w:szCs w:val="24"/>
        </w:rPr>
        <w:t>.</w:t>
      </w:r>
    </w:p>
    <w:p w14:paraId="527E30C4" w14:textId="29155469" w:rsidR="006E0E23" w:rsidRPr="000540F0" w:rsidRDefault="006E0E23" w:rsidP="000540F0">
      <w:pPr>
        <w:pStyle w:val="ListParagraph"/>
        <w:contextualSpacing w:val="0"/>
        <w:rPr>
          <w:rFonts w:ascii="Arial" w:hAnsi="Arial" w:cs="Arial"/>
          <w:sz w:val="24"/>
          <w:szCs w:val="24"/>
        </w:rPr>
      </w:pPr>
      <w:r w:rsidRPr="000540F0">
        <w:rPr>
          <w:rFonts w:ascii="Arial" w:hAnsi="Arial" w:cs="Arial"/>
          <w:sz w:val="24"/>
          <w:szCs w:val="24"/>
        </w:rPr>
        <w:t xml:space="preserve">The audits for school districts and county offices of education for the contract period shall be submitted to the State Controller and the CDE by </w:t>
      </w:r>
      <w:r w:rsidRPr="000540F0">
        <w:rPr>
          <w:rFonts w:ascii="Arial" w:hAnsi="Arial" w:cs="Arial"/>
          <w:b/>
          <w:sz w:val="24"/>
          <w:szCs w:val="24"/>
        </w:rPr>
        <w:t>December 15</w:t>
      </w:r>
      <w:r w:rsidRPr="000540F0">
        <w:rPr>
          <w:rFonts w:ascii="Arial" w:hAnsi="Arial" w:cs="Arial"/>
          <w:sz w:val="24"/>
          <w:szCs w:val="24"/>
        </w:rPr>
        <w:t xml:space="preserve">, in accordance with </w:t>
      </w:r>
      <w:r w:rsidRPr="000540F0">
        <w:rPr>
          <w:rFonts w:ascii="Arial" w:hAnsi="Arial" w:cs="Arial"/>
          <w:i/>
          <w:sz w:val="24"/>
          <w:szCs w:val="24"/>
        </w:rPr>
        <w:t>EC</w:t>
      </w:r>
      <w:r w:rsidRPr="000540F0">
        <w:rPr>
          <w:rFonts w:ascii="Arial" w:hAnsi="Arial" w:cs="Arial"/>
          <w:sz w:val="24"/>
          <w:szCs w:val="24"/>
        </w:rPr>
        <w:t xml:space="preserve"> 41020 and extensions shall only be granted in accordance with </w:t>
      </w:r>
      <w:r w:rsidRPr="000540F0">
        <w:rPr>
          <w:rFonts w:ascii="Arial" w:hAnsi="Arial" w:cs="Arial"/>
          <w:i/>
          <w:sz w:val="24"/>
          <w:szCs w:val="24"/>
        </w:rPr>
        <w:t>EC</w:t>
      </w:r>
      <w:r w:rsidRPr="000540F0">
        <w:rPr>
          <w:rFonts w:ascii="Arial" w:hAnsi="Arial" w:cs="Arial"/>
          <w:sz w:val="24"/>
          <w:szCs w:val="24"/>
        </w:rPr>
        <w:t xml:space="preserve"> 41020.2.</w:t>
      </w:r>
    </w:p>
    <w:p w14:paraId="138AE4F4" w14:textId="115AB008" w:rsidR="006E0E23" w:rsidRPr="000540F0" w:rsidRDefault="006E0E23" w:rsidP="000540F0">
      <w:pPr>
        <w:pStyle w:val="ListParagraph"/>
        <w:rPr>
          <w:b/>
          <w:szCs w:val="24"/>
        </w:rPr>
      </w:pPr>
      <w:r w:rsidRPr="000540F0">
        <w:rPr>
          <w:rFonts w:ascii="Arial" w:hAnsi="Arial" w:cs="Arial"/>
          <w:sz w:val="24"/>
          <w:szCs w:val="24"/>
        </w:rPr>
        <w:t xml:space="preserve">The audit reports for community colleges are due </w:t>
      </w:r>
      <w:r w:rsidR="00E806E4">
        <w:rPr>
          <w:rFonts w:ascii="Arial" w:hAnsi="Arial" w:cs="Arial"/>
          <w:sz w:val="24"/>
          <w:szCs w:val="24"/>
        </w:rPr>
        <w:t xml:space="preserve">to CDE </w:t>
      </w:r>
      <w:r w:rsidRPr="000540F0">
        <w:rPr>
          <w:rFonts w:ascii="Arial" w:hAnsi="Arial" w:cs="Arial"/>
          <w:sz w:val="24"/>
          <w:szCs w:val="24"/>
        </w:rPr>
        <w:t xml:space="preserve">by </w:t>
      </w:r>
      <w:r w:rsidRPr="000540F0">
        <w:rPr>
          <w:rFonts w:ascii="Arial" w:hAnsi="Arial" w:cs="Arial"/>
          <w:b/>
          <w:sz w:val="24"/>
          <w:szCs w:val="24"/>
        </w:rPr>
        <w:t>December 31.</w:t>
      </w:r>
    </w:p>
    <w:p w14:paraId="56F18135" w14:textId="38712C24" w:rsidR="00A34CAB" w:rsidRPr="00313A6F" w:rsidRDefault="004C2F97" w:rsidP="00852DED">
      <w:pPr>
        <w:ind w:left="720"/>
        <w:rPr>
          <w:szCs w:val="24"/>
        </w:rPr>
      </w:pPr>
      <w:r>
        <w:rPr>
          <w:szCs w:val="24"/>
        </w:rPr>
        <w:t xml:space="preserve">All </w:t>
      </w:r>
      <w:r w:rsidR="006E0E23">
        <w:rPr>
          <w:szCs w:val="24"/>
        </w:rPr>
        <w:t>other contractors</w:t>
      </w:r>
      <w:r w:rsidR="00E806E4">
        <w:rPr>
          <w:szCs w:val="24"/>
        </w:rPr>
        <w:t xml:space="preserve"> </w:t>
      </w:r>
      <w:r w:rsidR="00A34CAB" w:rsidRPr="00313A6F">
        <w:rPr>
          <w:szCs w:val="24"/>
        </w:rPr>
        <w:t>shall submit the</w:t>
      </w:r>
      <w:r w:rsidR="00E806E4">
        <w:rPr>
          <w:szCs w:val="24"/>
        </w:rPr>
        <w:t>ir annual</w:t>
      </w:r>
      <w:r w:rsidR="00A34CAB" w:rsidRPr="00313A6F">
        <w:rPr>
          <w:szCs w:val="24"/>
        </w:rPr>
        <w:t xml:space="preserve"> audit </w:t>
      </w:r>
      <w:r w:rsidR="00E806E4">
        <w:rPr>
          <w:szCs w:val="24"/>
        </w:rPr>
        <w:t>to CDE</w:t>
      </w:r>
      <w:r w:rsidR="00A34CAB" w:rsidRPr="00313A6F">
        <w:rPr>
          <w:szCs w:val="24"/>
        </w:rPr>
        <w:t xml:space="preserve"> by the 15</w:t>
      </w:r>
      <w:r w:rsidR="00A34CAB" w:rsidRPr="00313A6F">
        <w:rPr>
          <w:szCs w:val="24"/>
          <w:vertAlign w:val="superscript"/>
        </w:rPr>
        <w:t>th</w:t>
      </w:r>
      <w:r w:rsidR="00A34CAB" w:rsidRPr="00313A6F">
        <w:rPr>
          <w:szCs w:val="24"/>
        </w:rPr>
        <w:t xml:space="preserve"> day of the fifth month following the end of the contractor’s fiscal year, or earlier if specified by CDE. </w:t>
      </w:r>
      <w:r w:rsidR="006E0E23">
        <w:rPr>
          <w:szCs w:val="24"/>
        </w:rPr>
        <w:t xml:space="preserve">The audit report must meet the requirements of the </w:t>
      </w:r>
      <w:r w:rsidR="006E0E23" w:rsidRPr="000540F0">
        <w:rPr>
          <w:i/>
          <w:szCs w:val="24"/>
        </w:rPr>
        <w:t>Audit Guide</w:t>
      </w:r>
      <w:r w:rsidR="006E0E23">
        <w:rPr>
          <w:szCs w:val="24"/>
        </w:rPr>
        <w:t xml:space="preserve">, including the requirements for </w:t>
      </w:r>
      <w:r w:rsidR="00E806E4">
        <w:rPr>
          <w:szCs w:val="24"/>
        </w:rPr>
        <w:t>early learning and care</w:t>
      </w:r>
      <w:r w:rsidR="006E0E23">
        <w:rPr>
          <w:szCs w:val="24"/>
        </w:rPr>
        <w:t xml:space="preserve"> specific supplementary information. </w:t>
      </w:r>
      <w:r w:rsidR="00A34CAB" w:rsidRPr="00313A6F">
        <w:rPr>
          <w:szCs w:val="24"/>
        </w:rPr>
        <w:t xml:space="preserve">If a contractor receives less than twenty-five thousand dollars ($25,000) per year from any state agency, the audit shall be conducted and submitted biennially, unless </w:t>
      </w:r>
      <w:r w:rsidR="00627F71" w:rsidRPr="00313A6F">
        <w:rPr>
          <w:szCs w:val="24"/>
        </w:rPr>
        <w:t xml:space="preserve">the CDE deems there </w:t>
      </w:r>
      <w:r w:rsidR="00A34CAB" w:rsidRPr="00313A6F">
        <w:rPr>
          <w:szCs w:val="24"/>
        </w:rPr>
        <w:t xml:space="preserve">is evidence of fraud or other violation of state law in </w:t>
      </w:r>
      <w:r w:rsidR="000523EE">
        <w:rPr>
          <w:szCs w:val="24"/>
        </w:rPr>
        <w:t>connection with the contract.</w:t>
      </w:r>
      <w:r w:rsidR="00E806E4">
        <w:rPr>
          <w:szCs w:val="24"/>
        </w:rPr>
        <w:t xml:space="preserve"> </w:t>
      </w:r>
      <w:r w:rsidR="00A34CAB" w:rsidRPr="00313A6F">
        <w:rPr>
          <w:szCs w:val="24"/>
        </w:rPr>
        <w:t>If the contract is terminated during the contract period, then the audit required under this paragraph shall cover the period from the beginning of the contract t</w:t>
      </w:r>
      <w:r w:rsidR="000523EE">
        <w:rPr>
          <w:szCs w:val="24"/>
        </w:rPr>
        <w:t>hrough the date of termination.</w:t>
      </w:r>
    </w:p>
    <w:p w14:paraId="4C34795C" w14:textId="27FA965F" w:rsidR="00C30977" w:rsidRPr="00313A6F" w:rsidRDefault="00C30977" w:rsidP="00C30977">
      <w:pPr>
        <w:ind w:left="720"/>
        <w:rPr>
          <w:szCs w:val="24"/>
        </w:rPr>
      </w:pPr>
      <w:r>
        <w:rPr>
          <w:szCs w:val="24"/>
        </w:rPr>
        <w:t>Any contractor who subcontracts their early learning and care services to another entity (see “</w:t>
      </w:r>
      <w:r>
        <w:t>Subcontract for early learning and care services</w:t>
      </w:r>
      <w:r>
        <w:rPr>
          <w:szCs w:val="24"/>
        </w:rPr>
        <w:t xml:space="preserve">” in Definitions) is required to submit an audit report that complies with the </w:t>
      </w:r>
      <w:r w:rsidRPr="00F357D3">
        <w:rPr>
          <w:i/>
          <w:szCs w:val="24"/>
        </w:rPr>
        <w:t>Audit Guide</w:t>
      </w:r>
      <w:r>
        <w:rPr>
          <w:i/>
          <w:szCs w:val="24"/>
        </w:rPr>
        <w:t xml:space="preserve"> </w:t>
      </w:r>
      <w:r>
        <w:rPr>
          <w:szCs w:val="24"/>
        </w:rPr>
        <w:t>for their for their subcontractor(s) as well as for their agency.</w:t>
      </w:r>
    </w:p>
    <w:p w14:paraId="47FEC9C4" w14:textId="4988B151" w:rsidR="00C46CC5" w:rsidRPr="00313A6F" w:rsidRDefault="00A34CAB" w:rsidP="00EB5EAF">
      <w:pPr>
        <w:ind w:left="720"/>
        <w:rPr>
          <w:szCs w:val="24"/>
        </w:rPr>
      </w:pPr>
      <w:r w:rsidRPr="00313A6F">
        <w:rPr>
          <w:szCs w:val="24"/>
        </w:rPr>
        <w:t xml:space="preserve">Private agencies (including proprietary entities) that expend </w:t>
      </w:r>
      <w:r w:rsidR="009C18AE" w:rsidRPr="00313A6F">
        <w:rPr>
          <w:szCs w:val="24"/>
        </w:rPr>
        <w:t>seven hundred fifty thousand dollars (</w:t>
      </w:r>
      <w:r w:rsidRPr="00313A6F">
        <w:rPr>
          <w:szCs w:val="24"/>
        </w:rPr>
        <w:t>$</w:t>
      </w:r>
      <w:r w:rsidR="00C46CC5" w:rsidRPr="00313A6F">
        <w:rPr>
          <w:szCs w:val="24"/>
        </w:rPr>
        <w:t>750</w:t>
      </w:r>
      <w:r w:rsidRPr="00313A6F">
        <w:rPr>
          <w:szCs w:val="24"/>
        </w:rPr>
        <w:t>,000</w:t>
      </w:r>
      <w:r w:rsidR="009C18AE" w:rsidRPr="00313A6F">
        <w:rPr>
          <w:szCs w:val="24"/>
        </w:rPr>
        <w:t>)</w:t>
      </w:r>
      <w:r w:rsidRPr="00313A6F">
        <w:rPr>
          <w:szCs w:val="24"/>
        </w:rPr>
        <w:t xml:space="preserve"> or more in total federal funds are required to have an Organization Wide Audit (OWA) performed in accordance with </w:t>
      </w:r>
      <w:r w:rsidR="00C46CC5" w:rsidRPr="00313A6F">
        <w:rPr>
          <w:szCs w:val="24"/>
        </w:rPr>
        <w:t xml:space="preserve">the </w:t>
      </w:r>
      <w:r w:rsidR="00C46CC5" w:rsidRPr="00313A6F">
        <w:rPr>
          <w:i/>
          <w:szCs w:val="24"/>
        </w:rPr>
        <w:t>U</w:t>
      </w:r>
      <w:r w:rsidR="005D3B47" w:rsidRPr="00313A6F">
        <w:rPr>
          <w:i/>
          <w:szCs w:val="24"/>
        </w:rPr>
        <w:t xml:space="preserve">niform </w:t>
      </w:r>
      <w:r w:rsidR="00C46CC5" w:rsidRPr="00313A6F">
        <w:rPr>
          <w:i/>
          <w:szCs w:val="24"/>
        </w:rPr>
        <w:t>G</w:t>
      </w:r>
      <w:r w:rsidR="005D3B47" w:rsidRPr="00313A6F">
        <w:rPr>
          <w:i/>
          <w:szCs w:val="24"/>
        </w:rPr>
        <w:t>uidance</w:t>
      </w:r>
      <w:r w:rsidR="00C46CC5" w:rsidRPr="00313A6F">
        <w:rPr>
          <w:szCs w:val="24"/>
        </w:rPr>
        <w:t xml:space="preserve"> and the </w:t>
      </w:r>
      <w:r w:rsidR="00C46CC5" w:rsidRPr="00313A6F">
        <w:rPr>
          <w:i/>
          <w:szCs w:val="24"/>
        </w:rPr>
        <w:t>Audit Guide</w:t>
      </w:r>
      <w:r w:rsidR="00C46CC5" w:rsidRPr="00313A6F">
        <w:rPr>
          <w:szCs w:val="24"/>
        </w:rPr>
        <w:t>.</w:t>
      </w:r>
    </w:p>
    <w:p w14:paraId="148F36C7" w14:textId="77777777" w:rsidR="00A34CAB" w:rsidRPr="00313A6F" w:rsidRDefault="00A34CAB" w:rsidP="00EB5EAF">
      <w:pPr>
        <w:ind w:left="720"/>
        <w:rPr>
          <w:szCs w:val="24"/>
        </w:rPr>
      </w:pPr>
      <w:r w:rsidRPr="00313A6F">
        <w:rPr>
          <w:szCs w:val="24"/>
        </w:rPr>
        <w:t xml:space="preserve">Governmental and other public agencies (excluding school districts, county offices of education and community college districts) must comply with the requirements of </w:t>
      </w:r>
      <w:r w:rsidR="00845895" w:rsidRPr="00313A6F">
        <w:rPr>
          <w:szCs w:val="24"/>
        </w:rPr>
        <w:t xml:space="preserve">the </w:t>
      </w:r>
      <w:r w:rsidR="00845895" w:rsidRPr="00313A6F">
        <w:rPr>
          <w:i/>
          <w:szCs w:val="24"/>
        </w:rPr>
        <w:t>U</w:t>
      </w:r>
      <w:r w:rsidR="00433545" w:rsidRPr="00313A6F">
        <w:rPr>
          <w:i/>
          <w:szCs w:val="24"/>
        </w:rPr>
        <w:t xml:space="preserve">niform </w:t>
      </w:r>
      <w:r w:rsidR="00845895" w:rsidRPr="00313A6F">
        <w:rPr>
          <w:i/>
          <w:szCs w:val="24"/>
        </w:rPr>
        <w:t>G</w:t>
      </w:r>
      <w:r w:rsidR="00433545" w:rsidRPr="00313A6F">
        <w:rPr>
          <w:i/>
          <w:szCs w:val="24"/>
        </w:rPr>
        <w:t>uidance</w:t>
      </w:r>
      <w:r w:rsidR="00845895" w:rsidRPr="00313A6F">
        <w:rPr>
          <w:szCs w:val="24"/>
        </w:rPr>
        <w:t xml:space="preserve"> and the </w:t>
      </w:r>
      <w:r w:rsidR="00845895" w:rsidRPr="00313A6F">
        <w:rPr>
          <w:i/>
          <w:szCs w:val="24"/>
        </w:rPr>
        <w:t>Audit Guide</w:t>
      </w:r>
      <w:r w:rsidR="00845895" w:rsidRPr="00313A6F">
        <w:rPr>
          <w:szCs w:val="24"/>
        </w:rPr>
        <w:t xml:space="preserve">. </w:t>
      </w:r>
      <w:r w:rsidRPr="00313A6F">
        <w:rPr>
          <w:szCs w:val="24"/>
        </w:rPr>
        <w:t xml:space="preserve">All other agencies (excluding school districts, county offices of education and community colleges) must submit a contractor audit performed in accordance with the </w:t>
      </w:r>
      <w:r w:rsidRPr="00313A6F">
        <w:rPr>
          <w:i/>
          <w:szCs w:val="24"/>
        </w:rPr>
        <w:t>Audit Guide</w:t>
      </w:r>
      <w:r w:rsidRPr="00313A6F">
        <w:rPr>
          <w:szCs w:val="24"/>
        </w:rPr>
        <w:t>.</w:t>
      </w:r>
    </w:p>
    <w:p w14:paraId="73A1431D" w14:textId="77777777" w:rsidR="005B1547" w:rsidRPr="00313A6F" w:rsidRDefault="005B1547" w:rsidP="00EB5EAF">
      <w:pPr>
        <w:ind w:left="720"/>
        <w:rPr>
          <w:color w:val="000000"/>
          <w:szCs w:val="24"/>
        </w:rPr>
      </w:pPr>
      <w:bookmarkStart w:id="363" w:name="_Toc231096585"/>
      <w:bookmarkStart w:id="364" w:name="_Toc239833505"/>
      <w:bookmarkStart w:id="365" w:name="_Toc441480326"/>
      <w:r w:rsidRPr="00313A6F">
        <w:rPr>
          <w:szCs w:val="24"/>
        </w:rPr>
        <w:t xml:space="preserve">The audits for Alternative Payment Programs (APs) shall include, but not be limited to, a sampling of the evidence of fees charged to, and paid by, families of non-subsidized children, the daily enrollment of subsidized children, the number of days of service provided to subsidized children, the assessment and collection of parent fees, and the availability of support services to subsidized children and </w:t>
      </w:r>
      <w:r w:rsidRPr="00313A6F">
        <w:rPr>
          <w:szCs w:val="24"/>
        </w:rPr>
        <w:lastRenderedPageBreak/>
        <w:t>their families as needed pursuant to the terms of the contract.</w:t>
      </w:r>
    </w:p>
    <w:p w14:paraId="72C30474" w14:textId="15264D46" w:rsidR="00096108" w:rsidRDefault="00A34CAB" w:rsidP="00EB5EAF">
      <w:pPr>
        <w:pStyle w:val="Heading3"/>
      </w:pPr>
      <w:bookmarkStart w:id="366" w:name="_Toc30763124"/>
      <w:r w:rsidRPr="00313A6F">
        <w:t>Review of Audit by the CDE Audits and Investigations Division (A&amp;I)</w:t>
      </w:r>
      <w:bookmarkEnd w:id="363"/>
      <w:bookmarkEnd w:id="364"/>
      <w:bookmarkEnd w:id="365"/>
      <w:bookmarkEnd w:id="366"/>
      <w:r w:rsidR="007B1D85" w:rsidRPr="00313A6F">
        <w:t xml:space="preserve"> </w:t>
      </w:r>
    </w:p>
    <w:p w14:paraId="0C98A626" w14:textId="5B42B018" w:rsidR="00A34CAB" w:rsidRPr="00313A6F" w:rsidRDefault="007B1D85" w:rsidP="00096108">
      <w:pPr>
        <w:ind w:firstLine="720"/>
      </w:pPr>
      <w:r w:rsidRPr="00313A6F">
        <w:t xml:space="preserve">(5 </w:t>
      </w:r>
      <w:r w:rsidRPr="00313A6F">
        <w:rPr>
          <w:i/>
        </w:rPr>
        <w:t>CCR</w:t>
      </w:r>
      <w:r w:rsidRPr="00313A6F">
        <w:t xml:space="preserve"> 18072</w:t>
      </w:r>
      <w:r w:rsidR="001F5B13">
        <w:t>)</w:t>
      </w:r>
    </w:p>
    <w:p w14:paraId="572AC7F6" w14:textId="77777777" w:rsidR="00A34CAB" w:rsidRPr="00313A6F" w:rsidRDefault="00A34CAB" w:rsidP="00EB5EAF">
      <w:pPr>
        <w:ind w:left="720"/>
        <w:rPr>
          <w:szCs w:val="24"/>
        </w:rPr>
      </w:pPr>
      <w:r w:rsidRPr="00313A6F">
        <w:rPr>
          <w:szCs w:val="24"/>
        </w:rPr>
        <w:t xml:space="preserve">The A&amp;I shall conduct a review of the audit to determine whether the audit is acceptable and to determine the contractor's </w:t>
      </w:r>
      <w:r w:rsidR="00EB5EAF">
        <w:rPr>
          <w:szCs w:val="24"/>
        </w:rPr>
        <w:t>net reimbursable program costs.</w:t>
      </w:r>
    </w:p>
    <w:p w14:paraId="1F45FF23" w14:textId="77777777" w:rsidR="00A34CAB" w:rsidRPr="00313A6F" w:rsidRDefault="00A34CAB" w:rsidP="00EB5EAF">
      <w:pPr>
        <w:ind w:left="720"/>
        <w:rPr>
          <w:szCs w:val="24"/>
        </w:rPr>
      </w:pPr>
      <w:r w:rsidRPr="00313A6F">
        <w:rPr>
          <w:szCs w:val="24"/>
        </w:rPr>
        <w:t>The contractor may appeal the A&amp;I findings according to the procedures specified</w:t>
      </w:r>
      <w:r w:rsidR="00114DEF" w:rsidRPr="00313A6F">
        <w:rPr>
          <w:szCs w:val="24"/>
        </w:rPr>
        <w:t xml:space="preserve">, </w:t>
      </w:r>
      <w:r w:rsidRPr="00313A6F">
        <w:rPr>
          <w:szCs w:val="24"/>
        </w:rPr>
        <w:t xml:space="preserve">if the amount of the demand for remittance meets or exceeds the threshold specified in </w:t>
      </w:r>
      <w:r w:rsidRPr="00313A6F">
        <w:rPr>
          <w:i/>
          <w:szCs w:val="24"/>
        </w:rPr>
        <w:t>EC</w:t>
      </w:r>
      <w:r w:rsidRPr="00313A6F">
        <w:rPr>
          <w:szCs w:val="24"/>
        </w:rPr>
        <w:t xml:space="preserve"> 8402</w:t>
      </w:r>
      <w:r w:rsidR="00C46CC5" w:rsidRPr="00313A6F">
        <w:rPr>
          <w:szCs w:val="24"/>
        </w:rPr>
        <w:t>(a)(3).</w:t>
      </w:r>
    </w:p>
    <w:p w14:paraId="063DDCB0" w14:textId="03D296AC" w:rsidR="00096108" w:rsidRDefault="00A34CAB" w:rsidP="00EB5EAF">
      <w:pPr>
        <w:pStyle w:val="Heading3"/>
      </w:pPr>
      <w:bookmarkStart w:id="367" w:name="_Toc231096586"/>
      <w:bookmarkStart w:id="368" w:name="_Toc239833506"/>
      <w:bookmarkStart w:id="369" w:name="_Toc441480327"/>
      <w:bookmarkStart w:id="370" w:name="_Toc30763125"/>
      <w:r w:rsidRPr="00313A6F">
        <w:t>Delinquent Audits and One-Time-Only Extensions</w:t>
      </w:r>
      <w:bookmarkEnd w:id="367"/>
      <w:bookmarkEnd w:id="368"/>
      <w:bookmarkEnd w:id="369"/>
      <w:bookmarkEnd w:id="370"/>
      <w:r w:rsidR="00627F71" w:rsidRPr="00313A6F">
        <w:t xml:space="preserve"> </w:t>
      </w:r>
    </w:p>
    <w:p w14:paraId="5B59A23A" w14:textId="0E480855" w:rsidR="00A34CAB" w:rsidRPr="00313A6F" w:rsidRDefault="00627F71" w:rsidP="00096108">
      <w:pPr>
        <w:ind w:firstLine="720"/>
      </w:pPr>
      <w:r w:rsidRPr="00313A6F">
        <w:t xml:space="preserve">(5 </w:t>
      </w:r>
      <w:r w:rsidRPr="00313A6F">
        <w:rPr>
          <w:i/>
        </w:rPr>
        <w:t>CCR</w:t>
      </w:r>
      <w:r w:rsidRPr="00313A6F">
        <w:t xml:space="preserve"> 18073)</w:t>
      </w:r>
    </w:p>
    <w:p w14:paraId="18B173F9" w14:textId="77777777" w:rsidR="00A34CAB" w:rsidRPr="00313A6F" w:rsidRDefault="00A34CAB" w:rsidP="00EB5EAF">
      <w:pPr>
        <w:ind w:left="720"/>
        <w:rPr>
          <w:szCs w:val="24"/>
        </w:rPr>
      </w:pPr>
      <w:r w:rsidRPr="00313A6F">
        <w:rPr>
          <w:szCs w:val="24"/>
        </w:rPr>
        <w:t>If an audit is not received on or before the required due date and an extension has not been granted, the audit shall be considered delinquent and all apportionments shall be withheld</w:t>
      </w:r>
      <w:r w:rsidR="00904F69" w:rsidRPr="00313A6F">
        <w:rPr>
          <w:szCs w:val="24"/>
        </w:rPr>
        <w:t>.</w:t>
      </w:r>
    </w:p>
    <w:p w14:paraId="6ABAD652" w14:textId="77777777" w:rsidR="00A34CAB" w:rsidRPr="00313A6F" w:rsidRDefault="00A34CAB" w:rsidP="00EB5EAF">
      <w:pPr>
        <w:ind w:left="720"/>
        <w:rPr>
          <w:szCs w:val="24"/>
        </w:rPr>
      </w:pPr>
      <w:r w:rsidRPr="00313A6F">
        <w:rPr>
          <w:szCs w:val="24"/>
        </w:rPr>
        <w:t xml:space="preserve">Except for contractors on conditional status, the A&amp;I may </w:t>
      </w:r>
      <w:r w:rsidR="00F12DBB" w:rsidRPr="00313A6F">
        <w:rPr>
          <w:szCs w:val="24"/>
        </w:rPr>
        <w:t xml:space="preserve">annually </w:t>
      </w:r>
      <w:r w:rsidRPr="00313A6F">
        <w:rPr>
          <w:szCs w:val="24"/>
        </w:rPr>
        <w:t>grant a contractor a one-time-only, thirty (30) calendar day extension of the audit due date provided the inability of the contractor to submit the audit by the due date was beyond the fault and control of the contractor.</w:t>
      </w:r>
    </w:p>
    <w:p w14:paraId="1CBCF0D7" w14:textId="77777777" w:rsidR="00C86F72" w:rsidRPr="00313A6F" w:rsidRDefault="00A34CAB" w:rsidP="00EB5EAF">
      <w:pPr>
        <w:ind w:left="720"/>
        <w:rPr>
          <w:szCs w:val="24"/>
        </w:rPr>
      </w:pPr>
      <w:r w:rsidRPr="00313A6F">
        <w:rPr>
          <w:szCs w:val="24"/>
        </w:rPr>
        <w:t>Contractors shall be liable for all CDE costs incurred in obtaining an independent audit if the contractor fails to produce or submit an acceptable audit.</w:t>
      </w:r>
      <w:bookmarkStart w:id="371" w:name="_Toc441480328"/>
      <w:bookmarkEnd w:id="371"/>
    </w:p>
    <w:p w14:paraId="7C7467C9" w14:textId="77777777" w:rsidR="00096108" w:rsidRDefault="00AA483D" w:rsidP="00EB5EAF">
      <w:pPr>
        <w:pStyle w:val="Heading3"/>
      </w:pPr>
      <w:bookmarkStart w:id="372" w:name="_Toc30763126"/>
      <w:bookmarkStart w:id="373" w:name="_Toc441480329"/>
      <w:r w:rsidRPr="00313A6F">
        <w:t>California State Auditor</w:t>
      </w:r>
      <w:bookmarkEnd w:id="372"/>
      <w:r w:rsidR="00E651BC" w:rsidRPr="00313A6F">
        <w:t xml:space="preserve"> </w:t>
      </w:r>
    </w:p>
    <w:p w14:paraId="177034E9" w14:textId="18BE9218" w:rsidR="00A34CAB" w:rsidRPr="00313A6F" w:rsidRDefault="00E651BC" w:rsidP="00096108">
      <w:pPr>
        <w:ind w:firstLine="720"/>
      </w:pPr>
      <w:r w:rsidRPr="00313A6F">
        <w:t>(</w:t>
      </w:r>
      <w:r w:rsidRPr="00313A6F">
        <w:rPr>
          <w:i/>
        </w:rPr>
        <w:t>GC</w:t>
      </w:r>
      <w:r w:rsidRPr="00313A6F">
        <w:t xml:space="preserve"> 8546.7</w:t>
      </w:r>
      <w:r w:rsidR="00904F69" w:rsidRPr="00313A6F">
        <w:t>)</w:t>
      </w:r>
      <w:bookmarkEnd w:id="373"/>
    </w:p>
    <w:p w14:paraId="46AA8917" w14:textId="77777777" w:rsidR="00A34CAB" w:rsidRPr="00313A6F" w:rsidRDefault="00A34CAB" w:rsidP="00EB5EAF">
      <w:pPr>
        <w:ind w:left="720"/>
        <w:rPr>
          <w:szCs w:val="24"/>
        </w:rPr>
      </w:pPr>
      <w:r w:rsidRPr="00313A6F">
        <w:rPr>
          <w:szCs w:val="24"/>
        </w:rPr>
        <w:t xml:space="preserve">Contractors shall be subject to the examination and audit of the </w:t>
      </w:r>
      <w:r w:rsidR="00AA483D" w:rsidRPr="00313A6F">
        <w:rPr>
          <w:szCs w:val="24"/>
        </w:rPr>
        <w:t>California State Auditor</w:t>
      </w:r>
      <w:r w:rsidRPr="00313A6F">
        <w:rPr>
          <w:szCs w:val="24"/>
        </w:rPr>
        <w:t xml:space="preserve"> for a period of three (3) years after final payment under this contract.</w:t>
      </w:r>
    </w:p>
    <w:p w14:paraId="175A04E9" w14:textId="77777777" w:rsidR="00A34CAB" w:rsidRPr="00313A6F" w:rsidRDefault="00A34CAB" w:rsidP="00EB5EAF">
      <w:pPr>
        <w:pStyle w:val="Heading3"/>
      </w:pPr>
      <w:bookmarkStart w:id="374" w:name="_Toc231096588"/>
      <w:bookmarkStart w:id="375" w:name="_Toc239833508"/>
      <w:bookmarkStart w:id="376" w:name="_Toc441480330"/>
      <w:bookmarkStart w:id="377" w:name="_Toc30763127"/>
      <w:r w:rsidRPr="00313A6F">
        <w:t>Budget and Calendar</w:t>
      </w:r>
      <w:bookmarkEnd w:id="374"/>
      <w:bookmarkEnd w:id="375"/>
      <w:bookmarkEnd w:id="376"/>
      <w:bookmarkEnd w:id="377"/>
    </w:p>
    <w:p w14:paraId="737B120B" w14:textId="482064F3" w:rsidR="00A34CAB" w:rsidRPr="00313A6F" w:rsidRDefault="00A34CAB" w:rsidP="00EB5EAF">
      <w:pPr>
        <w:ind w:left="720"/>
        <w:rPr>
          <w:szCs w:val="24"/>
        </w:rPr>
      </w:pPr>
      <w:r w:rsidRPr="00313A6F">
        <w:rPr>
          <w:szCs w:val="24"/>
        </w:rPr>
        <w:t xml:space="preserve">Contractors shall submit a revised calendar to the </w:t>
      </w:r>
      <w:r w:rsidR="009D4E62">
        <w:rPr>
          <w:szCs w:val="24"/>
        </w:rPr>
        <w:t>ELCD</w:t>
      </w:r>
      <w:r w:rsidR="009D4E62" w:rsidRPr="00313A6F">
        <w:rPr>
          <w:szCs w:val="24"/>
        </w:rPr>
        <w:t xml:space="preserve"> </w:t>
      </w:r>
      <w:r w:rsidRPr="00313A6F">
        <w:rPr>
          <w:szCs w:val="24"/>
        </w:rPr>
        <w:t xml:space="preserve">and </w:t>
      </w:r>
      <w:r w:rsidR="00E27D44" w:rsidRPr="00313A6F">
        <w:rPr>
          <w:szCs w:val="24"/>
        </w:rPr>
        <w:t>CDNFS</w:t>
      </w:r>
      <w:r w:rsidRPr="00313A6F">
        <w:rPr>
          <w:szCs w:val="24"/>
        </w:rPr>
        <w:t xml:space="preserve"> whenever there are changes to the most recent version submitted. Contractors shall submit revised budgets as requested.</w:t>
      </w:r>
    </w:p>
    <w:p w14:paraId="53702110" w14:textId="77777777" w:rsidR="00A34CAB" w:rsidRPr="00313A6F" w:rsidRDefault="00A34CAB" w:rsidP="00EB5EAF">
      <w:pPr>
        <w:pStyle w:val="Heading3"/>
      </w:pPr>
      <w:bookmarkStart w:id="378" w:name="_Toc231096589"/>
      <w:bookmarkStart w:id="379" w:name="_Toc239833509"/>
      <w:bookmarkStart w:id="380" w:name="_Toc441480331"/>
      <w:bookmarkStart w:id="381" w:name="_Toc30763128"/>
      <w:r w:rsidRPr="00313A6F">
        <w:t>Reserve Accounts</w:t>
      </w:r>
      <w:bookmarkEnd w:id="378"/>
      <w:bookmarkEnd w:id="379"/>
      <w:bookmarkEnd w:id="380"/>
      <w:bookmarkEnd w:id="381"/>
    </w:p>
    <w:p w14:paraId="0FB14067" w14:textId="77777777" w:rsidR="00C46CC5" w:rsidRPr="00313A6F" w:rsidRDefault="00A34CAB" w:rsidP="00C20C47">
      <w:pPr>
        <w:ind w:left="720"/>
        <w:rPr>
          <w:szCs w:val="24"/>
        </w:rPr>
      </w:pPr>
      <w:r w:rsidRPr="00313A6F">
        <w:rPr>
          <w:szCs w:val="24"/>
        </w:rPr>
        <w:t xml:space="preserve">All contractors are encouraged to develop and maintain a reserve within the Child Development Fund. This reserve is derived from </w:t>
      </w:r>
      <w:r w:rsidR="00AF1277" w:rsidRPr="00313A6F">
        <w:rPr>
          <w:szCs w:val="24"/>
        </w:rPr>
        <w:t>earned</w:t>
      </w:r>
      <w:r w:rsidR="00F12DBB" w:rsidRPr="00313A6F">
        <w:rPr>
          <w:szCs w:val="24"/>
        </w:rPr>
        <w:t>, but</w:t>
      </w:r>
      <w:r w:rsidR="00904F69" w:rsidRPr="00313A6F">
        <w:rPr>
          <w:szCs w:val="24"/>
        </w:rPr>
        <w:t xml:space="preserve"> </w:t>
      </w:r>
      <w:r w:rsidRPr="00313A6F">
        <w:rPr>
          <w:szCs w:val="24"/>
        </w:rPr>
        <w:t xml:space="preserve">unexpended contract </w:t>
      </w:r>
      <w:r w:rsidR="008C6B24" w:rsidRPr="00313A6F">
        <w:rPr>
          <w:szCs w:val="24"/>
        </w:rPr>
        <w:t>funds.</w:t>
      </w:r>
      <w:r w:rsidR="00F12DBB" w:rsidRPr="00313A6F">
        <w:rPr>
          <w:szCs w:val="24"/>
        </w:rPr>
        <w:t xml:space="preserve"> Reserve account funds are state funds the contractor holds in reserve as deferred revenue until they are properly spent or returned to the CDE.</w:t>
      </w:r>
    </w:p>
    <w:p w14:paraId="1E005DE0" w14:textId="38F7C6E0" w:rsidR="00C46CC5" w:rsidRPr="00313A6F" w:rsidRDefault="00CA4CC7" w:rsidP="00C20C47">
      <w:pPr>
        <w:ind w:left="720"/>
        <w:rPr>
          <w:rFonts w:eastAsia="Calibri"/>
          <w:color w:val="000000"/>
          <w:szCs w:val="24"/>
        </w:rPr>
      </w:pPr>
      <w:r w:rsidRPr="000540F0">
        <w:rPr>
          <w:b/>
        </w:rPr>
        <w:t>C2AP, C3AP, CAPP, CMAP, CFCC</w:t>
      </w:r>
      <w:r w:rsidR="00627F71" w:rsidRPr="00313A6F">
        <w:rPr>
          <w:rFonts w:eastAsia="Calibri"/>
          <w:szCs w:val="24"/>
        </w:rPr>
        <w:t xml:space="preserve"> </w:t>
      </w:r>
      <w:r w:rsidR="00C46CC5" w:rsidRPr="00313A6F">
        <w:rPr>
          <w:rFonts w:eastAsia="Calibri"/>
          <w:szCs w:val="24"/>
        </w:rPr>
        <w:t xml:space="preserve">contractors may retain a reserve balance of </w:t>
      </w:r>
      <w:r w:rsidR="00C46CC5" w:rsidRPr="00313A6F">
        <w:rPr>
          <w:rFonts w:eastAsia="Calibri"/>
          <w:szCs w:val="24"/>
        </w:rPr>
        <w:lastRenderedPageBreak/>
        <w:t>up to two percent (2%) of the maximum allowable administration and support costs for the aggregate sum of all alternative payment contracts or one thousand dollars ($1,000), whichever is greater.</w:t>
      </w:r>
      <w:r w:rsidR="008626BA" w:rsidRPr="00313A6F">
        <w:rPr>
          <w:rFonts w:eastAsia="Calibri"/>
          <w:szCs w:val="24"/>
        </w:rPr>
        <w:t xml:space="preserve"> </w:t>
      </w:r>
      <w:r w:rsidR="008626BA" w:rsidRPr="00313A6F">
        <w:rPr>
          <w:rFonts w:eastAsia="Calibri"/>
          <w:i/>
          <w:szCs w:val="24"/>
        </w:rPr>
        <w:t>EC</w:t>
      </w:r>
      <w:r w:rsidR="008626BA" w:rsidRPr="00313A6F">
        <w:rPr>
          <w:rFonts w:eastAsia="Calibri"/>
          <w:szCs w:val="24"/>
        </w:rPr>
        <w:t xml:space="preserve"> 8450 (d)</w:t>
      </w:r>
    </w:p>
    <w:p w14:paraId="2C07939F" w14:textId="14954F1A" w:rsidR="00182924" w:rsidRDefault="00182924" w:rsidP="00182924">
      <w:pPr>
        <w:ind w:left="720"/>
        <w:rPr>
          <w:rFonts w:eastAsia="Calibri"/>
          <w:b/>
          <w:szCs w:val="24"/>
        </w:rPr>
      </w:pPr>
      <w:r w:rsidRPr="00313A6F">
        <w:rPr>
          <w:rFonts w:eastAsia="Calibri"/>
          <w:b/>
          <w:szCs w:val="24"/>
        </w:rPr>
        <w:t>CCTR, CHAN, and CMIG</w:t>
      </w:r>
      <w:r w:rsidRPr="00313A6F">
        <w:rPr>
          <w:rFonts w:eastAsia="Calibri"/>
          <w:szCs w:val="24"/>
        </w:rPr>
        <w:t xml:space="preserve"> contractors may retain a reserve balance equal to five percent (5%) of the sum of the maximum reimbursable amounts of all contracts to which the contractor is a party, or two thousand dollars ($2,000), whichever is greater. </w:t>
      </w:r>
      <w:r w:rsidRPr="00313A6F">
        <w:rPr>
          <w:rFonts w:eastAsia="Calibri"/>
          <w:i/>
          <w:szCs w:val="24"/>
        </w:rPr>
        <w:t>EC</w:t>
      </w:r>
      <w:r w:rsidRPr="00313A6F">
        <w:rPr>
          <w:rFonts w:eastAsia="Calibri"/>
          <w:szCs w:val="24"/>
        </w:rPr>
        <w:t xml:space="preserve"> 8450</w:t>
      </w:r>
    </w:p>
    <w:p w14:paraId="0F1E2588" w14:textId="1045F4E8" w:rsidR="00C46CC5" w:rsidRPr="000540F0" w:rsidRDefault="00C46CC5" w:rsidP="00182924">
      <w:pPr>
        <w:ind w:left="720"/>
        <w:rPr>
          <w:rFonts w:eastAsia="Calibri"/>
          <w:szCs w:val="24"/>
        </w:rPr>
      </w:pPr>
      <w:r w:rsidRPr="00313A6F">
        <w:rPr>
          <w:rFonts w:eastAsia="Calibri"/>
          <w:b/>
          <w:szCs w:val="24"/>
        </w:rPr>
        <w:t>CSPP</w:t>
      </w:r>
      <w:r w:rsidRPr="00313A6F">
        <w:rPr>
          <w:rFonts w:eastAsia="Calibri"/>
          <w:szCs w:val="24"/>
        </w:rPr>
        <w:t xml:space="preserve"> contractors may retain a reserve balance in a center-based reserve account, separate from reserve funds maintained in a resource and referral reserve account or alternative payment reserve account</w:t>
      </w:r>
      <w:r w:rsidR="00182924">
        <w:rPr>
          <w:rFonts w:eastAsia="Calibri"/>
          <w:szCs w:val="24"/>
        </w:rPr>
        <w:t>. The reserve account may be</w:t>
      </w:r>
      <w:r w:rsidRPr="00313A6F">
        <w:rPr>
          <w:rFonts w:eastAsia="Calibri"/>
          <w:szCs w:val="24"/>
        </w:rPr>
        <w:t xml:space="preserve"> equal to fifteen </w:t>
      </w:r>
      <w:r w:rsidR="009C18AE" w:rsidRPr="00313A6F">
        <w:rPr>
          <w:rFonts w:eastAsia="Calibri"/>
          <w:szCs w:val="24"/>
        </w:rPr>
        <w:t xml:space="preserve">percent </w:t>
      </w:r>
      <w:r w:rsidRPr="00313A6F">
        <w:rPr>
          <w:rFonts w:eastAsia="Calibri"/>
          <w:szCs w:val="24"/>
        </w:rPr>
        <w:t xml:space="preserve">(15%) of the sum of the maximum reimbursable amounts of </w:t>
      </w:r>
      <w:r w:rsidR="00182924">
        <w:rPr>
          <w:rFonts w:eastAsia="Calibri"/>
          <w:szCs w:val="24"/>
        </w:rPr>
        <w:t>CSPP, CCTR, CMIG, CHAN contracts</w:t>
      </w:r>
      <w:r w:rsidRPr="00313A6F">
        <w:rPr>
          <w:rFonts w:eastAsia="Calibri"/>
          <w:szCs w:val="24"/>
        </w:rPr>
        <w:t xml:space="preserve"> to which the contractor is a party, or two thousand dollars ($2,000), whichever is greater. Of the fifteen </w:t>
      </w:r>
      <w:r w:rsidR="009C18AE" w:rsidRPr="00313A6F">
        <w:rPr>
          <w:rFonts w:eastAsia="Calibri"/>
          <w:szCs w:val="24"/>
        </w:rPr>
        <w:t xml:space="preserve">percent </w:t>
      </w:r>
      <w:r w:rsidRPr="00313A6F">
        <w:rPr>
          <w:rFonts w:eastAsia="Calibri"/>
          <w:szCs w:val="24"/>
        </w:rPr>
        <w:t xml:space="preserve">(15%), ten </w:t>
      </w:r>
      <w:r w:rsidR="009C18AE" w:rsidRPr="00313A6F">
        <w:rPr>
          <w:rFonts w:eastAsia="Calibri"/>
          <w:szCs w:val="24"/>
        </w:rPr>
        <w:t xml:space="preserve">percent </w:t>
      </w:r>
      <w:r w:rsidRPr="00313A6F">
        <w:rPr>
          <w:rFonts w:eastAsia="Calibri"/>
          <w:szCs w:val="24"/>
        </w:rPr>
        <w:t>(10%) shall be solely used for the purposes of professional development for CSPP instructional staff.</w:t>
      </w:r>
      <w:r w:rsidRPr="00313A6F">
        <w:rPr>
          <w:rFonts w:eastAsia="Calibri"/>
          <w:color w:val="0000FF"/>
          <w:szCs w:val="24"/>
          <w:bdr w:val="none" w:sz="0" w:space="0" w:color="auto" w:frame="1"/>
        </w:rPr>
        <w:t xml:space="preserve"> </w:t>
      </w:r>
      <w:r w:rsidRPr="00313A6F">
        <w:rPr>
          <w:rFonts w:eastAsia="Calibri"/>
          <w:i/>
          <w:szCs w:val="24"/>
          <w:bdr w:val="none" w:sz="0" w:space="0" w:color="auto" w:frame="1"/>
        </w:rPr>
        <w:t>EC</w:t>
      </w:r>
      <w:r w:rsidRPr="00313A6F">
        <w:rPr>
          <w:rFonts w:eastAsia="Calibri"/>
          <w:szCs w:val="24"/>
          <w:bdr w:val="none" w:sz="0" w:space="0" w:color="auto" w:frame="1"/>
        </w:rPr>
        <w:t xml:space="preserve"> 8450</w:t>
      </w:r>
      <w:r w:rsidR="008626BA" w:rsidRPr="00313A6F">
        <w:rPr>
          <w:rFonts w:eastAsia="Calibri"/>
          <w:szCs w:val="24"/>
          <w:bdr w:val="none" w:sz="0" w:space="0" w:color="auto" w:frame="1"/>
        </w:rPr>
        <w:t xml:space="preserve"> (b)(2)</w:t>
      </w:r>
      <w:r w:rsidR="00114DEF" w:rsidRPr="00313A6F">
        <w:rPr>
          <w:rFonts w:eastAsia="Calibri"/>
          <w:szCs w:val="24"/>
          <w:bdr w:val="none" w:sz="0" w:space="0" w:color="auto" w:frame="1"/>
        </w:rPr>
        <w:t>(</w:t>
      </w:r>
      <w:r w:rsidR="008626BA" w:rsidRPr="00313A6F">
        <w:rPr>
          <w:rFonts w:eastAsia="Calibri"/>
          <w:szCs w:val="24"/>
          <w:bdr w:val="none" w:sz="0" w:space="0" w:color="auto" w:frame="1"/>
        </w:rPr>
        <w:t>B)</w:t>
      </w:r>
    </w:p>
    <w:p w14:paraId="12928D01" w14:textId="4C8719D7" w:rsidR="00C46CC5" w:rsidRPr="00313A6F" w:rsidRDefault="00182924" w:rsidP="00C20C47">
      <w:pPr>
        <w:ind w:left="720"/>
        <w:rPr>
          <w:rFonts w:eastAsia="Calibri"/>
          <w:szCs w:val="24"/>
        </w:rPr>
      </w:pPr>
      <w:r>
        <w:rPr>
          <w:rFonts w:eastAsia="Calibri"/>
          <w:b/>
          <w:szCs w:val="24"/>
        </w:rPr>
        <w:t>CRRP</w:t>
      </w:r>
      <w:r w:rsidR="00C46CC5" w:rsidRPr="00313A6F">
        <w:rPr>
          <w:rFonts w:eastAsia="Calibri"/>
          <w:szCs w:val="24"/>
        </w:rPr>
        <w:t xml:space="preserve"> contractors may retain a reserve balance not to exceed three percent (3%) of the contract maximum reimbursable amount. This reserve is derived from unexpended contract funds.</w:t>
      </w:r>
      <w:r w:rsidR="008626BA" w:rsidRPr="00313A6F">
        <w:rPr>
          <w:rFonts w:eastAsia="Calibri"/>
          <w:szCs w:val="24"/>
        </w:rPr>
        <w:t xml:space="preserve"> </w:t>
      </w:r>
      <w:r w:rsidR="008626BA" w:rsidRPr="00313A6F">
        <w:rPr>
          <w:rFonts w:eastAsia="Calibri"/>
          <w:i/>
          <w:szCs w:val="24"/>
        </w:rPr>
        <w:t>EC</w:t>
      </w:r>
      <w:r w:rsidR="008626BA" w:rsidRPr="00313A6F">
        <w:rPr>
          <w:rFonts w:eastAsia="Calibri"/>
          <w:szCs w:val="24"/>
        </w:rPr>
        <w:t xml:space="preserve"> 8450 (c)</w:t>
      </w:r>
    </w:p>
    <w:p w14:paraId="7E53ACA8" w14:textId="1A0D3717" w:rsidR="00182924" w:rsidRDefault="00182924" w:rsidP="00C20C47">
      <w:pPr>
        <w:ind w:left="720"/>
        <w:rPr>
          <w:szCs w:val="24"/>
        </w:rPr>
      </w:pPr>
      <w:r>
        <w:rPr>
          <w:szCs w:val="24"/>
        </w:rPr>
        <w:t>Reserve Account Requirements</w:t>
      </w:r>
    </w:p>
    <w:p w14:paraId="5176D0EE" w14:textId="0D9F860E" w:rsidR="00A34CAB" w:rsidRPr="00313A6F" w:rsidRDefault="00A34CAB" w:rsidP="00C20C47">
      <w:pPr>
        <w:ind w:left="720"/>
        <w:rPr>
          <w:szCs w:val="24"/>
        </w:rPr>
      </w:pPr>
      <w:r w:rsidRPr="00313A6F">
        <w:rPr>
          <w:szCs w:val="24"/>
        </w:rPr>
        <w:t>The following criteria must be followed when establishing and using a</w:t>
      </w:r>
      <w:r w:rsidR="00182924">
        <w:rPr>
          <w:szCs w:val="24"/>
        </w:rPr>
        <w:t>ny</w:t>
      </w:r>
      <w:r w:rsidRPr="00313A6F">
        <w:rPr>
          <w:szCs w:val="24"/>
        </w:rPr>
        <w:t xml:space="preserve"> reserve account:</w:t>
      </w:r>
    </w:p>
    <w:p w14:paraId="563A2C47" w14:textId="77777777" w:rsidR="00A34CAB" w:rsidRPr="00313A6F" w:rsidRDefault="00A34CAB" w:rsidP="00C20C47">
      <w:pPr>
        <w:numPr>
          <w:ilvl w:val="2"/>
          <w:numId w:val="7"/>
        </w:numPr>
        <w:tabs>
          <w:tab w:val="clear" w:pos="2160"/>
        </w:tabs>
        <w:ind w:left="1080" w:hanging="360"/>
        <w:rPr>
          <w:szCs w:val="24"/>
        </w:rPr>
      </w:pPr>
      <w:r w:rsidRPr="00313A6F">
        <w:rPr>
          <w:szCs w:val="24"/>
        </w:rPr>
        <w:t xml:space="preserve">Each agency wishing to establish a reserve shall submit a letter of intent no later than July 20 following the close of the fiscal year for which the reserve will be established. The letter of intent must be on the form provided by </w:t>
      </w:r>
      <w:r w:rsidR="00E27D44" w:rsidRPr="00313A6F">
        <w:rPr>
          <w:szCs w:val="24"/>
        </w:rPr>
        <w:t>CDNFS</w:t>
      </w:r>
      <w:r w:rsidRPr="00313A6F">
        <w:rPr>
          <w:szCs w:val="24"/>
        </w:rPr>
        <w:t xml:space="preserve"> and signed by the executive director (or authorized designee for public agencies).</w:t>
      </w:r>
    </w:p>
    <w:p w14:paraId="10C17643" w14:textId="77777777" w:rsidR="00A34CAB" w:rsidRPr="00313A6F" w:rsidRDefault="00A34CAB" w:rsidP="00C20C47">
      <w:pPr>
        <w:numPr>
          <w:ilvl w:val="2"/>
          <w:numId w:val="7"/>
        </w:numPr>
        <w:tabs>
          <w:tab w:val="clear" w:pos="2160"/>
        </w:tabs>
        <w:ind w:left="1080" w:hanging="360"/>
        <w:rPr>
          <w:szCs w:val="24"/>
        </w:rPr>
      </w:pPr>
      <w:r w:rsidRPr="00313A6F">
        <w:rPr>
          <w:szCs w:val="24"/>
        </w:rPr>
        <w:t>Each reserve must be maintained in an interest-bearing account and the amount of interest earned will be included in the reserve balance.</w:t>
      </w:r>
    </w:p>
    <w:p w14:paraId="68E2B357" w14:textId="77777777" w:rsidR="00A34CAB" w:rsidRPr="00313A6F" w:rsidRDefault="00A34CAB" w:rsidP="00C20C47">
      <w:pPr>
        <w:numPr>
          <w:ilvl w:val="2"/>
          <w:numId w:val="7"/>
        </w:numPr>
        <w:tabs>
          <w:tab w:val="clear" w:pos="2160"/>
        </w:tabs>
        <w:ind w:left="1080" w:hanging="360"/>
        <w:rPr>
          <w:szCs w:val="24"/>
        </w:rPr>
      </w:pPr>
      <w:r w:rsidRPr="00313A6F">
        <w:rPr>
          <w:szCs w:val="24"/>
        </w:rPr>
        <w:t xml:space="preserve">Reserve monies can only be used for expenses that are allowable </w:t>
      </w:r>
      <w:r w:rsidR="00023649" w:rsidRPr="00313A6F">
        <w:rPr>
          <w:szCs w:val="24"/>
        </w:rPr>
        <w:t xml:space="preserve">reimbursable </w:t>
      </w:r>
      <w:r w:rsidRPr="00313A6F">
        <w:rPr>
          <w:szCs w:val="24"/>
        </w:rPr>
        <w:t>expenses. Transfers from one reserve account type (or category) to another are not allowable. However, transfers to a current-year contract in the same reserve category are allowable and shall be reported as restricted program income on that contract’s attendance and fiscal report.</w:t>
      </w:r>
    </w:p>
    <w:p w14:paraId="5C0709FD" w14:textId="77777777" w:rsidR="00A34CAB" w:rsidRPr="00313A6F" w:rsidRDefault="00A34CAB" w:rsidP="00C20C47">
      <w:pPr>
        <w:numPr>
          <w:ilvl w:val="2"/>
          <w:numId w:val="7"/>
        </w:numPr>
        <w:tabs>
          <w:tab w:val="clear" w:pos="2160"/>
        </w:tabs>
        <w:ind w:left="1080" w:hanging="360"/>
        <w:rPr>
          <w:szCs w:val="24"/>
        </w:rPr>
      </w:pPr>
      <w:r w:rsidRPr="00313A6F">
        <w:rPr>
          <w:szCs w:val="24"/>
        </w:rPr>
        <w:t>Reserve monies are generated from current year contracts</w:t>
      </w:r>
      <w:r w:rsidR="00C11ED8" w:rsidRPr="00313A6F">
        <w:rPr>
          <w:szCs w:val="24"/>
        </w:rPr>
        <w:t>,</w:t>
      </w:r>
      <w:r w:rsidRPr="00313A6F">
        <w:rPr>
          <w:szCs w:val="24"/>
        </w:rPr>
        <w:t xml:space="preserve"> therefore, the transferable amount generated during the contract period will not be available until July 1 of the subsequent fiscal year.</w:t>
      </w:r>
    </w:p>
    <w:p w14:paraId="151712A5" w14:textId="77777777" w:rsidR="00A34CAB" w:rsidRPr="00313A6F" w:rsidRDefault="00A34CAB" w:rsidP="00C20C47">
      <w:pPr>
        <w:numPr>
          <w:ilvl w:val="2"/>
          <w:numId w:val="7"/>
        </w:numPr>
        <w:tabs>
          <w:tab w:val="clear" w:pos="2160"/>
        </w:tabs>
        <w:ind w:left="1080" w:hanging="360"/>
        <w:rPr>
          <w:szCs w:val="24"/>
        </w:rPr>
      </w:pPr>
      <w:r w:rsidRPr="00313A6F">
        <w:rPr>
          <w:szCs w:val="24"/>
        </w:rPr>
        <w:t xml:space="preserve">Transfers to the reserve will be authorized by </w:t>
      </w:r>
      <w:r w:rsidR="00E27D44" w:rsidRPr="00313A6F">
        <w:rPr>
          <w:szCs w:val="24"/>
        </w:rPr>
        <w:t>CDNFS</w:t>
      </w:r>
      <w:r w:rsidRPr="00313A6F">
        <w:rPr>
          <w:szCs w:val="24"/>
        </w:rPr>
        <w:t xml:space="preserve"> only once </w:t>
      </w:r>
      <w:r w:rsidR="00C11ED8" w:rsidRPr="00313A6F">
        <w:rPr>
          <w:szCs w:val="24"/>
        </w:rPr>
        <w:t>per fiscal</w:t>
      </w:r>
      <w:r w:rsidRPr="00313A6F">
        <w:rPr>
          <w:szCs w:val="24"/>
        </w:rPr>
        <w:t xml:space="preserve"> year. Upon receipt of the June final report, preliminary reserve amounts will be calculated by </w:t>
      </w:r>
      <w:r w:rsidR="00E27D44" w:rsidRPr="00313A6F">
        <w:rPr>
          <w:szCs w:val="24"/>
        </w:rPr>
        <w:t>CDNFS</w:t>
      </w:r>
      <w:r w:rsidRPr="00313A6F">
        <w:rPr>
          <w:szCs w:val="24"/>
        </w:rPr>
        <w:t xml:space="preserve"> and reported to the contractor. If the contractor is an </w:t>
      </w:r>
      <w:r w:rsidRPr="00313A6F">
        <w:rPr>
          <w:szCs w:val="24"/>
        </w:rPr>
        <w:lastRenderedPageBreak/>
        <w:t xml:space="preserve">LEA, this may be the official notification provided there are no further amendments. For agencies required to submit an audit to the CDE, the amount will not be final until the audit is closed by the A&amp;I and there are no outstanding billings. </w:t>
      </w:r>
    </w:p>
    <w:p w14:paraId="3132EE5A" w14:textId="7F33F25E" w:rsidR="00A34CAB" w:rsidRPr="00313A6F" w:rsidRDefault="00A34CAB" w:rsidP="00C20C47">
      <w:pPr>
        <w:numPr>
          <w:ilvl w:val="2"/>
          <w:numId w:val="7"/>
        </w:numPr>
        <w:tabs>
          <w:tab w:val="clear" w:pos="2160"/>
        </w:tabs>
        <w:ind w:left="1080" w:hanging="360"/>
        <w:rPr>
          <w:szCs w:val="24"/>
        </w:rPr>
      </w:pPr>
      <w:r w:rsidRPr="00313A6F">
        <w:rPr>
          <w:szCs w:val="24"/>
        </w:rPr>
        <w:t xml:space="preserve">Participating agencies must submit a Reserve Account Activity Report </w:t>
      </w:r>
      <w:r w:rsidR="0007235A" w:rsidRPr="00313A6F">
        <w:rPr>
          <w:szCs w:val="24"/>
        </w:rPr>
        <w:t xml:space="preserve">with a copy of their supporting General Ledger </w:t>
      </w:r>
      <w:r w:rsidRPr="00313A6F">
        <w:rPr>
          <w:szCs w:val="24"/>
        </w:rPr>
        <w:t xml:space="preserve">for each reserve account category type along with their June attendance and fiscal report due July 20. Reports not received in </w:t>
      </w:r>
      <w:r w:rsidR="00E27D44" w:rsidRPr="00313A6F">
        <w:rPr>
          <w:szCs w:val="24"/>
        </w:rPr>
        <w:t>CDNFS</w:t>
      </w:r>
      <w:r w:rsidRPr="00313A6F">
        <w:rPr>
          <w:szCs w:val="24"/>
        </w:rPr>
        <w:t xml:space="preserve"> by July 20</w:t>
      </w:r>
      <w:r w:rsidRPr="00313A6F">
        <w:rPr>
          <w:szCs w:val="24"/>
          <w:vertAlign w:val="superscript"/>
        </w:rPr>
        <w:t xml:space="preserve"> </w:t>
      </w:r>
      <w:r w:rsidRPr="00313A6F">
        <w:rPr>
          <w:szCs w:val="24"/>
        </w:rPr>
        <w:t xml:space="preserve">shall be deemed delinquent and apportionment(s) shall be withheld until the required report is received. </w:t>
      </w:r>
    </w:p>
    <w:p w14:paraId="09EEC532" w14:textId="03DE6147" w:rsidR="009077C4" w:rsidRPr="00313A6F" w:rsidRDefault="00A34CAB" w:rsidP="00C20C47">
      <w:pPr>
        <w:numPr>
          <w:ilvl w:val="2"/>
          <w:numId w:val="7"/>
        </w:numPr>
        <w:tabs>
          <w:tab w:val="clear" w:pos="2160"/>
        </w:tabs>
        <w:ind w:left="1080" w:hanging="360"/>
        <w:rPr>
          <w:szCs w:val="24"/>
        </w:rPr>
      </w:pPr>
      <w:r w:rsidRPr="00313A6F">
        <w:rPr>
          <w:szCs w:val="24"/>
        </w:rPr>
        <w:t xml:space="preserve">Upon </w:t>
      </w:r>
      <w:r w:rsidR="00C46CC5" w:rsidRPr="00313A6F">
        <w:rPr>
          <w:szCs w:val="24"/>
        </w:rPr>
        <w:t xml:space="preserve">closure of a reserve account or termination </w:t>
      </w:r>
      <w:r w:rsidRPr="00313A6F">
        <w:rPr>
          <w:szCs w:val="24"/>
        </w:rPr>
        <w:t xml:space="preserve">of </w:t>
      </w:r>
      <w:r w:rsidR="007F54EB">
        <w:t>early learning and care</w:t>
      </w:r>
      <w:r w:rsidRPr="00313A6F">
        <w:rPr>
          <w:szCs w:val="24"/>
        </w:rPr>
        <w:t xml:space="preserve"> contracts</w:t>
      </w:r>
      <w:r w:rsidR="00C46CC5" w:rsidRPr="00313A6F">
        <w:rPr>
          <w:szCs w:val="24"/>
        </w:rPr>
        <w:t>,</w:t>
      </w:r>
      <w:r w:rsidRPr="00313A6F">
        <w:rPr>
          <w:szCs w:val="24"/>
        </w:rPr>
        <w:t xml:space="preserve"> all monies in </w:t>
      </w:r>
      <w:r w:rsidR="00C46CC5" w:rsidRPr="00313A6F">
        <w:rPr>
          <w:szCs w:val="24"/>
        </w:rPr>
        <w:t xml:space="preserve">any </w:t>
      </w:r>
      <w:r w:rsidRPr="00313A6F">
        <w:rPr>
          <w:szCs w:val="24"/>
        </w:rPr>
        <w:t>reserve account shall be returned to the CDE.</w:t>
      </w:r>
    </w:p>
    <w:p w14:paraId="61F750CC" w14:textId="77777777" w:rsidR="00096108" w:rsidRDefault="00C20C47" w:rsidP="00657D6A">
      <w:pPr>
        <w:pStyle w:val="Heading2"/>
        <w:numPr>
          <w:ilvl w:val="0"/>
          <w:numId w:val="37"/>
        </w:numPr>
      </w:pPr>
      <w:bookmarkStart w:id="382" w:name="_Toc441480332"/>
      <w:r>
        <w:br w:type="page"/>
      </w:r>
      <w:bookmarkStart w:id="383" w:name="_Toc30763129"/>
      <w:r w:rsidR="00E53CD5" w:rsidRPr="00313A6F">
        <w:lastRenderedPageBreak/>
        <w:t>TECHNICAL ASSISTANCE</w:t>
      </w:r>
      <w:bookmarkEnd w:id="383"/>
      <w:r w:rsidR="00E53CD5" w:rsidRPr="00313A6F">
        <w:t xml:space="preserve"> </w:t>
      </w:r>
    </w:p>
    <w:p w14:paraId="280FC21E" w14:textId="67E39725" w:rsidR="00E53CD5" w:rsidRPr="00313A6F" w:rsidRDefault="00E53CD5" w:rsidP="00096108">
      <w:r w:rsidRPr="00313A6F">
        <w:t>(</w:t>
      </w:r>
      <w:r w:rsidRPr="00313A6F">
        <w:rPr>
          <w:i/>
        </w:rPr>
        <w:t>EC</w:t>
      </w:r>
      <w:r w:rsidRPr="00313A6F">
        <w:t xml:space="preserve"> 8406.6)</w:t>
      </w:r>
      <w:bookmarkEnd w:id="382"/>
    </w:p>
    <w:p w14:paraId="7F96C027" w14:textId="77777777" w:rsidR="009077C4" w:rsidRPr="00313A6F" w:rsidRDefault="00E53CD5" w:rsidP="00657D6A">
      <w:r w:rsidRPr="00313A6F">
        <w:t xml:space="preserve">Technical assistance shall be provided to any contracting agency making a written request to its assigned consultant or administrator within </w:t>
      </w:r>
      <w:r w:rsidR="00C11ED8" w:rsidRPr="00313A6F">
        <w:t>sixty (</w:t>
      </w:r>
      <w:r w:rsidRPr="00313A6F">
        <w:t>60</w:t>
      </w:r>
      <w:r w:rsidR="00C11ED8" w:rsidRPr="00313A6F">
        <w:t>)</w:t>
      </w:r>
      <w:r w:rsidRPr="00313A6F">
        <w:t xml:space="preserve"> days of receipt of the request.</w:t>
      </w:r>
    </w:p>
    <w:p w14:paraId="55568E67" w14:textId="77777777" w:rsidR="00A34CAB" w:rsidRDefault="00657D6A" w:rsidP="00657D6A">
      <w:pPr>
        <w:pStyle w:val="Heading2"/>
        <w:numPr>
          <w:ilvl w:val="0"/>
          <w:numId w:val="37"/>
        </w:numPr>
      </w:pPr>
      <w:r>
        <w:br w:type="page"/>
      </w:r>
      <w:bookmarkStart w:id="384" w:name="_Toc231096590"/>
      <w:bookmarkStart w:id="385" w:name="_Toc239833510"/>
      <w:bookmarkStart w:id="386" w:name="_Toc441480333"/>
      <w:bookmarkStart w:id="387" w:name="_Toc30763130"/>
      <w:r w:rsidR="00A34CAB" w:rsidRPr="007133EA">
        <w:lastRenderedPageBreak/>
        <w:t>CONTRACT CLASSIFICATIONS</w:t>
      </w:r>
      <w:bookmarkEnd w:id="384"/>
      <w:bookmarkEnd w:id="385"/>
      <w:bookmarkEnd w:id="386"/>
      <w:bookmarkEnd w:id="387"/>
    </w:p>
    <w:p w14:paraId="212A5C02" w14:textId="77777777" w:rsidR="00096108" w:rsidRDefault="00A34CAB" w:rsidP="00A957F8">
      <w:pPr>
        <w:pStyle w:val="Heading3"/>
        <w:numPr>
          <w:ilvl w:val="0"/>
          <w:numId w:val="162"/>
        </w:numPr>
      </w:pPr>
      <w:bookmarkStart w:id="388" w:name="_Toc231096591"/>
      <w:bookmarkStart w:id="389" w:name="_Toc239833511"/>
      <w:bookmarkStart w:id="390" w:name="_Toc30763131"/>
      <w:bookmarkStart w:id="391" w:name="_Toc441480334"/>
      <w:r w:rsidRPr="007133EA">
        <w:t xml:space="preserve">Clear </w:t>
      </w:r>
      <w:bookmarkEnd w:id="388"/>
      <w:bookmarkEnd w:id="389"/>
      <w:r w:rsidR="007C76E2">
        <w:t>Contract</w:t>
      </w:r>
      <w:bookmarkEnd w:id="390"/>
      <w:r w:rsidR="007C76E2" w:rsidRPr="007133EA">
        <w:t xml:space="preserve"> </w:t>
      </w:r>
    </w:p>
    <w:p w14:paraId="74A1F788" w14:textId="71186BFA" w:rsidR="00A34CAB" w:rsidRPr="007133EA" w:rsidRDefault="000A62DF" w:rsidP="00096108">
      <w:pPr>
        <w:ind w:firstLine="720"/>
      </w:pPr>
      <w:r w:rsidRPr="007133EA">
        <w:t>(</w:t>
      </w:r>
      <w:r w:rsidR="0091145C" w:rsidRPr="00A957F8">
        <w:rPr>
          <w:i/>
        </w:rPr>
        <w:t>EC</w:t>
      </w:r>
      <w:r w:rsidR="009B7674" w:rsidRPr="00A957F8">
        <w:rPr>
          <w:i/>
        </w:rPr>
        <w:t xml:space="preserve"> </w:t>
      </w:r>
      <w:r w:rsidR="0091145C" w:rsidRPr="007133EA">
        <w:t>8406.6</w:t>
      </w:r>
      <w:r w:rsidRPr="007133EA">
        <w:t>)</w:t>
      </w:r>
      <w:bookmarkEnd w:id="391"/>
    </w:p>
    <w:p w14:paraId="04A20EC0" w14:textId="77777777" w:rsidR="00A957F8" w:rsidRDefault="0091145C" w:rsidP="00A957F8">
      <w:pPr>
        <w:ind w:left="720"/>
      </w:pPr>
      <w:r w:rsidRPr="007133EA">
        <w:t>This designation shall be given to a contract that is neither a provisional contract, as described in paragraph (B) nor a conditional contract, as described in pa</w:t>
      </w:r>
      <w:bookmarkStart w:id="392" w:name="_Toc231096592"/>
      <w:bookmarkStart w:id="393" w:name="_Toc239833512"/>
      <w:bookmarkStart w:id="394" w:name="_Toc441480335"/>
      <w:r w:rsidR="00A957F8">
        <w:t>ragraph (C).</w:t>
      </w:r>
    </w:p>
    <w:p w14:paraId="50F338F3" w14:textId="77777777" w:rsidR="00096108" w:rsidRDefault="00A34CAB" w:rsidP="00A957F8">
      <w:pPr>
        <w:pStyle w:val="Heading3"/>
      </w:pPr>
      <w:bookmarkStart w:id="395" w:name="_Toc30763132"/>
      <w:r w:rsidRPr="007133EA">
        <w:t xml:space="preserve">Provisional </w:t>
      </w:r>
      <w:bookmarkEnd w:id="392"/>
      <w:bookmarkEnd w:id="393"/>
      <w:r w:rsidR="007C76E2">
        <w:t>Contract</w:t>
      </w:r>
      <w:bookmarkEnd w:id="395"/>
      <w:r w:rsidR="007C76E2" w:rsidRPr="007133EA">
        <w:t xml:space="preserve"> </w:t>
      </w:r>
    </w:p>
    <w:p w14:paraId="581C966B" w14:textId="1DDCA81B" w:rsidR="00A34CAB" w:rsidRPr="007133EA" w:rsidRDefault="00F2060F" w:rsidP="00096108">
      <w:pPr>
        <w:ind w:firstLine="720"/>
      </w:pPr>
      <w:r w:rsidRPr="007133EA">
        <w:t>(</w:t>
      </w:r>
      <w:r w:rsidR="008F7D89" w:rsidRPr="007133EA">
        <w:rPr>
          <w:i/>
        </w:rPr>
        <w:t>EC</w:t>
      </w:r>
      <w:r w:rsidR="009B7674" w:rsidRPr="007133EA">
        <w:rPr>
          <w:i/>
        </w:rPr>
        <w:t xml:space="preserve"> </w:t>
      </w:r>
      <w:r w:rsidR="008F7D89" w:rsidRPr="007133EA">
        <w:t>8406.6</w:t>
      </w:r>
      <w:r w:rsidR="00DD031C" w:rsidRPr="007133EA">
        <w:t xml:space="preserve"> and </w:t>
      </w:r>
      <w:r w:rsidR="00AE558A" w:rsidRPr="00824CD9">
        <w:t>5</w:t>
      </w:r>
      <w:r w:rsidR="00AE558A" w:rsidRPr="00AE558A">
        <w:rPr>
          <w:i/>
        </w:rPr>
        <w:t xml:space="preserve"> CCR</w:t>
      </w:r>
      <w:r w:rsidR="00DD031C" w:rsidRPr="007133EA">
        <w:t xml:space="preserve"> 18068</w:t>
      </w:r>
      <w:r w:rsidRPr="007133EA">
        <w:t>)</w:t>
      </w:r>
      <w:bookmarkEnd w:id="394"/>
    </w:p>
    <w:p w14:paraId="5BC36953" w14:textId="77777777" w:rsidR="00A957F8" w:rsidRDefault="00DD031C" w:rsidP="00A957F8">
      <w:pPr>
        <w:ind w:left="720"/>
      </w:pPr>
      <w:r w:rsidRPr="007133EA">
        <w:t xml:space="preserve">This designation applies to an agency’s first contract for any particular service or to the contract of an existing contracting agency for a new, modified, or different type of service. The timeframe of a provisional contract is at the discretion of the </w:t>
      </w:r>
      <w:r w:rsidR="00C11ED8">
        <w:t>CDE</w:t>
      </w:r>
      <w:r w:rsidRPr="007133EA">
        <w:t xml:space="preserve"> and is given to ensure that the contracting agency can demonstrate fiscal and programmatic compliance before the contract is designated as a clear contract. </w:t>
      </w:r>
      <w:r w:rsidR="00C11ED8">
        <w:t xml:space="preserve">Contractors on provisional status shall submit monthly fiscal and attendance reports to CDNFS. </w:t>
      </w:r>
      <w:r w:rsidRPr="007133EA">
        <w:t>The contract status shall be reviewed annually.</w:t>
      </w:r>
      <w:bookmarkStart w:id="396" w:name="_Toc441480336"/>
      <w:bookmarkStart w:id="397" w:name="_Toc231096593"/>
      <w:bookmarkStart w:id="398" w:name="_Toc239833513"/>
    </w:p>
    <w:p w14:paraId="3529E7E1" w14:textId="77777777" w:rsidR="00096108" w:rsidRDefault="00132FA6" w:rsidP="00A957F8">
      <w:pPr>
        <w:pStyle w:val="Heading3"/>
      </w:pPr>
      <w:bookmarkStart w:id="399" w:name="_Toc30763133"/>
      <w:r w:rsidRPr="007133EA">
        <w:t xml:space="preserve">Conditional </w:t>
      </w:r>
      <w:r w:rsidR="007C76E2">
        <w:t>Contract</w:t>
      </w:r>
      <w:bookmarkEnd w:id="399"/>
      <w:r w:rsidR="007C76E2" w:rsidRPr="007133EA">
        <w:t xml:space="preserve"> </w:t>
      </w:r>
    </w:p>
    <w:p w14:paraId="72AC88EA" w14:textId="23B174F0" w:rsidR="00132FA6" w:rsidRPr="007133EA" w:rsidRDefault="00132FA6" w:rsidP="00096108">
      <w:pPr>
        <w:ind w:firstLine="720"/>
      </w:pPr>
      <w:r w:rsidRPr="007133EA">
        <w:t>(</w:t>
      </w:r>
      <w:r w:rsidRPr="007133EA">
        <w:rPr>
          <w:i/>
        </w:rPr>
        <w:t xml:space="preserve">EC </w:t>
      </w:r>
      <w:r w:rsidRPr="007133EA">
        <w:t>8406.6</w:t>
      </w:r>
      <w:r w:rsidR="004215C0" w:rsidRPr="007133EA">
        <w:t xml:space="preserve">, </w:t>
      </w:r>
      <w:r w:rsidR="00AE558A" w:rsidRPr="00824CD9">
        <w:t>5</w:t>
      </w:r>
      <w:r w:rsidR="00AE558A" w:rsidRPr="00AE558A">
        <w:rPr>
          <w:i/>
        </w:rPr>
        <w:t xml:space="preserve"> CCR</w:t>
      </w:r>
      <w:r w:rsidR="004215C0" w:rsidRPr="007133EA">
        <w:t xml:space="preserve"> 18001,</w:t>
      </w:r>
      <w:r w:rsidR="0088561D" w:rsidRPr="007133EA">
        <w:t xml:space="preserve"> 18068</w:t>
      </w:r>
      <w:r w:rsidR="00EB45AF">
        <w:t>,</w:t>
      </w:r>
      <w:r w:rsidR="0088561D" w:rsidRPr="007133EA">
        <w:t xml:space="preserve"> and</w:t>
      </w:r>
      <w:r w:rsidR="004215C0" w:rsidRPr="007133EA">
        <w:t xml:space="preserve"> 18306</w:t>
      </w:r>
      <w:r w:rsidRPr="007133EA">
        <w:t>)</w:t>
      </w:r>
      <w:bookmarkEnd w:id="396"/>
    </w:p>
    <w:p w14:paraId="600D6B32" w14:textId="77777777" w:rsidR="000F4473" w:rsidRDefault="00DD031C" w:rsidP="00A957F8">
      <w:pPr>
        <w:ind w:left="720"/>
      </w:pPr>
      <w:r w:rsidRPr="007133EA">
        <w:t xml:space="preserve">This designation applies to a high-risk contract awarded to a contracting agency that evidences fiscal or programmatic noncompliance, or both fiscal </w:t>
      </w:r>
      <w:r w:rsidR="00A957F8">
        <w:t>and programmatic noncompliance.</w:t>
      </w:r>
    </w:p>
    <w:p w14:paraId="7DD65678" w14:textId="5ABFE1D4" w:rsidR="000F4473" w:rsidRDefault="00DD031C" w:rsidP="00A957F8">
      <w:pPr>
        <w:ind w:left="720"/>
      </w:pPr>
      <w:r w:rsidRPr="007133EA">
        <w:t xml:space="preserve">A contracting agency with one or more contracts designated as conditional is deemed to be on conditional status with the </w:t>
      </w:r>
      <w:r w:rsidR="00C11ED8">
        <w:t>CDE</w:t>
      </w:r>
      <w:r w:rsidRPr="007133EA">
        <w:t xml:space="preserve"> for all </w:t>
      </w:r>
      <w:r w:rsidR="007F54EB">
        <w:t>early learning and care</w:t>
      </w:r>
      <w:r w:rsidRPr="007133EA">
        <w:t xml:space="preserve"> program purposes and is subject to any restrictions deemed r</w:t>
      </w:r>
      <w:r w:rsidR="00A957F8">
        <w:t>easonable to secure compliance.</w:t>
      </w:r>
    </w:p>
    <w:p w14:paraId="22C03CB8" w14:textId="77777777" w:rsidR="000F4473" w:rsidRDefault="00DD031C" w:rsidP="00A957F8">
      <w:pPr>
        <w:ind w:left="720"/>
      </w:pPr>
      <w:r w:rsidRPr="007133EA">
        <w:t xml:space="preserve">The conditional contract shall include </w:t>
      </w:r>
      <w:r w:rsidR="00C11ED8">
        <w:t xml:space="preserve">Conditional Status Addendum that contains </w:t>
      </w:r>
      <w:r w:rsidRPr="007133EA">
        <w:t xml:space="preserve">a bill of particulars detailing the items of noncompliance, the standards that must be met to avoid termination of </w:t>
      </w:r>
      <w:r w:rsidR="00C11ED8">
        <w:t xml:space="preserve">the </w:t>
      </w:r>
      <w:r w:rsidRPr="007133EA">
        <w:t xml:space="preserve">contract and to qualify the agency for clear contract status, and </w:t>
      </w:r>
      <w:r w:rsidR="00C11ED8">
        <w:t xml:space="preserve">a </w:t>
      </w:r>
      <w:r w:rsidR="00A957F8">
        <w:t>technical assistance plan.</w:t>
      </w:r>
    </w:p>
    <w:p w14:paraId="43E633E3" w14:textId="77777777" w:rsidR="00DD031C" w:rsidRPr="007133EA" w:rsidRDefault="00DD031C" w:rsidP="00A957F8">
      <w:pPr>
        <w:ind w:left="720"/>
      </w:pPr>
      <w:r w:rsidRPr="007133EA">
        <w:t xml:space="preserve">Failure to demonstrate substantive progress toward fiscal or program compliance within </w:t>
      </w:r>
      <w:r w:rsidR="00E9181D" w:rsidRPr="007133EA">
        <w:t>six</w:t>
      </w:r>
      <w:r w:rsidR="00E9181D">
        <w:t xml:space="preserve"> (</w:t>
      </w:r>
      <w:r w:rsidR="00C11ED8">
        <w:t>6</w:t>
      </w:r>
      <w:r w:rsidR="00E9181D">
        <w:t xml:space="preserve">) </w:t>
      </w:r>
      <w:r w:rsidR="00E9181D" w:rsidRPr="007133EA">
        <w:t>months</w:t>
      </w:r>
      <w:r w:rsidRPr="007133EA">
        <w:t xml:space="preserve"> of that designation shall constitute a breach of contract and may subject the contract to termination for any applicable cause specified in </w:t>
      </w:r>
      <w:r w:rsidRPr="007133EA">
        <w:rPr>
          <w:i/>
        </w:rPr>
        <w:t>EC</w:t>
      </w:r>
      <w:r w:rsidRPr="007133EA">
        <w:t xml:space="preserve"> 8406.7 or 8407, in accordance with Section 8402.</w:t>
      </w:r>
    </w:p>
    <w:bookmarkEnd w:id="397"/>
    <w:bookmarkEnd w:id="398"/>
    <w:p w14:paraId="71616B85" w14:textId="77777777" w:rsidR="000F4473" w:rsidRDefault="00A34CAB" w:rsidP="00A957F8">
      <w:pPr>
        <w:ind w:left="720"/>
      </w:pPr>
      <w:r w:rsidRPr="007133EA">
        <w:t xml:space="preserve">Contractors receiving conditional contracts (stamped on the face sheet of the contract) shall be on conditional status until the CDE issues a contract </w:t>
      </w:r>
      <w:r w:rsidR="00C11ED8">
        <w:t>rider</w:t>
      </w:r>
      <w:r w:rsidR="00597E1F" w:rsidRPr="007133EA">
        <w:t xml:space="preserve"> </w:t>
      </w:r>
      <w:r w:rsidRPr="007133EA">
        <w:t>formally clearing the contract</w:t>
      </w:r>
      <w:r w:rsidR="00E00462">
        <w:t>.</w:t>
      </w:r>
    </w:p>
    <w:p w14:paraId="4166C846" w14:textId="77777777" w:rsidR="00A34CAB" w:rsidRPr="007133EA" w:rsidRDefault="00A34CAB" w:rsidP="00A957F8">
      <w:pPr>
        <w:ind w:left="720"/>
      </w:pPr>
      <w:r w:rsidRPr="007133EA">
        <w:lastRenderedPageBreak/>
        <w:t>While on conditional status</w:t>
      </w:r>
      <w:r w:rsidR="00E82FBF">
        <w:t>,</w:t>
      </w:r>
      <w:r w:rsidRPr="007133EA">
        <w:t xml:space="preserve"> the contractor shall submit monthly fiscal and attendance reports to </w:t>
      </w:r>
      <w:r w:rsidR="00E27D44">
        <w:t>CDNFS</w:t>
      </w:r>
      <w:r w:rsidRPr="007133EA">
        <w:t>. The first monthly report shall include a current inventory of equipment purchased in whole or in part with contract funds.</w:t>
      </w:r>
    </w:p>
    <w:p w14:paraId="1F1E021E" w14:textId="77777777" w:rsidR="004215C0" w:rsidRPr="007133EA" w:rsidRDefault="004215C0" w:rsidP="00A957F8">
      <w:pPr>
        <w:ind w:left="720"/>
      </w:pPr>
      <w:r w:rsidRPr="007133EA">
        <w:t xml:space="preserve">Contractors on “conditional” status are not eligible to apply for new or </w:t>
      </w:r>
      <w:r w:rsidR="00DA0EC3" w:rsidRPr="007133EA">
        <w:t>additional</w:t>
      </w:r>
      <w:r w:rsidR="00A957F8">
        <w:t xml:space="preserve"> funds.</w:t>
      </w:r>
    </w:p>
    <w:p w14:paraId="5D4406D3" w14:textId="77777777" w:rsidR="004215C0" w:rsidRPr="007133EA" w:rsidRDefault="004215C0" w:rsidP="00A957F8">
      <w:pPr>
        <w:ind w:left="720"/>
      </w:pPr>
      <w:r w:rsidRPr="007133EA">
        <w:t xml:space="preserve">Contractors on “conditional” status shall receive technical assistance from the </w:t>
      </w:r>
      <w:r w:rsidR="00C11ED8">
        <w:t>CDE</w:t>
      </w:r>
      <w:r w:rsidRPr="007133EA">
        <w:t>.</w:t>
      </w:r>
    </w:p>
    <w:p w14:paraId="69DFD8A0" w14:textId="77777777" w:rsidR="00096108" w:rsidRDefault="00A957F8" w:rsidP="00191E85">
      <w:pPr>
        <w:pStyle w:val="Heading2"/>
        <w:numPr>
          <w:ilvl w:val="0"/>
          <w:numId w:val="112"/>
        </w:numPr>
      </w:pPr>
      <w:bookmarkStart w:id="400" w:name="_Toc231096594"/>
      <w:bookmarkStart w:id="401" w:name="_Toc239833514"/>
      <w:bookmarkStart w:id="402" w:name="_Toc441480337"/>
      <w:r>
        <w:br w:type="page"/>
      </w:r>
      <w:bookmarkStart w:id="403" w:name="_Toc30763134"/>
      <w:r w:rsidR="00B026B6" w:rsidRPr="007133EA">
        <w:lastRenderedPageBreak/>
        <w:t>APPEALS</w:t>
      </w:r>
      <w:r w:rsidR="00627F71">
        <w:t>,</w:t>
      </w:r>
      <w:r w:rsidR="00EB218B">
        <w:t xml:space="preserve"> </w:t>
      </w:r>
      <w:r w:rsidR="00A34CAB" w:rsidRPr="007133EA">
        <w:t>TERMINATION</w:t>
      </w:r>
      <w:r w:rsidR="00627F71">
        <w:t xml:space="preserve">S, </w:t>
      </w:r>
      <w:r w:rsidR="00C11ED8">
        <w:t>AND</w:t>
      </w:r>
      <w:r w:rsidR="00627F71">
        <w:t xml:space="preserve"> NON-RENEWALS</w:t>
      </w:r>
      <w:bookmarkEnd w:id="403"/>
      <w:r w:rsidR="00EA6C22" w:rsidRPr="007133EA">
        <w:t xml:space="preserve"> </w:t>
      </w:r>
    </w:p>
    <w:p w14:paraId="15C6A2E6" w14:textId="4B86703B" w:rsidR="00A34CAB" w:rsidRPr="007133EA" w:rsidRDefault="00F2060F" w:rsidP="00145D8C">
      <w:pPr>
        <w:ind w:firstLine="720"/>
      </w:pPr>
      <w:r w:rsidRPr="007133EA">
        <w:t>(</w:t>
      </w:r>
      <w:r w:rsidR="00EA6C22" w:rsidRPr="007133EA">
        <w:rPr>
          <w:i/>
        </w:rPr>
        <w:t>EC</w:t>
      </w:r>
      <w:r w:rsidR="00EA6C22" w:rsidRPr="007133EA">
        <w:t xml:space="preserve"> 8400-8409 and </w:t>
      </w:r>
      <w:r w:rsidR="00AE558A" w:rsidRPr="00824CD9">
        <w:t>5</w:t>
      </w:r>
      <w:r w:rsidR="00AE558A" w:rsidRPr="00AE558A">
        <w:rPr>
          <w:i/>
        </w:rPr>
        <w:t xml:space="preserve"> CCR</w:t>
      </w:r>
      <w:r w:rsidR="00EA6C22" w:rsidRPr="007133EA">
        <w:t xml:space="preserve"> 18301</w:t>
      </w:r>
      <w:r w:rsidR="00970B87">
        <w:t>, 18302</w:t>
      </w:r>
      <w:r w:rsidRPr="007133EA">
        <w:t>)</w:t>
      </w:r>
      <w:bookmarkEnd w:id="400"/>
      <w:bookmarkEnd w:id="401"/>
      <w:bookmarkEnd w:id="402"/>
    </w:p>
    <w:p w14:paraId="7F8C55CE" w14:textId="77777777" w:rsidR="00096108" w:rsidRDefault="00970B87" w:rsidP="00466AB1">
      <w:pPr>
        <w:pStyle w:val="Heading3"/>
        <w:numPr>
          <w:ilvl w:val="0"/>
          <w:numId w:val="164"/>
        </w:numPr>
      </w:pPr>
      <w:bookmarkStart w:id="404" w:name="_Toc30763135"/>
      <w:bookmarkStart w:id="405" w:name="_Toc441480338"/>
      <w:bookmarkStart w:id="406" w:name="_Toc231096595"/>
      <w:bookmarkStart w:id="407" w:name="_Toc239833515"/>
      <w:r>
        <w:t>Resolution of</w:t>
      </w:r>
      <w:r w:rsidR="005F2388" w:rsidRPr="007133EA">
        <w:t xml:space="preserve"> Contract Administration Disputes</w:t>
      </w:r>
      <w:bookmarkEnd w:id="404"/>
      <w:r w:rsidR="005F2388" w:rsidRPr="008E2E3A">
        <w:t xml:space="preserve"> </w:t>
      </w:r>
    </w:p>
    <w:p w14:paraId="006407A8" w14:textId="45C4BFE3" w:rsidR="0021048B" w:rsidRPr="007133EA" w:rsidRDefault="00F2060F" w:rsidP="00096108">
      <w:pPr>
        <w:ind w:firstLine="720"/>
      </w:pPr>
      <w:r w:rsidRPr="007133EA">
        <w:t>(</w:t>
      </w:r>
      <w:r w:rsidR="0021048B" w:rsidRPr="00466AB1">
        <w:rPr>
          <w:i/>
        </w:rPr>
        <w:t>EC</w:t>
      </w:r>
      <w:r w:rsidR="009B7674" w:rsidRPr="00466AB1">
        <w:rPr>
          <w:i/>
        </w:rPr>
        <w:t xml:space="preserve"> </w:t>
      </w:r>
      <w:r w:rsidR="0021048B" w:rsidRPr="007133EA">
        <w:t>8401.5</w:t>
      </w:r>
      <w:r w:rsidR="0088561D" w:rsidRPr="007133EA">
        <w:t xml:space="preserve"> and </w:t>
      </w:r>
      <w:r w:rsidR="00AE558A" w:rsidRPr="00824CD9">
        <w:t>5</w:t>
      </w:r>
      <w:r w:rsidR="00AE558A" w:rsidRPr="00466AB1">
        <w:rPr>
          <w:i/>
        </w:rPr>
        <w:t xml:space="preserve"> CCR</w:t>
      </w:r>
      <w:r w:rsidR="0088561D" w:rsidRPr="007133EA">
        <w:t xml:space="preserve"> </w:t>
      </w:r>
      <w:r w:rsidR="00970B87" w:rsidRPr="007133EA">
        <w:t>1830</w:t>
      </w:r>
      <w:r w:rsidR="00970B87">
        <w:t>1</w:t>
      </w:r>
      <w:r w:rsidRPr="007133EA">
        <w:t>)</w:t>
      </w:r>
      <w:bookmarkEnd w:id="405"/>
    </w:p>
    <w:p w14:paraId="1886710E" w14:textId="77777777" w:rsidR="005F2388" w:rsidRPr="007133EA" w:rsidRDefault="005F2388" w:rsidP="00466AB1">
      <w:pPr>
        <w:ind w:left="720"/>
      </w:pPr>
      <w:r w:rsidRPr="007133EA">
        <w:t>The procedure specified in this Section shall be used to resolve disputes between contractors and the CDE that may arise regarding the interpretation and application of any term or condition of a contract, including, but not limited to, requests for waivers, approval of subcontracts or expenditures requiring approval, requests for reimbursement rate adjustments, or reductions in the total amount of contract reimbursement that are not appealable.</w:t>
      </w:r>
    </w:p>
    <w:p w14:paraId="78ABE254" w14:textId="77777777" w:rsidR="00970B87" w:rsidRDefault="005F2388" w:rsidP="00466AB1">
      <w:pPr>
        <w:ind w:left="720"/>
      </w:pPr>
      <w:r w:rsidRPr="007133EA">
        <w:t>The contractor shall attempt to resolve contract disputes at the low</w:t>
      </w:r>
      <w:r w:rsidR="00466AB1">
        <w:t>est staff level within the CDE.</w:t>
      </w:r>
    </w:p>
    <w:p w14:paraId="75169A38" w14:textId="77777777" w:rsidR="005F2388" w:rsidRPr="007133EA" w:rsidRDefault="005F2388" w:rsidP="00466AB1">
      <w:pPr>
        <w:ind w:left="720"/>
      </w:pPr>
      <w:r w:rsidRPr="007133EA">
        <w:t>If the dispute is not resolved at the lowest staff level, the contractor may appeal the decision by submitting a written description of the issues and the basis for the dispute to the Regional Administrator of the CDE having jurisdiction over the contractor's service delivery area. The Regional Administrator shall make a determination and shall send a written notification of the decision to the contractor, together with the reasons for the decision, within thirty (30) calendar days of the receipt of the appeal by the Regional Administrator.</w:t>
      </w:r>
    </w:p>
    <w:p w14:paraId="7F27435C" w14:textId="5D2A9B87" w:rsidR="00466AB1" w:rsidRDefault="005F2388" w:rsidP="00466AB1">
      <w:pPr>
        <w:ind w:left="720"/>
      </w:pPr>
      <w:r w:rsidRPr="007133EA">
        <w:t xml:space="preserve">The contractor may appeal the decision of the Regional Administrator to the </w:t>
      </w:r>
      <w:r w:rsidR="00A27AB1">
        <w:t xml:space="preserve">Associate </w:t>
      </w:r>
      <w:r w:rsidRPr="007133EA">
        <w:t xml:space="preserve">Director of the </w:t>
      </w:r>
      <w:r w:rsidR="009D4E62">
        <w:t>ELCD</w:t>
      </w:r>
      <w:r w:rsidR="009D4E62" w:rsidRPr="007133EA">
        <w:t xml:space="preserve"> </w:t>
      </w:r>
      <w:r w:rsidRPr="007133EA">
        <w:t xml:space="preserve">by submitting a written description of the issues in dispute, and a copy of the Regional Administrator’s decision. The </w:t>
      </w:r>
      <w:r w:rsidR="00A27AB1">
        <w:t xml:space="preserve">Associate </w:t>
      </w:r>
      <w:r w:rsidRPr="007133EA">
        <w:t xml:space="preserve">Director of the </w:t>
      </w:r>
      <w:r w:rsidR="009D4E62" w:rsidRPr="007133EA">
        <w:t>E</w:t>
      </w:r>
      <w:r w:rsidR="009D4E62">
        <w:t>LCD</w:t>
      </w:r>
      <w:r w:rsidR="003C7DC3">
        <w:t xml:space="preserve"> </w:t>
      </w:r>
      <w:r w:rsidRPr="007133EA">
        <w:t xml:space="preserve">shall send notification of the decision to the contractor and shall specify the reason(s) for the decision within thirty (30) calendar days of the receipt of the appeal by the </w:t>
      </w:r>
      <w:r w:rsidR="008730A0">
        <w:t xml:space="preserve">Associate </w:t>
      </w:r>
      <w:r w:rsidRPr="007133EA">
        <w:t xml:space="preserve">Director. The decision of the </w:t>
      </w:r>
      <w:r w:rsidR="00A27AB1">
        <w:t xml:space="preserve">Associate </w:t>
      </w:r>
      <w:r w:rsidRPr="007133EA">
        <w:t xml:space="preserve">Director of the </w:t>
      </w:r>
      <w:r w:rsidR="009D4E62" w:rsidRPr="007133EA">
        <w:t>E</w:t>
      </w:r>
      <w:r w:rsidR="009D4E62">
        <w:t>LCD</w:t>
      </w:r>
      <w:r w:rsidR="009D4E62" w:rsidRPr="007133EA">
        <w:t xml:space="preserve"> </w:t>
      </w:r>
      <w:r w:rsidRPr="007133EA">
        <w:t>shall be the final administrative action afforded the contractor.</w:t>
      </w:r>
      <w:bookmarkStart w:id="408" w:name="_Toc419796289"/>
      <w:bookmarkStart w:id="409" w:name="_Toc419796290"/>
      <w:bookmarkStart w:id="410" w:name="_Toc441480339"/>
      <w:bookmarkEnd w:id="408"/>
      <w:bookmarkEnd w:id="409"/>
    </w:p>
    <w:p w14:paraId="280251A4" w14:textId="77777777" w:rsidR="00096108" w:rsidRDefault="00A34CAB" w:rsidP="00466AB1">
      <w:pPr>
        <w:pStyle w:val="Heading3"/>
        <w:numPr>
          <w:ilvl w:val="0"/>
          <w:numId w:val="163"/>
        </w:numPr>
      </w:pPr>
      <w:bookmarkStart w:id="411" w:name="_Toc30763136"/>
      <w:r w:rsidRPr="007133EA">
        <w:t>Independent Appeal Procedures</w:t>
      </w:r>
      <w:bookmarkEnd w:id="406"/>
      <w:bookmarkEnd w:id="407"/>
      <w:bookmarkEnd w:id="411"/>
      <w:r w:rsidR="00B026B6" w:rsidRPr="007133EA">
        <w:t xml:space="preserve"> </w:t>
      </w:r>
    </w:p>
    <w:p w14:paraId="20502BB7" w14:textId="76F52E33" w:rsidR="00A34CAB" w:rsidRPr="007133EA" w:rsidRDefault="00F2060F" w:rsidP="00096108">
      <w:pPr>
        <w:ind w:firstLine="720"/>
      </w:pPr>
      <w:r w:rsidRPr="007133EA">
        <w:t>(</w:t>
      </w:r>
      <w:r w:rsidR="00B026B6" w:rsidRPr="00466AB1">
        <w:rPr>
          <w:i/>
        </w:rPr>
        <w:t>EC</w:t>
      </w:r>
      <w:r w:rsidR="009B7674" w:rsidRPr="00466AB1">
        <w:rPr>
          <w:i/>
        </w:rPr>
        <w:t xml:space="preserve"> </w:t>
      </w:r>
      <w:r w:rsidR="00B026B6" w:rsidRPr="007133EA">
        <w:t>840</w:t>
      </w:r>
      <w:r w:rsidRPr="007133EA">
        <w:t>2</w:t>
      </w:r>
      <w:r w:rsidR="00B5673F" w:rsidRPr="007133EA">
        <w:t xml:space="preserve"> and </w:t>
      </w:r>
      <w:r w:rsidR="00AE558A" w:rsidRPr="00824CD9">
        <w:t>5</w:t>
      </w:r>
      <w:r w:rsidR="00AE558A" w:rsidRPr="00466AB1">
        <w:rPr>
          <w:i/>
        </w:rPr>
        <w:t xml:space="preserve"> CCR</w:t>
      </w:r>
      <w:r w:rsidR="00B5673F" w:rsidRPr="007133EA">
        <w:t xml:space="preserve"> 18301</w:t>
      </w:r>
      <w:r w:rsidRPr="007133EA">
        <w:t>)</w:t>
      </w:r>
      <w:bookmarkEnd w:id="410"/>
    </w:p>
    <w:p w14:paraId="3EA9D8BB" w14:textId="77777777" w:rsidR="00970B87" w:rsidRPr="00627F71" w:rsidRDefault="00A34CAB" w:rsidP="00466AB1">
      <w:pPr>
        <w:ind w:left="720"/>
      </w:pPr>
      <w:r w:rsidRPr="007133EA">
        <w:t xml:space="preserve">Pursuant to the requirements of </w:t>
      </w:r>
      <w:r w:rsidRPr="007133EA">
        <w:rPr>
          <w:i/>
        </w:rPr>
        <w:t>EC</w:t>
      </w:r>
      <w:r w:rsidRPr="007133EA">
        <w:t xml:space="preserve"> 8400 through 8409, an independent appeal procedure shall be available to any contractor whose contract is </w:t>
      </w:r>
      <w:r w:rsidRPr="00627F71">
        <w:t>terminated</w:t>
      </w:r>
      <w:r w:rsidR="005F2388" w:rsidRPr="00627F71">
        <w:t>,</w:t>
      </w:r>
      <w:r w:rsidR="00C61A43" w:rsidRPr="00627F71">
        <w:t xml:space="preserve"> </w:t>
      </w:r>
      <w:r w:rsidRPr="00627F71">
        <w:t>or</w:t>
      </w:r>
      <w:r w:rsidR="001875C9" w:rsidRPr="00627F71">
        <w:t xml:space="preserve"> where the </w:t>
      </w:r>
      <w:r w:rsidR="005F2388" w:rsidRPr="00627F71">
        <w:t>denial of an agency’s contracted paym</w:t>
      </w:r>
      <w:r w:rsidR="005F2388" w:rsidRPr="0054135A">
        <w:t xml:space="preserve">ent or a </w:t>
      </w:r>
      <w:r w:rsidR="001875C9" w:rsidRPr="0054135A">
        <w:t xml:space="preserve">demand for remittance </w:t>
      </w:r>
      <w:r w:rsidR="0084782D" w:rsidRPr="00C0689D">
        <w:t>of an</w:t>
      </w:r>
      <w:r w:rsidR="001875C9" w:rsidRPr="00BD31FC">
        <w:t xml:space="preserve"> overpayment is </w:t>
      </w:r>
      <w:r w:rsidR="005F2388" w:rsidRPr="00BD31FC">
        <w:t xml:space="preserve">more than </w:t>
      </w:r>
      <w:r w:rsidR="00C11ED8">
        <w:t>twenty-five thousand dollars (</w:t>
      </w:r>
      <w:r w:rsidR="001875C9" w:rsidRPr="001B165B">
        <w:t>$25,000</w:t>
      </w:r>
      <w:r w:rsidR="00C11ED8">
        <w:t>)</w:t>
      </w:r>
      <w:r w:rsidR="001875C9" w:rsidRPr="001B165B">
        <w:t xml:space="preserve"> or four percent (4%) of a local contracting agency’s annual contract, whichever is l</w:t>
      </w:r>
      <w:r w:rsidR="001875C9" w:rsidRPr="00FE230C">
        <w:t>ess</w:t>
      </w:r>
      <w:r w:rsidR="00C11ED8">
        <w:t>.</w:t>
      </w:r>
      <w:r w:rsidR="0084782D" w:rsidRPr="00627F71">
        <w:t xml:space="preserve"> </w:t>
      </w:r>
    </w:p>
    <w:p w14:paraId="14EC6231" w14:textId="77777777" w:rsidR="00627F71" w:rsidRPr="007133EA" w:rsidRDefault="00A34CAB" w:rsidP="00466AB1">
      <w:pPr>
        <w:ind w:left="720"/>
      </w:pPr>
      <w:r w:rsidRPr="00627F71">
        <w:t>Such appeals shall be heard by independent hearing officers in accordance with procedures established by the Office of Administrative Hearings (OAH) as specified in California</w:t>
      </w:r>
      <w:r w:rsidRPr="0054135A">
        <w:rPr>
          <w:i/>
        </w:rPr>
        <w:t xml:space="preserve"> Code of Regulations</w:t>
      </w:r>
      <w:r w:rsidRPr="0054135A">
        <w:t xml:space="preserve">, </w:t>
      </w:r>
      <w:r w:rsidRPr="00C0689D">
        <w:rPr>
          <w:i/>
        </w:rPr>
        <w:t>Title 1,</w:t>
      </w:r>
      <w:r w:rsidRPr="00BD31FC">
        <w:t xml:space="preserve"> sections 1121 through 1126, </w:t>
      </w:r>
    </w:p>
    <w:p w14:paraId="10F89549" w14:textId="7403553E" w:rsidR="00096108" w:rsidRDefault="00B5673F" w:rsidP="00466AB1">
      <w:pPr>
        <w:pStyle w:val="Heading3"/>
        <w:numPr>
          <w:ilvl w:val="0"/>
          <w:numId w:val="163"/>
        </w:numPr>
      </w:pPr>
      <w:bookmarkStart w:id="412" w:name="_Toc30763137"/>
      <w:r w:rsidRPr="007133EA">
        <w:lastRenderedPageBreak/>
        <w:t>Immediate Termination</w:t>
      </w:r>
      <w:bookmarkEnd w:id="412"/>
      <w:r w:rsidRPr="007133EA">
        <w:t xml:space="preserve"> </w:t>
      </w:r>
    </w:p>
    <w:p w14:paraId="4B7FA6A0" w14:textId="2B83BE67" w:rsidR="00466AB1" w:rsidRDefault="00B5673F" w:rsidP="00096108">
      <w:pPr>
        <w:ind w:firstLine="720"/>
      </w:pPr>
      <w:r w:rsidRPr="007133EA">
        <w:t>(</w:t>
      </w:r>
      <w:r w:rsidRPr="00627F71">
        <w:t>EC</w:t>
      </w:r>
      <w:r w:rsidRPr="007133EA">
        <w:t xml:space="preserve"> 8406.7, </w:t>
      </w:r>
      <w:r w:rsidR="000F4473" w:rsidRPr="007133EA">
        <w:t>8</w:t>
      </w:r>
      <w:r w:rsidR="000F4473">
        <w:t>406</w:t>
      </w:r>
      <w:r w:rsidRPr="007133EA">
        <w:t>.9 and 8408)</w:t>
      </w:r>
    </w:p>
    <w:p w14:paraId="7B282422" w14:textId="77777777" w:rsidR="00B5673F" w:rsidRPr="007133EA" w:rsidRDefault="00146AEF" w:rsidP="00466AB1">
      <w:pPr>
        <w:numPr>
          <w:ilvl w:val="1"/>
          <w:numId w:val="163"/>
        </w:numPr>
        <w:ind w:left="1080"/>
      </w:pPr>
      <w:r w:rsidRPr="007133EA">
        <w:t xml:space="preserve">A contracting agency that evidences any of the following acts or </w:t>
      </w:r>
      <w:r w:rsidR="00122E72" w:rsidRPr="007133EA">
        <w:t>omission</w:t>
      </w:r>
      <w:r w:rsidR="00115AE2">
        <w:t>s</w:t>
      </w:r>
      <w:r w:rsidR="00B5673F" w:rsidRPr="007133EA">
        <w:t xml:space="preserve"> may have its contract immediately terminated if there is documented evidence of the acts and omissions, and upon review and recommendation of the general counsel of the </w:t>
      </w:r>
      <w:r w:rsidR="00C11ED8">
        <w:t>CDE</w:t>
      </w:r>
      <w:r w:rsidR="00B5673F" w:rsidRPr="007133EA">
        <w:t xml:space="preserve"> for any of the following reasons:</w:t>
      </w:r>
    </w:p>
    <w:p w14:paraId="4DFF2EA7" w14:textId="77777777" w:rsidR="00B5673F" w:rsidRPr="007133EA" w:rsidRDefault="00B5673F" w:rsidP="00466AB1">
      <w:pPr>
        <w:numPr>
          <w:ilvl w:val="3"/>
          <w:numId w:val="163"/>
        </w:numPr>
        <w:ind w:left="1440"/>
      </w:pPr>
      <w:r w:rsidRPr="007133EA">
        <w:t>Fraud, or conspiracy to defraud.</w:t>
      </w:r>
    </w:p>
    <w:p w14:paraId="51AD91B6" w14:textId="77777777" w:rsidR="00B5673F" w:rsidRPr="007133EA" w:rsidRDefault="00B5673F" w:rsidP="00466AB1">
      <w:pPr>
        <w:numPr>
          <w:ilvl w:val="3"/>
          <w:numId w:val="163"/>
        </w:numPr>
        <w:ind w:left="1440"/>
      </w:pPr>
      <w:r w:rsidRPr="007133EA">
        <w:t xml:space="preserve">Misuse </w:t>
      </w:r>
      <w:r w:rsidR="000F4473" w:rsidRPr="007133EA">
        <w:t>o</w:t>
      </w:r>
      <w:r w:rsidR="000F4473">
        <w:t>r</w:t>
      </w:r>
      <w:r w:rsidR="000F4473" w:rsidRPr="007133EA">
        <w:t xml:space="preserve"> </w:t>
      </w:r>
      <w:r w:rsidRPr="007133EA">
        <w:t xml:space="preserve">misappropriation of state </w:t>
      </w:r>
      <w:r w:rsidR="000F4473" w:rsidRPr="007133EA">
        <w:t>o</w:t>
      </w:r>
      <w:r w:rsidR="000F4473">
        <w:t>r</w:t>
      </w:r>
      <w:r w:rsidR="000F4473" w:rsidRPr="007133EA">
        <w:t xml:space="preserve"> </w:t>
      </w:r>
      <w:r w:rsidRPr="007133EA">
        <w:t xml:space="preserve">federal funds, including a violation of </w:t>
      </w:r>
      <w:r w:rsidRPr="007133EA">
        <w:rPr>
          <w:i/>
        </w:rPr>
        <w:t>EC</w:t>
      </w:r>
      <w:r w:rsidRPr="007133EA">
        <w:t xml:space="preserve"> 8406.9.</w:t>
      </w:r>
    </w:p>
    <w:p w14:paraId="0ABBD32E" w14:textId="77777777" w:rsidR="00B5673F" w:rsidRPr="007133EA" w:rsidRDefault="00B5673F" w:rsidP="00466AB1">
      <w:pPr>
        <w:numPr>
          <w:ilvl w:val="3"/>
          <w:numId w:val="163"/>
        </w:numPr>
        <w:ind w:left="1440"/>
      </w:pPr>
      <w:r w:rsidRPr="007133EA">
        <w:t>Embezzlement.</w:t>
      </w:r>
    </w:p>
    <w:p w14:paraId="62A139F1" w14:textId="77777777" w:rsidR="00B5673F" w:rsidRPr="007133EA" w:rsidRDefault="00B5673F" w:rsidP="00466AB1">
      <w:pPr>
        <w:numPr>
          <w:ilvl w:val="3"/>
          <w:numId w:val="163"/>
        </w:numPr>
        <w:ind w:left="1440"/>
      </w:pPr>
      <w:r w:rsidRPr="007133EA">
        <w:t xml:space="preserve">Threats of bodily or other harm to a state official. </w:t>
      </w:r>
    </w:p>
    <w:p w14:paraId="5E38AF29" w14:textId="77777777" w:rsidR="00B5673F" w:rsidRPr="007133EA" w:rsidRDefault="00B5673F" w:rsidP="00466AB1">
      <w:pPr>
        <w:numPr>
          <w:ilvl w:val="3"/>
          <w:numId w:val="163"/>
        </w:numPr>
        <w:ind w:left="1440"/>
      </w:pPr>
      <w:r w:rsidRPr="007133EA">
        <w:t xml:space="preserve">Bribery or attempted bribery of a state official. </w:t>
      </w:r>
    </w:p>
    <w:p w14:paraId="3FA4A537" w14:textId="77777777" w:rsidR="00B5673F" w:rsidRPr="007133EA" w:rsidRDefault="00B5673F" w:rsidP="00466AB1">
      <w:pPr>
        <w:numPr>
          <w:ilvl w:val="3"/>
          <w:numId w:val="163"/>
        </w:numPr>
        <w:ind w:left="1440"/>
      </w:pPr>
      <w:r w:rsidRPr="007133EA">
        <w:t xml:space="preserve">Unsafe or unhealthy physical environment or facility. </w:t>
      </w:r>
    </w:p>
    <w:p w14:paraId="2A630958" w14:textId="77777777" w:rsidR="00B5673F" w:rsidRPr="007133EA" w:rsidRDefault="00B5673F" w:rsidP="00466AB1">
      <w:pPr>
        <w:numPr>
          <w:ilvl w:val="3"/>
          <w:numId w:val="163"/>
        </w:numPr>
        <w:ind w:left="1440"/>
      </w:pPr>
      <w:r w:rsidRPr="007133EA">
        <w:t xml:space="preserve">Substantiated abuse or molestation of children. </w:t>
      </w:r>
    </w:p>
    <w:p w14:paraId="346A510F" w14:textId="77777777" w:rsidR="00B5673F" w:rsidRPr="007133EA" w:rsidRDefault="00B5673F" w:rsidP="00466AB1">
      <w:pPr>
        <w:numPr>
          <w:ilvl w:val="3"/>
          <w:numId w:val="163"/>
        </w:numPr>
        <w:ind w:left="1440"/>
      </w:pPr>
      <w:r w:rsidRPr="007133EA">
        <w:t xml:space="preserve">Failure to report suspected child abuse or molestation. </w:t>
      </w:r>
    </w:p>
    <w:p w14:paraId="6DB468FD" w14:textId="77777777" w:rsidR="00B5673F" w:rsidRPr="007133EA" w:rsidRDefault="00B5673F" w:rsidP="00466AB1">
      <w:pPr>
        <w:numPr>
          <w:ilvl w:val="3"/>
          <w:numId w:val="163"/>
        </w:numPr>
        <w:ind w:left="1440"/>
      </w:pPr>
      <w:r w:rsidRPr="007133EA">
        <w:t xml:space="preserve">Theft of supplies, equipment or food. </w:t>
      </w:r>
    </w:p>
    <w:p w14:paraId="3D2CA91F" w14:textId="77777777" w:rsidR="00B5673F" w:rsidRPr="007133EA" w:rsidRDefault="00B5673F" w:rsidP="00466AB1">
      <w:pPr>
        <w:numPr>
          <w:ilvl w:val="3"/>
          <w:numId w:val="163"/>
        </w:numPr>
        <w:ind w:left="1440"/>
      </w:pPr>
      <w:r w:rsidRPr="007133EA">
        <w:t xml:space="preserve">Cessation of operations without the permission of the </w:t>
      </w:r>
      <w:r w:rsidR="00C11ED8">
        <w:t>CDE</w:t>
      </w:r>
      <w:r w:rsidRPr="007133EA">
        <w:t>, or acts or omissions evidencing abandonment of the contract or contracts.</w:t>
      </w:r>
    </w:p>
    <w:p w14:paraId="7560E3CC" w14:textId="58C00768" w:rsidR="00B5673F" w:rsidRPr="007133EA" w:rsidRDefault="00CA4CC7" w:rsidP="00466AB1">
      <w:pPr>
        <w:numPr>
          <w:ilvl w:val="3"/>
          <w:numId w:val="163"/>
        </w:numPr>
        <w:ind w:left="1440"/>
      </w:pPr>
      <w:r w:rsidRPr="00313A6F">
        <w:t>C2AP, C3AP, CAPP, CMAP</w:t>
      </w:r>
      <w:r>
        <w:t xml:space="preserve">, </w:t>
      </w:r>
      <w:r w:rsidR="00F64782">
        <w:t>and</w:t>
      </w:r>
      <w:r w:rsidR="00F64782" w:rsidRPr="007133EA">
        <w:t xml:space="preserve"> </w:t>
      </w:r>
      <w:r w:rsidR="007E5A04">
        <w:t>CFCC</w:t>
      </w:r>
      <w:r w:rsidR="0006727B">
        <w:t xml:space="preserve"> </w:t>
      </w:r>
      <w:r w:rsidR="00F64782">
        <w:t>contractors</w:t>
      </w:r>
      <w:r w:rsidR="00F64782" w:rsidRPr="007133EA">
        <w:t xml:space="preserve"> </w:t>
      </w:r>
      <w:r w:rsidR="00B5673F" w:rsidRPr="007133EA">
        <w:t xml:space="preserve">that fail to fully reimburse a significant number of approved child care providers as determined by the </w:t>
      </w:r>
      <w:r w:rsidR="00C11ED8">
        <w:t>CDE</w:t>
      </w:r>
      <w:r w:rsidR="00B5673F" w:rsidRPr="007133EA">
        <w:t xml:space="preserve">, within </w:t>
      </w:r>
      <w:r w:rsidR="00C11ED8">
        <w:t>fifteen (</w:t>
      </w:r>
      <w:r w:rsidR="00B5673F" w:rsidRPr="007133EA">
        <w:t>15</w:t>
      </w:r>
      <w:r w:rsidR="00C11ED8">
        <w:t>)</w:t>
      </w:r>
      <w:r w:rsidR="00B5673F" w:rsidRPr="007133EA">
        <w:t xml:space="preserve"> calendar days after the date set in the plan for timely payments to child care providers</w:t>
      </w:r>
      <w:r w:rsidR="00C11ED8">
        <w:t>,</w:t>
      </w:r>
      <w:r w:rsidR="00B5673F" w:rsidRPr="007133EA">
        <w:t xml:space="preserve"> adopted by the contracting agency</w:t>
      </w:r>
      <w:r w:rsidR="00C11ED8">
        <w:t>,</w:t>
      </w:r>
      <w:r w:rsidR="00B5673F" w:rsidRPr="007133EA">
        <w:t xml:space="preserve"> pursuant to </w:t>
      </w:r>
      <w:r w:rsidR="00AE558A" w:rsidRPr="00824CD9">
        <w:t>5</w:t>
      </w:r>
      <w:r w:rsidR="00AE558A" w:rsidRPr="00AE558A">
        <w:rPr>
          <w:i/>
        </w:rPr>
        <w:t xml:space="preserve"> CCR</w:t>
      </w:r>
      <w:r w:rsidR="00B5673F" w:rsidRPr="007133EA">
        <w:t xml:space="preserve"> 18226</w:t>
      </w:r>
      <w:r w:rsidR="00C11ED8">
        <w:t>,</w:t>
      </w:r>
      <w:r w:rsidR="00B5673F" w:rsidRPr="007133EA">
        <w:t xml:space="preserve"> unless the failure is attributable to a delay in receiving apportionments from the state.</w:t>
      </w:r>
    </w:p>
    <w:p w14:paraId="21100BA3" w14:textId="59E907F5" w:rsidR="00B5673F" w:rsidRPr="007133EA" w:rsidRDefault="0006727B" w:rsidP="00466AB1">
      <w:pPr>
        <w:numPr>
          <w:ilvl w:val="3"/>
          <w:numId w:val="163"/>
        </w:numPr>
        <w:ind w:left="1440"/>
      </w:pPr>
      <w:r>
        <w:t xml:space="preserve">Failure </w:t>
      </w:r>
      <w:r w:rsidR="00B5673F" w:rsidRPr="007133EA">
        <w:t xml:space="preserve">to pay salaries owed to employees, </w:t>
      </w:r>
      <w:r w:rsidR="00AA6BD0">
        <w:t xml:space="preserve">or </w:t>
      </w:r>
      <w:r w:rsidR="00B5673F" w:rsidRPr="007133EA">
        <w:t xml:space="preserve">pay federal payroll tax, for more than </w:t>
      </w:r>
      <w:r w:rsidR="00C11ED8">
        <w:t>fifteen (</w:t>
      </w:r>
      <w:r w:rsidR="00B5673F" w:rsidRPr="007133EA">
        <w:t>15</w:t>
      </w:r>
      <w:r w:rsidR="00C11ED8">
        <w:t>)</w:t>
      </w:r>
      <w:r w:rsidR="00B5673F" w:rsidRPr="007133EA">
        <w:t xml:space="preserve"> days after the employee salaries, </w:t>
      </w:r>
      <w:r w:rsidR="00AA6BD0">
        <w:t xml:space="preserve">or </w:t>
      </w:r>
      <w:r w:rsidR="00B5673F" w:rsidRPr="007133EA">
        <w:t>federal payroll taxes</w:t>
      </w:r>
      <w:r w:rsidR="00EB218B">
        <w:t xml:space="preserve"> </w:t>
      </w:r>
      <w:r w:rsidR="00B5673F" w:rsidRPr="007133EA">
        <w:t>were due, unless the failure is attributable to a delay in receiving apportionments from the state.</w:t>
      </w:r>
    </w:p>
    <w:p w14:paraId="7F9B2FDF" w14:textId="5DCFF4CA" w:rsidR="00466AB1" w:rsidRDefault="00B5673F" w:rsidP="00466AB1">
      <w:pPr>
        <w:numPr>
          <w:ilvl w:val="3"/>
          <w:numId w:val="163"/>
        </w:numPr>
        <w:ind w:left="1440"/>
      </w:pPr>
      <w:r w:rsidRPr="007133EA">
        <w:t xml:space="preserve">Contractors that have in place or </w:t>
      </w:r>
      <w:r w:rsidR="00146AEF" w:rsidRPr="007133EA">
        <w:t xml:space="preserve">who </w:t>
      </w:r>
      <w:r w:rsidRPr="007133EA">
        <w:t>place</w:t>
      </w:r>
      <w:r w:rsidR="00146AEF" w:rsidRPr="007133EA">
        <w:t xml:space="preserve"> </w:t>
      </w:r>
      <w:r w:rsidRPr="007133EA">
        <w:t xml:space="preserve">a person in a position of fiscal responsibility or control who </w:t>
      </w:r>
      <w:r w:rsidR="00146AEF" w:rsidRPr="007133EA">
        <w:t>have</w:t>
      </w:r>
      <w:r w:rsidRPr="007133EA">
        <w:t xml:space="preserve"> been convicted of a crime involving misuse </w:t>
      </w:r>
      <w:r w:rsidR="001651A7" w:rsidRPr="007133EA">
        <w:t>o</w:t>
      </w:r>
      <w:r w:rsidR="001651A7">
        <w:t>r</w:t>
      </w:r>
      <w:r w:rsidR="001651A7" w:rsidRPr="007133EA">
        <w:t xml:space="preserve"> </w:t>
      </w:r>
      <w:r w:rsidRPr="007133EA">
        <w:t>misappropriation of state or federal funds, or a state or federal crime involving moral turpitude</w:t>
      </w:r>
      <w:r w:rsidR="00C11ED8">
        <w:t>,</w:t>
      </w:r>
      <w:r w:rsidR="00D0101A" w:rsidRPr="007133EA">
        <w:t xml:space="preserve"> may have its contract terminated if there is documented evidence of the conviction, and upon review and recommendation </w:t>
      </w:r>
      <w:r w:rsidR="00B23B65" w:rsidRPr="007133EA">
        <w:t>of</w:t>
      </w:r>
      <w:r w:rsidR="00D0101A" w:rsidRPr="007133EA">
        <w:t xml:space="preserve"> the general counsel </w:t>
      </w:r>
      <w:r w:rsidR="00B23B65" w:rsidRPr="007133EA">
        <w:t>of</w:t>
      </w:r>
      <w:r w:rsidR="00D0101A" w:rsidRPr="007133EA">
        <w:t xml:space="preserve"> the </w:t>
      </w:r>
      <w:r w:rsidR="004A40B0">
        <w:t>CDE</w:t>
      </w:r>
      <w:r w:rsidR="00466AB1">
        <w:t>.</w:t>
      </w:r>
      <w:r w:rsidR="00466AB1">
        <w:br/>
      </w:r>
      <w:r w:rsidRPr="007133EA">
        <w:lastRenderedPageBreak/>
        <w:t xml:space="preserve">For purposes of this section, “position of fiscal responsibility or control” includes any authority to direct or control expenditure of, or any access to, state or federal </w:t>
      </w:r>
      <w:r w:rsidR="007F54EB">
        <w:t>early learning and care</w:t>
      </w:r>
      <w:r w:rsidRPr="007133EA">
        <w:t xml:space="preserve"> funds received pursuant to this section whether that authority or access is conferred based on the person’s status as an employee, director, manager, board member, or volunteer, or based on any other status.</w:t>
      </w:r>
      <w:r w:rsidR="00466AB1">
        <w:br/>
      </w:r>
      <w:r w:rsidR="00466AB1">
        <w:br/>
      </w:r>
      <w:r w:rsidRPr="007133EA">
        <w:t xml:space="preserve">If the agency provides evidence to the </w:t>
      </w:r>
      <w:r w:rsidR="00C61A43" w:rsidRPr="007133EA">
        <w:t>CDE</w:t>
      </w:r>
      <w:r w:rsidRPr="007133EA">
        <w:t xml:space="preserve">, before the effective date given in the notice of immediate termination, that the convicted person has been removed from the position of fiscal responsibility or control and provides assurance that the person will not be returned to a position of fiscal responsibility or control, the </w:t>
      </w:r>
      <w:r w:rsidR="00C61A43" w:rsidRPr="007133EA">
        <w:t>CDE</w:t>
      </w:r>
      <w:r w:rsidRPr="007133EA">
        <w:t xml:space="preserve"> shall withdraw the termination action. </w:t>
      </w:r>
    </w:p>
    <w:p w14:paraId="7F887F09" w14:textId="77777777" w:rsidR="00191C22" w:rsidRDefault="00146AEF" w:rsidP="00466AB1">
      <w:pPr>
        <w:numPr>
          <w:ilvl w:val="1"/>
          <w:numId w:val="163"/>
        </w:numPr>
        <w:ind w:left="1080"/>
      </w:pPr>
      <w:r w:rsidRPr="007133EA">
        <w:t>A contractor whose contract is immediately terminated retains appeal rights</w:t>
      </w:r>
      <w:r w:rsidR="00E00462">
        <w:t>.</w:t>
      </w:r>
    </w:p>
    <w:p w14:paraId="327E7461" w14:textId="77777777" w:rsidR="00146AEF" w:rsidRPr="007133EA" w:rsidRDefault="00146AEF" w:rsidP="00466AB1">
      <w:pPr>
        <w:ind w:left="1080"/>
      </w:pPr>
      <w:r w:rsidRPr="007133EA">
        <w:t>Contractors that are the subject of an immediate termination</w:t>
      </w:r>
      <w:r w:rsidR="00610210" w:rsidRPr="007133EA">
        <w:t xml:space="preserve"> </w:t>
      </w:r>
      <w:r w:rsidRPr="007133EA">
        <w:t>shall not continue to operate during the appeal of termination.</w:t>
      </w:r>
    </w:p>
    <w:p w14:paraId="782C47B0" w14:textId="77777777" w:rsidR="00096108" w:rsidRDefault="00597E1F" w:rsidP="00466AB1">
      <w:pPr>
        <w:pStyle w:val="Heading3"/>
      </w:pPr>
      <w:bookmarkStart w:id="413" w:name="_Toc30763138"/>
      <w:bookmarkStart w:id="414" w:name="_Toc441480340"/>
      <w:r w:rsidRPr="007133EA">
        <w:t xml:space="preserve">Non-Immediate </w:t>
      </w:r>
      <w:r w:rsidR="00CE22A4" w:rsidRPr="007133EA">
        <w:t>Termination</w:t>
      </w:r>
      <w:bookmarkEnd w:id="413"/>
      <w:r w:rsidR="00CE22A4" w:rsidRPr="007133EA">
        <w:t xml:space="preserve"> </w:t>
      </w:r>
    </w:p>
    <w:p w14:paraId="38438DAC" w14:textId="55C715B6" w:rsidR="00CE22A4" w:rsidRPr="007133EA" w:rsidRDefault="00023845" w:rsidP="00096108">
      <w:pPr>
        <w:ind w:firstLine="720"/>
      </w:pPr>
      <w:r w:rsidRPr="007133EA">
        <w:t>(</w:t>
      </w:r>
      <w:r w:rsidR="00CE22A4" w:rsidRPr="007133EA">
        <w:rPr>
          <w:i/>
        </w:rPr>
        <w:t>EC</w:t>
      </w:r>
      <w:r w:rsidR="00CE22A4" w:rsidRPr="007133EA">
        <w:t xml:space="preserve"> 8406.7</w:t>
      </w:r>
      <w:r w:rsidRPr="007133EA">
        <w:t xml:space="preserve">, </w:t>
      </w:r>
      <w:r w:rsidR="00CE22A4" w:rsidRPr="007133EA">
        <w:t>8406.9</w:t>
      </w:r>
      <w:r w:rsidR="00B5673F" w:rsidRPr="007133EA">
        <w:t>,</w:t>
      </w:r>
      <w:r w:rsidR="00146AEF" w:rsidRPr="007133EA">
        <w:t xml:space="preserve"> 8407</w:t>
      </w:r>
      <w:r w:rsidR="00B5673F" w:rsidRPr="007133EA">
        <w:t xml:space="preserve"> </w:t>
      </w:r>
      <w:r w:rsidRPr="007133EA">
        <w:t xml:space="preserve">and </w:t>
      </w:r>
      <w:r w:rsidR="00AE558A" w:rsidRPr="00824CD9">
        <w:t>5</w:t>
      </w:r>
      <w:r w:rsidR="00AE558A" w:rsidRPr="00AE558A">
        <w:rPr>
          <w:i/>
        </w:rPr>
        <w:t xml:space="preserve"> CCR</w:t>
      </w:r>
      <w:r w:rsidRPr="007133EA">
        <w:t xml:space="preserve"> 18301)</w:t>
      </w:r>
      <w:bookmarkEnd w:id="414"/>
    </w:p>
    <w:p w14:paraId="129ED08F" w14:textId="6BA31CCC" w:rsidR="00610210" w:rsidRPr="007133EA" w:rsidRDefault="00610210" w:rsidP="00466AB1">
      <w:pPr>
        <w:numPr>
          <w:ilvl w:val="2"/>
          <w:numId w:val="163"/>
        </w:numPr>
      </w:pPr>
      <w:r w:rsidRPr="007133EA">
        <w:t xml:space="preserve">In addition to the grounds set </w:t>
      </w:r>
      <w:r w:rsidRPr="00F84AC7">
        <w:t>forth above</w:t>
      </w:r>
      <w:r w:rsidR="001651A7">
        <w:t xml:space="preserve"> in </w:t>
      </w:r>
      <w:r w:rsidR="001651A7" w:rsidRPr="00F84AC7">
        <w:rPr>
          <w:i/>
        </w:rPr>
        <w:t>Immediate Termination</w:t>
      </w:r>
      <w:r w:rsidRPr="007133EA">
        <w:t xml:space="preserve">, which also may be the basis for </w:t>
      </w:r>
      <w:r w:rsidR="00597E1F" w:rsidRPr="007133EA">
        <w:t>a non-</w:t>
      </w:r>
      <w:r w:rsidRPr="007133EA">
        <w:t xml:space="preserve">immediate termination, termination of a contract during the contract period may occur when: </w:t>
      </w:r>
    </w:p>
    <w:p w14:paraId="71B3C5F4" w14:textId="77777777" w:rsidR="00A34CAB" w:rsidRPr="007133EA" w:rsidRDefault="00A34CAB" w:rsidP="00466AB1">
      <w:pPr>
        <w:numPr>
          <w:ilvl w:val="3"/>
          <w:numId w:val="163"/>
        </w:numPr>
        <w:ind w:left="1440"/>
      </w:pPr>
      <w:r w:rsidRPr="007133EA">
        <w:t>A contractor fails to correct items of fiscal or programmatic noncompliance within six (6) months of receiving a conditional contract which includes a</w:t>
      </w:r>
      <w:r w:rsidR="004A40B0">
        <w:t xml:space="preserve"> Conditional Status</w:t>
      </w:r>
      <w:r w:rsidRPr="007133EA">
        <w:t xml:space="preserve"> </w:t>
      </w:r>
      <w:r w:rsidR="004A40B0">
        <w:t>A</w:t>
      </w:r>
      <w:r w:rsidRPr="007133EA">
        <w:t xml:space="preserve">ddendum stating the specific items of noncompliance and the corrective actions necessary to come into compliance; or </w:t>
      </w:r>
    </w:p>
    <w:p w14:paraId="18BE10D6" w14:textId="77777777" w:rsidR="00A34CAB" w:rsidRPr="007133EA" w:rsidRDefault="00A34CAB" w:rsidP="00466AB1">
      <w:pPr>
        <w:numPr>
          <w:ilvl w:val="3"/>
          <w:numId w:val="163"/>
        </w:numPr>
        <w:ind w:left="1440"/>
      </w:pPr>
      <w:r w:rsidRPr="007133EA">
        <w:t xml:space="preserve">A contractor fails or refuses to make available for examination or copying by an authorized employee of the </w:t>
      </w:r>
      <w:r w:rsidR="001651A7">
        <w:t>CDE</w:t>
      </w:r>
      <w:r w:rsidRPr="007133EA">
        <w:t xml:space="preserve"> any records or documents that the contractor is required to retain, upon</w:t>
      </w:r>
      <w:r w:rsidR="00CE22A4" w:rsidRPr="007133EA">
        <w:t xml:space="preserve"> a </w:t>
      </w:r>
      <w:r w:rsidRPr="007133EA">
        <w:t>request by that employee to examine or copy such records or documents; or</w:t>
      </w:r>
    </w:p>
    <w:p w14:paraId="4E98AA7F" w14:textId="6B94A32F" w:rsidR="00A34CAB" w:rsidRPr="007133EA" w:rsidRDefault="00A34CAB" w:rsidP="00466AB1">
      <w:pPr>
        <w:numPr>
          <w:ilvl w:val="3"/>
          <w:numId w:val="163"/>
        </w:numPr>
        <w:ind w:left="1440"/>
      </w:pPr>
      <w:r w:rsidRPr="007133EA">
        <w:t xml:space="preserve">A contractor refuses to permit an authorized employee of the </w:t>
      </w:r>
      <w:r w:rsidR="00597E1F" w:rsidRPr="007133EA">
        <w:t>CDE</w:t>
      </w:r>
      <w:r w:rsidRPr="007133EA">
        <w:t xml:space="preserve"> to enter a facility operated by the contractor during the days and/or hours of operation on file with the </w:t>
      </w:r>
      <w:r w:rsidR="00597E1F" w:rsidRPr="007133EA">
        <w:t>CDE</w:t>
      </w:r>
      <w:r w:rsidRPr="007133EA">
        <w:t xml:space="preserve">, for the purpose of reviewing administrative operations of the contractor or for observing </w:t>
      </w:r>
      <w:r w:rsidR="007F54EB">
        <w:t>early learning and care</w:t>
      </w:r>
      <w:r w:rsidRPr="007133EA">
        <w:t xml:space="preserve"> services provided by the contractor.</w:t>
      </w:r>
    </w:p>
    <w:p w14:paraId="51D1B249" w14:textId="77777777" w:rsidR="00475880" w:rsidRPr="007133EA" w:rsidRDefault="00920208" w:rsidP="00466AB1">
      <w:pPr>
        <w:numPr>
          <w:ilvl w:val="2"/>
          <w:numId w:val="163"/>
        </w:numPr>
      </w:pPr>
      <w:r w:rsidRPr="007133EA">
        <w:t xml:space="preserve">Any action by the </w:t>
      </w:r>
      <w:r w:rsidR="006604FE" w:rsidRPr="007133EA">
        <w:t>CDE</w:t>
      </w:r>
      <w:r w:rsidRPr="007133EA">
        <w:t xml:space="preserve"> to terminate a contract, other than to terminate a contract on an immediate basis or to take action to deny the contracting agency more than </w:t>
      </w:r>
      <w:r w:rsidR="004A40B0">
        <w:t>four percent (</w:t>
      </w:r>
      <w:r w:rsidRPr="007133EA">
        <w:t>4%</w:t>
      </w:r>
      <w:r w:rsidR="004A40B0">
        <w:t>)</w:t>
      </w:r>
      <w:r w:rsidRPr="007133EA">
        <w:t xml:space="preserve"> or </w:t>
      </w:r>
      <w:r w:rsidR="004A40B0">
        <w:t>twenty-five thousand dollars (</w:t>
      </w:r>
      <w:r w:rsidRPr="007133EA">
        <w:t>$25,000</w:t>
      </w:r>
      <w:r w:rsidR="004A40B0">
        <w:t>),</w:t>
      </w:r>
      <w:r w:rsidRPr="007133EA">
        <w:t xml:space="preserve"> (whichever is less)</w:t>
      </w:r>
      <w:r w:rsidR="004A40B0">
        <w:t>,</w:t>
      </w:r>
      <w:r w:rsidRPr="007133EA">
        <w:t xml:space="preserve"> of an agency’s contract or to demand remittance of an overpayment of an agency’s contract of more than the same amount, as stated in </w:t>
      </w:r>
      <w:r w:rsidRPr="007133EA">
        <w:rPr>
          <w:i/>
        </w:rPr>
        <w:t>EC</w:t>
      </w:r>
      <w:r w:rsidRPr="007133EA">
        <w:t xml:space="preserve"> 8402(a)(1) through (3), shall be preceded by a </w:t>
      </w:r>
      <w:r w:rsidR="004A40B0">
        <w:t>ninety (</w:t>
      </w:r>
      <w:r w:rsidRPr="007133EA">
        <w:t>90</w:t>
      </w:r>
      <w:r w:rsidR="004A40B0">
        <w:t xml:space="preserve">) </w:t>
      </w:r>
      <w:r w:rsidR="001651A7">
        <w:t>day</w:t>
      </w:r>
      <w:r w:rsidR="001651A7" w:rsidRPr="007133EA">
        <w:t xml:space="preserve"> </w:t>
      </w:r>
      <w:r w:rsidRPr="007133EA">
        <w:t>notice of the action,</w:t>
      </w:r>
      <w:r w:rsidR="00473F3E" w:rsidRPr="007133EA">
        <w:t xml:space="preserve"> </w:t>
      </w:r>
      <w:r w:rsidRPr="007133EA">
        <w:t xml:space="preserve">stating the specific reasons for the action and describing the </w:t>
      </w:r>
      <w:r w:rsidRPr="007133EA">
        <w:lastRenderedPageBreak/>
        <w:t xml:space="preserve">contractor's appeal rights. </w:t>
      </w:r>
      <w:r w:rsidR="0071628E" w:rsidRPr="007133EA">
        <w:t xml:space="preserve">Except for cases of immediate termination, contractors that are terminated shall be allowed to continue to operate during the appeal of termination.  </w:t>
      </w:r>
    </w:p>
    <w:p w14:paraId="5198BAD0" w14:textId="77777777" w:rsidR="00096108" w:rsidRDefault="00597E1F" w:rsidP="00466AB1">
      <w:pPr>
        <w:pStyle w:val="Heading3"/>
      </w:pPr>
      <w:bookmarkStart w:id="415" w:name="_Toc263247863"/>
      <w:bookmarkStart w:id="416" w:name="_Toc413417087"/>
      <w:bookmarkStart w:id="417" w:name="_Toc30763139"/>
      <w:bookmarkStart w:id="418" w:name="_Toc441480341"/>
      <w:bookmarkStart w:id="419" w:name="_Toc231096596"/>
      <w:bookmarkStart w:id="420" w:name="_Toc239833516"/>
      <w:r w:rsidRPr="007133EA">
        <w:t>Appeals Procedures</w:t>
      </w:r>
      <w:bookmarkEnd w:id="415"/>
      <w:r w:rsidRPr="007133EA">
        <w:t xml:space="preserve"> For Independent Appeals</w:t>
      </w:r>
      <w:bookmarkEnd w:id="416"/>
      <w:bookmarkEnd w:id="417"/>
      <w:r w:rsidR="007C76E2">
        <w:t xml:space="preserve"> </w:t>
      </w:r>
    </w:p>
    <w:p w14:paraId="74B186CA" w14:textId="6B439347" w:rsidR="00597E1F" w:rsidRPr="007133EA" w:rsidRDefault="00274363" w:rsidP="00096108">
      <w:pPr>
        <w:ind w:firstLine="720"/>
      </w:pPr>
      <w:r>
        <w:t>(</w:t>
      </w:r>
      <w:r w:rsidR="00C71F1B" w:rsidRPr="00274363">
        <w:t>5</w:t>
      </w:r>
      <w:r w:rsidR="00C71F1B">
        <w:t xml:space="preserve"> </w:t>
      </w:r>
      <w:r w:rsidR="00C71F1B" w:rsidRPr="00F84AC7">
        <w:rPr>
          <w:i/>
        </w:rPr>
        <w:t>CCR</w:t>
      </w:r>
      <w:r w:rsidR="00C71F1B">
        <w:t xml:space="preserve"> 18301 and </w:t>
      </w:r>
      <w:r w:rsidR="00C71F1B" w:rsidRPr="007133EA">
        <w:rPr>
          <w:rFonts w:eastAsia="Calibri"/>
          <w:i/>
        </w:rPr>
        <w:t>GC</w:t>
      </w:r>
      <w:r w:rsidR="00C71F1B" w:rsidRPr="007133EA">
        <w:rPr>
          <w:rFonts w:eastAsia="Calibri"/>
        </w:rPr>
        <w:t xml:space="preserve"> 11500</w:t>
      </w:r>
      <w:r>
        <w:rPr>
          <w:rFonts w:eastAsia="Calibri"/>
        </w:rPr>
        <w:t>)</w:t>
      </w:r>
      <w:bookmarkEnd w:id="418"/>
    </w:p>
    <w:bookmarkEnd w:id="419"/>
    <w:bookmarkEnd w:id="420"/>
    <w:p w14:paraId="598CDF47" w14:textId="77777777" w:rsidR="00597E1F" w:rsidRPr="007133EA" w:rsidRDefault="00597E1F" w:rsidP="00466AB1">
      <w:pPr>
        <w:numPr>
          <w:ilvl w:val="2"/>
          <w:numId w:val="163"/>
        </w:numPr>
        <w:rPr>
          <w:rFonts w:eastAsia="Calibri"/>
        </w:rPr>
      </w:pPr>
      <w:r w:rsidRPr="007133EA">
        <w:rPr>
          <w:rFonts w:eastAsia="Calibri"/>
        </w:rPr>
        <w:t>Notice of Defense/Appeal Petition</w:t>
      </w:r>
    </w:p>
    <w:p w14:paraId="0C5E9637" w14:textId="77777777" w:rsidR="00597E1F" w:rsidRPr="007133EA" w:rsidRDefault="00597E1F" w:rsidP="00466AB1">
      <w:pPr>
        <w:ind w:left="1080"/>
        <w:rPr>
          <w:rFonts w:eastAsia="Calibri"/>
        </w:rPr>
      </w:pPr>
      <w:r w:rsidRPr="007133EA">
        <w:rPr>
          <w:rFonts w:eastAsia="Calibri"/>
        </w:rPr>
        <w:t xml:space="preserve">The contractor shall be served notice of the action as set forth in </w:t>
      </w:r>
      <w:r w:rsidRPr="007133EA">
        <w:rPr>
          <w:rFonts w:eastAsia="Calibri"/>
          <w:i/>
        </w:rPr>
        <w:t>EC</w:t>
      </w:r>
      <w:r w:rsidRPr="007133EA">
        <w:rPr>
          <w:rFonts w:eastAsia="Calibri"/>
        </w:rPr>
        <w:t xml:space="preserve"> 8406 and </w:t>
      </w:r>
      <w:r w:rsidRPr="007133EA">
        <w:rPr>
          <w:rFonts w:eastAsia="Calibri"/>
          <w:i/>
        </w:rPr>
        <w:t>GC</w:t>
      </w:r>
      <w:r w:rsidRPr="007133EA">
        <w:rPr>
          <w:rFonts w:eastAsia="Calibri"/>
        </w:rPr>
        <w:t xml:space="preserve"> 1500 et seq. The contractor may contest the noticed action as set forth in </w:t>
      </w:r>
      <w:r w:rsidR="001651A7" w:rsidRPr="00824CD9">
        <w:rPr>
          <w:rFonts w:eastAsia="Calibri"/>
          <w:i/>
        </w:rPr>
        <w:t>GC</w:t>
      </w:r>
      <w:r w:rsidRPr="007133EA">
        <w:rPr>
          <w:rFonts w:eastAsia="Calibri"/>
        </w:rPr>
        <w:t xml:space="preserve"> 11506 by filing a notice of defense/appeal petition with the CDE within </w:t>
      </w:r>
      <w:r w:rsidR="004A40B0">
        <w:rPr>
          <w:rFonts w:eastAsia="Calibri"/>
        </w:rPr>
        <w:t>fifteen (</w:t>
      </w:r>
      <w:r w:rsidRPr="007133EA">
        <w:rPr>
          <w:rFonts w:eastAsia="Calibri"/>
        </w:rPr>
        <w:t>15</w:t>
      </w:r>
      <w:r w:rsidR="004A40B0">
        <w:rPr>
          <w:rFonts w:eastAsia="Calibri"/>
        </w:rPr>
        <w:t>)</w:t>
      </w:r>
      <w:r w:rsidRPr="007133EA">
        <w:rPr>
          <w:rFonts w:eastAsia="Calibri"/>
        </w:rPr>
        <w:t xml:space="preserve"> days after service of the action, and may request a hearing before the OAH. The notice of defense/appeal petition shall include: </w:t>
      </w:r>
    </w:p>
    <w:p w14:paraId="23B57348" w14:textId="77777777" w:rsidR="00597E1F" w:rsidRPr="007133EA" w:rsidRDefault="00597E1F" w:rsidP="00466AB1">
      <w:pPr>
        <w:numPr>
          <w:ilvl w:val="3"/>
          <w:numId w:val="163"/>
        </w:numPr>
        <w:ind w:left="1440"/>
        <w:rPr>
          <w:rFonts w:eastAsia="Calibri"/>
        </w:rPr>
      </w:pPr>
      <w:r w:rsidRPr="007133EA">
        <w:rPr>
          <w:rFonts w:eastAsia="Calibri"/>
        </w:rPr>
        <w:t>A clear, concise statement of the action being appealed;</w:t>
      </w:r>
      <w:r w:rsidR="004A40B0">
        <w:rPr>
          <w:rFonts w:eastAsia="Calibri"/>
        </w:rPr>
        <w:t xml:space="preserve"> and</w:t>
      </w:r>
    </w:p>
    <w:p w14:paraId="03144696" w14:textId="77777777" w:rsidR="00597E1F" w:rsidRPr="007133EA" w:rsidRDefault="00597E1F" w:rsidP="00466AB1">
      <w:pPr>
        <w:numPr>
          <w:ilvl w:val="3"/>
          <w:numId w:val="163"/>
        </w:numPr>
        <w:ind w:left="1440"/>
        <w:rPr>
          <w:rFonts w:eastAsia="Calibri"/>
        </w:rPr>
      </w:pPr>
      <w:r w:rsidRPr="007133EA">
        <w:rPr>
          <w:rFonts w:eastAsia="Calibri"/>
        </w:rPr>
        <w:t>The name, address and telephone number of the contractor’s authorized representative for the proceeding.</w:t>
      </w:r>
    </w:p>
    <w:p w14:paraId="3BE48929" w14:textId="77777777" w:rsidR="00597E1F" w:rsidRPr="007133EA" w:rsidRDefault="00597E1F" w:rsidP="00466AB1">
      <w:pPr>
        <w:ind w:left="1080"/>
        <w:rPr>
          <w:rFonts w:eastAsia="Calibri"/>
        </w:rPr>
      </w:pPr>
      <w:r w:rsidRPr="007133EA">
        <w:rPr>
          <w:rFonts w:eastAsia="Calibri"/>
        </w:rPr>
        <w:t xml:space="preserve">In addition, the contractor may also, as part of the Notice of </w:t>
      </w:r>
      <w:r w:rsidR="004A40B0">
        <w:rPr>
          <w:rFonts w:eastAsia="Calibri"/>
        </w:rPr>
        <w:t>d</w:t>
      </w:r>
      <w:r w:rsidRPr="007133EA">
        <w:rPr>
          <w:rFonts w:eastAsia="Calibri"/>
        </w:rPr>
        <w:t>efense/</w:t>
      </w:r>
      <w:r w:rsidR="004A40B0">
        <w:rPr>
          <w:rFonts w:eastAsia="Calibri"/>
        </w:rPr>
        <w:t>a</w:t>
      </w:r>
      <w:r w:rsidRPr="007133EA">
        <w:rPr>
          <w:rFonts w:eastAsia="Calibri"/>
        </w:rPr>
        <w:t xml:space="preserve">ppeal </w:t>
      </w:r>
      <w:r w:rsidR="004A40B0">
        <w:rPr>
          <w:rFonts w:eastAsia="Calibri"/>
        </w:rPr>
        <w:t>p</w:t>
      </w:r>
      <w:r w:rsidRPr="007133EA">
        <w:rPr>
          <w:rFonts w:eastAsia="Calibri"/>
        </w:rPr>
        <w:t>etition:</w:t>
      </w:r>
    </w:p>
    <w:p w14:paraId="496ECB3A" w14:textId="77777777" w:rsidR="00597E1F" w:rsidRPr="007133EA" w:rsidRDefault="00597E1F" w:rsidP="00466AB1">
      <w:pPr>
        <w:numPr>
          <w:ilvl w:val="3"/>
          <w:numId w:val="45"/>
        </w:numPr>
        <w:tabs>
          <w:tab w:val="clear" w:pos="2880"/>
        </w:tabs>
        <w:ind w:left="1440" w:hanging="360"/>
        <w:rPr>
          <w:rFonts w:eastAsia="Calibri"/>
        </w:rPr>
      </w:pPr>
      <w:r w:rsidRPr="007133EA">
        <w:rPr>
          <w:rFonts w:eastAsia="Calibri"/>
        </w:rPr>
        <w:t>Object to the action upon the grounds that it does not state acts or omissions upon which the contractor may proceed;</w:t>
      </w:r>
    </w:p>
    <w:p w14:paraId="3A775F0A" w14:textId="77777777" w:rsidR="00597E1F" w:rsidRPr="007133EA" w:rsidRDefault="00597E1F" w:rsidP="00466AB1">
      <w:pPr>
        <w:numPr>
          <w:ilvl w:val="3"/>
          <w:numId w:val="45"/>
        </w:numPr>
        <w:tabs>
          <w:tab w:val="clear" w:pos="2880"/>
        </w:tabs>
        <w:ind w:left="1440" w:hanging="360"/>
        <w:rPr>
          <w:rFonts w:eastAsia="Calibri"/>
        </w:rPr>
      </w:pPr>
      <w:r w:rsidRPr="007133EA">
        <w:rPr>
          <w:rFonts w:eastAsia="Calibri"/>
        </w:rPr>
        <w:t>Object to the form of the action on the ground</w:t>
      </w:r>
      <w:r w:rsidR="004A40B0">
        <w:rPr>
          <w:rFonts w:eastAsia="Calibri"/>
        </w:rPr>
        <w:t>s</w:t>
      </w:r>
      <w:r w:rsidRPr="007133EA">
        <w:rPr>
          <w:rFonts w:eastAsia="Calibri"/>
        </w:rPr>
        <w:t xml:space="preserve"> it is so indefinite or uncertain that the respondent cannot identify the transaction or prepare a defense;</w:t>
      </w:r>
    </w:p>
    <w:p w14:paraId="1085DCDA" w14:textId="77777777" w:rsidR="00597E1F" w:rsidRPr="007133EA" w:rsidRDefault="00597E1F" w:rsidP="00466AB1">
      <w:pPr>
        <w:numPr>
          <w:ilvl w:val="3"/>
          <w:numId w:val="45"/>
        </w:numPr>
        <w:tabs>
          <w:tab w:val="clear" w:pos="2880"/>
        </w:tabs>
        <w:ind w:left="1440" w:hanging="360"/>
        <w:rPr>
          <w:rFonts w:eastAsia="Calibri"/>
        </w:rPr>
      </w:pPr>
      <w:r w:rsidRPr="007133EA">
        <w:rPr>
          <w:rFonts w:eastAsia="Calibri"/>
        </w:rPr>
        <w:t>Admit any of the charges in the action in whole or in part;</w:t>
      </w:r>
    </w:p>
    <w:p w14:paraId="7A763EFB" w14:textId="77777777" w:rsidR="00466AB1" w:rsidRDefault="00597E1F" w:rsidP="00466AB1">
      <w:pPr>
        <w:numPr>
          <w:ilvl w:val="3"/>
          <w:numId w:val="45"/>
        </w:numPr>
        <w:tabs>
          <w:tab w:val="clear" w:pos="2880"/>
        </w:tabs>
        <w:ind w:left="1440" w:hanging="360"/>
        <w:rPr>
          <w:rFonts w:eastAsia="Calibri"/>
        </w:rPr>
      </w:pPr>
      <w:r w:rsidRPr="007133EA">
        <w:rPr>
          <w:rFonts w:eastAsia="Calibri"/>
        </w:rPr>
        <w:t>Object to the action upon the ground</w:t>
      </w:r>
      <w:r w:rsidR="004A40B0">
        <w:rPr>
          <w:rFonts w:eastAsia="Calibri"/>
        </w:rPr>
        <w:t>s</w:t>
      </w:r>
      <w:r w:rsidRPr="007133EA">
        <w:rPr>
          <w:rFonts w:eastAsia="Calibri"/>
        </w:rPr>
        <w:t xml:space="preserve"> that, under the circumstances, compliance with the requirements of a regulation would result in a material violation of another regulation enacted by another department affecting substantive rights.</w:t>
      </w:r>
    </w:p>
    <w:p w14:paraId="255B0E55" w14:textId="71EF52D0" w:rsidR="00597E1F" w:rsidRPr="00466AB1" w:rsidRDefault="00597E1F" w:rsidP="00466AB1">
      <w:pPr>
        <w:numPr>
          <w:ilvl w:val="2"/>
          <w:numId w:val="45"/>
        </w:numPr>
        <w:tabs>
          <w:tab w:val="clear" w:pos="2160"/>
        </w:tabs>
        <w:ind w:left="1080" w:hanging="360"/>
        <w:rPr>
          <w:rFonts w:eastAsia="Calibri"/>
        </w:rPr>
      </w:pPr>
      <w:r w:rsidRPr="00466AB1">
        <w:rPr>
          <w:rFonts w:eastAsia="Calibri"/>
        </w:rPr>
        <w:t xml:space="preserve">Failure To Submit A Timely Notice Of Defense Or Appeal Petition Or Proceed With Appeal </w:t>
      </w:r>
    </w:p>
    <w:p w14:paraId="3141A321" w14:textId="77777777" w:rsidR="00A256B9" w:rsidRPr="00466AB1" w:rsidRDefault="00597E1F" w:rsidP="00145D8C">
      <w:pPr>
        <w:pStyle w:val="ListParagraph"/>
        <w:ind w:left="1080"/>
        <w:rPr>
          <w:rFonts w:ascii="Arial" w:hAnsi="Arial" w:cs="Arial"/>
          <w:sz w:val="24"/>
          <w:szCs w:val="24"/>
        </w:rPr>
      </w:pPr>
      <w:r w:rsidRPr="00466AB1">
        <w:rPr>
          <w:rFonts w:ascii="Arial" w:hAnsi="Arial" w:cs="Arial"/>
          <w:sz w:val="24"/>
          <w:szCs w:val="24"/>
        </w:rPr>
        <w:t xml:space="preserve">If a contractor is served a notice of action and fails to properly file a notice of defense/appeal petition, or files a notice of defense/appeal petition, but fails to appear at the appeal hearing, action may be taken by the CDE (or by the Administrative Law Judge for failure to appear at the hearing) based upon the contractor’s express admissions or other evidence and affidavits without any notice to the contractor. Notwithstanding the default, the CDE or the OAH may, before a proposed decision is issued, grant an appeal hearing on reasonable notice to the parties. If the CDE issues a default decision against the </w:t>
      </w:r>
      <w:r w:rsidR="00820329" w:rsidRPr="00466AB1">
        <w:rPr>
          <w:rFonts w:ascii="Arial" w:hAnsi="Arial" w:cs="Arial"/>
          <w:sz w:val="24"/>
          <w:szCs w:val="24"/>
        </w:rPr>
        <w:lastRenderedPageBreak/>
        <w:t>contractor</w:t>
      </w:r>
      <w:r w:rsidRPr="00466AB1">
        <w:rPr>
          <w:rFonts w:ascii="Arial" w:hAnsi="Arial" w:cs="Arial"/>
          <w:sz w:val="24"/>
          <w:szCs w:val="24"/>
        </w:rPr>
        <w:t xml:space="preserve">, it must serve notice of that decision on the contractor and the contractor has seven </w:t>
      </w:r>
      <w:r w:rsidR="004A40B0" w:rsidRPr="00466AB1">
        <w:rPr>
          <w:rFonts w:ascii="Arial" w:hAnsi="Arial" w:cs="Arial"/>
          <w:sz w:val="24"/>
          <w:szCs w:val="24"/>
        </w:rPr>
        <w:t xml:space="preserve">(7) </w:t>
      </w:r>
      <w:r w:rsidRPr="00466AB1">
        <w:rPr>
          <w:rFonts w:ascii="Arial" w:hAnsi="Arial" w:cs="Arial"/>
          <w:sz w:val="24"/>
          <w:szCs w:val="24"/>
        </w:rPr>
        <w:t xml:space="preserve">days after service to request that the decision be vacated stating the grounds relied on. The </w:t>
      </w:r>
      <w:r w:rsidR="00820329" w:rsidRPr="00466AB1">
        <w:rPr>
          <w:rFonts w:ascii="Arial" w:hAnsi="Arial" w:cs="Arial"/>
          <w:sz w:val="24"/>
          <w:szCs w:val="24"/>
        </w:rPr>
        <w:t xml:space="preserve">CDE, </w:t>
      </w:r>
      <w:r w:rsidRPr="00466AB1">
        <w:rPr>
          <w:rFonts w:ascii="Arial" w:hAnsi="Arial" w:cs="Arial"/>
          <w:sz w:val="24"/>
          <w:szCs w:val="24"/>
        </w:rPr>
        <w:t>in its discretion</w:t>
      </w:r>
      <w:r w:rsidR="00820329" w:rsidRPr="00466AB1">
        <w:rPr>
          <w:rFonts w:ascii="Arial" w:hAnsi="Arial" w:cs="Arial"/>
          <w:sz w:val="24"/>
          <w:szCs w:val="24"/>
        </w:rPr>
        <w:t>,</w:t>
      </w:r>
      <w:r w:rsidRPr="00466AB1">
        <w:rPr>
          <w:rFonts w:ascii="Arial" w:hAnsi="Arial" w:cs="Arial"/>
          <w:sz w:val="24"/>
          <w:szCs w:val="24"/>
        </w:rPr>
        <w:t xml:space="preserve"> may vacate the decision and grant a hearing on a showing of good cause</w:t>
      </w:r>
      <w:r w:rsidR="00820329" w:rsidRPr="00466AB1">
        <w:rPr>
          <w:rFonts w:ascii="Arial" w:hAnsi="Arial" w:cs="Arial"/>
          <w:sz w:val="24"/>
          <w:szCs w:val="24"/>
        </w:rPr>
        <w:t>.</w:t>
      </w:r>
    </w:p>
    <w:p w14:paraId="3E1BF112" w14:textId="77777777" w:rsidR="00A256B9" w:rsidRDefault="00A256B9" w:rsidP="0093721B">
      <w:pPr>
        <w:numPr>
          <w:ilvl w:val="2"/>
          <w:numId w:val="46"/>
        </w:numPr>
        <w:tabs>
          <w:tab w:val="clear" w:pos="2160"/>
        </w:tabs>
        <w:ind w:left="1080" w:hanging="360"/>
      </w:pPr>
      <w:r w:rsidRPr="000E7303">
        <w:t>Hearing</w:t>
      </w:r>
    </w:p>
    <w:p w14:paraId="50FC0F56" w14:textId="77777777" w:rsidR="00A256B9" w:rsidRPr="00A256B9" w:rsidRDefault="008B26B3" w:rsidP="0093721B">
      <w:pPr>
        <w:ind w:left="1080"/>
        <w:rPr>
          <w:rFonts w:eastAsia="Calibri"/>
        </w:rPr>
      </w:pPr>
      <w:r w:rsidRPr="007133EA">
        <w:t>I</w:t>
      </w:r>
      <w:r w:rsidR="00A34CAB" w:rsidRPr="007133EA">
        <w:t xml:space="preserve">f the contractor </w:t>
      </w:r>
      <w:r w:rsidR="00597E1F" w:rsidRPr="007133EA">
        <w:t xml:space="preserve">submits a timely </w:t>
      </w:r>
      <w:r w:rsidR="00A34CAB" w:rsidRPr="007133EA">
        <w:t xml:space="preserve">request </w:t>
      </w:r>
      <w:r w:rsidR="00597E1F" w:rsidRPr="007133EA">
        <w:t xml:space="preserve">for </w:t>
      </w:r>
      <w:r w:rsidR="00A34CAB" w:rsidRPr="007133EA">
        <w:t xml:space="preserve">a hearing, </w:t>
      </w:r>
      <w:r w:rsidR="00A256B9" w:rsidRPr="007133EA">
        <w:t>t</w:t>
      </w:r>
      <w:r w:rsidR="00A34CAB" w:rsidRPr="007133EA">
        <w:t xml:space="preserve">he </w:t>
      </w:r>
      <w:r w:rsidR="002B55DD" w:rsidRPr="007133EA">
        <w:t>CDE</w:t>
      </w:r>
      <w:r w:rsidRPr="007133EA">
        <w:t xml:space="preserve"> </w:t>
      </w:r>
      <w:r w:rsidR="00A256B9" w:rsidRPr="007133EA">
        <w:t>shall have</w:t>
      </w:r>
      <w:r w:rsidR="00A34CAB" w:rsidRPr="007133EA">
        <w:t xml:space="preserve"> ten (10) calendar days</w:t>
      </w:r>
      <w:r w:rsidR="00A256B9" w:rsidRPr="007133EA">
        <w:t xml:space="preserve"> to request that the OAH schedule a hearing and transmit the following to the OAH:</w:t>
      </w:r>
    </w:p>
    <w:p w14:paraId="70E5413D" w14:textId="77777777" w:rsidR="00A42056" w:rsidRPr="0093721B" w:rsidRDefault="00A256B9" w:rsidP="0093721B">
      <w:pPr>
        <w:pStyle w:val="ListParagraph"/>
        <w:numPr>
          <w:ilvl w:val="3"/>
          <w:numId w:val="46"/>
        </w:numPr>
        <w:tabs>
          <w:tab w:val="clear" w:pos="2880"/>
        </w:tabs>
        <w:ind w:left="1440" w:hanging="360"/>
        <w:contextualSpacing w:val="0"/>
        <w:rPr>
          <w:rFonts w:ascii="Arial" w:hAnsi="Arial" w:cs="Arial"/>
          <w:sz w:val="24"/>
          <w:szCs w:val="24"/>
        </w:rPr>
      </w:pPr>
      <w:r w:rsidRPr="0093721B">
        <w:rPr>
          <w:rFonts w:ascii="Arial" w:hAnsi="Arial" w:cs="Arial"/>
          <w:sz w:val="24"/>
          <w:szCs w:val="24"/>
        </w:rPr>
        <w:t>The notice of defense</w:t>
      </w:r>
      <w:r w:rsidR="004A40B0" w:rsidRPr="0093721B">
        <w:rPr>
          <w:rFonts w:ascii="Arial" w:hAnsi="Arial" w:cs="Arial"/>
          <w:sz w:val="24"/>
          <w:szCs w:val="24"/>
        </w:rPr>
        <w:t>/</w:t>
      </w:r>
      <w:r w:rsidRPr="0093721B">
        <w:rPr>
          <w:rFonts w:ascii="Arial" w:hAnsi="Arial" w:cs="Arial"/>
          <w:sz w:val="24"/>
          <w:szCs w:val="24"/>
        </w:rPr>
        <w:t>appeal petition submitted to the CDE by the contractor;</w:t>
      </w:r>
    </w:p>
    <w:p w14:paraId="1BEE8767" w14:textId="77777777" w:rsidR="00A256B9" w:rsidRPr="0093721B" w:rsidRDefault="00A256B9" w:rsidP="0093721B">
      <w:pPr>
        <w:pStyle w:val="ListParagraph"/>
        <w:numPr>
          <w:ilvl w:val="3"/>
          <w:numId w:val="46"/>
        </w:numPr>
        <w:tabs>
          <w:tab w:val="clear" w:pos="2880"/>
        </w:tabs>
        <w:ind w:left="1440" w:hanging="360"/>
        <w:rPr>
          <w:rFonts w:ascii="Arial" w:hAnsi="Arial" w:cs="Arial"/>
          <w:sz w:val="24"/>
          <w:szCs w:val="24"/>
        </w:rPr>
      </w:pPr>
      <w:r w:rsidRPr="0093721B">
        <w:rPr>
          <w:rFonts w:ascii="Arial" w:hAnsi="Arial" w:cs="Arial"/>
          <w:sz w:val="24"/>
          <w:szCs w:val="24"/>
        </w:rPr>
        <w:t>The original notice of action sent to the contractor;</w:t>
      </w:r>
      <w:r w:rsidR="004A40B0" w:rsidRPr="0093721B">
        <w:rPr>
          <w:rFonts w:ascii="Arial" w:hAnsi="Arial" w:cs="Arial"/>
          <w:sz w:val="24"/>
          <w:szCs w:val="24"/>
        </w:rPr>
        <w:t xml:space="preserve"> and</w:t>
      </w:r>
    </w:p>
    <w:p w14:paraId="28CD3251" w14:textId="77777777" w:rsidR="00A256B9" w:rsidRPr="0093721B" w:rsidRDefault="00A256B9" w:rsidP="0093721B">
      <w:pPr>
        <w:numPr>
          <w:ilvl w:val="3"/>
          <w:numId w:val="46"/>
        </w:numPr>
        <w:tabs>
          <w:tab w:val="clear" w:pos="2880"/>
        </w:tabs>
        <w:ind w:left="1440" w:hanging="360"/>
        <w:rPr>
          <w:rFonts w:eastAsia="Calibri"/>
          <w:szCs w:val="24"/>
        </w:rPr>
      </w:pPr>
      <w:r w:rsidRPr="0093721B">
        <w:rPr>
          <w:rFonts w:eastAsia="Calibri"/>
          <w:szCs w:val="24"/>
        </w:rPr>
        <w:t>The name, address and telephone number of the CDE authorized repr</w:t>
      </w:r>
      <w:r w:rsidR="0093721B">
        <w:rPr>
          <w:rFonts w:eastAsia="Calibri"/>
          <w:szCs w:val="24"/>
        </w:rPr>
        <w:t>esentative for the proceeding.</w:t>
      </w:r>
    </w:p>
    <w:p w14:paraId="6310143B" w14:textId="77777777" w:rsidR="00A256B9" w:rsidRPr="007133EA" w:rsidRDefault="00A256B9" w:rsidP="0093721B">
      <w:pPr>
        <w:ind w:left="1080"/>
        <w:rPr>
          <w:rFonts w:eastAsia="Calibri"/>
        </w:rPr>
      </w:pPr>
      <w:r w:rsidRPr="007133EA">
        <w:rPr>
          <w:rFonts w:eastAsia="Calibri"/>
        </w:rPr>
        <w:t xml:space="preserve">The OAH shall schedule a hearing on the appeal filed by a contractor to commence no later than thirty (30) calendar days following the receipt of the petition by the CDE, but at least ten (10) calendar days' written notice will be given of the time and place of the hearing. An OAH hearing officer will hear evidence submitted by the </w:t>
      </w:r>
      <w:r w:rsidR="00820329">
        <w:rPr>
          <w:rFonts w:eastAsia="Calibri"/>
        </w:rPr>
        <w:t>CDE</w:t>
      </w:r>
      <w:r w:rsidR="00820329" w:rsidRPr="007133EA">
        <w:rPr>
          <w:rFonts w:eastAsia="Calibri"/>
        </w:rPr>
        <w:t xml:space="preserve"> </w:t>
      </w:r>
      <w:r w:rsidRPr="007133EA">
        <w:rPr>
          <w:rFonts w:eastAsia="Calibri"/>
        </w:rPr>
        <w:t>and the contractor during the hearing. The hearing will be recorded. The hearing officer may continue hearings, if deemed necessary.</w:t>
      </w:r>
    </w:p>
    <w:p w14:paraId="7AE50E38" w14:textId="77777777" w:rsidR="00A256B9" w:rsidRPr="00F72867" w:rsidRDefault="00A256B9" w:rsidP="00F72867">
      <w:pPr>
        <w:pStyle w:val="ListParagraph"/>
        <w:numPr>
          <w:ilvl w:val="2"/>
          <w:numId w:val="46"/>
        </w:numPr>
        <w:tabs>
          <w:tab w:val="clear" w:pos="2160"/>
          <w:tab w:val="num" w:pos="1080"/>
        </w:tabs>
        <w:ind w:left="1080" w:hanging="360"/>
        <w:rPr>
          <w:rFonts w:ascii="Arial" w:hAnsi="Arial" w:cs="Arial"/>
          <w:sz w:val="24"/>
        </w:rPr>
      </w:pPr>
      <w:r w:rsidRPr="00F72867">
        <w:rPr>
          <w:rFonts w:ascii="Arial" w:hAnsi="Arial" w:cs="Arial"/>
          <w:sz w:val="24"/>
        </w:rPr>
        <w:t>The Decision</w:t>
      </w:r>
    </w:p>
    <w:p w14:paraId="405F8509" w14:textId="77777777" w:rsidR="00A34CAB" w:rsidRPr="007133EA" w:rsidRDefault="00A34CAB" w:rsidP="00F72867">
      <w:pPr>
        <w:ind w:left="1080"/>
      </w:pPr>
      <w:r w:rsidRPr="007133EA">
        <w:t>The hearing officer shall issue a final decision, in writing, within thirty (30) calendar days after the submission of the case. The decision shall be sent by registered mail or personally served on the representatives of the parties by OAH. The decision shall be the final administrative action afforded the contractor.</w:t>
      </w:r>
    </w:p>
    <w:p w14:paraId="2B7F8C81" w14:textId="42A237AE" w:rsidR="00A256B9" w:rsidRPr="007133EA" w:rsidRDefault="00A256B9" w:rsidP="00F72867">
      <w:pPr>
        <w:numPr>
          <w:ilvl w:val="2"/>
          <w:numId w:val="50"/>
        </w:numPr>
        <w:tabs>
          <w:tab w:val="clear" w:pos="2160"/>
        </w:tabs>
        <w:ind w:left="1080" w:hanging="360"/>
      </w:pPr>
      <w:r w:rsidRPr="007133EA">
        <w:t>Settlement between the Parties</w:t>
      </w:r>
    </w:p>
    <w:p w14:paraId="573DE95C" w14:textId="77777777" w:rsidR="00A256B9" w:rsidRPr="007133EA" w:rsidRDefault="00A256B9" w:rsidP="00F72867">
      <w:pPr>
        <w:ind w:left="1080"/>
      </w:pPr>
      <w:r w:rsidRPr="007133EA">
        <w:t>The CDE and contractor may, at any time before or after issuance of a notice of action, agree to a settlement of the actions</w:t>
      </w:r>
      <w:r w:rsidR="00053B32">
        <w:t>.</w:t>
      </w:r>
      <w:r w:rsidR="00F84AC7">
        <w:t xml:space="preserve"> </w:t>
      </w:r>
      <w:r w:rsidR="00112985">
        <w:t>T</w:t>
      </w:r>
      <w:r w:rsidRPr="007133EA">
        <w:t xml:space="preserve">he settlement terms, as agreed to by both parties, are to be incorporated into a stipulation and waiver decision that is approved by the CDE agency head or his or her designee and issued by </w:t>
      </w:r>
      <w:r w:rsidR="00820329">
        <w:t xml:space="preserve">the </w:t>
      </w:r>
      <w:r w:rsidRPr="007133EA">
        <w:t>CDE. The decision shall be the final administrative action afforded the contractor.</w:t>
      </w:r>
    </w:p>
    <w:p w14:paraId="7D2E469C" w14:textId="77777777" w:rsidR="00A34CAB" w:rsidRPr="007133EA" w:rsidRDefault="00A34CAB" w:rsidP="00F72867">
      <w:pPr>
        <w:numPr>
          <w:ilvl w:val="2"/>
          <w:numId w:val="50"/>
        </w:numPr>
        <w:tabs>
          <w:tab w:val="clear" w:pos="2160"/>
        </w:tabs>
        <w:ind w:left="1080" w:hanging="360"/>
      </w:pPr>
      <w:r w:rsidRPr="007133EA">
        <w:t>Request for Additional Written Materials on File at CDE</w:t>
      </w:r>
    </w:p>
    <w:p w14:paraId="7357C6DB" w14:textId="77777777" w:rsidR="00A34CAB" w:rsidRPr="007133EA" w:rsidRDefault="00A34CAB" w:rsidP="00F72867">
      <w:pPr>
        <w:ind w:left="720"/>
      </w:pPr>
      <w:r w:rsidRPr="007133EA">
        <w:t xml:space="preserve">Contractors may request, in writing, any public documents on which the CDE intends to rely from the CDE files at a cost of </w:t>
      </w:r>
      <w:r w:rsidR="001379DE" w:rsidRPr="007133EA">
        <w:t xml:space="preserve">fifteen </w:t>
      </w:r>
      <w:r w:rsidR="004A40B0">
        <w:t xml:space="preserve">cents </w:t>
      </w:r>
      <w:r w:rsidR="001379DE" w:rsidRPr="007133EA">
        <w:t>(</w:t>
      </w:r>
      <w:r w:rsidR="004A40B0">
        <w:t>$.</w:t>
      </w:r>
      <w:r w:rsidR="001379DE" w:rsidRPr="007133EA">
        <w:t>15)</w:t>
      </w:r>
      <w:r w:rsidRPr="007133EA">
        <w:t xml:space="preserve"> cents per page, payable in advance. The CDE will mail the material requested not later than ten </w:t>
      </w:r>
      <w:r w:rsidRPr="007133EA">
        <w:lastRenderedPageBreak/>
        <w:t>(10) days from the receipt of the request.</w:t>
      </w:r>
    </w:p>
    <w:p w14:paraId="1A760335" w14:textId="3EB2400F" w:rsidR="00096108" w:rsidRDefault="00A34CAB" w:rsidP="00ED0313">
      <w:pPr>
        <w:pStyle w:val="Heading3"/>
      </w:pPr>
      <w:bookmarkStart w:id="421" w:name="_Toc231096597"/>
      <w:bookmarkStart w:id="422" w:name="_Toc239833517"/>
      <w:bookmarkStart w:id="423" w:name="_Toc30763140"/>
      <w:bookmarkStart w:id="424" w:name="_Toc441480342"/>
      <w:r w:rsidRPr="007133EA">
        <w:t>Contractor's Responsibility After Notice of Termination</w:t>
      </w:r>
      <w:bookmarkEnd w:id="421"/>
      <w:bookmarkEnd w:id="422"/>
      <w:r w:rsidR="00920208" w:rsidRPr="007133EA">
        <w:t>/</w:t>
      </w:r>
      <w:r w:rsidR="00114DEF" w:rsidRPr="007133EA">
        <w:t>Nonrenewal</w:t>
      </w:r>
      <w:bookmarkEnd w:id="423"/>
      <w:r w:rsidR="002B55DD" w:rsidRPr="007133EA">
        <w:t xml:space="preserve"> </w:t>
      </w:r>
    </w:p>
    <w:p w14:paraId="0974A6E3" w14:textId="3C65B7D5" w:rsidR="00A34CAB" w:rsidRPr="007133EA" w:rsidRDefault="006C6320" w:rsidP="00096108">
      <w:pPr>
        <w:ind w:firstLine="720"/>
      </w:pPr>
      <w:r w:rsidRPr="007133EA">
        <w:t>(</w:t>
      </w:r>
      <w:r w:rsidR="00AE558A" w:rsidRPr="00824CD9">
        <w:t>5</w:t>
      </w:r>
      <w:r w:rsidR="00AE558A" w:rsidRPr="00AE558A">
        <w:rPr>
          <w:i/>
        </w:rPr>
        <w:t xml:space="preserve"> CCR</w:t>
      </w:r>
      <w:r w:rsidR="002B55DD" w:rsidRPr="007133EA">
        <w:t xml:space="preserve"> 18302</w:t>
      </w:r>
      <w:r w:rsidR="0095455A" w:rsidRPr="007133EA">
        <w:t xml:space="preserve"> and 18054</w:t>
      </w:r>
      <w:r w:rsidRPr="007133EA">
        <w:t>)</w:t>
      </w:r>
      <w:bookmarkEnd w:id="424"/>
    </w:p>
    <w:p w14:paraId="5B331885" w14:textId="77777777" w:rsidR="00A34CAB" w:rsidRPr="007133EA" w:rsidRDefault="00A34CAB" w:rsidP="00ED0313">
      <w:pPr>
        <w:ind w:left="720"/>
      </w:pPr>
      <w:r w:rsidRPr="007133EA">
        <w:t>After receiving notice of the CDE's decision to terminate the contract or to make no offer of continued funding, the contractor shall submit copies to</w:t>
      </w:r>
      <w:r w:rsidR="004A40B0">
        <w:t>,</w:t>
      </w:r>
      <w:r w:rsidRPr="007133EA">
        <w:t xml:space="preserve"> or make available for copying by the </w:t>
      </w:r>
      <w:r w:rsidR="002B55DD" w:rsidRPr="007133EA">
        <w:t>CDE</w:t>
      </w:r>
      <w:r w:rsidR="004A40B0">
        <w:t>,</w:t>
      </w:r>
      <w:r w:rsidR="002B55DD" w:rsidRPr="007133EA">
        <w:t xml:space="preserve"> </w:t>
      </w:r>
      <w:r w:rsidRPr="007133EA">
        <w:t>all of the following:</w:t>
      </w:r>
    </w:p>
    <w:p w14:paraId="5240A026" w14:textId="77777777" w:rsidR="00A34CAB" w:rsidRPr="007133EA" w:rsidRDefault="00A34CAB" w:rsidP="00ED0313">
      <w:pPr>
        <w:numPr>
          <w:ilvl w:val="2"/>
          <w:numId w:val="3"/>
        </w:numPr>
        <w:tabs>
          <w:tab w:val="clear" w:pos="2160"/>
        </w:tabs>
        <w:ind w:left="1080" w:hanging="360"/>
      </w:pPr>
      <w:r w:rsidRPr="007133EA">
        <w:t>A current inventory of equipment purchased in whole or in part with contract funds;</w:t>
      </w:r>
    </w:p>
    <w:p w14:paraId="144CB8FC" w14:textId="77777777" w:rsidR="00A34CAB" w:rsidRPr="007133EA" w:rsidRDefault="00A34CAB" w:rsidP="00ED0313">
      <w:pPr>
        <w:numPr>
          <w:ilvl w:val="2"/>
          <w:numId w:val="3"/>
        </w:numPr>
        <w:tabs>
          <w:tab w:val="clear" w:pos="2160"/>
        </w:tabs>
        <w:ind w:left="1080" w:hanging="360"/>
      </w:pPr>
      <w:r w:rsidRPr="007133EA">
        <w:t>The names, addresses and telephone numbers of all families served by the contract, all staff members funded by the contract; and</w:t>
      </w:r>
    </w:p>
    <w:p w14:paraId="5E615397" w14:textId="2A681FB3" w:rsidR="00A34CAB" w:rsidRPr="007133EA" w:rsidRDefault="00A34CAB" w:rsidP="00ED0313">
      <w:pPr>
        <w:numPr>
          <w:ilvl w:val="2"/>
          <w:numId w:val="3"/>
        </w:numPr>
        <w:tabs>
          <w:tab w:val="clear" w:pos="2160"/>
        </w:tabs>
        <w:ind w:left="1080" w:hanging="360"/>
      </w:pPr>
      <w:r w:rsidRPr="007133EA">
        <w:t xml:space="preserve">Monthly enrollment and attendance reports until the contract is actually terminated or until the final month for which the contractor retains a contract. </w:t>
      </w:r>
      <w:r w:rsidR="00CA4CC7" w:rsidRPr="00313A6F">
        <w:t>C2AP, C3AP, CAPP, CMAP</w:t>
      </w:r>
      <w:r w:rsidR="00CA4CC7">
        <w:t>, and CFCC</w:t>
      </w:r>
      <w:r w:rsidR="00CA4CC7" w:rsidDel="00CA4CC7">
        <w:t xml:space="preserve"> </w:t>
      </w:r>
      <w:r w:rsidR="004F4D5A">
        <w:t xml:space="preserve">contractors </w:t>
      </w:r>
      <w:r w:rsidRPr="007133EA">
        <w:t>shall also submit the names, addresses and telephone numbers of all providers of subsidized services under the contract</w:t>
      </w:r>
    </w:p>
    <w:p w14:paraId="56D0C2F6" w14:textId="77777777" w:rsidR="00A34CAB" w:rsidRPr="007133EA" w:rsidRDefault="00A34CAB" w:rsidP="00ED0313">
      <w:pPr>
        <w:ind w:left="720"/>
      </w:pPr>
      <w:r w:rsidRPr="007133EA">
        <w:t xml:space="preserve">The </w:t>
      </w:r>
      <w:r w:rsidR="00BE2576" w:rsidRPr="007133EA">
        <w:t xml:space="preserve">CDE </w:t>
      </w:r>
      <w:r w:rsidRPr="007133EA">
        <w:t xml:space="preserve">shall only be obligated to compensate the contractor for net reimbursable program costs or earnings, whichever is less, in accordance with this contract through the date of termination. There shall be no other compensation to the contractor. The </w:t>
      </w:r>
      <w:r w:rsidR="00BE2576" w:rsidRPr="007133EA">
        <w:t>CDE</w:t>
      </w:r>
      <w:r w:rsidRPr="007133EA">
        <w:t xml:space="preserve"> shall offset any monies the contractor owes against any monies </w:t>
      </w:r>
      <w:r w:rsidR="00BE2576" w:rsidRPr="007133EA">
        <w:t>CDE</w:t>
      </w:r>
      <w:r w:rsidRPr="007133EA">
        <w:t xml:space="preserve"> owes under this contract.</w:t>
      </w:r>
    </w:p>
    <w:p w14:paraId="254A4D55" w14:textId="77777777" w:rsidR="00096108" w:rsidRDefault="00344129" w:rsidP="00E16BE0">
      <w:pPr>
        <w:pStyle w:val="Heading2"/>
        <w:numPr>
          <w:ilvl w:val="0"/>
          <w:numId w:val="112"/>
        </w:numPr>
      </w:pPr>
      <w:bookmarkStart w:id="425" w:name="_Toc231096598"/>
      <w:bookmarkStart w:id="426" w:name="_Toc239833518"/>
      <w:bookmarkStart w:id="427" w:name="_Toc441480343"/>
      <w:r>
        <w:br w:type="page"/>
      </w:r>
      <w:bookmarkStart w:id="428" w:name="_Toc30763141"/>
      <w:r w:rsidR="00A34CAB" w:rsidRPr="007133EA">
        <w:lastRenderedPageBreak/>
        <w:t>CONTRACT STATUS CHANGE PROCEDURES</w:t>
      </w:r>
      <w:bookmarkEnd w:id="425"/>
      <w:bookmarkEnd w:id="426"/>
      <w:bookmarkEnd w:id="428"/>
      <w:r w:rsidR="00BA73DC" w:rsidRPr="007133EA">
        <w:t xml:space="preserve"> </w:t>
      </w:r>
    </w:p>
    <w:p w14:paraId="21D441EB" w14:textId="2E857F63" w:rsidR="00A34CAB" w:rsidRPr="007133EA" w:rsidRDefault="00894888" w:rsidP="00096108">
      <w:r w:rsidRPr="007133EA">
        <w:t>(</w:t>
      </w:r>
      <w:r w:rsidR="00BA73DC" w:rsidRPr="007133EA">
        <w:rPr>
          <w:i/>
        </w:rPr>
        <w:t>EC</w:t>
      </w:r>
      <w:r w:rsidR="00BA73DC" w:rsidRPr="007133EA">
        <w:t xml:space="preserve"> 8401.5</w:t>
      </w:r>
      <w:r w:rsidR="00920208" w:rsidRPr="007133EA">
        <w:t xml:space="preserve"> and 8406.6</w:t>
      </w:r>
      <w:r w:rsidRPr="007133EA">
        <w:t>)</w:t>
      </w:r>
      <w:bookmarkEnd w:id="427"/>
    </w:p>
    <w:p w14:paraId="5274B3B5" w14:textId="77777777" w:rsidR="00096108" w:rsidRDefault="00A34CAB" w:rsidP="00C90AF1">
      <w:pPr>
        <w:pStyle w:val="Heading3"/>
        <w:numPr>
          <w:ilvl w:val="0"/>
          <w:numId w:val="166"/>
        </w:numPr>
      </w:pPr>
      <w:bookmarkStart w:id="429" w:name="_Toc231096599"/>
      <w:bookmarkStart w:id="430" w:name="_Toc239833519"/>
      <w:bookmarkStart w:id="431" w:name="_Toc30763142"/>
      <w:bookmarkStart w:id="432" w:name="_Toc441480344"/>
      <w:r w:rsidRPr="007133EA">
        <w:t>Administrative Review of Changes in Contract Status</w:t>
      </w:r>
      <w:bookmarkEnd w:id="429"/>
      <w:bookmarkEnd w:id="430"/>
      <w:bookmarkEnd w:id="431"/>
      <w:r w:rsidR="00BA73DC" w:rsidRPr="007133EA">
        <w:t xml:space="preserve"> </w:t>
      </w:r>
    </w:p>
    <w:p w14:paraId="66F19316" w14:textId="621F102D" w:rsidR="00A34CAB" w:rsidRPr="007133EA" w:rsidRDefault="00894888" w:rsidP="00096108">
      <w:pPr>
        <w:ind w:firstLine="720"/>
      </w:pPr>
      <w:r w:rsidRPr="007133EA">
        <w:t>(</w:t>
      </w:r>
      <w:r w:rsidR="00AE558A" w:rsidRPr="00824CD9">
        <w:t>5</w:t>
      </w:r>
      <w:r w:rsidR="00AE558A" w:rsidRPr="00C90AF1">
        <w:rPr>
          <w:i/>
        </w:rPr>
        <w:t xml:space="preserve"> CCR</w:t>
      </w:r>
      <w:r w:rsidR="00BA73DC" w:rsidRPr="007133EA">
        <w:t xml:space="preserve"> 18303</w:t>
      </w:r>
      <w:r w:rsidRPr="007133EA">
        <w:t>)</w:t>
      </w:r>
      <w:bookmarkEnd w:id="432"/>
    </w:p>
    <w:p w14:paraId="5CA48E1B" w14:textId="77777777" w:rsidR="00A34CAB" w:rsidRPr="007133EA" w:rsidRDefault="00A34CAB" w:rsidP="00C90AF1">
      <w:pPr>
        <w:ind w:left="720"/>
      </w:pPr>
      <w:r w:rsidRPr="007133EA">
        <w:t>Contract performance shall be reviewed at least annually by CDE staff who shall determine by April 1 of each year whether to offer continued funding on a clear contract, continued funding on a conditional basis or to make no offer of continued funding.</w:t>
      </w:r>
    </w:p>
    <w:p w14:paraId="2FEC76DA" w14:textId="77777777" w:rsidR="00A34CAB" w:rsidRPr="007133EA" w:rsidRDefault="00A34CAB" w:rsidP="00C90AF1">
      <w:pPr>
        <w:ind w:left="720"/>
      </w:pPr>
      <w:r w:rsidRPr="007133EA">
        <w:t>If the staff recommends conditional status or no offer of continued funding, the contractor shall be notified in writing of the reasons for the proposed change in contract status by April 7. The notice of proposed action shall be sufficiently specific to allow the contractor to respond to the factual basis for the proposed action.</w:t>
      </w:r>
    </w:p>
    <w:p w14:paraId="1D986941" w14:textId="77777777" w:rsidR="00A34CAB" w:rsidRPr="007133EA" w:rsidRDefault="00A34CAB" w:rsidP="00C90AF1">
      <w:pPr>
        <w:ind w:left="720"/>
      </w:pPr>
      <w:r w:rsidRPr="007133EA">
        <w:t>If the contractor disagrees with the proposed action, the contractor's response shall be received by the CDE within ten (10) calendar days of receipt of the notice of proposed action. The contractor's response shall include any written materials in support of its position and, if the contractor intends to make an oral presentation, the response shall so specify.</w:t>
      </w:r>
    </w:p>
    <w:p w14:paraId="7B0AB734" w14:textId="215537DF" w:rsidR="00A34CAB" w:rsidRPr="007133EA" w:rsidRDefault="00A34CAB" w:rsidP="00C90AF1">
      <w:pPr>
        <w:ind w:left="720"/>
      </w:pPr>
      <w:r w:rsidRPr="007133EA">
        <w:t xml:space="preserve">If the action is being appealed, the staff recommendation and the contractor's response shall be reviewed by an administrative review panel convened by the Director of the </w:t>
      </w:r>
      <w:r w:rsidR="009D4E62">
        <w:t>ELCD</w:t>
      </w:r>
      <w:r w:rsidR="009D4E62" w:rsidRPr="007133EA">
        <w:t xml:space="preserve"> </w:t>
      </w:r>
      <w:r w:rsidRPr="007133EA">
        <w:t xml:space="preserve">within seven (7) calendar days of receipt of the contractor's response. The review panel will consist of representatives of </w:t>
      </w:r>
      <w:r w:rsidR="009D4E62">
        <w:t xml:space="preserve">ELCD </w:t>
      </w:r>
      <w:r w:rsidRPr="007133EA">
        <w:t xml:space="preserve">management, </w:t>
      </w:r>
      <w:r w:rsidR="00E27D44">
        <w:t>CDNFS</w:t>
      </w:r>
      <w:r w:rsidR="006A52E5" w:rsidRPr="007133EA">
        <w:t xml:space="preserve">, </w:t>
      </w:r>
      <w:r w:rsidRPr="007133EA">
        <w:t>CDE's Legal Office, A&amp;I</w:t>
      </w:r>
      <w:r w:rsidR="006A52E5" w:rsidRPr="007133EA">
        <w:t>,</w:t>
      </w:r>
      <w:r w:rsidRPr="007133EA">
        <w:t xml:space="preserve"> Contracts Office</w:t>
      </w:r>
      <w:r w:rsidR="006A52E5" w:rsidRPr="007133EA">
        <w:t>,</w:t>
      </w:r>
      <w:r w:rsidRPr="007133EA">
        <w:t xml:space="preserve"> and a representative of a</w:t>
      </w:r>
      <w:r w:rsidR="007F54EB">
        <w:t>n</w:t>
      </w:r>
      <w:r w:rsidRPr="007133EA">
        <w:t xml:space="preserve"> </w:t>
      </w:r>
      <w:r w:rsidR="007F54EB">
        <w:t>early learning and care</w:t>
      </w:r>
      <w:r w:rsidRPr="007133EA">
        <w:t xml:space="preserve"> service provider familiar with the type(s) of program(s) operated by the contractor. </w:t>
      </w:r>
    </w:p>
    <w:p w14:paraId="652348DD" w14:textId="77777777" w:rsidR="00A34CAB" w:rsidRPr="007133EA" w:rsidRDefault="00A34CAB" w:rsidP="00C90AF1">
      <w:pPr>
        <w:ind w:left="720"/>
      </w:pPr>
      <w:r w:rsidRPr="007133EA">
        <w:t xml:space="preserve">Upon review of the written submissions, the panel will do one of the following: </w:t>
      </w:r>
    </w:p>
    <w:p w14:paraId="15AF339C" w14:textId="77777777" w:rsidR="00A34CAB" w:rsidRPr="007133EA" w:rsidRDefault="00A34CAB" w:rsidP="00C90AF1">
      <w:pPr>
        <w:numPr>
          <w:ilvl w:val="2"/>
          <w:numId w:val="17"/>
        </w:numPr>
        <w:tabs>
          <w:tab w:val="clear" w:pos="2160"/>
        </w:tabs>
        <w:ind w:left="1080" w:hanging="360"/>
      </w:pPr>
      <w:r w:rsidRPr="007133EA">
        <w:t>Issue a final decision upholding or modifying the proposed change in status if no oral presentation has been requested</w:t>
      </w:r>
      <w:r w:rsidR="004A40B0">
        <w:t>;</w:t>
      </w:r>
    </w:p>
    <w:p w14:paraId="7D5B9BAB" w14:textId="77777777" w:rsidR="00A34CAB" w:rsidRPr="007133EA" w:rsidRDefault="00A34CAB" w:rsidP="00C90AF1">
      <w:pPr>
        <w:numPr>
          <w:ilvl w:val="2"/>
          <w:numId w:val="17"/>
        </w:numPr>
        <w:tabs>
          <w:tab w:val="clear" w:pos="2160"/>
        </w:tabs>
        <w:ind w:left="1080" w:hanging="360"/>
      </w:pPr>
      <w:r w:rsidRPr="007133EA">
        <w:t>Schedule a time and place for an oral presentation by the contractor</w:t>
      </w:r>
      <w:r w:rsidR="004A40B0">
        <w:t>; or</w:t>
      </w:r>
    </w:p>
    <w:p w14:paraId="3E6FF192" w14:textId="77777777" w:rsidR="00A34CAB" w:rsidRPr="007133EA" w:rsidRDefault="00A34CAB" w:rsidP="00C90AF1">
      <w:pPr>
        <w:numPr>
          <w:ilvl w:val="2"/>
          <w:numId w:val="17"/>
        </w:numPr>
        <w:tabs>
          <w:tab w:val="clear" w:pos="2160"/>
        </w:tabs>
        <w:ind w:left="1080" w:hanging="360"/>
      </w:pPr>
      <w:r w:rsidRPr="007133EA">
        <w:t>Issue a final decision to not change the contract status</w:t>
      </w:r>
      <w:r w:rsidR="004A40B0">
        <w:t>.</w:t>
      </w:r>
    </w:p>
    <w:p w14:paraId="67935104" w14:textId="77777777" w:rsidR="00A34CAB" w:rsidRPr="007133EA" w:rsidRDefault="00A34CAB" w:rsidP="00C90AF1">
      <w:pPr>
        <w:ind w:left="720"/>
      </w:pPr>
      <w:r w:rsidRPr="007133EA">
        <w:t>If an oral presentation has been requested, the contractor will be notified by telephone of the time and place of the presentation. The oral presentation will be scheduled no later than fourteen (14) calendar days from receipt of the contractor's response.</w:t>
      </w:r>
    </w:p>
    <w:p w14:paraId="199804A3" w14:textId="77777777" w:rsidR="00A34CAB" w:rsidRPr="007133EA" w:rsidRDefault="00A34CAB" w:rsidP="00C90AF1">
      <w:pPr>
        <w:ind w:left="720"/>
      </w:pPr>
      <w:r w:rsidRPr="007133EA">
        <w:t xml:space="preserve">At the oral presentation, the contractor or the contractor's representative will have an opportunity to explain any material submitted in its response. While the </w:t>
      </w:r>
      <w:r w:rsidRPr="007133EA">
        <w:lastRenderedPageBreak/>
        <w:t>contractor may present any information or arguments that are relevant to the proposed action, the review panel may set reasonable limits on the scope of the presentation.</w:t>
      </w:r>
    </w:p>
    <w:p w14:paraId="77F69031" w14:textId="77777777" w:rsidR="00A34CAB" w:rsidRPr="007133EA" w:rsidRDefault="00A34CAB" w:rsidP="00C90AF1">
      <w:pPr>
        <w:ind w:left="720"/>
      </w:pPr>
      <w:r w:rsidRPr="007133EA">
        <w:t>Within seven (7) calendar days after the oral presentation, the review panel shall issue and mail to the contractor a decision upholding, reversing or modifying the proposed change in contract status. The decision of the review panel shall be the final action of the CDE with regard to that contract.</w:t>
      </w:r>
    </w:p>
    <w:p w14:paraId="5CBC7DFD" w14:textId="77777777" w:rsidR="00096108" w:rsidRDefault="00A34CAB" w:rsidP="00C90AF1">
      <w:pPr>
        <w:pStyle w:val="Heading3"/>
      </w:pPr>
      <w:bookmarkStart w:id="433" w:name="_Toc231096600"/>
      <w:bookmarkStart w:id="434" w:name="_Toc239833520"/>
      <w:bookmarkStart w:id="435" w:name="_Toc30763143"/>
      <w:bookmarkStart w:id="436" w:name="_Toc441480345"/>
      <w:r w:rsidRPr="007133EA">
        <w:t>Conditional Status Imposed During the Contract Period</w:t>
      </w:r>
      <w:bookmarkEnd w:id="433"/>
      <w:bookmarkEnd w:id="434"/>
      <w:bookmarkEnd w:id="435"/>
      <w:r w:rsidR="00BA73DC" w:rsidRPr="007133EA">
        <w:t xml:space="preserve"> </w:t>
      </w:r>
    </w:p>
    <w:p w14:paraId="4906A3BB" w14:textId="463A457A" w:rsidR="00A34CAB" w:rsidRPr="007133EA" w:rsidRDefault="00894888" w:rsidP="00096108">
      <w:pPr>
        <w:ind w:firstLine="720"/>
      </w:pPr>
      <w:r w:rsidRPr="007133EA">
        <w:t>(</w:t>
      </w:r>
      <w:r w:rsidR="00AE558A" w:rsidRPr="00824CD9">
        <w:t>5</w:t>
      </w:r>
      <w:r w:rsidR="00AE558A" w:rsidRPr="00AE558A">
        <w:rPr>
          <w:i/>
        </w:rPr>
        <w:t xml:space="preserve"> CCR</w:t>
      </w:r>
      <w:r w:rsidR="00BA73DC" w:rsidRPr="007133EA">
        <w:t xml:space="preserve"> 18304</w:t>
      </w:r>
      <w:r w:rsidRPr="007133EA">
        <w:t>)</w:t>
      </w:r>
      <w:bookmarkEnd w:id="436"/>
    </w:p>
    <w:p w14:paraId="1EC4278F" w14:textId="77777777" w:rsidR="00A34CAB" w:rsidRPr="007133EA" w:rsidRDefault="00A34CAB" w:rsidP="00C90AF1">
      <w:pPr>
        <w:ind w:left="720"/>
      </w:pPr>
      <w:r w:rsidRPr="007133EA">
        <w:t xml:space="preserve">If the contractor demonstrates fiscal or programmatic noncompliance during the contract period, based on such information as an annual audit report, a </w:t>
      </w:r>
      <w:r w:rsidR="0080472F" w:rsidRPr="007133EA">
        <w:t>FPM</w:t>
      </w:r>
      <w:r w:rsidRPr="007133EA">
        <w:t xml:space="preserve">/CMR, or a change in licensing status, the </w:t>
      </w:r>
      <w:r w:rsidR="006604FE" w:rsidRPr="007133EA">
        <w:t xml:space="preserve">CDE </w:t>
      </w:r>
      <w:r w:rsidRPr="007133EA">
        <w:t>may place the contract on conditional status for the remainder of the contract period.</w:t>
      </w:r>
    </w:p>
    <w:p w14:paraId="662E5EA1" w14:textId="77777777" w:rsidR="00A34CAB" w:rsidRPr="007133EA" w:rsidRDefault="00A34CAB" w:rsidP="00C90AF1">
      <w:pPr>
        <w:ind w:left="720"/>
      </w:pPr>
      <w:r w:rsidRPr="007133EA">
        <w:t>The contractor shall receive notice and may request an administrative review of the proposed action</w:t>
      </w:r>
      <w:r w:rsidR="00D83A0B">
        <w:t xml:space="preserve"> as required by 5 </w:t>
      </w:r>
      <w:r w:rsidR="00D83A0B" w:rsidRPr="000A551E">
        <w:rPr>
          <w:i/>
        </w:rPr>
        <w:t>CCR</w:t>
      </w:r>
      <w:r w:rsidR="00D83A0B">
        <w:t xml:space="preserve"> 18303,</w:t>
      </w:r>
      <w:r w:rsidRPr="007133EA">
        <w:t xml:space="preserve"> in the event such a change in contract status is recommended by staff of the CDE. </w:t>
      </w:r>
    </w:p>
    <w:p w14:paraId="1BF143D9" w14:textId="77777777" w:rsidR="00A34CAB" w:rsidRPr="007133EA" w:rsidRDefault="00A34CAB" w:rsidP="00C90AF1">
      <w:pPr>
        <w:ind w:left="720"/>
      </w:pPr>
      <w:r w:rsidRPr="007133EA">
        <w:t>If the contract is placed on conditional status during the last ninety (90) days of the contract period and the contractor is offered continued funding, the contract for the subsequent contract period will also be on conditional status.</w:t>
      </w:r>
    </w:p>
    <w:p w14:paraId="448828BF" w14:textId="77777777" w:rsidR="00096108" w:rsidRDefault="00A34CAB" w:rsidP="00C90AF1">
      <w:pPr>
        <w:pStyle w:val="Heading3"/>
      </w:pPr>
      <w:bookmarkStart w:id="437" w:name="_Toc231096601"/>
      <w:bookmarkStart w:id="438" w:name="_Toc239833521"/>
      <w:bookmarkStart w:id="439" w:name="_Toc30763144"/>
      <w:bookmarkStart w:id="440" w:name="_Toc441480346"/>
      <w:r w:rsidRPr="007133EA">
        <w:t>Conditional Status Addendum</w:t>
      </w:r>
      <w:bookmarkEnd w:id="437"/>
      <w:bookmarkEnd w:id="438"/>
      <w:bookmarkEnd w:id="439"/>
      <w:r w:rsidR="00BA73DC" w:rsidRPr="007133EA">
        <w:t xml:space="preserve"> </w:t>
      </w:r>
    </w:p>
    <w:p w14:paraId="11C48AE4" w14:textId="368FEF8B" w:rsidR="00A34CAB" w:rsidRPr="007133EA" w:rsidRDefault="00894888" w:rsidP="00096108">
      <w:pPr>
        <w:ind w:firstLine="720"/>
      </w:pPr>
      <w:r w:rsidRPr="007133EA">
        <w:t>(</w:t>
      </w:r>
      <w:r w:rsidR="0080472F" w:rsidRPr="007133EA">
        <w:rPr>
          <w:rFonts w:eastAsia="Calibri"/>
          <w:i/>
        </w:rPr>
        <w:t>EC</w:t>
      </w:r>
      <w:r w:rsidR="0080472F" w:rsidRPr="007133EA">
        <w:rPr>
          <w:rFonts w:eastAsia="Calibri"/>
        </w:rPr>
        <w:t xml:space="preserve"> 8406.7, 8406.9</w:t>
      </w:r>
      <w:r w:rsidR="0080472F" w:rsidRPr="0080472F">
        <w:rPr>
          <w:rFonts w:eastAsia="Calibri"/>
        </w:rPr>
        <w:t xml:space="preserve">, </w:t>
      </w:r>
      <w:r w:rsidR="00AE558A" w:rsidRPr="00824CD9">
        <w:t>5</w:t>
      </w:r>
      <w:r w:rsidR="00AE558A" w:rsidRPr="00AE558A">
        <w:rPr>
          <w:i/>
        </w:rPr>
        <w:t xml:space="preserve"> CCR</w:t>
      </w:r>
      <w:r w:rsidR="00BA73DC" w:rsidRPr="007133EA">
        <w:t xml:space="preserve"> 18305</w:t>
      </w:r>
      <w:r w:rsidRPr="007133EA">
        <w:t>)</w:t>
      </w:r>
      <w:bookmarkEnd w:id="440"/>
    </w:p>
    <w:p w14:paraId="3C110300" w14:textId="77777777" w:rsidR="0080472F" w:rsidRPr="007133EA" w:rsidRDefault="0080472F" w:rsidP="00C90AF1">
      <w:pPr>
        <w:ind w:left="720"/>
      </w:pPr>
      <w:r w:rsidRPr="007133EA">
        <w:t>If the contractor is placed on conditional status during the contract period a Conditional Status Addendum will be issued by the CDE and the Conditional Status Addendum shall be considered a part of the annual child development contract and binding on the contractor.</w:t>
      </w:r>
    </w:p>
    <w:p w14:paraId="73ACFD59" w14:textId="77777777" w:rsidR="00A34CAB" w:rsidRPr="007133EA" w:rsidRDefault="00A34CAB" w:rsidP="00C90AF1">
      <w:pPr>
        <w:ind w:left="720"/>
      </w:pPr>
      <w:r w:rsidRPr="007133EA">
        <w:t xml:space="preserve">A </w:t>
      </w:r>
      <w:r w:rsidR="0080472F" w:rsidRPr="007133EA">
        <w:t>Conditional Status Addendum</w:t>
      </w:r>
      <w:r w:rsidRPr="007133EA">
        <w:t xml:space="preserve"> shall contain a bill of particulars as specified in </w:t>
      </w:r>
      <w:r w:rsidRPr="007133EA">
        <w:rPr>
          <w:i/>
        </w:rPr>
        <w:t>EC</w:t>
      </w:r>
      <w:r w:rsidRPr="007133EA">
        <w:t xml:space="preserve"> 8406.6</w:t>
      </w:r>
      <w:r w:rsidR="00112985">
        <w:t>,</w:t>
      </w:r>
      <w:r w:rsidRPr="007133EA">
        <w:t xml:space="preserve"> </w:t>
      </w:r>
      <w:r w:rsidR="0080472F" w:rsidRPr="007133EA">
        <w:rPr>
          <w:rFonts w:eastAsia="Calibri"/>
        </w:rPr>
        <w:t xml:space="preserve">which shall detail the items of noncompliance, the standards that must be met to avoid termination of the contract and to qualify the </w:t>
      </w:r>
      <w:r w:rsidR="00112985">
        <w:rPr>
          <w:rFonts w:eastAsia="Calibri"/>
        </w:rPr>
        <w:t>contractor</w:t>
      </w:r>
      <w:r w:rsidR="0080472F" w:rsidRPr="007133EA">
        <w:rPr>
          <w:rFonts w:eastAsia="Calibri"/>
        </w:rPr>
        <w:t xml:space="preserve"> for clear contract status and a technical assistance plan.</w:t>
      </w:r>
      <w:r w:rsidR="00F2276C" w:rsidRPr="007133EA">
        <w:rPr>
          <w:rFonts w:eastAsia="Calibri"/>
        </w:rPr>
        <w:t xml:space="preserve"> </w:t>
      </w:r>
      <w:r w:rsidRPr="007133EA">
        <w:t xml:space="preserve">The Addendum shall </w:t>
      </w:r>
      <w:r w:rsidR="0080472F" w:rsidRPr="007133EA">
        <w:t xml:space="preserve">further </w:t>
      </w:r>
      <w:r w:rsidR="00C70DA7" w:rsidRPr="007133EA">
        <w:t>i</w:t>
      </w:r>
      <w:r w:rsidRPr="007133EA">
        <w:t xml:space="preserve">nclude all the following: </w:t>
      </w:r>
    </w:p>
    <w:p w14:paraId="4E80442E" w14:textId="77777777" w:rsidR="00A34CAB" w:rsidRPr="007133EA" w:rsidRDefault="00A34CAB" w:rsidP="00C90AF1">
      <w:pPr>
        <w:numPr>
          <w:ilvl w:val="2"/>
          <w:numId w:val="167"/>
        </w:numPr>
        <w:tabs>
          <w:tab w:val="clear" w:pos="2160"/>
        </w:tabs>
        <w:ind w:left="1080" w:hanging="360"/>
      </w:pPr>
      <w:r w:rsidRPr="007133EA">
        <w:t>The specific item(s) of noncompliance which the contractor must correct</w:t>
      </w:r>
      <w:r w:rsidR="004A40B0">
        <w:t>;</w:t>
      </w:r>
    </w:p>
    <w:p w14:paraId="29C47480" w14:textId="77777777" w:rsidR="00A34CAB" w:rsidRPr="007133EA" w:rsidRDefault="00A34CAB" w:rsidP="00C90AF1">
      <w:pPr>
        <w:numPr>
          <w:ilvl w:val="2"/>
          <w:numId w:val="167"/>
        </w:numPr>
        <w:tabs>
          <w:tab w:val="clear" w:pos="2160"/>
        </w:tabs>
        <w:ind w:left="1080" w:hanging="360"/>
      </w:pPr>
      <w:r w:rsidRPr="007133EA">
        <w:t>The specific corrective action(s) which must be taken</w:t>
      </w:r>
      <w:r w:rsidR="004A40B0">
        <w:t>;</w:t>
      </w:r>
    </w:p>
    <w:p w14:paraId="70B61988" w14:textId="77777777" w:rsidR="00A34CAB" w:rsidRPr="007133EA" w:rsidRDefault="00A34CAB" w:rsidP="00C90AF1">
      <w:pPr>
        <w:numPr>
          <w:ilvl w:val="2"/>
          <w:numId w:val="167"/>
        </w:numPr>
        <w:tabs>
          <w:tab w:val="clear" w:pos="2160"/>
        </w:tabs>
        <w:ind w:left="1080" w:hanging="360"/>
      </w:pPr>
      <w:r w:rsidRPr="007133EA">
        <w:t>The time period within which the contractor must complete the corrections</w:t>
      </w:r>
      <w:r w:rsidR="004A40B0">
        <w:t>; and</w:t>
      </w:r>
      <w:r w:rsidRPr="007133EA">
        <w:t xml:space="preserve"> </w:t>
      </w:r>
    </w:p>
    <w:p w14:paraId="14FE57BE" w14:textId="5085C5C4" w:rsidR="00A34CAB" w:rsidRPr="007133EA" w:rsidRDefault="00A34CAB" w:rsidP="00C90AF1">
      <w:pPr>
        <w:numPr>
          <w:ilvl w:val="2"/>
          <w:numId w:val="167"/>
        </w:numPr>
        <w:tabs>
          <w:tab w:val="clear" w:pos="2160"/>
        </w:tabs>
        <w:ind w:left="1080" w:hanging="360"/>
      </w:pPr>
      <w:r w:rsidRPr="007133EA">
        <w:t>Notice that failure to</w:t>
      </w:r>
      <w:r w:rsidR="002255F3" w:rsidRPr="007133EA">
        <w:t xml:space="preserve"> demonstrate substantive progress within six </w:t>
      </w:r>
      <w:r w:rsidR="004A40B0">
        <w:t xml:space="preserve">(6) </w:t>
      </w:r>
      <w:r w:rsidR="002255F3" w:rsidRPr="007133EA">
        <w:t xml:space="preserve">months </w:t>
      </w:r>
      <w:r w:rsidR="0080472F" w:rsidRPr="007133EA">
        <w:t xml:space="preserve">shall constitute a breach of contract and </w:t>
      </w:r>
      <w:r w:rsidR="002255F3" w:rsidRPr="007133EA">
        <w:t>may</w:t>
      </w:r>
      <w:r w:rsidRPr="007133EA">
        <w:t xml:space="preserve"> result in termination of the </w:t>
      </w:r>
      <w:r w:rsidRPr="007133EA">
        <w:lastRenderedPageBreak/>
        <w:t xml:space="preserve">contract </w:t>
      </w:r>
      <w:r w:rsidR="0080472F" w:rsidRPr="007133EA">
        <w:rPr>
          <w:rFonts w:eastAsia="Calibri"/>
        </w:rPr>
        <w:t xml:space="preserve">either through an immediate or </w:t>
      </w:r>
      <w:r w:rsidR="004A40B0">
        <w:rPr>
          <w:rFonts w:eastAsia="Calibri"/>
        </w:rPr>
        <w:t>ninety (</w:t>
      </w:r>
      <w:r w:rsidR="0080472F" w:rsidRPr="007133EA">
        <w:rPr>
          <w:rFonts w:eastAsia="Calibri"/>
        </w:rPr>
        <w:t>90</w:t>
      </w:r>
      <w:r w:rsidR="004A40B0">
        <w:rPr>
          <w:rFonts w:eastAsia="Calibri"/>
        </w:rPr>
        <w:t xml:space="preserve">) </w:t>
      </w:r>
      <w:r w:rsidR="0080472F" w:rsidRPr="007133EA">
        <w:rPr>
          <w:rFonts w:eastAsia="Calibri"/>
        </w:rPr>
        <w:t>day noticed action</w:t>
      </w:r>
      <w:r w:rsidR="0080472F" w:rsidRPr="0080472F">
        <w:rPr>
          <w:rFonts w:eastAsia="Calibri"/>
        </w:rPr>
        <w:t>,</w:t>
      </w:r>
      <w:r w:rsidR="00F2276C">
        <w:rPr>
          <w:rFonts w:eastAsia="Calibri"/>
        </w:rPr>
        <w:t xml:space="preserve"> </w:t>
      </w:r>
      <w:r w:rsidRPr="007133EA">
        <w:t>or no offer of continued funding</w:t>
      </w:r>
      <w:r w:rsidR="00075FCC">
        <w:t>.</w:t>
      </w:r>
    </w:p>
    <w:p w14:paraId="1866A1E2" w14:textId="77777777" w:rsidR="00096108" w:rsidRDefault="00A34CAB" w:rsidP="00C90AF1">
      <w:pPr>
        <w:pStyle w:val="Heading3"/>
      </w:pPr>
      <w:bookmarkStart w:id="441" w:name="_Toc419796300"/>
      <w:bookmarkStart w:id="442" w:name="_Toc231096602"/>
      <w:bookmarkStart w:id="443" w:name="_Toc239833522"/>
      <w:bookmarkStart w:id="444" w:name="_Toc30763145"/>
      <w:bookmarkStart w:id="445" w:name="_Toc441480347"/>
      <w:bookmarkEnd w:id="441"/>
      <w:r w:rsidRPr="007133EA">
        <w:t>Duration of Conditional Contract Status</w:t>
      </w:r>
      <w:bookmarkEnd w:id="442"/>
      <w:bookmarkEnd w:id="443"/>
      <w:bookmarkEnd w:id="444"/>
      <w:r w:rsidR="00BA73DC" w:rsidRPr="007133EA">
        <w:t xml:space="preserve"> </w:t>
      </w:r>
    </w:p>
    <w:p w14:paraId="7C78C5B3" w14:textId="345D19F8" w:rsidR="00A34CAB" w:rsidRPr="007133EA" w:rsidRDefault="00894888" w:rsidP="00096108">
      <w:pPr>
        <w:ind w:firstLine="720"/>
      </w:pPr>
      <w:r w:rsidRPr="007133EA">
        <w:t>(</w:t>
      </w:r>
      <w:r w:rsidR="002C0673" w:rsidRPr="007133EA">
        <w:rPr>
          <w:i/>
        </w:rPr>
        <w:t>EC</w:t>
      </w:r>
      <w:r w:rsidR="002C0673" w:rsidRPr="007133EA">
        <w:t xml:space="preserve"> 8406.6(a)(3) and </w:t>
      </w:r>
      <w:r w:rsidR="00AE558A" w:rsidRPr="00824CD9">
        <w:t>5</w:t>
      </w:r>
      <w:r w:rsidR="00AE558A" w:rsidRPr="00AE558A">
        <w:rPr>
          <w:i/>
        </w:rPr>
        <w:t xml:space="preserve"> CCR</w:t>
      </w:r>
      <w:r w:rsidR="00BA73DC" w:rsidRPr="007133EA">
        <w:t xml:space="preserve"> 18307</w:t>
      </w:r>
      <w:r w:rsidRPr="007133EA">
        <w:t>)</w:t>
      </w:r>
      <w:bookmarkEnd w:id="445"/>
    </w:p>
    <w:p w14:paraId="40454E47" w14:textId="77777777" w:rsidR="0080472F" w:rsidRPr="00C90AF1" w:rsidRDefault="002255F3" w:rsidP="00C90AF1">
      <w:pPr>
        <w:pStyle w:val="CommentText"/>
        <w:ind w:left="720"/>
        <w:rPr>
          <w:sz w:val="24"/>
        </w:rPr>
      </w:pPr>
      <w:r w:rsidRPr="00C90AF1">
        <w:rPr>
          <w:sz w:val="24"/>
        </w:rPr>
        <w:t xml:space="preserve">Failure to demonstrate substantive progress toward fiscal or program compliance within six </w:t>
      </w:r>
      <w:r w:rsidR="004A40B0" w:rsidRPr="00C90AF1">
        <w:rPr>
          <w:sz w:val="24"/>
        </w:rPr>
        <w:t xml:space="preserve">(6) </w:t>
      </w:r>
      <w:r w:rsidRPr="00C90AF1">
        <w:rPr>
          <w:sz w:val="24"/>
        </w:rPr>
        <w:t xml:space="preserve">months of being on conditional status shall constitute a breach of contract and may subject the contract to termination for any applicable cause specified in </w:t>
      </w:r>
      <w:r w:rsidRPr="00C90AF1">
        <w:rPr>
          <w:i/>
          <w:sz w:val="24"/>
        </w:rPr>
        <w:t>EC</w:t>
      </w:r>
      <w:r w:rsidRPr="00C90AF1">
        <w:rPr>
          <w:sz w:val="24"/>
        </w:rPr>
        <w:t xml:space="preserve"> 8406.7 or 8407 in accordance with </w:t>
      </w:r>
      <w:r w:rsidRPr="00C90AF1">
        <w:rPr>
          <w:i/>
          <w:sz w:val="24"/>
        </w:rPr>
        <w:t>EC</w:t>
      </w:r>
      <w:r w:rsidRPr="00C90AF1">
        <w:rPr>
          <w:sz w:val="24"/>
        </w:rPr>
        <w:t xml:space="preserve"> 8402</w:t>
      </w:r>
      <w:r w:rsidR="009500EF" w:rsidRPr="00C90AF1">
        <w:rPr>
          <w:sz w:val="24"/>
        </w:rPr>
        <w:t xml:space="preserve">. </w:t>
      </w:r>
      <w:r w:rsidR="0080472F" w:rsidRPr="00C90AF1">
        <w:rPr>
          <w:sz w:val="24"/>
        </w:rPr>
        <w:t xml:space="preserve">Regardless of whether the </w:t>
      </w:r>
      <w:r w:rsidR="00112985" w:rsidRPr="00C90AF1">
        <w:rPr>
          <w:sz w:val="24"/>
        </w:rPr>
        <w:t>contractor</w:t>
      </w:r>
      <w:r w:rsidR="0080472F" w:rsidRPr="00C90AF1">
        <w:rPr>
          <w:sz w:val="24"/>
        </w:rPr>
        <w:t xml:space="preserve"> complies with the terms of the Conditional Status Addendum, the contractor’s contract may not be renewed the following year pursuant to the procedures set forth in </w:t>
      </w:r>
      <w:r w:rsidR="001D4459" w:rsidRPr="00C90AF1">
        <w:rPr>
          <w:sz w:val="24"/>
        </w:rPr>
        <w:t xml:space="preserve">the FT&amp;C section </w:t>
      </w:r>
      <w:r w:rsidR="00EF43C7" w:rsidRPr="00C90AF1">
        <w:rPr>
          <w:i/>
          <w:sz w:val="24"/>
        </w:rPr>
        <w:t>Appeals and Termination</w:t>
      </w:r>
      <w:r w:rsidR="00EF43C7" w:rsidRPr="00C90AF1">
        <w:rPr>
          <w:sz w:val="24"/>
        </w:rPr>
        <w:t>.</w:t>
      </w:r>
    </w:p>
    <w:p w14:paraId="3DD8C326" w14:textId="77777777" w:rsidR="00A34CAB" w:rsidRPr="007133EA" w:rsidRDefault="00A34CAB" w:rsidP="00C90AF1">
      <w:pPr>
        <w:ind w:left="720"/>
      </w:pPr>
      <w:r w:rsidRPr="007133EA">
        <w:t>A contractor with a repayment plan shall remain on conditional contract status and not receive any apportionments until full repayment is made.</w:t>
      </w:r>
    </w:p>
    <w:p w14:paraId="3FC35BFA" w14:textId="77777777" w:rsidR="0080472F" w:rsidRPr="007133EA" w:rsidRDefault="0080472F" w:rsidP="00C90AF1">
      <w:pPr>
        <w:ind w:left="720"/>
        <w:rPr>
          <w:rFonts w:eastAsia="Calibri"/>
        </w:rPr>
      </w:pPr>
      <w:r w:rsidRPr="007133EA">
        <w:rPr>
          <w:rFonts w:eastAsia="Calibri"/>
        </w:rPr>
        <w:t xml:space="preserve">A contractor on conditional contract status that is not on a repayment plan shall remain in that status until: </w:t>
      </w:r>
    </w:p>
    <w:p w14:paraId="44AC5120" w14:textId="77777777" w:rsidR="00A34CAB" w:rsidRPr="00C90AF1" w:rsidRDefault="00A34CAB" w:rsidP="00C90AF1">
      <w:pPr>
        <w:pStyle w:val="ListParagraph"/>
        <w:numPr>
          <w:ilvl w:val="2"/>
          <w:numId w:val="47"/>
        </w:numPr>
        <w:tabs>
          <w:tab w:val="clear" w:pos="2160"/>
        </w:tabs>
        <w:ind w:left="1080" w:hanging="360"/>
        <w:contextualSpacing w:val="0"/>
        <w:rPr>
          <w:rFonts w:ascii="Arial" w:hAnsi="Arial" w:cs="Arial"/>
          <w:sz w:val="24"/>
        </w:rPr>
      </w:pPr>
      <w:r w:rsidRPr="00C90AF1">
        <w:rPr>
          <w:rFonts w:ascii="Arial" w:hAnsi="Arial" w:cs="Arial"/>
          <w:sz w:val="24"/>
        </w:rPr>
        <w:t>The CDE issues written notice to the contractor</w:t>
      </w:r>
      <w:r w:rsidR="007D70BA" w:rsidRPr="00C90AF1">
        <w:rPr>
          <w:rFonts w:ascii="Arial" w:hAnsi="Arial" w:cs="Arial"/>
          <w:sz w:val="24"/>
        </w:rPr>
        <w:t xml:space="preserve"> </w:t>
      </w:r>
      <w:r w:rsidRPr="00C90AF1">
        <w:rPr>
          <w:rFonts w:ascii="Arial" w:hAnsi="Arial" w:cs="Arial"/>
          <w:sz w:val="24"/>
        </w:rPr>
        <w:t>that the conditional status has been cleared</w:t>
      </w:r>
      <w:r w:rsidR="00970B87" w:rsidRPr="00C90AF1">
        <w:rPr>
          <w:rFonts w:ascii="Arial" w:hAnsi="Arial" w:cs="Arial"/>
          <w:sz w:val="24"/>
        </w:rPr>
        <w:t>;</w:t>
      </w:r>
    </w:p>
    <w:p w14:paraId="1E862EC7" w14:textId="77777777" w:rsidR="00A34CAB" w:rsidRPr="00C90AF1" w:rsidRDefault="00A34CAB" w:rsidP="00C90AF1">
      <w:pPr>
        <w:pStyle w:val="ListParagraph"/>
        <w:numPr>
          <w:ilvl w:val="2"/>
          <w:numId w:val="47"/>
        </w:numPr>
        <w:tabs>
          <w:tab w:val="clear" w:pos="2160"/>
        </w:tabs>
        <w:ind w:left="1080" w:hanging="360"/>
        <w:contextualSpacing w:val="0"/>
        <w:rPr>
          <w:rFonts w:ascii="Arial" w:hAnsi="Arial" w:cs="Arial"/>
          <w:sz w:val="24"/>
        </w:rPr>
      </w:pPr>
      <w:r w:rsidRPr="00C90AF1">
        <w:rPr>
          <w:rFonts w:ascii="Arial" w:hAnsi="Arial" w:cs="Arial"/>
          <w:sz w:val="24"/>
        </w:rPr>
        <w:t xml:space="preserve">The contractor is issued a clear contract; or </w:t>
      </w:r>
    </w:p>
    <w:p w14:paraId="27483116" w14:textId="77777777" w:rsidR="00A34CAB" w:rsidRPr="00C90AF1" w:rsidRDefault="00A34CAB" w:rsidP="00C90AF1">
      <w:pPr>
        <w:pStyle w:val="ListParagraph"/>
        <w:numPr>
          <w:ilvl w:val="2"/>
          <w:numId w:val="47"/>
        </w:numPr>
        <w:tabs>
          <w:tab w:val="clear" w:pos="2160"/>
        </w:tabs>
        <w:ind w:left="1080" w:hanging="360"/>
        <w:rPr>
          <w:rFonts w:ascii="Arial" w:hAnsi="Arial" w:cs="Arial"/>
        </w:rPr>
      </w:pPr>
      <w:r w:rsidRPr="00C90AF1">
        <w:rPr>
          <w:rFonts w:ascii="Arial" w:hAnsi="Arial" w:cs="Arial"/>
          <w:sz w:val="24"/>
        </w:rPr>
        <w:t>The contract terminates according to its terms</w:t>
      </w:r>
      <w:r w:rsidR="00970B87" w:rsidRPr="00C90AF1">
        <w:rPr>
          <w:rFonts w:ascii="Arial" w:hAnsi="Arial" w:cs="Arial"/>
          <w:sz w:val="24"/>
        </w:rPr>
        <w:t>.</w:t>
      </w:r>
    </w:p>
    <w:p w14:paraId="178FEC9D" w14:textId="77777777" w:rsidR="008E1438" w:rsidRPr="007133EA" w:rsidRDefault="00A34CAB" w:rsidP="00C90AF1">
      <w:pPr>
        <w:ind w:left="720"/>
      </w:pPr>
      <w:r w:rsidRPr="007133EA">
        <w:t>A contractor may request written verification from the CDE that some of the deficiencies have been corrected even if the contractor will not be removed from conditional contract status.</w:t>
      </w:r>
    </w:p>
    <w:p w14:paraId="64E32275" w14:textId="77777777" w:rsidR="00096108" w:rsidRDefault="008E1438" w:rsidP="00C90AF1">
      <w:pPr>
        <w:pStyle w:val="Heading3"/>
      </w:pPr>
      <w:bookmarkStart w:id="446" w:name="_Toc30763146"/>
      <w:bookmarkStart w:id="447" w:name="_Toc441480348"/>
      <w:r w:rsidRPr="0043651E">
        <w:t>Contractor's Responsibility After Notice of Termination</w:t>
      </w:r>
      <w:r w:rsidR="001936E4" w:rsidRPr="0043651E">
        <w:t xml:space="preserve"> or Notice of Decision to </w:t>
      </w:r>
      <w:r w:rsidR="004A40B0" w:rsidRPr="0043651E">
        <w:t>M</w:t>
      </w:r>
      <w:r w:rsidR="001936E4" w:rsidRPr="0043651E">
        <w:t>ake No Offer of Continued Funding</w:t>
      </w:r>
      <w:bookmarkEnd w:id="446"/>
    </w:p>
    <w:p w14:paraId="077511CA" w14:textId="78ADC362" w:rsidR="008E1438" w:rsidRPr="0043651E" w:rsidRDefault="008E1438" w:rsidP="00096108">
      <w:pPr>
        <w:ind w:firstLine="720"/>
      </w:pPr>
      <w:r w:rsidRPr="0043651E">
        <w:t>(</w:t>
      </w:r>
      <w:r w:rsidR="00AE558A" w:rsidRPr="0043651E">
        <w:t>5 CCR</w:t>
      </w:r>
      <w:r w:rsidRPr="0043651E">
        <w:t xml:space="preserve"> 18302)</w:t>
      </w:r>
      <w:bookmarkEnd w:id="447"/>
    </w:p>
    <w:p w14:paraId="31382230" w14:textId="77777777" w:rsidR="008E1438" w:rsidRPr="007133EA" w:rsidRDefault="008E1438" w:rsidP="00C90AF1">
      <w:pPr>
        <w:ind w:left="720"/>
        <w:rPr>
          <w:rFonts w:eastAsia="Calibri"/>
        </w:rPr>
      </w:pPr>
      <w:r w:rsidRPr="007133EA">
        <w:rPr>
          <w:rFonts w:eastAsia="Calibri"/>
        </w:rPr>
        <w:t>After receiving notice of the CDE's decision to terminate the contract or to make no offer of continued funding, the contractor shall submit copies to</w:t>
      </w:r>
      <w:r w:rsidR="007D70BA">
        <w:rPr>
          <w:rFonts w:eastAsia="Calibri"/>
        </w:rPr>
        <w:t>,</w:t>
      </w:r>
      <w:r w:rsidRPr="007133EA">
        <w:rPr>
          <w:rFonts w:eastAsia="Calibri"/>
        </w:rPr>
        <w:t xml:space="preserve"> or make available for copying by the CDE</w:t>
      </w:r>
      <w:r w:rsidR="00021A69">
        <w:rPr>
          <w:rFonts w:eastAsia="Calibri"/>
        </w:rPr>
        <w:t>,</w:t>
      </w:r>
      <w:r w:rsidRPr="007133EA">
        <w:rPr>
          <w:rFonts w:eastAsia="Calibri"/>
        </w:rPr>
        <w:t xml:space="preserve"> all of the following:</w:t>
      </w:r>
    </w:p>
    <w:p w14:paraId="518460EE" w14:textId="77777777" w:rsidR="008E1438" w:rsidRPr="007133EA" w:rsidRDefault="008E1438" w:rsidP="00C90AF1">
      <w:pPr>
        <w:numPr>
          <w:ilvl w:val="2"/>
          <w:numId w:val="48"/>
        </w:numPr>
        <w:tabs>
          <w:tab w:val="clear" w:pos="2160"/>
        </w:tabs>
        <w:ind w:left="1080" w:hanging="360"/>
        <w:rPr>
          <w:rFonts w:eastAsia="Calibri"/>
        </w:rPr>
      </w:pPr>
      <w:r w:rsidRPr="007133EA">
        <w:rPr>
          <w:rFonts w:eastAsia="Calibri"/>
        </w:rPr>
        <w:t>A current inventory of equipment purchased in whole or in part with contract funds;</w:t>
      </w:r>
    </w:p>
    <w:p w14:paraId="5E876DF7" w14:textId="77777777" w:rsidR="008E1438" w:rsidRPr="007133EA" w:rsidRDefault="008E1438" w:rsidP="00C90AF1">
      <w:pPr>
        <w:numPr>
          <w:ilvl w:val="2"/>
          <w:numId w:val="48"/>
        </w:numPr>
        <w:tabs>
          <w:tab w:val="clear" w:pos="2160"/>
        </w:tabs>
        <w:ind w:left="1080" w:hanging="360"/>
        <w:rPr>
          <w:rFonts w:eastAsia="Calibri"/>
        </w:rPr>
      </w:pPr>
      <w:r w:rsidRPr="007133EA">
        <w:rPr>
          <w:rFonts w:eastAsia="Calibri"/>
        </w:rPr>
        <w:t>The names, addresses and telephone numbers of all families served by the contract, all staff members funded by the contract; and</w:t>
      </w:r>
    </w:p>
    <w:p w14:paraId="0C927EF7" w14:textId="77777777" w:rsidR="00A34CAB" w:rsidRPr="00C90AF1" w:rsidRDefault="008E1438" w:rsidP="00191E85">
      <w:pPr>
        <w:numPr>
          <w:ilvl w:val="2"/>
          <w:numId w:val="48"/>
        </w:numPr>
        <w:tabs>
          <w:tab w:val="clear" w:pos="2160"/>
        </w:tabs>
        <w:ind w:left="1080" w:hanging="360"/>
        <w:rPr>
          <w:rFonts w:eastAsia="Calibri"/>
        </w:rPr>
      </w:pPr>
      <w:r w:rsidRPr="007133EA">
        <w:rPr>
          <w:rFonts w:eastAsia="Calibri"/>
        </w:rPr>
        <w:t xml:space="preserve">Monthly enrollment and attendance reports until the contract is actually </w:t>
      </w:r>
      <w:r w:rsidRPr="007133EA">
        <w:rPr>
          <w:rFonts w:eastAsia="Calibri"/>
        </w:rPr>
        <w:lastRenderedPageBreak/>
        <w:t xml:space="preserve">terminated or until the final month for which the contractor retains a contract. </w:t>
      </w:r>
      <w:r w:rsidR="007B6743">
        <w:rPr>
          <w:rFonts w:eastAsia="Calibri"/>
        </w:rPr>
        <w:t>CFCC</w:t>
      </w:r>
      <w:r w:rsidRPr="007133EA">
        <w:rPr>
          <w:rFonts w:eastAsia="Calibri"/>
        </w:rPr>
        <w:t xml:space="preserve"> contractors and Alternative Payment programs shall also submit the names, addresses and telephone numbers of all providers of subsidized services under the contract.</w:t>
      </w:r>
    </w:p>
    <w:sectPr w:rsidR="00A34CAB" w:rsidRPr="00C90AF1" w:rsidSect="00E82ED8">
      <w:footerReference w:type="default" r:id="rId14"/>
      <w:endnotePr>
        <w:numFmt w:val="decimal"/>
      </w:endnotePr>
      <w:pgSz w:w="12240" w:h="15840" w:code="1"/>
      <w:pgMar w:top="1440" w:right="1350" w:bottom="1170" w:left="1440"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AC83A" w14:textId="77777777" w:rsidR="000157B5" w:rsidRDefault="000157B5" w:rsidP="00191E85">
      <w:r>
        <w:separator/>
      </w:r>
    </w:p>
    <w:p w14:paraId="00501D1C" w14:textId="77777777" w:rsidR="000157B5" w:rsidRDefault="000157B5" w:rsidP="00191E85"/>
  </w:endnote>
  <w:endnote w:type="continuationSeparator" w:id="0">
    <w:p w14:paraId="792F2CA1" w14:textId="77777777" w:rsidR="000157B5" w:rsidRDefault="000157B5" w:rsidP="00191E85">
      <w:r>
        <w:continuationSeparator/>
      </w:r>
    </w:p>
    <w:p w14:paraId="21D02589" w14:textId="77777777" w:rsidR="000157B5" w:rsidRDefault="000157B5" w:rsidP="00191E85"/>
  </w:endnote>
  <w:endnote w:type="continuationNotice" w:id="1">
    <w:p w14:paraId="38F06FD1" w14:textId="77777777" w:rsidR="000157B5" w:rsidRDefault="000157B5" w:rsidP="00191E85"/>
    <w:p w14:paraId="7AFE74DF" w14:textId="77777777" w:rsidR="000157B5" w:rsidRDefault="000157B5" w:rsidP="00191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5F502" w14:textId="77777777" w:rsidR="000157B5" w:rsidRDefault="000157B5" w:rsidP="005873D8">
    <w:pPr>
      <w:pStyle w:val="Footer"/>
      <w:spacing w:after="120"/>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14:paraId="2C75DAD8" w14:textId="1673E670" w:rsidR="000157B5" w:rsidRDefault="000157B5" w:rsidP="00EB5EAF">
    <w:pPr>
      <w:pStyle w:val="Footer"/>
      <w:contextualSpacing/>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7EFFB" w14:textId="77777777" w:rsidR="000157B5" w:rsidRDefault="000157B5" w:rsidP="00191E85">
      <w:r>
        <w:separator/>
      </w:r>
    </w:p>
    <w:p w14:paraId="400E5E8E" w14:textId="77777777" w:rsidR="000157B5" w:rsidRDefault="000157B5" w:rsidP="00191E85"/>
  </w:footnote>
  <w:footnote w:type="continuationSeparator" w:id="0">
    <w:p w14:paraId="0D8D4F80" w14:textId="77777777" w:rsidR="000157B5" w:rsidRDefault="000157B5" w:rsidP="00191E85">
      <w:r>
        <w:continuationSeparator/>
      </w:r>
    </w:p>
    <w:p w14:paraId="012F9F2C" w14:textId="77777777" w:rsidR="000157B5" w:rsidRDefault="000157B5" w:rsidP="00191E85"/>
  </w:footnote>
  <w:footnote w:type="continuationNotice" w:id="1">
    <w:p w14:paraId="068DD098" w14:textId="77777777" w:rsidR="000157B5" w:rsidRDefault="000157B5" w:rsidP="00191E85"/>
    <w:p w14:paraId="098817FF" w14:textId="77777777" w:rsidR="000157B5" w:rsidRDefault="000157B5" w:rsidP="00191E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70E8"/>
    <w:multiLevelType w:val="multilevel"/>
    <w:tmpl w:val="57888CC0"/>
    <w:lvl w:ilvl="0">
      <w:start w:val="2"/>
      <w:numFmt w:val="none"/>
      <w:lvlText w:val="II."/>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3"/>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2BF0DF6"/>
    <w:multiLevelType w:val="hybridMultilevel"/>
    <w:tmpl w:val="8E142A3C"/>
    <w:lvl w:ilvl="0" w:tplc="8F32EC3A">
      <w:start w:val="1"/>
      <w:numFmt w:val="upperLetter"/>
      <w:lvlText w:val="%1."/>
      <w:lvlJc w:val="left"/>
      <w:pPr>
        <w:tabs>
          <w:tab w:val="num" w:pos="720"/>
        </w:tabs>
        <w:ind w:left="144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76C"/>
    <w:multiLevelType w:val="multilevel"/>
    <w:tmpl w:val="4F6A12D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3A865DE"/>
    <w:multiLevelType w:val="multilevel"/>
    <w:tmpl w:val="AB2EB83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Arial" w:hAnsi="Arial" w:cs="Arial" w:hint="default"/>
        <w:sz w:val="24"/>
        <w:szCs w:val="24"/>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3F57F84"/>
    <w:multiLevelType w:val="multilevel"/>
    <w:tmpl w:val="6D584002"/>
    <w:lvl w:ilvl="0">
      <w:start w:val="1"/>
      <w:numFmt w:val="none"/>
      <w:lvlText w:val="III."/>
      <w:lvlJc w:val="right"/>
      <w:pPr>
        <w:tabs>
          <w:tab w:val="num" w:pos="720"/>
        </w:tabs>
        <w:ind w:left="720" w:hanging="432"/>
      </w:pPr>
      <w:rPr>
        <w:rFonts w:hint="default"/>
      </w:rPr>
    </w:lvl>
    <w:lvl w:ilvl="1">
      <w:start w:val="5"/>
      <w:numFmt w:val="upperLetter"/>
      <w:lvlText w:val="%2."/>
      <w:lvlJc w:val="left"/>
      <w:pPr>
        <w:tabs>
          <w:tab w:val="num" w:pos="1440"/>
        </w:tabs>
        <w:ind w:left="1440" w:hanging="720"/>
      </w:pPr>
      <w:rPr>
        <w:rFonts w:hint="default"/>
        <w:sz w:val="22"/>
      </w:rPr>
    </w:lvl>
    <w:lvl w:ilvl="2">
      <w:start w:val="3"/>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6DD7B3E"/>
    <w:multiLevelType w:val="hybridMultilevel"/>
    <w:tmpl w:val="D71C02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070F68E8"/>
    <w:multiLevelType w:val="hybridMultilevel"/>
    <w:tmpl w:val="7FB47B1A"/>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3C4947"/>
    <w:multiLevelType w:val="hybridMultilevel"/>
    <w:tmpl w:val="50DC9C6A"/>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852A8C"/>
    <w:multiLevelType w:val="multilevel"/>
    <w:tmpl w:val="AB2EB83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Arial" w:hAnsi="Arial" w:cs="Arial" w:hint="default"/>
        <w:sz w:val="24"/>
        <w:szCs w:val="24"/>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09B1070F"/>
    <w:multiLevelType w:val="hybridMultilevel"/>
    <w:tmpl w:val="8D92B9F6"/>
    <w:lvl w:ilvl="0" w:tplc="45F8966C">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9">
      <w:start w:val="1"/>
      <w:numFmt w:val="lowerLetter"/>
      <w:lvlText w:val="%3."/>
      <w:lvlJc w:val="lef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09E96435"/>
    <w:multiLevelType w:val="multilevel"/>
    <w:tmpl w:val="CC4616CE"/>
    <w:lvl w:ilvl="0">
      <w:start w:val="8"/>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Arial" w:hAnsi="Arial" w:cs="Arial" w:hint="default"/>
        <w:i w:val="0"/>
        <w:sz w:val="22"/>
      </w:rPr>
    </w:lvl>
    <w:lvl w:ilvl="2">
      <w:start w:val="1"/>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9F642D9"/>
    <w:multiLevelType w:val="hybridMultilevel"/>
    <w:tmpl w:val="437A249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0A1619AD"/>
    <w:multiLevelType w:val="hybridMultilevel"/>
    <w:tmpl w:val="65700CA8"/>
    <w:lvl w:ilvl="0" w:tplc="87A2EA6A">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0AB8589D"/>
    <w:multiLevelType w:val="hybridMultilevel"/>
    <w:tmpl w:val="7C16E0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B904C5A"/>
    <w:multiLevelType w:val="hybridMultilevel"/>
    <w:tmpl w:val="D654CFEC"/>
    <w:lvl w:ilvl="0" w:tplc="D14041CE">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CB20CF"/>
    <w:multiLevelType w:val="hybridMultilevel"/>
    <w:tmpl w:val="D71C026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0C1C50E4"/>
    <w:multiLevelType w:val="multilevel"/>
    <w:tmpl w:val="E0EC4714"/>
    <w:lvl w:ilvl="0">
      <w:start w:val="8"/>
      <w:numFmt w:val="upperRoman"/>
      <w:lvlText w:val="%1"/>
      <w:lvlJc w:val="left"/>
      <w:pPr>
        <w:tabs>
          <w:tab w:val="num" w:pos="720"/>
        </w:tabs>
        <w:ind w:left="720" w:hanging="720"/>
      </w:pPr>
      <w:rPr>
        <w:rFonts w:hint="default"/>
      </w:rPr>
    </w:lvl>
    <w:lvl w:ilvl="1">
      <w:start w:val="7"/>
      <w:numFmt w:val="upperLetter"/>
      <w:lvlText w:val="%2."/>
      <w:lvlJc w:val="left"/>
      <w:pPr>
        <w:tabs>
          <w:tab w:val="num" w:pos="1440"/>
        </w:tabs>
        <w:ind w:left="1440" w:hanging="720"/>
      </w:pPr>
      <w:rPr>
        <w:rFonts w:ascii="Arial" w:hAnsi="Arial" w:cs="Arial" w:hint="default"/>
        <w:i w:val="0"/>
        <w:sz w:val="24"/>
        <w:szCs w:val="24"/>
      </w:rPr>
    </w:lvl>
    <w:lvl w:ilvl="2">
      <w:start w:val="1"/>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0C3757BC"/>
    <w:multiLevelType w:val="hybridMultilevel"/>
    <w:tmpl w:val="0114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BA6228"/>
    <w:multiLevelType w:val="hybridMultilevel"/>
    <w:tmpl w:val="AE72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D425FCC"/>
    <w:multiLevelType w:val="multilevel"/>
    <w:tmpl w:val="0590CF9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20" w15:restartNumberingAfterBreak="0">
    <w:nsid w:val="0DA05446"/>
    <w:multiLevelType w:val="hybridMultilevel"/>
    <w:tmpl w:val="28B88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FA96766"/>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22" w15:restartNumberingAfterBreak="0">
    <w:nsid w:val="0FF8593C"/>
    <w:multiLevelType w:val="hybridMultilevel"/>
    <w:tmpl w:val="CE8EC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0AC539E"/>
    <w:multiLevelType w:val="hybridMultilevel"/>
    <w:tmpl w:val="23A0215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11162CB7"/>
    <w:multiLevelType w:val="multilevel"/>
    <w:tmpl w:val="9D7ADDAE"/>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decimal"/>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11E772B7"/>
    <w:multiLevelType w:val="hybridMultilevel"/>
    <w:tmpl w:val="00BA4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9F05C1"/>
    <w:multiLevelType w:val="hybridMultilevel"/>
    <w:tmpl w:val="BBD09452"/>
    <w:lvl w:ilvl="0" w:tplc="D14041CE">
      <w:start w:val="1"/>
      <w:numFmt w:val="decimal"/>
      <w:lvlText w:val="%1."/>
      <w:lvlJc w:val="left"/>
      <w:pPr>
        <w:ind w:left="720" w:hanging="36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31D02EF"/>
    <w:multiLevelType w:val="hybridMultilevel"/>
    <w:tmpl w:val="590ED4BC"/>
    <w:lvl w:ilvl="0" w:tplc="45F8966C">
      <w:start w:val="1"/>
      <w:numFmt w:val="lowerLetter"/>
      <w:lvlText w:val="%1."/>
      <w:lvlJc w:val="left"/>
      <w:pPr>
        <w:tabs>
          <w:tab w:val="num" w:pos="2880"/>
        </w:tabs>
        <w:ind w:left="28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13611B02"/>
    <w:multiLevelType w:val="hybridMultilevel"/>
    <w:tmpl w:val="BBC2A6B0"/>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710885"/>
    <w:multiLevelType w:val="hybridMultilevel"/>
    <w:tmpl w:val="89F2B07A"/>
    <w:lvl w:ilvl="0" w:tplc="04090015">
      <w:start w:val="1"/>
      <w:numFmt w:val="upperLetter"/>
      <w:lvlText w:val="%1."/>
      <w:lvlJc w:val="left"/>
      <w:pPr>
        <w:ind w:left="1440" w:hanging="360"/>
      </w:pPr>
      <w:rPr>
        <w:rFonts w:hint="default"/>
      </w:rPr>
    </w:lvl>
    <w:lvl w:ilvl="1" w:tplc="0409000F">
      <w:start w:val="1"/>
      <w:numFmt w:val="decimal"/>
      <w:lvlText w:val="%2."/>
      <w:lvlJc w:val="left"/>
      <w:pPr>
        <w:ind w:left="2160" w:hanging="360"/>
      </w:pPr>
    </w:lvl>
    <w:lvl w:ilvl="2" w:tplc="04090019">
      <w:start w:val="1"/>
      <w:numFmt w:val="lowerLetter"/>
      <w:lvlText w:val="%3."/>
      <w:lvlJc w:val="left"/>
      <w:pPr>
        <w:ind w:left="2880" w:hanging="180"/>
      </w:pPr>
    </w:lvl>
    <w:lvl w:ilvl="3" w:tplc="45F8966C">
      <w:start w:val="1"/>
      <w:numFmt w:val="lowerLetter"/>
      <w:lvlText w:val="%4."/>
      <w:lvlJc w:val="left"/>
      <w:pPr>
        <w:ind w:left="3600" w:hanging="360"/>
      </w:pPr>
      <w:rPr>
        <w:rFonts w:hint="default"/>
      </w:r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14583A90"/>
    <w:multiLevelType w:val="multilevel"/>
    <w:tmpl w:val="D8E695B4"/>
    <w:lvl w:ilvl="0">
      <w:start w:val="8"/>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14873FF4"/>
    <w:multiLevelType w:val="multilevel"/>
    <w:tmpl w:val="C1D4881A"/>
    <w:lvl w:ilvl="0">
      <w:start w:val="8"/>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720" w:hanging="720"/>
      </w:pPr>
      <w:rPr>
        <w:rFonts w:ascii="Arial" w:hAnsi="Arial" w:cs="Arial" w:hint="default"/>
        <w:i w:val="0"/>
        <w:sz w:val="24"/>
        <w:szCs w:val="24"/>
      </w:rPr>
    </w:lvl>
    <w:lvl w:ilvl="2">
      <w:start w:val="1"/>
      <w:numFmt w:val="decimal"/>
      <w:lvlText w:val="%3."/>
      <w:lvlJc w:val="left"/>
      <w:pPr>
        <w:tabs>
          <w:tab w:val="num" w:pos="2160"/>
        </w:tabs>
        <w:ind w:left="1080" w:hanging="360"/>
      </w:pPr>
      <w:rPr>
        <w:rFonts w:ascii="Arial" w:hAnsi="Arial" w:cs="Arial" w:hint="default"/>
        <w:sz w:val="24"/>
        <w:szCs w:val="24"/>
      </w:rPr>
    </w:lvl>
    <w:lvl w:ilvl="3">
      <w:start w:val="1"/>
      <w:numFmt w:val="lowerLetter"/>
      <w:lvlText w:val="%4."/>
      <w:lvlJc w:val="left"/>
      <w:pPr>
        <w:tabs>
          <w:tab w:val="num" w:pos="2880"/>
        </w:tabs>
        <w:ind w:left="1440" w:hanging="360"/>
      </w:pPr>
      <w:rPr>
        <w:rFonts w:ascii="Arial" w:hAnsi="Arial" w:cs="Arial" w:hint="default"/>
        <w:b w:val="0"/>
        <w:sz w:val="24"/>
        <w:szCs w:val="24"/>
      </w:rPr>
    </w:lvl>
    <w:lvl w:ilvl="4">
      <w:start w:val="1"/>
      <w:numFmt w:val="lowerRoman"/>
      <w:lvlText w:val="%5."/>
      <w:lvlJc w:val="left"/>
      <w:pPr>
        <w:tabs>
          <w:tab w:val="num" w:pos="3600"/>
        </w:tabs>
        <w:ind w:left="18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14DF5B4A"/>
    <w:multiLevelType w:val="hybridMultilevel"/>
    <w:tmpl w:val="7DD6F17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15B0327A"/>
    <w:multiLevelType w:val="hybridMultilevel"/>
    <w:tmpl w:val="CD98D792"/>
    <w:lvl w:ilvl="0" w:tplc="07C0CF0E">
      <w:start w:val="9"/>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15:restartNumberingAfterBreak="0">
    <w:nsid w:val="16085B22"/>
    <w:multiLevelType w:val="hybridMultilevel"/>
    <w:tmpl w:val="A6EA0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6114A26"/>
    <w:multiLevelType w:val="multilevel"/>
    <w:tmpl w:val="57888CC0"/>
    <w:lvl w:ilvl="0">
      <w:start w:val="2"/>
      <w:numFmt w:val="none"/>
      <w:lvlText w:val="II."/>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3"/>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175D05E9"/>
    <w:multiLevelType w:val="multilevel"/>
    <w:tmpl w:val="17683C72"/>
    <w:lvl w:ilvl="0">
      <w:start w:val="8"/>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Arial" w:hAnsi="Arial" w:cs="Arial" w:hint="default"/>
        <w:i w:val="0"/>
        <w:sz w:val="24"/>
        <w:szCs w:val="24"/>
      </w:rPr>
    </w:lvl>
    <w:lvl w:ilvl="2">
      <w:start w:val="1"/>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19627F5D"/>
    <w:multiLevelType w:val="multilevel"/>
    <w:tmpl w:val="83A015B6"/>
    <w:lvl w:ilvl="0">
      <w:start w:val="1"/>
      <w:numFmt w:val="none"/>
      <w:lvlText w:val="III."/>
      <w:lvlJc w:val="right"/>
      <w:pPr>
        <w:tabs>
          <w:tab w:val="num" w:pos="720"/>
        </w:tabs>
        <w:ind w:left="720" w:hanging="432"/>
      </w:pPr>
      <w:rPr>
        <w:rFonts w:hint="default"/>
      </w:rPr>
    </w:lvl>
    <w:lvl w:ilvl="1">
      <w:start w:val="1"/>
      <w:numFmt w:val="upperLetter"/>
      <w:pStyle w:val="Style1"/>
      <w:lvlText w:val="%2."/>
      <w:lvlJc w:val="left"/>
      <w:pPr>
        <w:tabs>
          <w:tab w:val="num" w:pos="1440"/>
        </w:tabs>
        <w:ind w:left="1440" w:hanging="720"/>
      </w:pPr>
      <w:rPr>
        <w:rFonts w:hint="default"/>
        <w:sz w:val="22"/>
      </w:rPr>
    </w:lvl>
    <w:lvl w:ilvl="2">
      <w:start w:val="1"/>
      <w:numFmt w:val="upperLetter"/>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1A084B6A"/>
    <w:multiLevelType w:val="hybridMultilevel"/>
    <w:tmpl w:val="7FF427F4"/>
    <w:lvl w:ilvl="0" w:tplc="98C64AA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957352"/>
    <w:multiLevelType w:val="multilevel"/>
    <w:tmpl w:val="BFFEF6C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1B2C13C9"/>
    <w:multiLevelType w:val="multilevel"/>
    <w:tmpl w:val="57888CC0"/>
    <w:lvl w:ilvl="0">
      <w:start w:val="2"/>
      <w:numFmt w:val="none"/>
      <w:lvlText w:val="II."/>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3"/>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1C552E02"/>
    <w:multiLevelType w:val="hybridMultilevel"/>
    <w:tmpl w:val="1F068942"/>
    <w:lvl w:ilvl="0" w:tplc="8ECCBC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DBB5595"/>
    <w:multiLevelType w:val="multilevel"/>
    <w:tmpl w:val="D2D49458"/>
    <w:lvl w:ilvl="0">
      <w:start w:val="2"/>
      <w:numFmt w:val="none"/>
      <w:lvlText w:val="II."/>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3"/>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ascii="Arial" w:hAnsi="Arial" w:cs="Arial" w:hint="default"/>
        <w:sz w:val="24"/>
        <w:szCs w:val="24"/>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1E05641E"/>
    <w:multiLevelType w:val="multilevel"/>
    <w:tmpl w:val="9CF84126"/>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ascii="Arial" w:eastAsia="Times New Roman" w:hAnsi="Arial" w:cs="Arial"/>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1ED63ECB"/>
    <w:multiLevelType w:val="multilevel"/>
    <w:tmpl w:val="003676C6"/>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ascii="Arial" w:hAnsi="Arial" w:cs="Arial" w:hint="default"/>
        <w:sz w:val="24"/>
        <w:szCs w:val="24"/>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1EED20AA"/>
    <w:multiLevelType w:val="hybridMultilevel"/>
    <w:tmpl w:val="CCF6725C"/>
    <w:lvl w:ilvl="0" w:tplc="B4049500">
      <w:start w:val="5"/>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EF55C40"/>
    <w:multiLevelType w:val="multilevel"/>
    <w:tmpl w:val="4330156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2"/>
      <w:numFmt w:val="lowerLetter"/>
      <w:lvlText w:val="%4."/>
      <w:lvlJc w:val="left"/>
      <w:pPr>
        <w:tabs>
          <w:tab w:val="num" w:pos="1980"/>
        </w:tabs>
        <w:ind w:left="19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47" w15:restartNumberingAfterBreak="0">
    <w:nsid w:val="1F1A6052"/>
    <w:multiLevelType w:val="hybridMultilevel"/>
    <w:tmpl w:val="B47A52CE"/>
    <w:lvl w:ilvl="0" w:tplc="3ED03F00">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F7B5A40"/>
    <w:multiLevelType w:val="multilevel"/>
    <w:tmpl w:val="571EB430"/>
    <w:lvl w:ilvl="0">
      <w:start w:val="8"/>
      <w:numFmt w:val="upperRoman"/>
      <w:lvlText w:val="%1"/>
      <w:lvlJc w:val="left"/>
      <w:pPr>
        <w:tabs>
          <w:tab w:val="num" w:pos="720"/>
        </w:tabs>
        <w:ind w:left="720" w:hanging="720"/>
      </w:pPr>
      <w:rPr>
        <w:rFonts w:hint="default"/>
      </w:rPr>
    </w:lvl>
    <w:lvl w:ilvl="1">
      <w:start w:val="11"/>
      <w:numFmt w:val="upperLetter"/>
      <w:lvlText w:val="%2."/>
      <w:lvlJc w:val="left"/>
      <w:pPr>
        <w:tabs>
          <w:tab w:val="num" w:pos="1440"/>
        </w:tabs>
        <w:ind w:left="1440" w:hanging="720"/>
      </w:pPr>
      <w:rPr>
        <w:rFonts w:ascii="Arial" w:hAnsi="Arial" w:cs="Arial" w:hint="default"/>
        <w:i w:val="0"/>
        <w:sz w:val="24"/>
        <w:szCs w:val="24"/>
      </w:rPr>
    </w:lvl>
    <w:lvl w:ilvl="2">
      <w:start w:val="5"/>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1FD85E40"/>
    <w:multiLevelType w:val="hybridMultilevel"/>
    <w:tmpl w:val="D71C026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15:restartNumberingAfterBreak="0">
    <w:nsid w:val="20807B59"/>
    <w:multiLevelType w:val="hybridMultilevel"/>
    <w:tmpl w:val="1EC83AE4"/>
    <w:lvl w:ilvl="0" w:tplc="290E4522">
      <w:start w:val="1"/>
      <w:numFmt w:val="decimal"/>
      <w:lvlText w:val="%1."/>
      <w:lvlJc w:val="left"/>
      <w:pPr>
        <w:tabs>
          <w:tab w:val="num" w:pos="2160"/>
        </w:tabs>
        <w:ind w:left="2160" w:hanging="720"/>
      </w:pPr>
      <w:rPr>
        <w:rFonts w:hint="default"/>
      </w:rPr>
    </w:lvl>
    <w:lvl w:ilvl="1" w:tplc="0A9EB95E">
      <w:start w:val="3"/>
      <w:numFmt w:val="upperLetter"/>
      <w:lvlText w:val="%2."/>
      <w:lvlJc w:val="left"/>
      <w:pPr>
        <w:tabs>
          <w:tab w:val="num" w:pos="720"/>
        </w:tabs>
        <w:ind w:left="144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235E0349"/>
    <w:multiLevelType w:val="multilevel"/>
    <w:tmpl w:val="0590CF9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1980"/>
        </w:tabs>
        <w:ind w:left="19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52" w15:restartNumberingAfterBreak="0">
    <w:nsid w:val="237E49A2"/>
    <w:multiLevelType w:val="hybridMultilevel"/>
    <w:tmpl w:val="76CABA9E"/>
    <w:lvl w:ilvl="0" w:tplc="B9DCD808">
      <w:start w:val="1"/>
      <w:numFmt w:val="upperLetter"/>
      <w:pStyle w:val="Heading3"/>
      <w:lvlText w:val="%1."/>
      <w:lvlJc w:val="left"/>
      <w:pPr>
        <w:ind w:left="720" w:hanging="72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1EC46EE">
      <w:start w:val="1"/>
      <w:numFmt w:val="decimal"/>
      <w:lvlText w:val="%2."/>
      <w:lvlJc w:val="left"/>
      <w:pPr>
        <w:ind w:left="1440" w:hanging="360"/>
      </w:pPr>
      <w:rPr>
        <w:rFonts w:ascii="Arial" w:eastAsia="Times New Roman" w:hAnsi="Arial" w:cs="Arial"/>
        <w:sz w:val="24"/>
        <w:szCs w:val="24"/>
      </w:rPr>
    </w:lvl>
    <w:lvl w:ilvl="2" w:tplc="0409000F">
      <w:start w:val="1"/>
      <w:numFmt w:val="decimal"/>
      <w:lvlText w:val="%3."/>
      <w:lvlJc w:val="left"/>
      <w:pPr>
        <w:ind w:left="1080" w:hanging="360"/>
      </w:pPr>
      <w:rPr>
        <w:rFonts w:hint="default"/>
      </w:rPr>
    </w:lvl>
    <w:lvl w:ilvl="3" w:tplc="51F6D17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3CD31E9"/>
    <w:multiLevelType w:val="hybridMultilevel"/>
    <w:tmpl w:val="D2E2E4BA"/>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41A30AA"/>
    <w:multiLevelType w:val="multilevel"/>
    <w:tmpl w:val="78D02A0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ascii="Arial" w:hAnsi="Arial" w:cs="Arial" w:hint="default"/>
        <w:sz w:val="24"/>
        <w:szCs w:val="24"/>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5" w15:restartNumberingAfterBreak="0">
    <w:nsid w:val="24CA0A01"/>
    <w:multiLevelType w:val="multilevel"/>
    <w:tmpl w:val="1C9CFB76"/>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6" w15:restartNumberingAfterBreak="0">
    <w:nsid w:val="257068F6"/>
    <w:multiLevelType w:val="hybridMultilevel"/>
    <w:tmpl w:val="AE36DE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62E59B4"/>
    <w:multiLevelType w:val="hybridMultilevel"/>
    <w:tmpl w:val="48683BF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8" w15:restartNumberingAfterBreak="0">
    <w:nsid w:val="26386DE9"/>
    <w:multiLevelType w:val="hybridMultilevel"/>
    <w:tmpl w:val="6504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3F07F2"/>
    <w:multiLevelType w:val="hybridMultilevel"/>
    <w:tmpl w:val="D8CA484E"/>
    <w:lvl w:ilvl="0" w:tplc="0409000F">
      <w:start w:val="1"/>
      <w:numFmt w:val="decimal"/>
      <w:lvlText w:val="%1."/>
      <w:lvlJc w:val="left"/>
      <w:pPr>
        <w:ind w:left="4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7186C21"/>
    <w:multiLevelType w:val="hybridMultilevel"/>
    <w:tmpl w:val="85B00FD0"/>
    <w:lvl w:ilvl="0" w:tplc="2C82F80C">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1" w15:restartNumberingAfterBreak="0">
    <w:nsid w:val="27EF29D1"/>
    <w:multiLevelType w:val="hybridMultilevel"/>
    <w:tmpl w:val="03AC4BD6"/>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8080615"/>
    <w:multiLevelType w:val="hybridMultilevel"/>
    <w:tmpl w:val="06EE521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3" w15:restartNumberingAfterBreak="0">
    <w:nsid w:val="295F4F99"/>
    <w:multiLevelType w:val="multilevel"/>
    <w:tmpl w:val="5AF4C810"/>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ascii="Arial" w:eastAsia="Times New Roman" w:hAnsi="Arial" w:cs="Arial"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4" w15:restartNumberingAfterBreak="0">
    <w:nsid w:val="2A372A54"/>
    <w:multiLevelType w:val="multilevel"/>
    <w:tmpl w:val="6652EFE8"/>
    <w:lvl w:ilvl="0">
      <w:start w:val="1"/>
      <w:numFmt w:val="upperRoman"/>
      <w:lvlText w:val="%1."/>
      <w:lvlJc w:val="left"/>
      <w:pPr>
        <w:tabs>
          <w:tab w:val="num" w:pos="720"/>
        </w:tabs>
        <w:ind w:left="720" w:hanging="720"/>
      </w:pPr>
      <w:rPr>
        <w:rFonts w:ascii="Arial" w:hAnsi="Arial" w:hint="default"/>
        <w:b w:val="0"/>
        <w:i w:val="0"/>
        <w:caps w:val="0"/>
        <w:strike w:val="0"/>
        <w:dstrike w:val="0"/>
        <w:vanish w:val="0"/>
        <w:color w:val="000000"/>
        <w:sz w:val="24"/>
        <w:vertAlign w:val="baseline"/>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5" w15:restartNumberingAfterBreak="0">
    <w:nsid w:val="2A431115"/>
    <w:multiLevelType w:val="hybridMultilevel"/>
    <w:tmpl w:val="EB62D7EE"/>
    <w:lvl w:ilvl="0" w:tplc="C76ACBD4">
      <w:start w:val="1"/>
      <w:numFmt w:val="decimal"/>
      <w:lvlText w:val="%1."/>
      <w:lvlJc w:val="left"/>
      <w:pPr>
        <w:ind w:left="72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AB514E5"/>
    <w:multiLevelType w:val="multilevel"/>
    <w:tmpl w:val="FE4C71B2"/>
    <w:lvl w:ilvl="0">
      <w:start w:val="8"/>
      <w:numFmt w:val="upperRoman"/>
      <w:lvlText w:val="%1"/>
      <w:lvlJc w:val="left"/>
      <w:pPr>
        <w:tabs>
          <w:tab w:val="num" w:pos="720"/>
        </w:tabs>
        <w:ind w:left="720" w:hanging="720"/>
      </w:pPr>
      <w:rPr>
        <w:rFonts w:hint="default"/>
      </w:rPr>
    </w:lvl>
    <w:lvl w:ilvl="1">
      <w:start w:val="20"/>
      <w:numFmt w:val="upperLetter"/>
      <w:lvlText w:val="%2."/>
      <w:lvlJc w:val="left"/>
      <w:pPr>
        <w:tabs>
          <w:tab w:val="num" w:pos="1440"/>
        </w:tabs>
        <w:ind w:left="1440" w:hanging="720"/>
      </w:pPr>
      <w:rPr>
        <w:rFonts w:ascii="Arial" w:hAnsi="Arial" w:cs="Arial" w:hint="default"/>
        <w:i w:val="0"/>
        <w:sz w:val="24"/>
        <w:szCs w:val="24"/>
      </w:rPr>
    </w:lvl>
    <w:lvl w:ilvl="2">
      <w:start w:val="5"/>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2B5D510A"/>
    <w:multiLevelType w:val="hybridMultilevel"/>
    <w:tmpl w:val="EF923560"/>
    <w:lvl w:ilvl="0" w:tplc="39E0C1D8">
      <w:start w:val="1"/>
      <w:numFmt w:val="decimal"/>
      <w:lvlText w:val="%1."/>
      <w:lvlJc w:val="left"/>
      <w:pPr>
        <w:ind w:left="720" w:hanging="360"/>
      </w:pPr>
      <w:rPr>
        <w:rFonts w:ascii="Calibri" w:hAnsi="Calibr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C8E72C7"/>
    <w:multiLevelType w:val="multilevel"/>
    <w:tmpl w:val="1BA0085A"/>
    <w:lvl w:ilvl="0">
      <w:start w:val="1"/>
      <w:numFmt w:val="upperRoman"/>
      <w:lvlText w:val="%1."/>
      <w:lvlJc w:val="left"/>
      <w:pPr>
        <w:tabs>
          <w:tab w:val="num" w:pos="360"/>
        </w:tabs>
        <w:ind w:left="720" w:hanging="720"/>
      </w:pPr>
      <w:rPr>
        <w:rFonts w:hint="default"/>
      </w:rPr>
    </w:lvl>
    <w:lvl w:ilvl="1">
      <w:start w:val="1"/>
      <w:numFmt w:val="upperLetter"/>
      <w:lvlText w:val="%2."/>
      <w:lvlJc w:val="left"/>
      <w:pPr>
        <w:tabs>
          <w:tab w:val="num" w:pos="360"/>
        </w:tabs>
        <w:ind w:left="720" w:hanging="360"/>
      </w:pPr>
      <w:rPr>
        <w:rFonts w:ascii="Arial" w:hAnsi="Arial" w:hint="default"/>
        <w:b w:val="0"/>
        <w:i w:val="0"/>
        <w:sz w:val="22"/>
      </w:rPr>
    </w:lvl>
    <w:lvl w:ilvl="2">
      <w:start w:val="1"/>
      <w:numFmt w:val="decimal"/>
      <w:lvlRestart w:val="0"/>
      <w:lvlText w:val="%3."/>
      <w:lvlJc w:val="left"/>
      <w:pPr>
        <w:tabs>
          <w:tab w:val="num" w:pos="1080"/>
        </w:tabs>
        <w:ind w:left="1080" w:hanging="360"/>
      </w:pPr>
      <w:rPr>
        <w:rFonts w:ascii="Arial" w:hAnsi="Arial" w:hint="default"/>
        <w:sz w:val="24"/>
        <w:szCs w:val="24"/>
      </w:rPr>
    </w:lvl>
    <w:lvl w:ilvl="3">
      <w:start w:val="1"/>
      <w:numFmt w:val="lowerLetter"/>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9" w15:restartNumberingAfterBreak="0">
    <w:nsid w:val="2D764EEE"/>
    <w:multiLevelType w:val="multilevel"/>
    <w:tmpl w:val="4F6A12D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0" w15:restartNumberingAfterBreak="0">
    <w:nsid w:val="2DAB3904"/>
    <w:multiLevelType w:val="multilevel"/>
    <w:tmpl w:val="F796F9A4"/>
    <w:lvl w:ilvl="0">
      <w:start w:val="1"/>
      <w:numFmt w:val="upperRoman"/>
      <w:lvlText w:val="%1."/>
      <w:lvlJc w:val="left"/>
      <w:pPr>
        <w:tabs>
          <w:tab w:val="num" w:pos="720"/>
        </w:tabs>
        <w:ind w:left="720" w:hanging="720"/>
      </w:pPr>
      <w:rPr>
        <w:rFonts w:hint="default"/>
      </w:rPr>
    </w:lvl>
    <w:lvl w:ilvl="1">
      <w:start w:val="1"/>
      <w:numFmt w:val="upperLetter"/>
      <w:lvlRestart w:val="0"/>
      <w:lvlText w:val="%2."/>
      <w:lvlJc w:val="left"/>
      <w:pPr>
        <w:tabs>
          <w:tab w:val="num" w:pos="1440"/>
        </w:tabs>
        <w:ind w:left="720" w:hanging="720"/>
      </w:pPr>
      <w:rPr>
        <w:rFonts w:hint="default"/>
        <w:b w:val="0"/>
        <w:sz w:val="24"/>
        <w:szCs w:val="24"/>
      </w:rPr>
    </w:lvl>
    <w:lvl w:ilvl="2">
      <w:start w:val="1"/>
      <w:numFmt w:val="decimal"/>
      <w:lvlText w:val="%3."/>
      <w:lvlJc w:val="left"/>
      <w:pPr>
        <w:tabs>
          <w:tab w:val="num" w:pos="2160"/>
        </w:tabs>
        <w:ind w:left="1080" w:hanging="360"/>
      </w:pPr>
      <w:rPr>
        <w:rFonts w:ascii="Arial" w:hAnsi="Arial" w:hint="default"/>
      </w:rPr>
    </w:lvl>
    <w:lvl w:ilvl="3">
      <w:start w:val="1"/>
      <w:numFmt w:val="lowerLetter"/>
      <w:lvlText w:val="%4."/>
      <w:lvlJc w:val="left"/>
      <w:pPr>
        <w:tabs>
          <w:tab w:val="num" w:pos="2880"/>
        </w:tabs>
        <w:ind w:left="1440" w:hanging="360"/>
      </w:pPr>
      <w:rPr>
        <w:rFonts w:hint="default"/>
      </w:rPr>
    </w:lvl>
    <w:lvl w:ilvl="4">
      <w:start w:val="1"/>
      <w:numFmt w:val="lowerRoman"/>
      <w:lvlRestart w:val="0"/>
      <w:lvlText w:val="%5."/>
      <w:lvlJc w:val="left"/>
      <w:pPr>
        <w:tabs>
          <w:tab w:val="num" w:pos="3600"/>
        </w:tabs>
        <w:ind w:left="1800" w:hanging="360"/>
      </w:pPr>
      <w:rPr>
        <w:rFonts w:ascii="Arial" w:eastAsia="Times New Roman" w:hAnsi="Arial" w:cs="Arial"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1" w15:restartNumberingAfterBreak="0">
    <w:nsid w:val="30E16D55"/>
    <w:multiLevelType w:val="hybridMultilevel"/>
    <w:tmpl w:val="A3B278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1391F1E"/>
    <w:multiLevelType w:val="multilevel"/>
    <w:tmpl w:val="37B6A42C"/>
    <w:lvl w:ilvl="0">
      <w:start w:val="1"/>
      <w:numFmt w:val="none"/>
      <w:lvlText w:val="III."/>
      <w:lvlJc w:val="right"/>
      <w:pPr>
        <w:tabs>
          <w:tab w:val="num" w:pos="720"/>
        </w:tabs>
        <w:ind w:left="720" w:hanging="432"/>
      </w:pPr>
      <w:rPr>
        <w:rFonts w:hint="default"/>
      </w:rPr>
    </w:lvl>
    <w:lvl w:ilvl="1">
      <w:start w:val="6"/>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3" w15:restartNumberingAfterBreak="0">
    <w:nsid w:val="31B8273C"/>
    <w:multiLevelType w:val="hybridMultilevel"/>
    <w:tmpl w:val="9D789C96"/>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34D57EE5"/>
    <w:multiLevelType w:val="multilevel"/>
    <w:tmpl w:val="EE105DF4"/>
    <w:lvl w:ilvl="0">
      <w:start w:val="5"/>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hAnsi="Arial"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5" w15:restartNumberingAfterBreak="0">
    <w:nsid w:val="35123C27"/>
    <w:multiLevelType w:val="hybridMultilevel"/>
    <w:tmpl w:val="4148D0A2"/>
    <w:lvl w:ilvl="0" w:tplc="C76ACBD4">
      <w:start w:val="1"/>
      <w:numFmt w:val="decimal"/>
      <w:lvlText w:val="%1."/>
      <w:lvlJc w:val="left"/>
      <w:pPr>
        <w:ind w:left="72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57F06B4"/>
    <w:multiLevelType w:val="multilevel"/>
    <w:tmpl w:val="95962E10"/>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ascii="Arial" w:eastAsia="Times New Roman" w:hAnsi="Arial" w:cs="Arial"/>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364E1825"/>
    <w:multiLevelType w:val="hybridMultilevel"/>
    <w:tmpl w:val="CE089A54"/>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9803569"/>
    <w:multiLevelType w:val="hybridMultilevel"/>
    <w:tmpl w:val="5750FCE2"/>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99C51FE"/>
    <w:multiLevelType w:val="hybridMultilevel"/>
    <w:tmpl w:val="8E6EADCA"/>
    <w:lvl w:ilvl="0" w:tplc="1EA04196">
      <w:start w:val="1"/>
      <w:numFmt w:val="decimal"/>
      <w:lvlText w:val="%1."/>
      <w:lvlJc w:val="left"/>
      <w:pPr>
        <w:ind w:left="72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A593740"/>
    <w:multiLevelType w:val="multilevel"/>
    <w:tmpl w:val="2C54ED3E"/>
    <w:lvl w:ilvl="0">
      <w:start w:val="5"/>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hAnsi="Arial" w:hint="default"/>
      </w:rPr>
    </w:lvl>
    <w:lvl w:ilvl="3">
      <w:start w:val="1"/>
      <w:numFmt w:val="lowerLetter"/>
      <w:lvlText w:val="%4."/>
      <w:lvlJc w:val="left"/>
      <w:pPr>
        <w:tabs>
          <w:tab w:val="num" w:pos="3600"/>
        </w:tabs>
        <w:ind w:left="1440" w:hanging="360"/>
      </w:pPr>
      <w:rPr>
        <w:rFonts w:hint="default"/>
      </w:rPr>
    </w:lvl>
    <w:lvl w:ilvl="4">
      <w:start w:val="1"/>
      <w:numFmt w:val="lowerRoman"/>
      <w:lvlText w:val="%5."/>
      <w:lvlJc w:val="left"/>
      <w:pPr>
        <w:tabs>
          <w:tab w:val="num" w:pos="4320"/>
        </w:tabs>
        <w:ind w:left="180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81" w15:restartNumberingAfterBreak="0">
    <w:nsid w:val="3BD87CB4"/>
    <w:multiLevelType w:val="hybridMultilevel"/>
    <w:tmpl w:val="A8C071D2"/>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C42667F"/>
    <w:multiLevelType w:val="multilevel"/>
    <w:tmpl w:val="366ADB62"/>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1080" w:hanging="36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41355956"/>
    <w:multiLevelType w:val="hybridMultilevel"/>
    <w:tmpl w:val="3A4AB2C4"/>
    <w:lvl w:ilvl="0" w:tplc="2ECA7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414833C9"/>
    <w:multiLevelType w:val="hybridMultilevel"/>
    <w:tmpl w:val="61B03CA2"/>
    <w:lvl w:ilvl="0" w:tplc="8946A792">
      <w:start w:val="1"/>
      <w:numFmt w:val="lowerLetter"/>
      <w:lvlText w:val="%1."/>
      <w:lvlJc w:val="left"/>
      <w:pPr>
        <w:ind w:left="2880" w:hanging="360"/>
      </w:pPr>
      <w:rPr>
        <w:rFonts w:ascii="Arial" w:hAnsi="Arial" w:cs="Arial" w:hint="default"/>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5" w15:restartNumberingAfterBreak="0">
    <w:nsid w:val="414F3B93"/>
    <w:multiLevelType w:val="hybridMultilevel"/>
    <w:tmpl w:val="ED743F0A"/>
    <w:lvl w:ilvl="0" w:tplc="F764401C">
      <w:start w:val="1"/>
      <w:numFmt w:val="lowerLetter"/>
      <w:lvlText w:val="%1."/>
      <w:lvlJc w:val="left"/>
      <w:pPr>
        <w:ind w:left="14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6" w15:restartNumberingAfterBreak="0">
    <w:nsid w:val="42C37040"/>
    <w:multiLevelType w:val="hybridMultilevel"/>
    <w:tmpl w:val="A3FEBD2A"/>
    <w:lvl w:ilvl="0" w:tplc="6A604E74">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7" w15:restartNumberingAfterBreak="0">
    <w:nsid w:val="42D10F93"/>
    <w:multiLevelType w:val="multilevel"/>
    <w:tmpl w:val="D6CE20EE"/>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4"/>
        <w:szCs w:val="24"/>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8" w15:restartNumberingAfterBreak="0">
    <w:nsid w:val="42F97D5E"/>
    <w:multiLevelType w:val="hybridMultilevel"/>
    <w:tmpl w:val="EB8ACDB0"/>
    <w:lvl w:ilvl="0" w:tplc="BA06E8F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36002D1"/>
    <w:multiLevelType w:val="multilevel"/>
    <w:tmpl w:val="5FEEA408"/>
    <w:lvl w:ilvl="0">
      <w:start w:val="5"/>
      <w:numFmt w:val="upperRoman"/>
      <w:lvlText w:val="%1."/>
      <w:lvlJc w:val="left"/>
      <w:pPr>
        <w:tabs>
          <w:tab w:val="num" w:pos="720"/>
        </w:tabs>
        <w:ind w:left="720" w:hanging="720"/>
      </w:pPr>
      <w:rPr>
        <w:rFonts w:hint="default"/>
      </w:rPr>
    </w:lvl>
    <w:lvl w:ilvl="1">
      <w:start w:val="5"/>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eastAsia="Times New Roman" w:hAnsi="Arial" w:cs="Arial"/>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90" w15:restartNumberingAfterBreak="0">
    <w:nsid w:val="43706102"/>
    <w:multiLevelType w:val="multilevel"/>
    <w:tmpl w:val="BFFEF6C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1" w15:restartNumberingAfterBreak="0">
    <w:nsid w:val="44C200D1"/>
    <w:multiLevelType w:val="multilevel"/>
    <w:tmpl w:val="579A0C2A"/>
    <w:lvl w:ilvl="0">
      <w:start w:val="5"/>
      <w:numFmt w:val="upperRoman"/>
      <w:lvlText w:val="%1."/>
      <w:lvlJc w:val="left"/>
      <w:pPr>
        <w:tabs>
          <w:tab w:val="num" w:pos="720"/>
        </w:tabs>
        <w:ind w:left="720" w:hanging="720"/>
      </w:pPr>
      <w:rPr>
        <w:rFonts w:hint="default"/>
      </w:rPr>
    </w:lvl>
    <w:lvl w:ilvl="1">
      <w:start w:val="8"/>
      <w:numFmt w:val="upperLetter"/>
      <w:lvlText w:val="%2."/>
      <w:lvlJc w:val="left"/>
      <w:pPr>
        <w:tabs>
          <w:tab w:val="num" w:pos="1440"/>
        </w:tabs>
        <w:ind w:left="1440" w:hanging="720"/>
      </w:pPr>
      <w:rPr>
        <w:rFonts w:ascii="Arial" w:hAnsi="Arial" w:hint="default"/>
        <w:b w:val="0"/>
        <w:i w:val="0"/>
        <w:sz w:val="24"/>
      </w:rPr>
    </w:lvl>
    <w:lvl w:ilvl="2">
      <w:start w:val="7"/>
      <w:numFmt w:val="decimal"/>
      <w:lvlText w:val="%3."/>
      <w:lvlJc w:val="left"/>
      <w:pPr>
        <w:tabs>
          <w:tab w:val="num" w:pos="2880"/>
        </w:tabs>
        <w:ind w:left="2880" w:hanging="720"/>
      </w:pPr>
      <w:rPr>
        <w:rFonts w:ascii="Arial" w:hAnsi="Arial"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92" w15:restartNumberingAfterBreak="0">
    <w:nsid w:val="46114B30"/>
    <w:multiLevelType w:val="multilevel"/>
    <w:tmpl w:val="662636B8"/>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sz w:val="24"/>
        <w:szCs w:val="22"/>
      </w:rPr>
    </w:lvl>
    <w:lvl w:ilvl="3">
      <w:start w:val="1"/>
      <w:numFmt w:val="lowerLetter"/>
      <w:lvlText w:val="%4."/>
      <w:lvlJc w:val="left"/>
      <w:pPr>
        <w:tabs>
          <w:tab w:val="num" w:pos="2880"/>
        </w:tabs>
        <w:ind w:left="2880" w:hanging="720"/>
      </w:pPr>
      <w:rPr>
        <w:rFonts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15:restartNumberingAfterBreak="0">
    <w:nsid w:val="47444037"/>
    <w:multiLevelType w:val="hybridMultilevel"/>
    <w:tmpl w:val="82209982"/>
    <w:lvl w:ilvl="0" w:tplc="C13236B0">
      <w:start w:val="6"/>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7C059A4"/>
    <w:multiLevelType w:val="hybridMultilevel"/>
    <w:tmpl w:val="4E406D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5" w15:restartNumberingAfterBreak="0">
    <w:nsid w:val="486E5520"/>
    <w:multiLevelType w:val="hybridMultilevel"/>
    <w:tmpl w:val="169237F8"/>
    <w:lvl w:ilvl="0" w:tplc="9178540C">
      <w:start w:val="1"/>
      <w:numFmt w:val="decimal"/>
      <w:lvlText w:val="%1)"/>
      <w:lvlJc w:val="left"/>
      <w:pPr>
        <w:ind w:left="990" w:hanging="360"/>
      </w:pPr>
      <w:rPr>
        <w:rFonts w:ascii="Arial" w:hAnsi="Arial" w:cs="Arial"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6" w15:restartNumberingAfterBreak="0">
    <w:nsid w:val="48923D85"/>
    <w:multiLevelType w:val="multilevel"/>
    <w:tmpl w:val="57888CC0"/>
    <w:lvl w:ilvl="0">
      <w:start w:val="2"/>
      <w:numFmt w:val="none"/>
      <w:lvlText w:val="II."/>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3"/>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7" w15:restartNumberingAfterBreak="0">
    <w:nsid w:val="499516D6"/>
    <w:multiLevelType w:val="hybridMultilevel"/>
    <w:tmpl w:val="643A9B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4A87540D"/>
    <w:multiLevelType w:val="hybridMultilevel"/>
    <w:tmpl w:val="77821E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9" w15:restartNumberingAfterBreak="0">
    <w:nsid w:val="4BAF3D7B"/>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00" w15:restartNumberingAfterBreak="0">
    <w:nsid w:val="4C621B44"/>
    <w:multiLevelType w:val="hybridMultilevel"/>
    <w:tmpl w:val="6AA6D0E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1" w15:restartNumberingAfterBreak="0">
    <w:nsid w:val="4CE07A75"/>
    <w:multiLevelType w:val="multilevel"/>
    <w:tmpl w:val="C026EFBC"/>
    <w:lvl w:ilvl="0">
      <w:start w:val="9"/>
      <w:numFmt w:val="upperRoman"/>
      <w:lvlText w:val="%1."/>
      <w:lvlJc w:val="left"/>
      <w:pPr>
        <w:tabs>
          <w:tab w:val="num" w:pos="720"/>
        </w:tabs>
        <w:ind w:left="720" w:hanging="720"/>
      </w:pPr>
      <w:rPr>
        <w:rFonts w:hint="default"/>
      </w:rPr>
    </w:lvl>
    <w:lvl w:ilvl="1">
      <w:start w:val="14"/>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2880" w:hanging="720"/>
      </w:pPr>
      <w:rPr>
        <w:rFonts w:ascii="Arial" w:hAnsi="Arial"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02" w15:restartNumberingAfterBreak="0">
    <w:nsid w:val="4D101213"/>
    <w:multiLevelType w:val="hybridMultilevel"/>
    <w:tmpl w:val="48683BF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3" w15:restartNumberingAfterBreak="0">
    <w:nsid w:val="4D767183"/>
    <w:multiLevelType w:val="hybridMultilevel"/>
    <w:tmpl w:val="FCBEB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D8C4272"/>
    <w:multiLevelType w:val="multilevel"/>
    <w:tmpl w:val="BE9C0EF6"/>
    <w:lvl w:ilvl="0">
      <w:start w:val="10"/>
      <w:numFmt w:val="none"/>
      <w:lvlText w:val="X."/>
      <w:lvlJc w:val="left"/>
      <w:pPr>
        <w:tabs>
          <w:tab w:val="num" w:pos="720"/>
        </w:tabs>
        <w:ind w:left="720" w:hanging="720"/>
      </w:pPr>
      <w:rPr>
        <w:rFonts w:hint="default"/>
      </w:rPr>
    </w:lvl>
    <w:lvl w:ilvl="1">
      <w:start w:val="2"/>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none"/>
      <w:lvlRestart w:val="0"/>
      <w:lvlText w:val="1)."/>
      <w:lvlJc w:val="left"/>
      <w:pPr>
        <w:tabs>
          <w:tab w:val="num" w:pos="3600"/>
        </w:tabs>
        <w:ind w:left="360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4FA3723A"/>
    <w:multiLevelType w:val="hybridMultilevel"/>
    <w:tmpl w:val="28FA76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507A2A60"/>
    <w:multiLevelType w:val="multilevel"/>
    <w:tmpl w:val="0590CF9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07" w15:restartNumberingAfterBreak="0">
    <w:nsid w:val="50F62D95"/>
    <w:multiLevelType w:val="hybridMultilevel"/>
    <w:tmpl w:val="D8A860C4"/>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196354F"/>
    <w:multiLevelType w:val="multilevel"/>
    <w:tmpl w:val="A7666250"/>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ascii="Arial" w:eastAsia="Times New Roman" w:hAnsi="Arial" w:cs="Arial"/>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15:restartNumberingAfterBreak="0">
    <w:nsid w:val="536D44A5"/>
    <w:multiLevelType w:val="multilevel"/>
    <w:tmpl w:val="4F6A12D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53F63E87"/>
    <w:multiLevelType w:val="multilevel"/>
    <w:tmpl w:val="F18886A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542D14B9"/>
    <w:multiLevelType w:val="multilevel"/>
    <w:tmpl w:val="A7724508"/>
    <w:lvl w:ilvl="0">
      <w:start w:val="8"/>
      <w:numFmt w:val="upperRoman"/>
      <w:lvlText w:val="%1"/>
      <w:lvlJc w:val="left"/>
      <w:pPr>
        <w:tabs>
          <w:tab w:val="num" w:pos="720"/>
        </w:tabs>
        <w:ind w:left="720" w:hanging="720"/>
      </w:pPr>
      <w:rPr>
        <w:rFonts w:hint="default"/>
      </w:rPr>
    </w:lvl>
    <w:lvl w:ilvl="1">
      <w:start w:val="15"/>
      <w:numFmt w:val="upperLetter"/>
      <w:lvlText w:val="%2."/>
      <w:lvlJc w:val="left"/>
      <w:pPr>
        <w:tabs>
          <w:tab w:val="num" w:pos="1440"/>
        </w:tabs>
        <w:ind w:left="1440" w:hanging="720"/>
      </w:pPr>
      <w:rPr>
        <w:rFonts w:ascii="Arial" w:hAnsi="Arial" w:cs="Arial" w:hint="default"/>
        <w:i w:val="0"/>
        <w:sz w:val="24"/>
        <w:szCs w:val="24"/>
      </w:rPr>
    </w:lvl>
    <w:lvl w:ilvl="2">
      <w:start w:val="5"/>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2" w15:restartNumberingAfterBreak="0">
    <w:nsid w:val="551B4582"/>
    <w:multiLevelType w:val="multilevel"/>
    <w:tmpl w:val="762E2D9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720" w:hanging="720"/>
      </w:pPr>
      <w:rPr>
        <w:rFonts w:hint="default"/>
        <w:sz w:val="22"/>
      </w:rPr>
    </w:lvl>
    <w:lvl w:ilvl="2">
      <w:start w:val="1"/>
      <w:numFmt w:val="decimal"/>
      <w:lvlText w:val="%3."/>
      <w:lvlJc w:val="left"/>
      <w:pPr>
        <w:tabs>
          <w:tab w:val="num" w:pos="2160"/>
        </w:tabs>
        <w:ind w:left="1080" w:hanging="360"/>
      </w:pPr>
      <w:rPr>
        <w:rFonts w:ascii="Arial" w:hAnsi="Arial" w:hint="default"/>
      </w:rPr>
    </w:lvl>
    <w:lvl w:ilvl="3">
      <w:start w:val="1"/>
      <w:numFmt w:val="lowerLetter"/>
      <w:lvlText w:val="%4."/>
      <w:lvlJc w:val="left"/>
      <w:pPr>
        <w:tabs>
          <w:tab w:val="num" w:pos="2880"/>
        </w:tabs>
        <w:ind w:left="1440" w:hanging="360"/>
      </w:pPr>
      <w:rPr>
        <w:rFonts w:hint="default"/>
      </w:rPr>
    </w:lvl>
    <w:lvl w:ilvl="4">
      <w:start w:val="1"/>
      <w:numFmt w:val="lowerRoman"/>
      <w:lvlText w:val="%5."/>
      <w:lvlJc w:val="left"/>
      <w:pPr>
        <w:tabs>
          <w:tab w:val="num" w:pos="3600"/>
        </w:tabs>
        <w:ind w:left="18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3" w15:restartNumberingAfterBreak="0">
    <w:nsid w:val="5520790D"/>
    <w:multiLevelType w:val="multilevel"/>
    <w:tmpl w:val="FBB4BBF0"/>
    <w:lvl w:ilvl="0">
      <w:start w:val="1"/>
      <w:numFmt w:val="none"/>
      <w:lvlText w:val="III."/>
      <w:lvlJc w:val="right"/>
      <w:pPr>
        <w:tabs>
          <w:tab w:val="num" w:pos="720"/>
        </w:tabs>
        <w:ind w:left="720" w:hanging="432"/>
      </w:pPr>
      <w:rPr>
        <w:rFonts w:hint="default"/>
      </w:rPr>
    </w:lvl>
    <w:lvl w:ilvl="1">
      <w:start w:val="14"/>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15:restartNumberingAfterBreak="0">
    <w:nsid w:val="552B1AB4"/>
    <w:multiLevelType w:val="hybridMultilevel"/>
    <w:tmpl w:val="61EAE7E8"/>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53A6699"/>
    <w:multiLevelType w:val="multilevel"/>
    <w:tmpl w:val="BE9C0EF6"/>
    <w:lvl w:ilvl="0">
      <w:start w:val="10"/>
      <w:numFmt w:val="none"/>
      <w:lvlText w:val="X."/>
      <w:lvlJc w:val="left"/>
      <w:pPr>
        <w:tabs>
          <w:tab w:val="num" w:pos="720"/>
        </w:tabs>
        <w:ind w:left="720" w:hanging="720"/>
      </w:pPr>
      <w:rPr>
        <w:rFonts w:hint="default"/>
      </w:rPr>
    </w:lvl>
    <w:lvl w:ilvl="1">
      <w:start w:val="2"/>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none"/>
      <w:lvlRestart w:val="0"/>
      <w:lvlText w:val="1)."/>
      <w:lvlJc w:val="left"/>
      <w:pPr>
        <w:tabs>
          <w:tab w:val="num" w:pos="3600"/>
        </w:tabs>
        <w:ind w:left="360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6" w15:restartNumberingAfterBreak="0">
    <w:nsid w:val="55CD6D97"/>
    <w:multiLevelType w:val="hybridMultilevel"/>
    <w:tmpl w:val="B16AC3F6"/>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6105ACE"/>
    <w:multiLevelType w:val="multilevel"/>
    <w:tmpl w:val="2B2A3BBA"/>
    <w:lvl w:ilvl="0">
      <w:start w:val="8"/>
      <w:numFmt w:val="upperRoman"/>
      <w:lvlText w:val="%1"/>
      <w:lvlJc w:val="left"/>
      <w:pPr>
        <w:tabs>
          <w:tab w:val="num" w:pos="720"/>
        </w:tabs>
        <w:ind w:left="720" w:hanging="720"/>
      </w:pPr>
      <w:rPr>
        <w:rFonts w:hint="default"/>
      </w:rPr>
    </w:lvl>
    <w:lvl w:ilvl="1">
      <w:start w:val="9"/>
      <w:numFmt w:val="upperLetter"/>
      <w:lvlText w:val="%2."/>
      <w:lvlJc w:val="left"/>
      <w:pPr>
        <w:tabs>
          <w:tab w:val="num" w:pos="1440"/>
        </w:tabs>
        <w:ind w:left="1440" w:hanging="720"/>
      </w:pPr>
      <w:rPr>
        <w:rFonts w:ascii="Arial" w:hAnsi="Arial" w:cs="Arial" w:hint="default"/>
        <w:i w:val="0"/>
        <w:sz w:val="24"/>
        <w:szCs w:val="24"/>
      </w:rPr>
    </w:lvl>
    <w:lvl w:ilvl="2">
      <w:start w:val="5"/>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8" w15:restartNumberingAfterBreak="0">
    <w:nsid w:val="565B19F0"/>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19" w15:restartNumberingAfterBreak="0">
    <w:nsid w:val="56AC56E3"/>
    <w:multiLevelType w:val="hybridMultilevel"/>
    <w:tmpl w:val="186087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0" w15:restartNumberingAfterBreak="0">
    <w:nsid w:val="56C16126"/>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21" w15:restartNumberingAfterBreak="0">
    <w:nsid w:val="571C0A4E"/>
    <w:multiLevelType w:val="multilevel"/>
    <w:tmpl w:val="995491E6"/>
    <w:lvl w:ilvl="0">
      <w:start w:val="5"/>
      <w:numFmt w:val="upperRoman"/>
      <w:lvlText w:val="%1."/>
      <w:lvlJc w:val="left"/>
      <w:pPr>
        <w:tabs>
          <w:tab w:val="num" w:pos="720"/>
        </w:tabs>
        <w:ind w:left="720" w:hanging="720"/>
      </w:pPr>
      <w:rPr>
        <w:rFonts w:hint="default"/>
      </w:rPr>
    </w:lvl>
    <w:lvl w:ilvl="1">
      <w:start w:val="14"/>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2880" w:hanging="720"/>
      </w:pPr>
      <w:rPr>
        <w:rFonts w:ascii="Arial" w:hAnsi="Arial"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22" w15:restartNumberingAfterBreak="0">
    <w:nsid w:val="57592818"/>
    <w:multiLevelType w:val="multilevel"/>
    <w:tmpl w:val="0A3E4692"/>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b w:val="0"/>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23" w15:restartNumberingAfterBreak="0">
    <w:nsid w:val="57E47B7A"/>
    <w:multiLevelType w:val="multilevel"/>
    <w:tmpl w:val="A7666250"/>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ascii="Arial" w:eastAsia="Times New Roman" w:hAnsi="Arial" w:cs="Arial"/>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4" w15:restartNumberingAfterBreak="0">
    <w:nsid w:val="58B26D88"/>
    <w:multiLevelType w:val="multilevel"/>
    <w:tmpl w:val="4FFCCBB2"/>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5" w15:restartNumberingAfterBreak="0">
    <w:nsid w:val="5A5400ED"/>
    <w:multiLevelType w:val="hybridMultilevel"/>
    <w:tmpl w:val="CA34A6E4"/>
    <w:lvl w:ilvl="0" w:tplc="D14041CE">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6" w15:restartNumberingAfterBreak="0">
    <w:nsid w:val="5A594B1A"/>
    <w:multiLevelType w:val="multilevel"/>
    <w:tmpl w:val="5BB6EB0E"/>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ascii="Arial" w:eastAsia="Times New Roman" w:hAnsi="Arial" w:cs="Arial"/>
      </w:rPr>
    </w:lvl>
    <w:lvl w:ilvl="3">
      <w:start w:val="1"/>
      <w:numFmt w:val="lowerRoman"/>
      <w:lvlText w:val="%4."/>
      <w:lvlJc w:val="right"/>
      <w:pPr>
        <w:tabs>
          <w:tab w:val="num" w:pos="2880"/>
        </w:tabs>
        <w:ind w:left="2880" w:hanging="720"/>
      </w:pPr>
      <w:rPr>
        <w:rFonts w:ascii="Arial" w:hAnsi="Arial" w:cs="Arial"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5BEB1CDC"/>
    <w:multiLevelType w:val="multilevel"/>
    <w:tmpl w:val="3A38CDEC"/>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4"/>
        <w:szCs w:val="24"/>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8" w15:restartNumberingAfterBreak="0">
    <w:nsid w:val="5C3070D5"/>
    <w:multiLevelType w:val="multilevel"/>
    <w:tmpl w:val="CC4616CE"/>
    <w:lvl w:ilvl="0">
      <w:start w:val="8"/>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Arial" w:hAnsi="Arial" w:cs="Arial" w:hint="default"/>
        <w:i w:val="0"/>
        <w:sz w:val="22"/>
      </w:rPr>
    </w:lvl>
    <w:lvl w:ilvl="2">
      <w:start w:val="1"/>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9" w15:restartNumberingAfterBreak="0">
    <w:nsid w:val="5CF85DD5"/>
    <w:multiLevelType w:val="multilevel"/>
    <w:tmpl w:val="F18886A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0" w15:restartNumberingAfterBreak="0">
    <w:nsid w:val="5E193CE8"/>
    <w:multiLevelType w:val="hybridMultilevel"/>
    <w:tmpl w:val="48683BF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1" w15:restartNumberingAfterBreak="0">
    <w:nsid w:val="5E344930"/>
    <w:multiLevelType w:val="hybridMultilevel"/>
    <w:tmpl w:val="DE96B7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2" w15:restartNumberingAfterBreak="0">
    <w:nsid w:val="5F5F7C03"/>
    <w:multiLevelType w:val="hybridMultilevel"/>
    <w:tmpl w:val="A3A8F684"/>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60835F4A"/>
    <w:multiLevelType w:val="multilevel"/>
    <w:tmpl w:val="995491E6"/>
    <w:lvl w:ilvl="0">
      <w:start w:val="5"/>
      <w:numFmt w:val="upperRoman"/>
      <w:lvlText w:val="%1."/>
      <w:lvlJc w:val="left"/>
      <w:pPr>
        <w:tabs>
          <w:tab w:val="num" w:pos="720"/>
        </w:tabs>
        <w:ind w:left="720" w:hanging="720"/>
      </w:pPr>
      <w:rPr>
        <w:rFonts w:hint="default"/>
      </w:rPr>
    </w:lvl>
    <w:lvl w:ilvl="1">
      <w:start w:val="14"/>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2880" w:hanging="720"/>
      </w:pPr>
      <w:rPr>
        <w:rFonts w:ascii="Arial" w:hAnsi="Arial"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4" w15:restartNumberingAfterBreak="0">
    <w:nsid w:val="60B968D9"/>
    <w:multiLevelType w:val="multilevel"/>
    <w:tmpl w:val="CC4616CE"/>
    <w:lvl w:ilvl="0">
      <w:start w:val="8"/>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Arial" w:hAnsi="Arial" w:cs="Arial" w:hint="default"/>
        <w:i w:val="0"/>
        <w:sz w:val="22"/>
      </w:rPr>
    </w:lvl>
    <w:lvl w:ilvl="2">
      <w:start w:val="1"/>
      <w:numFmt w:val="decimal"/>
      <w:lvlText w:val="%3."/>
      <w:lvlJc w:val="left"/>
      <w:pPr>
        <w:tabs>
          <w:tab w:val="num" w:pos="2160"/>
        </w:tabs>
        <w:ind w:left="2160" w:hanging="720"/>
      </w:pPr>
      <w:rPr>
        <w:rFonts w:ascii="Arial" w:hAnsi="Arial" w:cs="Arial" w:hint="default"/>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5" w15:restartNumberingAfterBreak="0">
    <w:nsid w:val="60BB3F36"/>
    <w:multiLevelType w:val="hybridMultilevel"/>
    <w:tmpl w:val="5CB8535E"/>
    <w:lvl w:ilvl="0" w:tplc="0409001B">
      <w:start w:val="1"/>
      <w:numFmt w:val="lowerRoman"/>
      <w:lvlText w:val="%1."/>
      <w:lvlJc w:val="right"/>
      <w:pPr>
        <w:ind w:left="4860" w:hanging="360"/>
      </w:p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36" w15:restartNumberingAfterBreak="0">
    <w:nsid w:val="60F26434"/>
    <w:multiLevelType w:val="hybridMultilevel"/>
    <w:tmpl w:val="CF2C681C"/>
    <w:lvl w:ilvl="0" w:tplc="290E4522">
      <w:start w:val="1"/>
      <w:numFmt w:val="decimal"/>
      <w:lvlText w:val="%1."/>
      <w:lvlJc w:val="left"/>
      <w:pPr>
        <w:tabs>
          <w:tab w:val="num" w:pos="2160"/>
        </w:tabs>
        <w:ind w:left="2160" w:hanging="720"/>
      </w:pPr>
      <w:rPr>
        <w:rFonts w:hint="default"/>
      </w:rPr>
    </w:lvl>
    <w:lvl w:ilvl="1" w:tplc="0A9EB95E">
      <w:start w:val="3"/>
      <w:numFmt w:val="upperLetter"/>
      <w:lvlText w:val="%2."/>
      <w:lvlJc w:val="left"/>
      <w:pPr>
        <w:tabs>
          <w:tab w:val="num" w:pos="720"/>
        </w:tabs>
        <w:ind w:left="1440" w:hanging="720"/>
      </w:pPr>
      <w:rPr>
        <w:rFont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7" w15:restartNumberingAfterBreak="0">
    <w:nsid w:val="618A303F"/>
    <w:multiLevelType w:val="multilevel"/>
    <w:tmpl w:val="2E18C93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ascii="Arial" w:eastAsia="Times New Roman" w:hAnsi="Arial" w:cs="Arial"/>
      </w:rPr>
    </w:lvl>
    <w:lvl w:ilvl="3">
      <w:start w:val="1"/>
      <w:numFmt w:val="lowerLetter"/>
      <w:lvlText w:val="%4."/>
      <w:lvlJc w:val="left"/>
      <w:pPr>
        <w:tabs>
          <w:tab w:val="num" w:pos="2880"/>
        </w:tabs>
        <w:ind w:left="2880" w:hanging="72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8" w15:restartNumberingAfterBreak="0">
    <w:nsid w:val="62010C56"/>
    <w:multiLevelType w:val="multilevel"/>
    <w:tmpl w:val="95962E10"/>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ascii="Arial" w:eastAsia="Times New Roman" w:hAnsi="Arial" w:cs="Arial"/>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9" w15:restartNumberingAfterBreak="0">
    <w:nsid w:val="62135044"/>
    <w:multiLevelType w:val="hybridMultilevel"/>
    <w:tmpl w:val="8408B798"/>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41827D5"/>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41" w15:restartNumberingAfterBreak="0">
    <w:nsid w:val="64AF4AC6"/>
    <w:multiLevelType w:val="multilevel"/>
    <w:tmpl w:val="1BA0085A"/>
    <w:lvl w:ilvl="0">
      <w:start w:val="1"/>
      <w:numFmt w:val="upperRoman"/>
      <w:lvlText w:val="%1."/>
      <w:lvlJc w:val="left"/>
      <w:pPr>
        <w:tabs>
          <w:tab w:val="num" w:pos="360"/>
        </w:tabs>
        <w:ind w:left="720" w:hanging="720"/>
      </w:pPr>
      <w:rPr>
        <w:rFonts w:hint="default"/>
      </w:rPr>
    </w:lvl>
    <w:lvl w:ilvl="1">
      <w:start w:val="1"/>
      <w:numFmt w:val="upperLetter"/>
      <w:lvlText w:val="%2."/>
      <w:lvlJc w:val="left"/>
      <w:pPr>
        <w:tabs>
          <w:tab w:val="num" w:pos="360"/>
        </w:tabs>
        <w:ind w:left="720" w:hanging="360"/>
      </w:pPr>
      <w:rPr>
        <w:rFonts w:ascii="Arial" w:hAnsi="Arial" w:hint="default"/>
        <w:b w:val="0"/>
        <w:i w:val="0"/>
      </w:rPr>
    </w:lvl>
    <w:lvl w:ilvl="2">
      <w:start w:val="1"/>
      <w:numFmt w:val="decimal"/>
      <w:lvlRestart w:val="0"/>
      <w:lvlText w:val="%3."/>
      <w:lvlJc w:val="left"/>
      <w:pPr>
        <w:tabs>
          <w:tab w:val="num" w:pos="1080"/>
        </w:tabs>
        <w:ind w:left="1080" w:hanging="360"/>
      </w:pPr>
      <w:rPr>
        <w:rFonts w:ascii="Arial" w:hAnsi="Arial" w:hint="default"/>
        <w:sz w:val="24"/>
        <w:szCs w:val="24"/>
      </w:rPr>
    </w:lvl>
    <w:lvl w:ilvl="3">
      <w:start w:val="1"/>
      <w:numFmt w:val="lowerLetter"/>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2" w15:restartNumberingAfterBreak="0">
    <w:nsid w:val="65215E6F"/>
    <w:multiLevelType w:val="multilevel"/>
    <w:tmpl w:val="95962E10"/>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ascii="Arial" w:eastAsia="Times New Roman" w:hAnsi="Arial" w:cs="Arial"/>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3" w15:restartNumberingAfterBreak="0">
    <w:nsid w:val="6640798A"/>
    <w:multiLevelType w:val="multilevel"/>
    <w:tmpl w:val="23C82060"/>
    <w:lvl w:ilvl="0">
      <w:start w:val="5"/>
      <w:numFmt w:val="upperRoman"/>
      <w:lvlText w:val="%1."/>
      <w:lvlJc w:val="left"/>
      <w:pPr>
        <w:tabs>
          <w:tab w:val="num" w:pos="720"/>
        </w:tabs>
        <w:ind w:left="720" w:hanging="720"/>
      </w:pPr>
      <w:rPr>
        <w:rFonts w:hint="default"/>
      </w:rPr>
    </w:lvl>
    <w:lvl w:ilvl="1">
      <w:start w:val="5"/>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hAnsi="Arial" w:hint="default"/>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44" w15:restartNumberingAfterBreak="0">
    <w:nsid w:val="66727D56"/>
    <w:multiLevelType w:val="multilevel"/>
    <w:tmpl w:val="AE72D0A6"/>
    <w:lvl w:ilvl="0">
      <w:start w:val="1"/>
      <w:numFmt w:val="upperLetter"/>
      <w:lvlText w:val="%1."/>
      <w:lvlJc w:val="left"/>
      <w:pPr>
        <w:ind w:left="720" w:hanging="72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440" w:hanging="360"/>
      </w:pPr>
      <w:rPr>
        <w:rFonts w:ascii="Arial" w:eastAsia="Times New Roman" w:hAnsi="Arial" w:cs="Arial"/>
        <w:sz w:val="24"/>
        <w:szCs w:val="24"/>
      </w:rPr>
    </w:lvl>
    <w:lvl w:ilvl="2">
      <w:start w:val="1"/>
      <w:numFmt w:val="decimal"/>
      <w:lvlText w:val="%3."/>
      <w:lvlJc w:val="right"/>
      <w:pPr>
        <w:ind w:left="1080" w:hanging="360"/>
      </w:pPr>
      <w:rPr>
        <w:rFonts w:ascii="Arial" w:eastAsia="Times New Roman" w:hAnsi="Arial" w:cs="Arial"/>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6F75CC7"/>
    <w:multiLevelType w:val="multilevel"/>
    <w:tmpl w:val="003676C6"/>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ascii="Arial" w:hAnsi="Arial" w:cs="Arial" w:hint="default"/>
        <w:sz w:val="24"/>
        <w:szCs w:val="24"/>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6" w15:restartNumberingAfterBreak="0">
    <w:nsid w:val="67FF6F07"/>
    <w:multiLevelType w:val="hybridMultilevel"/>
    <w:tmpl w:val="530082AE"/>
    <w:lvl w:ilvl="0" w:tplc="C14C05F0">
      <w:start w:val="1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BB9A9D78">
      <w:start w:val="1"/>
      <w:numFmt w:val="decimal"/>
      <w:lvlText w:val="%3."/>
      <w:lvlJc w:val="left"/>
      <w:pPr>
        <w:ind w:left="2520" w:hanging="180"/>
      </w:pPr>
      <w:rPr>
        <w:rFonts w:ascii="Arial" w:hAnsi="Arial" w:cs="Arial" w:hint="default"/>
        <w:sz w:val="24"/>
        <w:szCs w:val="24"/>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689E537F"/>
    <w:multiLevelType w:val="multilevel"/>
    <w:tmpl w:val="15385606"/>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rPr>
    </w:lvl>
    <w:lvl w:ilvl="4">
      <w:start w:val="1"/>
      <w:numFmt w:val="lowerRoman"/>
      <w:lvlText w:val="%5."/>
      <w:lvlJc w:val="righ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48" w15:restartNumberingAfterBreak="0">
    <w:nsid w:val="69CA43A0"/>
    <w:multiLevelType w:val="hybridMultilevel"/>
    <w:tmpl w:val="AC92C802"/>
    <w:lvl w:ilvl="0" w:tplc="A218E1F0">
      <w:start w:val="1"/>
      <w:numFmt w:val="decimal"/>
      <w:lvlText w:val="%1."/>
      <w:lvlJc w:val="left"/>
      <w:pPr>
        <w:ind w:left="1800" w:hanging="360"/>
      </w:pPr>
      <w:rPr>
        <w:rFonts w:ascii="Arial" w:hAnsi="Arial" w:cs="Arial"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69D266ED"/>
    <w:multiLevelType w:val="multilevel"/>
    <w:tmpl w:val="DB18D490"/>
    <w:lvl w:ilvl="0">
      <w:start w:val="2"/>
      <w:numFmt w:val="none"/>
      <w:lvlText w:val="III."/>
      <w:lvlJc w:val="right"/>
      <w:pPr>
        <w:tabs>
          <w:tab w:val="num" w:pos="720"/>
        </w:tabs>
        <w:ind w:left="720" w:hanging="432"/>
      </w:pPr>
      <w:rPr>
        <w:rFonts w:hint="default"/>
      </w:rPr>
    </w:lvl>
    <w:lvl w:ilvl="1">
      <w:start w:val="2"/>
      <w:numFmt w:val="upperLetter"/>
      <w:lvlText w:val="%2."/>
      <w:lvlJc w:val="left"/>
      <w:pPr>
        <w:tabs>
          <w:tab w:val="num" w:pos="1440"/>
        </w:tabs>
        <w:ind w:left="1440" w:hanging="720"/>
      </w:pPr>
      <w:rPr>
        <w:rFonts w:hint="default"/>
        <w:sz w:val="22"/>
      </w:rPr>
    </w:lvl>
    <w:lvl w:ilvl="2">
      <w:start w:val="1"/>
      <w:numFmt w:val="upperLetter"/>
      <w:lvlText w:val="%3."/>
      <w:lvlJc w:val="left"/>
      <w:pPr>
        <w:tabs>
          <w:tab w:val="num" w:pos="1440"/>
        </w:tabs>
        <w:ind w:left="144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0" w15:restartNumberingAfterBreak="0">
    <w:nsid w:val="6A883661"/>
    <w:multiLevelType w:val="multilevel"/>
    <w:tmpl w:val="4F6A12D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1" w15:restartNumberingAfterBreak="0">
    <w:nsid w:val="6ACC64AC"/>
    <w:multiLevelType w:val="hybridMultilevel"/>
    <w:tmpl w:val="B546B0AC"/>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B974221"/>
    <w:multiLevelType w:val="hybridMultilevel"/>
    <w:tmpl w:val="DE96B7B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3" w15:restartNumberingAfterBreak="0">
    <w:nsid w:val="6DB633BD"/>
    <w:multiLevelType w:val="hybridMultilevel"/>
    <w:tmpl w:val="CF4C2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6EF31F60"/>
    <w:multiLevelType w:val="hybridMultilevel"/>
    <w:tmpl w:val="CCFA1A8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5" w15:restartNumberingAfterBreak="0">
    <w:nsid w:val="71564C32"/>
    <w:multiLevelType w:val="multilevel"/>
    <w:tmpl w:val="768693A4"/>
    <w:lvl w:ilvl="0">
      <w:start w:val="6"/>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6" w15:restartNumberingAfterBreak="0">
    <w:nsid w:val="7215677E"/>
    <w:multiLevelType w:val="hybridMultilevel"/>
    <w:tmpl w:val="50DC9C6A"/>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741C161E"/>
    <w:multiLevelType w:val="hybridMultilevel"/>
    <w:tmpl w:val="83087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77721B12"/>
    <w:multiLevelType w:val="hybridMultilevel"/>
    <w:tmpl w:val="109C9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F7001B"/>
    <w:multiLevelType w:val="multilevel"/>
    <w:tmpl w:val="4F6A12D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lowerLetter"/>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0" w15:restartNumberingAfterBreak="0">
    <w:nsid w:val="77FE2AA6"/>
    <w:multiLevelType w:val="hybridMultilevel"/>
    <w:tmpl w:val="9E908618"/>
    <w:lvl w:ilvl="0" w:tplc="68C831B8">
      <w:start w:val="1"/>
      <w:numFmt w:val="decimal"/>
      <w:lvlText w:val="%1."/>
      <w:lvlJc w:val="left"/>
      <w:pPr>
        <w:ind w:left="360" w:hanging="360"/>
      </w:pPr>
      <w:rPr>
        <w:rFonts w:hint="default"/>
      </w:rPr>
    </w:lvl>
    <w:lvl w:ilvl="1" w:tplc="51F6D17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781C0F0B"/>
    <w:multiLevelType w:val="hybridMultilevel"/>
    <w:tmpl w:val="A9EA028A"/>
    <w:lvl w:ilvl="0" w:tplc="C76ACBD4">
      <w:start w:val="1"/>
      <w:numFmt w:val="decimal"/>
      <w:lvlText w:val="%1."/>
      <w:lvlJc w:val="left"/>
      <w:pPr>
        <w:ind w:left="72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A5A11F8"/>
    <w:multiLevelType w:val="multilevel"/>
    <w:tmpl w:val="DF5C4FAA"/>
    <w:lvl w:ilvl="0">
      <w:start w:val="1"/>
      <w:numFmt w:val="none"/>
      <w:lvlText w:val="III."/>
      <w:lvlJc w:val="right"/>
      <w:pPr>
        <w:tabs>
          <w:tab w:val="num" w:pos="720"/>
        </w:tabs>
        <w:ind w:left="720" w:hanging="432"/>
      </w:pPr>
      <w:rPr>
        <w:rFonts w:hint="default"/>
      </w:rPr>
    </w:lvl>
    <w:lvl w:ilvl="1">
      <w:start w:val="14"/>
      <w:numFmt w:val="upperLetter"/>
      <w:lvlText w:val="%2."/>
      <w:lvlJc w:val="left"/>
      <w:pPr>
        <w:tabs>
          <w:tab w:val="num" w:pos="1440"/>
        </w:tabs>
        <w:ind w:left="1440" w:hanging="720"/>
      </w:pPr>
      <w:rPr>
        <w:rFonts w:hint="default"/>
        <w:sz w:val="24"/>
        <w:szCs w:val="24"/>
      </w:rPr>
    </w:lvl>
    <w:lvl w:ilvl="2">
      <w:start w:val="1"/>
      <w:numFmt w:val="lowerLetter"/>
      <w:lvlText w:val="%3."/>
      <w:lvlJc w:val="left"/>
      <w:pPr>
        <w:tabs>
          <w:tab w:val="num" w:pos="2160"/>
        </w:tabs>
        <w:ind w:left="2160" w:hanging="720"/>
      </w:pPr>
      <w:rPr>
        <w:rFonts w:ascii="Arial" w:eastAsia="Times New Roman" w:hAnsi="Arial" w:cs="Arial"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3" w15:restartNumberingAfterBreak="0">
    <w:nsid w:val="7DB02855"/>
    <w:multiLevelType w:val="hybridMultilevel"/>
    <w:tmpl w:val="FECA2524"/>
    <w:lvl w:ilvl="0" w:tplc="DBCE02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7F8B3A01"/>
    <w:multiLevelType w:val="multilevel"/>
    <w:tmpl w:val="9774A278"/>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5"/>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color w:val="00B0F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923366429">
    <w:abstractNumId w:val="0"/>
  </w:num>
  <w:num w:numId="2" w16cid:durableId="1876038792">
    <w:abstractNumId w:val="141"/>
  </w:num>
  <w:num w:numId="3" w16cid:durableId="760612076">
    <w:abstractNumId w:val="104"/>
  </w:num>
  <w:num w:numId="4" w16cid:durableId="1374378946">
    <w:abstractNumId w:val="63"/>
  </w:num>
  <w:num w:numId="5" w16cid:durableId="472139768">
    <w:abstractNumId w:val="24"/>
  </w:num>
  <w:num w:numId="6" w16cid:durableId="858540400">
    <w:abstractNumId w:val="110"/>
  </w:num>
  <w:num w:numId="7" w16cid:durableId="1498958361">
    <w:abstractNumId w:val="155"/>
  </w:num>
  <w:num w:numId="8" w16cid:durableId="1299533721">
    <w:abstractNumId w:val="36"/>
  </w:num>
  <w:num w:numId="9" w16cid:durableId="609778985">
    <w:abstractNumId w:val="122"/>
  </w:num>
  <w:num w:numId="10" w16cid:durableId="876939126">
    <w:abstractNumId w:val="127"/>
  </w:num>
  <w:num w:numId="11" w16cid:durableId="2018271237">
    <w:abstractNumId w:val="55"/>
  </w:num>
  <w:num w:numId="12" w16cid:durableId="862396914">
    <w:abstractNumId w:val="43"/>
  </w:num>
  <w:num w:numId="13" w16cid:durableId="1804275930">
    <w:abstractNumId w:val="39"/>
  </w:num>
  <w:num w:numId="14" w16cid:durableId="199123788">
    <w:abstractNumId w:val="113"/>
  </w:num>
  <w:num w:numId="15" w16cid:durableId="722369193">
    <w:abstractNumId w:val="90"/>
  </w:num>
  <w:num w:numId="16" w16cid:durableId="207650365">
    <w:abstractNumId w:val="87"/>
  </w:num>
  <w:num w:numId="17" w16cid:durableId="602224034">
    <w:abstractNumId w:val="44"/>
  </w:num>
  <w:num w:numId="18" w16cid:durableId="37170941">
    <w:abstractNumId w:val="112"/>
  </w:num>
  <w:num w:numId="19" w16cid:durableId="179701893">
    <w:abstractNumId w:val="27"/>
  </w:num>
  <w:num w:numId="20" w16cid:durableId="180752303">
    <w:abstractNumId w:val="64"/>
  </w:num>
  <w:num w:numId="21" w16cid:durableId="1840076486">
    <w:abstractNumId w:val="37"/>
  </w:num>
  <w:num w:numId="22" w16cid:durableId="1542283159">
    <w:abstractNumId w:val="149"/>
  </w:num>
  <w:num w:numId="23" w16cid:durableId="2007516170">
    <w:abstractNumId w:val="74"/>
  </w:num>
  <w:num w:numId="24" w16cid:durableId="795218209">
    <w:abstractNumId w:val="124"/>
  </w:num>
  <w:num w:numId="25" w16cid:durableId="404690081">
    <w:abstractNumId w:val="70"/>
  </w:num>
  <w:num w:numId="26" w16cid:durableId="1071274034">
    <w:abstractNumId w:val="15"/>
  </w:num>
  <w:num w:numId="27" w16cid:durableId="217211012">
    <w:abstractNumId w:val="119"/>
  </w:num>
  <w:num w:numId="28" w16cid:durableId="1541480922">
    <w:abstractNumId w:val="154"/>
  </w:num>
  <w:num w:numId="29" w16cid:durableId="1092703635">
    <w:abstractNumId w:val="131"/>
  </w:num>
  <w:num w:numId="30" w16cid:durableId="1256206474">
    <w:abstractNumId w:val="98"/>
  </w:num>
  <w:num w:numId="31" w16cid:durableId="1322851802">
    <w:abstractNumId w:val="100"/>
  </w:num>
  <w:num w:numId="32" w16cid:durableId="256064610">
    <w:abstractNumId w:val="62"/>
  </w:num>
  <w:num w:numId="33" w16cid:durableId="1686252589">
    <w:abstractNumId w:val="33"/>
  </w:num>
  <w:num w:numId="34" w16cid:durableId="1297294140">
    <w:abstractNumId w:val="23"/>
  </w:num>
  <w:num w:numId="35" w16cid:durableId="69085438">
    <w:abstractNumId w:val="143"/>
  </w:num>
  <w:num w:numId="36" w16cid:durableId="38557960">
    <w:abstractNumId w:val="91"/>
  </w:num>
  <w:num w:numId="37" w16cid:durableId="2016416122">
    <w:abstractNumId w:val="121"/>
  </w:num>
  <w:num w:numId="38" w16cid:durableId="643629950">
    <w:abstractNumId w:val="68"/>
  </w:num>
  <w:num w:numId="39" w16cid:durableId="1559780553">
    <w:abstractNumId w:val="86"/>
  </w:num>
  <w:num w:numId="40" w16cid:durableId="1306810980">
    <w:abstractNumId w:val="150"/>
  </w:num>
  <w:num w:numId="41" w16cid:durableId="1278097061">
    <w:abstractNumId w:val="69"/>
  </w:num>
  <w:num w:numId="42" w16cid:durableId="1023358896">
    <w:abstractNumId w:val="2"/>
  </w:num>
  <w:num w:numId="43" w16cid:durableId="1131099406">
    <w:abstractNumId w:val="109"/>
  </w:num>
  <w:num w:numId="44" w16cid:durableId="353195518">
    <w:abstractNumId w:val="159"/>
  </w:num>
  <w:num w:numId="45" w16cid:durableId="229196609">
    <w:abstractNumId w:val="92"/>
  </w:num>
  <w:num w:numId="46" w16cid:durableId="1961300072">
    <w:abstractNumId w:val="4"/>
  </w:num>
  <w:num w:numId="47" w16cid:durableId="1034189117">
    <w:abstractNumId w:val="72"/>
  </w:num>
  <w:num w:numId="48" w16cid:durableId="1609239953">
    <w:abstractNumId w:val="115"/>
  </w:num>
  <w:num w:numId="49" w16cid:durableId="1428649698">
    <w:abstractNumId w:val="1"/>
  </w:num>
  <w:num w:numId="50" w16cid:durableId="338969200">
    <w:abstractNumId w:val="164"/>
  </w:num>
  <w:num w:numId="51" w16cid:durableId="631251309">
    <w:abstractNumId w:val="3"/>
  </w:num>
  <w:num w:numId="52" w16cid:durableId="462384732">
    <w:abstractNumId w:val="50"/>
  </w:num>
  <w:num w:numId="53" w16cid:durableId="1849052245">
    <w:abstractNumId w:val="126"/>
  </w:num>
  <w:num w:numId="54" w16cid:durableId="1963219111">
    <w:abstractNumId w:val="49"/>
  </w:num>
  <w:num w:numId="55" w16cid:durableId="252327711">
    <w:abstractNumId w:val="5"/>
  </w:num>
  <w:num w:numId="56" w16cid:durableId="1379863728">
    <w:abstractNumId w:val="40"/>
  </w:num>
  <w:num w:numId="57" w16cid:durableId="1505852947">
    <w:abstractNumId w:val="136"/>
  </w:num>
  <w:num w:numId="58" w16cid:durableId="840196050">
    <w:abstractNumId w:val="96"/>
  </w:num>
  <w:num w:numId="59" w16cid:durableId="970987555">
    <w:abstractNumId w:val="42"/>
  </w:num>
  <w:num w:numId="60" w16cid:durableId="651493445">
    <w:abstractNumId w:val="130"/>
  </w:num>
  <w:num w:numId="61" w16cid:durableId="421680215">
    <w:abstractNumId w:val="117"/>
  </w:num>
  <w:num w:numId="62" w16cid:durableId="281769389">
    <w:abstractNumId w:val="30"/>
  </w:num>
  <w:num w:numId="63" w16cid:durableId="1737629038">
    <w:abstractNumId w:val="10"/>
  </w:num>
  <w:num w:numId="64" w16cid:durableId="572274385">
    <w:abstractNumId w:val="35"/>
  </w:num>
  <w:num w:numId="65" w16cid:durableId="1710300257">
    <w:abstractNumId w:val="54"/>
  </w:num>
  <w:num w:numId="66" w16cid:durableId="12415377">
    <w:abstractNumId w:val="118"/>
  </w:num>
  <w:num w:numId="67" w16cid:durableId="924536910">
    <w:abstractNumId w:val="9"/>
  </w:num>
  <w:num w:numId="68" w16cid:durableId="981426598">
    <w:abstractNumId w:val="57"/>
  </w:num>
  <w:num w:numId="69" w16cid:durableId="1495343009">
    <w:abstractNumId w:val="152"/>
  </w:num>
  <w:num w:numId="70" w16cid:durableId="629435046">
    <w:abstractNumId w:val="97"/>
  </w:num>
  <w:num w:numId="71" w16cid:durableId="1838567408">
    <w:abstractNumId w:val="146"/>
  </w:num>
  <w:num w:numId="72" w16cid:durableId="2001080156">
    <w:abstractNumId w:val="128"/>
  </w:num>
  <w:num w:numId="73" w16cid:durableId="438525640">
    <w:abstractNumId w:val="134"/>
  </w:num>
  <w:num w:numId="74" w16cid:durableId="1821115402">
    <w:abstractNumId w:val="142"/>
  </w:num>
  <w:num w:numId="75" w16cid:durableId="154346461">
    <w:abstractNumId w:val="137"/>
  </w:num>
  <w:num w:numId="76" w16cid:durableId="1390881804">
    <w:abstractNumId w:val="123"/>
  </w:num>
  <w:num w:numId="77" w16cid:durableId="1378891368">
    <w:abstractNumId w:val="135"/>
  </w:num>
  <w:num w:numId="78" w16cid:durableId="359208045">
    <w:abstractNumId w:val="108"/>
  </w:num>
  <w:num w:numId="79" w16cid:durableId="1421220175">
    <w:abstractNumId w:val="125"/>
  </w:num>
  <w:num w:numId="80" w16cid:durableId="754742542">
    <w:abstractNumId w:val="85"/>
  </w:num>
  <w:num w:numId="81" w16cid:durableId="160388830">
    <w:abstractNumId w:val="60"/>
  </w:num>
  <w:num w:numId="82" w16cid:durableId="642545550">
    <w:abstractNumId w:val="148"/>
  </w:num>
  <w:num w:numId="83" w16cid:durableId="926881882">
    <w:abstractNumId w:val="11"/>
  </w:num>
  <w:num w:numId="84" w16cid:durableId="359018847">
    <w:abstractNumId w:val="84"/>
  </w:num>
  <w:num w:numId="85" w16cid:durableId="1865055153">
    <w:abstractNumId w:val="76"/>
  </w:num>
  <w:num w:numId="86" w16cid:durableId="637346259">
    <w:abstractNumId w:val="138"/>
  </w:num>
  <w:num w:numId="87" w16cid:durableId="1229457599">
    <w:abstractNumId w:val="12"/>
  </w:num>
  <w:num w:numId="88" w16cid:durableId="688987508">
    <w:abstractNumId w:val="162"/>
  </w:num>
  <w:num w:numId="89" w16cid:durableId="1111779121">
    <w:abstractNumId w:val="80"/>
  </w:num>
  <w:num w:numId="90" w16cid:durableId="481049672">
    <w:abstractNumId w:val="8"/>
  </w:num>
  <w:num w:numId="91" w16cid:durableId="1434402601">
    <w:abstractNumId w:val="22"/>
  </w:num>
  <w:num w:numId="92" w16cid:durableId="1409689550">
    <w:abstractNumId w:val="82"/>
  </w:num>
  <w:num w:numId="93" w16cid:durableId="1558781568">
    <w:abstractNumId w:val="158"/>
  </w:num>
  <w:num w:numId="94" w16cid:durableId="761334562">
    <w:abstractNumId w:val="102"/>
  </w:num>
  <w:num w:numId="95" w16cid:durableId="1577595990">
    <w:abstractNumId w:val="129"/>
  </w:num>
  <w:num w:numId="96" w16cid:durableId="635337690">
    <w:abstractNumId w:val="19"/>
  </w:num>
  <w:num w:numId="97" w16cid:durableId="1349217854">
    <w:abstractNumId w:val="51"/>
  </w:num>
  <w:num w:numId="98" w16cid:durableId="126432223">
    <w:abstractNumId w:val="106"/>
  </w:num>
  <w:num w:numId="99" w16cid:durableId="638730423">
    <w:abstractNumId w:val="147"/>
  </w:num>
  <w:num w:numId="100" w16cid:durableId="1621452506">
    <w:abstractNumId w:val="163"/>
  </w:num>
  <w:num w:numId="101" w16cid:durableId="2089181597">
    <w:abstractNumId w:val="73"/>
  </w:num>
  <w:num w:numId="102" w16cid:durableId="402059">
    <w:abstractNumId w:val="16"/>
  </w:num>
  <w:num w:numId="103" w16cid:durableId="1743869388">
    <w:abstractNumId w:val="157"/>
  </w:num>
  <w:num w:numId="104" w16cid:durableId="17194725">
    <w:abstractNumId w:val="29"/>
  </w:num>
  <w:num w:numId="105" w16cid:durableId="884367557">
    <w:abstractNumId w:val="153"/>
  </w:num>
  <w:num w:numId="106" w16cid:durableId="621376034">
    <w:abstractNumId w:val="48"/>
  </w:num>
  <w:num w:numId="107" w16cid:durableId="1168251392">
    <w:abstractNumId w:val="111"/>
  </w:num>
  <w:num w:numId="108" w16cid:durableId="1316253940">
    <w:abstractNumId w:val="66"/>
  </w:num>
  <w:num w:numId="109" w16cid:durableId="884220586">
    <w:abstractNumId w:val="31"/>
  </w:num>
  <w:num w:numId="110" w16cid:durableId="1843202276">
    <w:abstractNumId w:val="133"/>
  </w:num>
  <w:num w:numId="111" w16cid:durableId="1553149373">
    <w:abstractNumId w:val="93"/>
  </w:num>
  <w:num w:numId="112" w16cid:durableId="102964008">
    <w:abstractNumId w:val="101"/>
  </w:num>
  <w:num w:numId="113" w16cid:durableId="160976705">
    <w:abstractNumId w:val="153"/>
  </w:num>
  <w:num w:numId="114" w16cid:durableId="840895344">
    <w:abstractNumId w:val="56"/>
  </w:num>
  <w:num w:numId="115" w16cid:durableId="1317109246">
    <w:abstractNumId w:val="6"/>
  </w:num>
  <w:num w:numId="116" w16cid:durableId="1964385758">
    <w:abstractNumId w:val="47"/>
  </w:num>
  <w:num w:numId="117" w16cid:durableId="921259959">
    <w:abstractNumId w:val="116"/>
  </w:num>
  <w:num w:numId="118" w16cid:durableId="2051416895">
    <w:abstractNumId w:val="38"/>
  </w:num>
  <w:num w:numId="119" w16cid:durableId="350187414">
    <w:abstractNumId w:val="61"/>
  </w:num>
  <w:num w:numId="120" w16cid:durableId="1666320218">
    <w:abstractNumId w:val="28"/>
  </w:num>
  <w:num w:numId="121" w16cid:durableId="473183782">
    <w:abstractNumId w:val="114"/>
  </w:num>
  <w:num w:numId="122" w16cid:durableId="1215433793">
    <w:abstractNumId w:val="75"/>
  </w:num>
  <w:num w:numId="123" w16cid:durableId="511720362">
    <w:abstractNumId w:val="65"/>
  </w:num>
  <w:num w:numId="124" w16cid:durableId="920258100">
    <w:abstractNumId w:val="161"/>
  </w:num>
  <w:num w:numId="125" w16cid:durableId="1576743854">
    <w:abstractNumId w:val="139"/>
  </w:num>
  <w:num w:numId="126" w16cid:durableId="530459502">
    <w:abstractNumId w:val="78"/>
  </w:num>
  <w:num w:numId="127" w16cid:durableId="865023812">
    <w:abstractNumId w:val="151"/>
  </w:num>
  <w:num w:numId="128" w16cid:durableId="987782711">
    <w:abstractNumId w:val="77"/>
  </w:num>
  <w:num w:numId="129" w16cid:durableId="1155802996">
    <w:abstractNumId w:val="107"/>
  </w:num>
  <w:num w:numId="130" w16cid:durableId="2115244517">
    <w:abstractNumId w:val="132"/>
  </w:num>
  <w:num w:numId="131" w16cid:durableId="1170753164">
    <w:abstractNumId w:val="53"/>
  </w:num>
  <w:num w:numId="132" w16cid:durableId="2135247929">
    <w:abstractNumId w:val="81"/>
  </w:num>
  <w:num w:numId="133" w16cid:durableId="562064985">
    <w:abstractNumId w:val="156"/>
  </w:num>
  <w:num w:numId="134" w16cid:durableId="24643225">
    <w:abstractNumId w:val="7"/>
  </w:num>
  <w:num w:numId="135" w16cid:durableId="71507667">
    <w:abstractNumId w:val="52"/>
  </w:num>
  <w:num w:numId="136" w16cid:durableId="72942906">
    <w:abstractNumId w:val="88"/>
  </w:num>
  <w:num w:numId="137" w16cid:durableId="1950776590">
    <w:abstractNumId w:val="34"/>
  </w:num>
  <w:num w:numId="138" w16cid:durableId="1558668567">
    <w:abstractNumId w:val="105"/>
  </w:num>
  <w:num w:numId="139" w16cid:durableId="941111807">
    <w:abstractNumId w:val="20"/>
  </w:num>
  <w:num w:numId="140" w16cid:durableId="864834092">
    <w:abstractNumId w:val="18"/>
  </w:num>
  <w:num w:numId="141" w16cid:durableId="455488836">
    <w:abstractNumId w:val="25"/>
  </w:num>
  <w:num w:numId="142" w16cid:durableId="1373730767">
    <w:abstractNumId w:val="103"/>
  </w:num>
  <w:num w:numId="143" w16cid:durableId="663818995">
    <w:abstractNumId w:val="41"/>
  </w:num>
  <w:num w:numId="144" w16cid:durableId="604967605">
    <w:abstractNumId w:val="59"/>
  </w:num>
  <w:num w:numId="145" w16cid:durableId="2005863480">
    <w:abstractNumId w:val="58"/>
  </w:num>
  <w:num w:numId="146" w16cid:durableId="1728140768">
    <w:abstractNumId w:val="52"/>
    <w:lvlOverride w:ilvl="0">
      <w:startOverride w:val="1"/>
    </w:lvlOverride>
  </w:num>
  <w:num w:numId="147" w16cid:durableId="801193364">
    <w:abstractNumId w:val="52"/>
    <w:lvlOverride w:ilvl="0">
      <w:startOverride w:val="1"/>
    </w:lvlOverride>
  </w:num>
  <w:num w:numId="148" w16cid:durableId="71781726">
    <w:abstractNumId w:val="17"/>
  </w:num>
  <w:num w:numId="149" w16cid:durableId="1313028136">
    <w:abstractNumId w:val="71"/>
  </w:num>
  <w:num w:numId="150" w16cid:durableId="77948921">
    <w:abstractNumId w:val="83"/>
  </w:num>
  <w:num w:numId="151" w16cid:durableId="697240292">
    <w:abstractNumId w:val="160"/>
  </w:num>
  <w:num w:numId="152" w16cid:durableId="1322155741">
    <w:abstractNumId w:val="52"/>
    <w:lvlOverride w:ilvl="0">
      <w:startOverride w:val="1"/>
    </w:lvlOverride>
  </w:num>
  <w:num w:numId="153" w16cid:durableId="1592352217">
    <w:abstractNumId w:val="52"/>
    <w:lvlOverride w:ilvl="0">
      <w:startOverride w:val="1"/>
    </w:lvlOverride>
  </w:num>
  <w:num w:numId="154" w16cid:durableId="944534768">
    <w:abstractNumId w:val="99"/>
  </w:num>
  <w:num w:numId="155" w16cid:durableId="507981483">
    <w:abstractNumId w:val="140"/>
  </w:num>
  <w:num w:numId="156" w16cid:durableId="193807493">
    <w:abstractNumId w:val="21"/>
  </w:num>
  <w:num w:numId="157" w16cid:durableId="1402214879">
    <w:abstractNumId w:val="52"/>
    <w:lvlOverride w:ilvl="0">
      <w:startOverride w:val="1"/>
    </w:lvlOverride>
  </w:num>
  <w:num w:numId="158" w16cid:durableId="158885899">
    <w:abstractNumId w:val="89"/>
  </w:num>
  <w:num w:numId="159" w16cid:durableId="972179967">
    <w:abstractNumId w:val="26"/>
  </w:num>
  <w:num w:numId="160" w16cid:durableId="1732388220">
    <w:abstractNumId w:val="52"/>
    <w:lvlOverride w:ilvl="0">
      <w:startOverride w:val="1"/>
    </w:lvlOverride>
  </w:num>
  <w:num w:numId="161" w16cid:durableId="406655116">
    <w:abstractNumId w:val="14"/>
  </w:num>
  <w:num w:numId="162" w16cid:durableId="1799642042">
    <w:abstractNumId w:val="52"/>
    <w:lvlOverride w:ilvl="0">
      <w:startOverride w:val="1"/>
    </w:lvlOverride>
  </w:num>
  <w:num w:numId="163" w16cid:durableId="187333072">
    <w:abstractNumId w:val="52"/>
  </w:num>
  <w:num w:numId="164" w16cid:durableId="678625425">
    <w:abstractNumId w:val="52"/>
    <w:lvlOverride w:ilvl="0">
      <w:startOverride w:val="1"/>
    </w:lvlOverride>
  </w:num>
  <w:num w:numId="165" w16cid:durableId="1083064796">
    <w:abstractNumId w:val="144"/>
  </w:num>
  <w:num w:numId="166" w16cid:durableId="2126346104">
    <w:abstractNumId w:val="52"/>
    <w:lvlOverride w:ilvl="0">
      <w:startOverride w:val="1"/>
    </w:lvlOverride>
  </w:num>
  <w:num w:numId="167" w16cid:durableId="101344087">
    <w:abstractNumId w:val="145"/>
  </w:num>
  <w:num w:numId="168" w16cid:durableId="1766219168">
    <w:abstractNumId w:val="32"/>
  </w:num>
  <w:num w:numId="169" w16cid:durableId="1774937381">
    <w:abstractNumId w:val="95"/>
  </w:num>
  <w:num w:numId="170" w16cid:durableId="1620451412">
    <w:abstractNumId w:val="52"/>
  </w:num>
  <w:num w:numId="171" w16cid:durableId="2122214959">
    <w:abstractNumId w:val="13"/>
  </w:num>
  <w:num w:numId="172" w16cid:durableId="1990206222">
    <w:abstractNumId w:val="32"/>
  </w:num>
  <w:num w:numId="173" w16cid:durableId="375469908">
    <w:abstractNumId w:val="52"/>
  </w:num>
  <w:num w:numId="174" w16cid:durableId="977567617">
    <w:abstractNumId w:val="120"/>
  </w:num>
  <w:num w:numId="175" w16cid:durableId="2101095720">
    <w:abstractNumId w:val="94"/>
  </w:num>
  <w:num w:numId="176" w16cid:durableId="474224806">
    <w:abstractNumId w:val="67"/>
  </w:num>
  <w:num w:numId="177" w16cid:durableId="1514685402">
    <w:abstractNumId w:val="45"/>
  </w:num>
  <w:num w:numId="178" w16cid:durableId="447119261">
    <w:abstractNumId w:val="46"/>
  </w:num>
  <w:num w:numId="179" w16cid:durableId="1895703055">
    <w:abstractNumId w:val="79"/>
  </w:num>
  <w:numIdMacAtCleanup w:val="1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mailMerge>
    <w:mainDocumentType w:val="formLetters"/>
    <w:dataType w:val="textFile"/>
    <w:activeRecord w:val="-1"/>
    <w:odso/>
  </w:mailMerge>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920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0AWJzA1NLE1MLEyUdpeDU4uLM/DyQAsNaAJ8OvqksAAAA"/>
  </w:docVars>
  <w:rsids>
    <w:rsidRoot w:val="003372A8"/>
    <w:rsid w:val="00000031"/>
    <w:rsid w:val="00000278"/>
    <w:rsid w:val="000004F8"/>
    <w:rsid w:val="0000070C"/>
    <w:rsid w:val="00001011"/>
    <w:rsid w:val="00002AD1"/>
    <w:rsid w:val="00002EBC"/>
    <w:rsid w:val="00003CBE"/>
    <w:rsid w:val="00003F0E"/>
    <w:rsid w:val="00004607"/>
    <w:rsid w:val="00004B48"/>
    <w:rsid w:val="0000582E"/>
    <w:rsid w:val="0000702E"/>
    <w:rsid w:val="000073D2"/>
    <w:rsid w:val="00007D5B"/>
    <w:rsid w:val="000113A1"/>
    <w:rsid w:val="00011B8E"/>
    <w:rsid w:val="0001233D"/>
    <w:rsid w:val="0001308B"/>
    <w:rsid w:val="000131C6"/>
    <w:rsid w:val="0001342D"/>
    <w:rsid w:val="00013793"/>
    <w:rsid w:val="000139D9"/>
    <w:rsid w:val="00014108"/>
    <w:rsid w:val="000142D9"/>
    <w:rsid w:val="000147B2"/>
    <w:rsid w:val="00014DEA"/>
    <w:rsid w:val="000152D8"/>
    <w:rsid w:val="000157B5"/>
    <w:rsid w:val="000163BA"/>
    <w:rsid w:val="00016684"/>
    <w:rsid w:val="0001774E"/>
    <w:rsid w:val="000201CD"/>
    <w:rsid w:val="00020AE6"/>
    <w:rsid w:val="00020D70"/>
    <w:rsid w:val="00020F5C"/>
    <w:rsid w:val="00021735"/>
    <w:rsid w:val="00021A69"/>
    <w:rsid w:val="000221D3"/>
    <w:rsid w:val="0002253A"/>
    <w:rsid w:val="00022B37"/>
    <w:rsid w:val="00022D62"/>
    <w:rsid w:val="000230E8"/>
    <w:rsid w:val="00023407"/>
    <w:rsid w:val="00023649"/>
    <w:rsid w:val="00023845"/>
    <w:rsid w:val="00023B9B"/>
    <w:rsid w:val="00023E69"/>
    <w:rsid w:val="0002469C"/>
    <w:rsid w:val="00024A9E"/>
    <w:rsid w:val="000253A1"/>
    <w:rsid w:val="00025580"/>
    <w:rsid w:val="0002588E"/>
    <w:rsid w:val="00025D79"/>
    <w:rsid w:val="00025ED0"/>
    <w:rsid w:val="00027F59"/>
    <w:rsid w:val="00027FAC"/>
    <w:rsid w:val="000307DF"/>
    <w:rsid w:val="000317E9"/>
    <w:rsid w:val="00033039"/>
    <w:rsid w:val="00033B43"/>
    <w:rsid w:val="0003520B"/>
    <w:rsid w:val="00035B28"/>
    <w:rsid w:val="00035E6E"/>
    <w:rsid w:val="00037417"/>
    <w:rsid w:val="00037830"/>
    <w:rsid w:val="00037D7E"/>
    <w:rsid w:val="000406DB"/>
    <w:rsid w:val="000411B2"/>
    <w:rsid w:val="00042242"/>
    <w:rsid w:val="00042564"/>
    <w:rsid w:val="0004270C"/>
    <w:rsid w:val="000427E7"/>
    <w:rsid w:val="0004291E"/>
    <w:rsid w:val="00042E5B"/>
    <w:rsid w:val="00042E96"/>
    <w:rsid w:val="00042F25"/>
    <w:rsid w:val="00042FC7"/>
    <w:rsid w:val="000436CE"/>
    <w:rsid w:val="00043979"/>
    <w:rsid w:val="00043E9A"/>
    <w:rsid w:val="00044419"/>
    <w:rsid w:val="00044850"/>
    <w:rsid w:val="00045A52"/>
    <w:rsid w:val="00046BBC"/>
    <w:rsid w:val="00047584"/>
    <w:rsid w:val="00047972"/>
    <w:rsid w:val="00050122"/>
    <w:rsid w:val="000503AD"/>
    <w:rsid w:val="000506B7"/>
    <w:rsid w:val="000523EE"/>
    <w:rsid w:val="00053B32"/>
    <w:rsid w:val="00053B3E"/>
    <w:rsid w:val="000540F0"/>
    <w:rsid w:val="000542F6"/>
    <w:rsid w:val="00055063"/>
    <w:rsid w:val="00055AE3"/>
    <w:rsid w:val="00055CF0"/>
    <w:rsid w:val="0005652F"/>
    <w:rsid w:val="0005755E"/>
    <w:rsid w:val="000577DC"/>
    <w:rsid w:val="00057B1E"/>
    <w:rsid w:val="00060090"/>
    <w:rsid w:val="000602DF"/>
    <w:rsid w:val="00060403"/>
    <w:rsid w:val="000607C3"/>
    <w:rsid w:val="00060D95"/>
    <w:rsid w:val="00060F4E"/>
    <w:rsid w:val="00061414"/>
    <w:rsid w:val="00062154"/>
    <w:rsid w:val="00062D80"/>
    <w:rsid w:val="000631FA"/>
    <w:rsid w:val="000639CC"/>
    <w:rsid w:val="00063D69"/>
    <w:rsid w:val="0006483D"/>
    <w:rsid w:val="00064AAC"/>
    <w:rsid w:val="00064E8D"/>
    <w:rsid w:val="0006544F"/>
    <w:rsid w:val="00065692"/>
    <w:rsid w:val="0006571C"/>
    <w:rsid w:val="0006686F"/>
    <w:rsid w:val="00066BD6"/>
    <w:rsid w:val="00067012"/>
    <w:rsid w:val="0006727B"/>
    <w:rsid w:val="0006779A"/>
    <w:rsid w:val="00067A19"/>
    <w:rsid w:val="0007077D"/>
    <w:rsid w:val="000707A1"/>
    <w:rsid w:val="00071133"/>
    <w:rsid w:val="00071793"/>
    <w:rsid w:val="000719D2"/>
    <w:rsid w:val="0007235A"/>
    <w:rsid w:val="00072A57"/>
    <w:rsid w:val="00073191"/>
    <w:rsid w:val="00073546"/>
    <w:rsid w:val="00073D6F"/>
    <w:rsid w:val="0007462B"/>
    <w:rsid w:val="00075337"/>
    <w:rsid w:val="000756B8"/>
    <w:rsid w:val="000759C8"/>
    <w:rsid w:val="00075FCC"/>
    <w:rsid w:val="00076882"/>
    <w:rsid w:val="00077A27"/>
    <w:rsid w:val="0008019B"/>
    <w:rsid w:val="00081509"/>
    <w:rsid w:val="00081D7E"/>
    <w:rsid w:val="00081EE9"/>
    <w:rsid w:val="00082B85"/>
    <w:rsid w:val="00083970"/>
    <w:rsid w:val="00084E20"/>
    <w:rsid w:val="00085473"/>
    <w:rsid w:val="0008550F"/>
    <w:rsid w:val="00085722"/>
    <w:rsid w:val="00085AA4"/>
    <w:rsid w:val="000862B1"/>
    <w:rsid w:val="00087087"/>
    <w:rsid w:val="0008750B"/>
    <w:rsid w:val="0008789E"/>
    <w:rsid w:val="00087BD3"/>
    <w:rsid w:val="00087D8D"/>
    <w:rsid w:val="00087F65"/>
    <w:rsid w:val="0009252D"/>
    <w:rsid w:val="00094513"/>
    <w:rsid w:val="00095B3E"/>
    <w:rsid w:val="00095EBE"/>
    <w:rsid w:val="00096108"/>
    <w:rsid w:val="00096178"/>
    <w:rsid w:val="00096679"/>
    <w:rsid w:val="00096E6F"/>
    <w:rsid w:val="000971F3"/>
    <w:rsid w:val="00097C28"/>
    <w:rsid w:val="000A02BE"/>
    <w:rsid w:val="000A0330"/>
    <w:rsid w:val="000A0335"/>
    <w:rsid w:val="000A043C"/>
    <w:rsid w:val="000A0520"/>
    <w:rsid w:val="000A0871"/>
    <w:rsid w:val="000A1341"/>
    <w:rsid w:val="000A1B16"/>
    <w:rsid w:val="000A22D3"/>
    <w:rsid w:val="000A2F60"/>
    <w:rsid w:val="000A3291"/>
    <w:rsid w:val="000A390B"/>
    <w:rsid w:val="000A45B1"/>
    <w:rsid w:val="000A48D2"/>
    <w:rsid w:val="000A4B16"/>
    <w:rsid w:val="000A4DD6"/>
    <w:rsid w:val="000A551E"/>
    <w:rsid w:val="000A5B05"/>
    <w:rsid w:val="000A5E96"/>
    <w:rsid w:val="000A62DF"/>
    <w:rsid w:val="000A7064"/>
    <w:rsid w:val="000A7AD9"/>
    <w:rsid w:val="000A7C15"/>
    <w:rsid w:val="000B00CC"/>
    <w:rsid w:val="000B0306"/>
    <w:rsid w:val="000B0463"/>
    <w:rsid w:val="000B121C"/>
    <w:rsid w:val="000B15FE"/>
    <w:rsid w:val="000B29E6"/>
    <w:rsid w:val="000B3204"/>
    <w:rsid w:val="000B355D"/>
    <w:rsid w:val="000B382B"/>
    <w:rsid w:val="000B3847"/>
    <w:rsid w:val="000B45C7"/>
    <w:rsid w:val="000B6C56"/>
    <w:rsid w:val="000B7780"/>
    <w:rsid w:val="000B7D2F"/>
    <w:rsid w:val="000C012E"/>
    <w:rsid w:val="000C104F"/>
    <w:rsid w:val="000C1106"/>
    <w:rsid w:val="000C1AE8"/>
    <w:rsid w:val="000C22D9"/>
    <w:rsid w:val="000C45AB"/>
    <w:rsid w:val="000C4B53"/>
    <w:rsid w:val="000C4B7F"/>
    <w:rsid w:val="000C4DC1"/>
    <w:rsid w:val="000C4FB7"/>
    <w:rsid w:val="000C58D4"/>
    <w:rsid w:val="000C66B2"/>
    <w:rsid w:val="000C68A3"/>
    <w:rsid w:val="000C7174"/>
    <w:rsid w:val="000C73BB"/>
    <w:rsid w:val="000C78FF"/>
    <w:rsid w:val="000C7E6A"/>
    <w:rsid w:val="000D014A"/>
    <w:rsid w:val="000D0B19"/>
    <w:rsid w:val="000D0D95"/>
    <w:rsid w:val="000D1281"/>
    <w:rsid w:val="000D1BAA"/>
    <w:rsid w:val="000D1FA0"/>
    <w:rsid w:val="000D2895"/>
    <w:rsid w:val="000D2EBD"/>
    <w:rsid w:val="000D3307"/>
    <w:rsid w:val="000D4902"/>
    <w:rsid w:val="000D50F4"/>
    <w:rsid w:val="000D7C24"/>
    <w:rsid w:val="000E00B9"/>
    <w:rsid w:val="000E06B2"/>
    <w:rsid w:val="000E094D"/>
    <w:rsid w:val="000E0D49"/>
    <w:rsid w:val="000E0FD5"/>
    <w:rsid w:val="000E1EE8"/>
    <w:rsid w:val="000E25A2"/>
    <w:rsid w:val="000E2633"/>
    <w:rsid w:val="000E362A"/>
    <w:rsid w:val="000E39CB"/>
    <w:rsid w:val="000E46D7"/>
    <w:rsid w:val="000E4BB9"/>
    <w:rsid w:val="000E5156"/>
    <w:rsid w:val="000E647A"/>
    <w:rsid w:val="000E74EC"/>
    <w:rsid w:val="000E7501"/>
    <w:rsid w:val="000E7661"/>
    <w:rsid w:val="000F00AA"/>
    <w:rsid w:val="000F027A"/>
    <w:rsid w:val="000F17B7"/>
    <w:rsid w:val="000F1CA6"/>
    <w:rsid w:val="000F2996"/>
    <w:rsid w:val="000F3788"/>
    <w:rsid w:val="000F4017"/>
    <w:rsid w:val="000F4473"/>
    <w:rsid w:val="000F46EE"/>
    <w:rsid w:val="000F4C8C"/>
    <w:rsid w:val="000F551B"/>
    <w:rsid w:val="000F5AD9"/>
    <w:rsid w:val="000F609D"/>
    <w:rsid w:val="00100E21"/>
    <w:rsid w:val="00101705"/>
    <w:rsid w:val="00101EC4"/>
    <w:rsid w:val="0010234D"/>
    <w:rsid w:val="00102714"/>
    <w:rsid w:val="00102B8E"/>
    <w:rsid w:val="00103EA6"/>
    <w:rsid w:val="00104C5E"/>
    <w:rsid w:val="00105286"/>
    <w:rsid w:val="00105AD6"/>
    <w:rsid w:val="00106F1C"/>
    <w:rsid w:val="00106F6D"/>
    <w:rsid w:val="00107019"/>
    <w:rsid w:val="001071B8"/>
    <w:rsid w:val="001071F7"/>
    <w:rsid w:val="001074BC"/>
    <w:rsid w:val="001075BC"/>
    <w:rsid w:val="0010792A"/>
    <w:rsid w:val="00107D34"/>
    <w:rsid w:val="001103F3"/>
    <w:rsid w:val="00111119"/>
    <w:rsid w:val="00111F93"/>
    <w:rsid w:val="001123AF"/>
    <w:rsid w:val="00112985"/>
    <w:rsid w:val="00112ABE"/>
    <w:rsid w:val="00112B11"/>
    <w:rsid w:val="00112D4D"/>
    <w:rsid w:val="0011374F"/>
    <w:rsid w:val="001137C7"/>
    <w:rsid w:val="001137EB"/>
    <w:rsid w:val="001138A6"/>
    <w:rsid w:val="00113F39"/>
    <w:rsid w:val="00114DEF"/>
    <w:rsid w:val="00115679"/>
    <w:rsid w:val="00115AE2"/>
    <w:rsid w:val="001164BD"/>
    <w:rsid w:val="001178A7"/>
    <w:rsid w:val="00117EE7"/>
    <w:rsid w:val="00120517"/>
    <w:rsid w:val="001207EF"/>
    <w:rsid w:val="00120E26"/>
    <w:rsid w:val="00121012"/>
    <w:rsid w:val="001217D9"/>
    <w:rsid w:val="0012222E"/>
    <w:rsid w:val="00122E72"/>
    <w:rsid w:val="00123833"/>
    <w:rsid w:val="00123A0B"/>
    <w:rsid w:val="00123C46"/>
    <w:rsid w:val="001248C4"/>
    <w:rsid w:val="001249B5"/>
    <w:rsid w:val="00126325"/>
    <w:rsid w:val="00127DE4"/>
    <w:rsid w:val="00130660"/>
    <w:rsid w:val="0013073A"/>
    <w:rsid w:val="00130BD8"/>
    <w:rsid w:val="00130C1B"/>
    <w:rsid w:val="00131202"/>
    <w:rsid w:val="00131396"/>
    <w:rsid w:val="00131586"/>
    <w:rsid w:val="00131E38"/>
    <w:rsid w:val="00132513"/>
    <w:rsid w:val="00132B3C"/>
    <w:rsid w:val="00132B93"/>
    <w:rsid w:val="00132FA6"/>
    <w:rsid w:val="00133301"/>
    <w:rsid w:val="00133E22"/>
    <w:rsid w:val="001340F1"/>
    <w:rsid w:val="001345A2"/>
    <w:rsid w:val="0013462E"/>
    <w:rsid w:val="00134851"/>
    <w:rsid w:val="00134A40"/>
    <w:rsid w:val="00134CFF"/>
    <w:rsid w:val="0013507A"/>
    <w:rsid w:val="00136ED5"/>
    <w:rsid w:val="001374B8"/>
    <w:rsid w:val="001379DE"/>
    <w:rsid w:val="0014082D"/>
    <w:rsid w:val="00140940"/>
    <w:rsid w:val="0014140E"/>
    <w:rsid w:val="00141D78"/>
    <w:rsid w:val="001422C1"/>
    <w:rsid w:val="001428AE"/>
    <w:rsid w:val="00142B55"/>
    <w:rsid w:val="00142D5D"/>
    <w:rsid w:val="00143346"/>
    <w:rsid w:val="00143933"/>
    <w:rsid w:val="00143D25"/>
    <w:rsid w:val="00144414"/>
    <w:rsid w:val="00145D8C"/>
    <w:rsid w:val="001460FA"/>
    <w:rsid w:val="001467F4"/>
    <w:rsid w:val="00146AEF"/>
    <w:rsid w:val="0015058A"/>
    <w:rsid w:val="001506C2"/>
    <w:rsid w:val="001513F4"/>
    <w:rsid w:val="00153F0E"/>
    <w:rsid w:val="001544F2"/>
    <w:rsid w:val="00154DF5"/>
    <w:rsid w:val="0015549C"/>
    <w:rsid w:val="00155878"/>
    <w:rsid w:val="00156064"/>
    <w:rsid w:val="00156095"/>
    <w:rsid w:val="0015688B"/>
    <w:rsid w:val="00156AED"/>
    <w:rsid w:val="00156B03"/>
    <w:rsid w:val="00156BE2"/>
    <w:rsid w:val="00156E74"/>
    <w:rsid w:val="00157DCD"/>
    <w:rsid w:val="0016052B"/>
    <w:rsid w:val="0016091F"/>
    <w:rsid w:val="00161701"/>
    <w:rsid w:val="00161845"/>
    <w:rsid w:val="00162111"/>
    <w:rsid w:val="001644CE"/>
    <w:rsid w:val="00164973"/>
    <w:rsid w:val="001651A7"/>
    <w:rsid w:val="00165DBF"/>
    <w:rsid w:val="00165EA6"/>
    <w:rsid w:val="0016762A"/>
    <w:rsid w:val="00167E69"/>
    <w:rsid w:val="0017017F"/>
    <w:rsid w:val="00170225"/>
    <w:rsid w:val="00172806"/>
    <w:rsid w:val="0017355A"/>
    <w:rsid w:val="00173903"/>
    <w:rsid w:val="001739A3"/>
    <w:rsid w:val="00173D55"/>
    <w:rsid w:val="0017437B"/>
    <w:rsid w:val="00175205"/>
    <w:rsid w:val="0017549D"/>
    <w:rsid w:val="0017581C"/>
    <w:rsid w:val="001760F1"/>
    <w:rsid w:val="001761B9"/>
    <w:rsid w:val="001762A3"/>
    <w:rsid w:val="00176328"/>
    <w:rsid w:val="001766E7"/>
    <w:rsid w:val="00177907"/>
    <w:rsid w:val="001806F4"/>
    <w:rsid w:val="00181724"/>
    <w:rsid w:val="00182924"/>
    <w:rsid w:val="00183BFF"/>
    <w:rsid w:val="00183C30"/>
    <w:rsid w:val="001848F0"/>
    <w:rsid w:val="00184931"/>
    <w:rsid w:val="0018496B"/>
    <w:rsid w:val="00186299"/>
    <w:rsid w:val="001871F2"/>
    <w:rsid w:val="001875C9"/>
    <w:rsid w:val="00187690"/>
    <w:rsid w:val="00191A83"/>
    <w:rsid w:val="00191C22"/>
    <w:rsid w:val="00191E85"/>
    <w:rsid w:val="00192C3A"/>
    <w:rsid w:val="001936E4"/>
    <w:rsid w:val="00193803"/>
    <w:rsid w:val="00193E2A"/>
    <w:rsid w:val="00195778"/>
    <w:rsid w:val="00195970"/>
    <w:rsid w:val="00196060"/>
    <w:rsid w:val="001967C7"/>
    <w:rsid w:val="00196A76"/>
    <w:rsid w:val="001973B0"/>
    <w:rsid w:val="00197566"/>
    <w:rsid w:val="001A0FDE"/>
    <w:rsid w:val="001A1368"/>
    <w:rsid w:val="001A273D"/>
    <w:rsid w:val="001A2C05"/>
    <w:rsid w:val="001A2E25"/>
    <w:rsid w:val="001A32EF"/>
    <w:rsid w:val="001A34D9"/>
    <w:rsid w:val="001A3531"/>
    <w:rsid w:val="001A4051"/>
    <w:rsid w:val="001A7623"/>
    <w:rsid w:val="001A7F14"/>
    <w:rsid w:val="001B017A"/>
    <w:rsid w:val="001B0BD3"/>
    <w:rsid w:val="001B15B8"/>
    <w:rsid w:val="001B165B"/>
    <w:rsid w:val="001B2FEB"/>
    <w:rsid w:val="001B4964"/>
    <w:rsid w:val="001B500D"/>
    <w:rsid w:val="001B5463"/>
    <w:rsid w:val="001B558C"/>
    <w:rsid w:val="001B571D"/>
    <w:rsid w:val="001B5FFB"/>
    <w:rsid w:val="001B6465"/>
    <w:rsid w:val="001B7D29"/>
    <w:rsid w:val="001C118A"/>
    <w:rsid w:val="001C47C2"/>
    <w:rsid w:val="001C5191"/>
    <w:rsid w:val="001C51B6"/>
    <w:rsid w:val="001C561F"/>
    <w:rsid w:val="001C597C"/>
    <w:rsid w:val="001C6612"/>
    <w:rsid w:val="001C7366"/>
    <w:rsid w:val="001C7FB6"/>
    <w:rsid w:val="001D0AA2"/>
    <w:rsid w:val="001D0BA5"/>
    <w:rsid w:val="001D0BC0"/>
    <w:rsid w:val="001D0BE6"/>
    <w:rsid w:val="001D1B55"/>
    <w:rsid w:val="001D2CF6"/>
    <w:rsid w:val="001D350B"/>
    <w:rsid w:val="001D4231"/>
    <w:rsid w:val="001D4459"/>
    <w:rsid w:val="001D4835"/>
    <w:rsid w:val="001D4AB0"/>
    <w:rsid w:val="001D5951"/>
    <w:rsid w:val="001D634D"/>
    <w:rsid w:val="001D6E37"/>
    <w:rsid w:val="001D77B3"/>
    <w:rsid w:val="001D7F26"/>
    <w:rsid w:val="001E0147"/>
    <w:rsid w:val="001E21BF"/>
    <w:rsid w:val="001E2E9C"/>
    <w:rsid w:val="001E2F77"/>
    <w:rsid w:val="001E32EA"/>
    <w:rsid w:val="001E3EE9"/>
    <w:rsid w:val="001E503E"/>
    <w:rsid w:val="001E573B"/>
    <w:rsid w:val="001E5975"/>
    <w:rsid w:val="001E688E"/>
    <w:rsid w:val="001E752B"/>
    <w:rsid w:val="001F00B7"/>
    <w:rsid w:val="001F0740"/>
    <w:rsid w:val="001F144C"/>
    <w:rsid w:val="001F1717"/>
    <w:rsid w:val="001F18D8"/>
    <w:rsid w:val="001F1DE0"/>
    <w:rsid w:val="001F1FE5"/>
    <w:rsid w:val="001F2786"/>
    <w:rsid w:val="001F2791"/>
    <w:rsid w:val="001F371A"/>
    <w:rsid w:val="001F3A72"/>
    <w:rsid w:val="001F495F"/>
    <w:rsid w:val="001F4EE6"/>
    <w:rsid w:val="001F518A"/>
    <w:rsid w:val="001F5B13"/>
    <w:rsid w:val="001F5B7A"/>
    <w:rsid w:val="001F709E"/>
    <w:rsid w:val="001F7618"/>
    <w:rsid w:val="00200181"/>
    <w:rsid w:val="00200369"/>
    <w:rsid w:val="002029CE"/>
    <w:rsid w:val="00202CBE"/>
    <w:rsid w:val="00202E90"/>
    <w:rsid w:val="00203489"/>
    <w:rsid w:val="002036DA"/>
    <w:rsid w:val="002040B6"/>
    <w:rsid w:val="00204B8E"/>
    <w:rsid w:val="00205045"/>
    <w:rsid w:val="00205102"/>
    <w:rsid w:val="002051F7"/>
    <w:rsid w:val="0020525C"/>
    <w:rsid w:val="0020527D"/>
    <w:rsid w:val="0020672F"/>
    <w:rsid w:val="0020765E"/>
    <w:rsid w:val="00207DB5"/>
    <w:rsid w:val="002103AA"/>
    <w:rsid w:val="0021048B"/>
    <w:rsid w:val="002112CC"/>
    <w:rsid w:val="0021151A"/>
    <w:rsid w:val="00211BCE"/>
    <w:rsid w:val="00212D00"/>
    <w:rsid w:val="002130DB"/>
    <w:rsid w:val="0021356F"/>
    <w:rsid w:val="002136CE"/>
    <w:rsid w:val="002137ED"/>
    <w:rsid w:val="002139D9"/>
    <w:rsid w:val="00213DEE"/>
    <w:rsid w:val="00215D51"/>
    <w:rsid w:val="00217199"/>
    <w:rsid w:val="0022063B"/>
    <w:rsid w:val="002212FC"/>
    <w:rsid w:val="00221E7A"/>
    <w:rsid w:val="00222B38"/>
    <w:rsid w:val="00222C35"/>
    <w:rsid w:val="00222DCD"/>
    <w:rsid w:val="00223569"/>
    <w:rsid w:val="00223C51"/>
    <w:rsid w:val="00223CFB"/>
    <w:rsid w:val="00224620"/>
    <w:rsid w:val="00224A7E"/>
    <w:rsid w:val="00224E59"/>
    <w:rsid w:val="002255F3"/>
    <w:rsid w:val="002256E3"/>
    <w:rsid w:val="00225715"/>
    <w:rsid w:val="00225E7E"/>
    <w:rsid w:val="00226239"/>
    <w:rsid w:val="00226448"/>
    <w:rsid w:val="00226630"/>
    <w:rsid w:val="00227464"/>
    <w:rsid w:val="00227B83"/>
    <w:rsid w:val="002301AD"/>
    <w:rsid w:val="00230430"/>
    <w:rsid w:val="00230C9B"/>
    <w:rsid w:val="00232445"/>
    <w:rsid w:val="0023258D"/>
    <w:rsid w:val="00233BB4"/>
    <w:rsid w:val="00233DE9"/>
    <w:rsid w:val="002345AC"/>
    <w:rsid w:val="00234B8A"/>
    <w:rsid w:val="00236C24"/>
    <w:rsid w:val="0024009D"/>
    <w:rsid w:val="00240BBF"/>
    <w:rsid w:val="00241328"/>
    <w:rsid w:val="002418AA"/>
    <w:rsid w:val="00242449"/>
    <w:rsid w:val="00242F63"/>
    <w:rsid w:val="00242FA6"/>
    <w:rsid w:val="00243611"/>
    <w:rsid w:val="0024377C"/>
    <w:rsid w:val="002440D0"/>
    <w:rsid w:val="0024496E"/>
    <w:rsid w:val="00244C9D"/>
    <w:rsid w:val="00245247"/>
    <w:rsid w:val="00245522"/>
    <w:rsid w:val="00245761"/>
    <w:rsid w:val="00245B34"/>
    <w:rsid w:val="0024671E"/>
    <w:rsid w:val="00246B6D"/>
    <w:rsid w:val="00247042"/>
    <w:rsid w:val="00247316"/>
    <w:rsid w:val="00247940"/>
    <w:rsid w:val="00250753"/>
    <w:rsid w:val="00251129"/>
    <w:rsid w:val="0025181E"/>
    <w:rsid w:val="00253211"/>
    <w:rsid w:val="00253C1B"/>
    <w:rsid w:val="002541DE"/>
    <w:rsid w:val="00254859"/>
    <w:rsid w:val="0025543A"/>
    <w:rsid w:val="002561FF"/>
    <w:rsid w:val="002565E8"/>
    <w:rsid w:val="002576E1"/>
    <w:rsid w:val="00260ED8"/>
    <w:rsid w:val="002620DB"/>
    <w:rsid w:val="002624ED"/>
    <w:rsid w:val="00263412"/>
    <w:rsid w:val="00263714"/>
    <w:rsid w:val="00263ABC"/>
    <w:rsid w:val="00263AF8"/>
    <w:rsid w:val="00263D01"/>
    <w:rsid w:val="00264800"/>
    <w:rsid w:val="002658C4"/>
    <w:rsid w:val="00266174"/>
    <w:rsid w:val="00266761"/>
    <w:rsid w:val="002670D0"/>
    <w:rsid w:val="0026772A"/>
    <w:rsid w:val="00267CB1"/>
    <w:rsid w:val="00270785"/>
    <w:rsid w:val="0027099A"/>
    <w:rsid w:val="00272557"/>
    <w:rsid w:val="0027386F"/>
    <w:rsid w:val="00273ED2"/>
    <w:rsid w:val="00274363"/>
    <w:rsid w:val="00274B69"/>
    <w:rsid w:val="00274B79"/>
    <w:rsid w:val="00274DEB"/>
    <w:rsid w:val="002753FC"/>
    <w:rsid w:val="00275AA1"/>
    <w:rsid w:val="00275EEF"/>
    <w:rsid w:val="00276276"/>
    <w:rsid w:val="00276344"/>
    <w:rsid w:val="002765F8"/>
    <w:rsid w:val="00276806"/>
    <w:rsid w:val="00276AF2"/>
    <w:rsid w:val="00276E4B"/>
    <w:rsid w:val="00277D9E"/>
    <w:rsid w:val="00277E04"/>
    <w:rsid w:val="00277E1C"/>
    <w:rsid w:val="00280BDC"/>
    <w:rsid w:val="00280C83"/>
    <w:rsid w:val="00281938"/>
    <w:rsid w:val="002822F2"/>
    <w:rsid w:val="002833E1"/>
    <w:rsid w:val="00283A28"/>
    <w:rsid w:val="00283FB2"/>
    <w:rsid w:val="0028406C"/>
    <w:rsid w:val="00285B37"/>
    <w:rsid w:val="00285C02"/>
    <w:rsid w:val="00286A06"/>
    <w:rsid w:val="00287093"/>
    <w:rsid w:val="0028745E"/>
    <w:rsid w:val="002875B3"/>
    <w:rsid w:val="00287D9F"/>
    <w:rsid w:val="0029067C"/>
    <w:rsid w:val="0029099B"/>
    <w:rsid w:val="00290F9D"/>
    <w:rsid w:val="00291319"/>
    <w:rsid w:val="0029192D"/>
    <w:rsid w:val="00292809"/>
    <w:rsid w:val="00292A23"/>
    <w:rsid w:val="0029325A"/>
    <w:rsid w:val="00293EFE"/>
    <w:rsid w:val="00294AF2"/>
    <w:rsid w:val="002956A7"/>
    <w:rsid w:val="00295BE1"/>
    <w:rsid w:val="00296787"/>
    <w:rsid w:val="002967AF"/>
    <w:rsid w:val="00297368"/>
    <w:rsid w:val="002A012D"/>
    <w:rsid w:val="002A066C"/>
    <w:rsid w:val="002A0BC6"/>
    <w:rsid w:val="002A0EBD"/>
    <w:rsid w:val="002A0F49"/>
    <w:rsid w:val="002A248E"/>
    <w:rsid w:val="002A248F"/>
    <w:rsid w:val="002A3BDD"/>
    <w:rsid w:val="002A4159"/>
    <w:rsid w:val="002A48D2"/>
    <w:rsid w:val="002A4B12"/>
    <w:rsid w:val="002A4B65"/>
    <w:rsid w:val="002A583E"/>
    <w:rsid w:val="002A5D2E"/>
    <w:rsid w:val="002A5E6E"/>
    <w:rsid w:val="002B07AD"/>
    <w:rsid w:val="002B0C6B"/>
    <w:rsid w:val="002B299A"/>
    <w:rsid w:val="002B30DB"/>
    <w:rsid w:val="002B3F4E"/>
    <w:rsid w:val="002B404D"/>
    <w:rsid w:val="002B485E"/>
    <w:rsid w:val="002B51C5"/>
    <w:rsid w:val="002B55DD"/>
    <w:rsid w:val="002B59C5"/>
    <w:rsid w:val="002B5B81"/>
    <w:rsid w:val="002B5FF3"/>
    <w:rsid w:val="002B6336"/>
    <w:rsid w:val="002B6A01"/>
    <w:rsid w:val="002B6DED"/>
    <w:rsid w:val="002B6E6C"/>
    <w:rsid w:val="002B6FB1"/>
    <w:rsid w:val="002B70FA"/>
    <w:rsid w:val="002B7D50"/>
    <w:rsid w:val="002C0673"/>
    <w:rsid w:val="002C085C"/>
    <w:rsid w:val="002C138A"/>
    <w:rsid w:val="002C1DEF"/>
    <w:rsid w:val="002C1E38"/>
    <w:rsid w:val="002C2A1C"/>
    <w:rsid w:val="002C3310"/>
    <w:rsid w:val="002C41E1"/>
    <w:rsid w:val="002C44E9"/>
    <w:rsid w:val="002C48F6"/>
    <w:rsid w:val="002C4A1A"/>
    <w:rsid w:val="002C5811"/>
    <w:rsid w:val="002C5A5A"/>
    <w:rsid w:val="002C6503"/>
    <w:rsid w:val="002C6B7E"/>
    <w:rsid w:val="002C6F15"/>
    <w:rsid w:val="002C7BBA"/>
    <w:rsid w:val="002C7E41"/>
    <w:rsid w:val="002D08C5"/>
    <w:rsid w:val="002D0AAE"/>
    <w:rsid w:val="002D0CD0"/>
    <w:rsid w:val="002D19B2"/>
    <w:rsid w:val="002D1C31"/>
    <w:rsid w:val="002D26EE"/>
    <w:rsid w:val="002D2AF1"/>
    <w:rsid w:val="002D2C3B"/>
    <w:rsid w:val="002D37D9"/>
    <w:rsid w:val="002D4A60"/>
    <w:rsid w:val="002D4D5B"/>
    <w:rsid w:val="002D50EF"/>
    <w:rsid w:val="002D5173"/>
    <w:rsid w:val="002D5E9C"/>
    <w:rsid w:val="002D6155"/>
    <w:rsid w:val="002D6A3F"/>
    <w:rsid w:val="002D6E85"/>
    <w:rsid w:val="002D7003"/>
    <w:rsid w:val="002E001E"/>
    <w:rsid w:val="002E02A3"/>
    <w:rsid w:val="002E1977"/>
    <w:rsid w:val="002E19B1"/>
    <w:rsid w:val="002E20E6"/>
    <w:rsid w:val="002E2711"/>
    <w:rsid w:val="002E2A16"/>
    <w:rsid w:val="002E2CE1"/>
    <w:rsid w:val="002E3220"/>
    <w:rsid w:val="002E350F"/>
    <w:rsid w:val="002E528A"/>
    <w:rsid w:val="002E7108"/>
    <w:rsid w:val="002E7828"/>
    <w:rsid w:val="002E7E5D"/>
    <w:rsid w:val="002F0635"/>
    <w:rsid w:val="002F06EF"/>
    <w:rsid w:val="002F0C25"/>
    <w:rsid w:val="002F2D12"/>
    <w:rsid w:val="002F37C7"/>
    <w:rsid w:val="002F3C7C"/>
    <w:rsid w:val="002F3F7C"/>
    <w:rsid w:val="002F4CA6"/>
    <w:rsid w:val="002F52E0"/>
    <w:rsid w:val="002F55AD"/>
    <w:rsid w:val="002F5609"/>
    <w:rsid w:val="002F6247"/>
    <w:rsid w:val="002F63FA"/>
    <w:rsid w:val="002F69CA"/>
    <w:rsid w:val="002F7048"/>
    <w:rsid w:val="002F72EA"/>
    <w:rsid w:val="002F7A0C"/>
    <w:rsid w:val="002F7D60"/>
    <w:rsid w:val="00300919"/>
    <w:rsid w:val="00300D33"/>
    <w:rsid w:val="003010AE"/>
    <w:rsid w:val="00301D6A"/>
    <w:rsid w:val="00302FBA"/>
    <w:rsid w:val="0030354D"/>
    <w:rsid w:val="003056CD"/>
    <w:rsid w:val="00305806"/>
    <w:rsid w:val="00305F81"/>
    <w:rsid w:val="00306452"/>
    <w:rsid w:val="00306643"/>
    <w:rsid w:val="00306C09"/>
    <w:rsid w:val="003074FA"/>
    <w:rsid w:val="00307B86"/>
    <w:rsid w:val="00310279"/>
    <w:rsid w:val="00311D61"/>
    <w:rsid w:val="00312776"/>
    <w:rsid w:val="003136AA"/>
    <w:rsid w:val="0031394A"/>
    <w:rsid w:val="00313A6F"/>
    <w:rsid w:val="00315E3C"/>
    <w:rsid w:val="003163DA"/>
    <w:rsid w:val="00316E5D"/>
    <w:rsid w:val="003174A7"/>
    <w:rsid w:val="00317A04"/>
    <w:rsid w:val="00320035"/>
    <w:rsid w:val="003211AF"/>
    <w:rsid w:val="0032249C"/>
    <w:rsid w:val="00322A63"/>
    <w:rsid w:val="00322F5D"/>
    <w:rsid w:val="003233C7"/>
    <w:rsid w:val="0032387F"/>
    <w:rsid w:val="00324BDE"/>
    <w:rsid w:val="003255CF"/>
    <w:rsid w:val="0032573D"/>
    <w:rsid w:val="00325F5B"/>
    <w:rsid w:val="00326F53"/>
    <w:rsid w:val="00330572"/>
    <w:rsid w:val="003305DD"/>
    <w:rsid w:val="00330C51"/>
    <w:rsid w:val="003317DB"/>
    <w:rsid w:val="00331D1E"/>
    <w:rsid w:val="00332861"/>
    <w:rsid w:val="00332D4B"/>
    <w:rsid w:val="00332F1E"/>
    <w:rsid w:val="00333804"/>
    <w:rsid w:val="00333823"/>
    <w:rsid w:val="00333D9C"/>
    <w:rsid w:val="00335701"/>
    <w:rsid w:val="003361EB"/>
    <w:rsid w:val="00336A5E"/>
    <w:rsid w:val="00336B90"/>
    <w:rsid w:val="00336DF6"/>
    <w:rsid w:val="0033729A"/>
    <w:rsid w:val="003372A8"/>
    <w:rsid w:val="003378E8"/>
    <w:rsid w:val="00337BA0"/>
    <w:rsid w:val="003403A8"/>
    <w:rsid w:val="003411DE"/>
    <w:rsid w:val="00343136"/>
    <w:rsid w:val="003435D1"/>
    <w:rsid w:val="00343B3A"/>
    <w:rsid w:val="00343EB8"/>
    <w:rsid w:val="00344129"/>
    <w:rsid w:val="003443CA"/>
    <w:rsid w:val="00345854"/>
    <w:rsid w:val="00346448"/>
    <w:rsid w:val="00346D86"/>
    <w:rsid w:val="00346F76"/>
    <w:rsid w:val="00347684"/>
    <w:rsid w:val="00347F53"/>
    <w:rsid w:val="00350251"/>
    <w:rsid w:val="003509B0"/>
    <w:rsid w:val="00350B87"/>
    <w:rsid w:val="003510E7"/>
    <w:rsid w:val="003515AC"/>
    <w:rsid w:val="00351D3A"/>
    <w:rsid w:val="003526BF"/>
    <w:rsid w:val="00352E23"/>
    <w:rsid w:val="00356E70"/>
    <w:rsid w:val="003575AB"/>
    <w:rsid w:val="00357DD2"/>
    <w:rsid w:val="00360713"/>
    <w:rsid w:val="00360A93"/>
    <w:rsid w:val="0036314D"/>
    <w:rsid w:val="0036337D"/>
    <w:rsid w:val="003638B1"/>
    <w:rsid w:val="003641C1"/>
    <w:rsid w:val="00364FC5"/>
    <w:rsid w:val="003659B7"/>
    <w:rsid w:val="00365CB3"/>
    <w:rsid w:val="00366437"/>
    <w:rsid w:val="00370DF5"/>
    <w:rsid w:val="0037338F"/>
    <w:rsid w:val="003745AA"/>
    <w:rsid w:val="003748C1"/>
    <w:rsid w:val="00374E76"/>
    <w:rsid w:val="00375A71"/>
    <w:rsid w:val="00375AFE"/>
    <w:rsid w:val="00375CC3"/>
    <w:rsid w:val="00375D73"/>
    <w:rsid w:val="00375FFA"/>
    <w:rsid w:val="00376D0E"/>
    <w:rsid w:val="00376E60"/>
    <w:rsid w:val="00377472"/>
    <w:rsid w:val="0038054E"/>
    <w:rsid w:val="0038085F"/>
    <w:rsid w:val="00380EA8"/>
    <w:rsid w:val="0038129D"/>
    <w:rsid w:val="00382815"/>
    <w:rsid w:val="00382B27"/>
    <w:rsid w:val="00384316"/>
    <w:rsid w:val="00384884"/>
    <w:rsid w:val="00384BDA"/>
    <w:rsid w:val="0038508D"/>
    <w:rsid w:val="00385399"/>
    <w:rsid w:val="00385966"/>
    <w:rsid w:val="00385AD4"/>
    <w:rsid w:val="00385B62"/>
    <w:rsid w:val="003862E0"/>
    <w:rsid w:val="0038634E"/>
    <w:rsid w:val="00387832"/>
    <w:rsid w:val="00387D85"/>
    <w:rsid w:val="00390D9A"/>
    <w:rsid w:val="00391A01"/>
    <w:rsid w:val="00391ED7"/>
    <w:rsid w:val="003920E5"/>
    <w:rsid w:val="00393BBF"/>
    <w:rsid w:val="00393FE8"/>
    <w:rsid w:val="0039543B"/>
    <w:rsid w:val="00395CB5"/>
    <w:rsid w:val="00395D53"/>
    <w:rsid w:val="00396ECD"/>
    <w:rsid w:val="003A063F"/>
    <w:rsid w:val="003A07E5"/>
    <w:rsid w:val="003A2649"/>
    <w:rsid w:val="003A2A4D"/>
    <w:rsid w:val="003A4133"/>
    <w:rsid w:val="003A4AAA"/>
    <w:rsid w:val="003A648A"/>
    <w:rsid w:val="003A7680"/>
    <w:rsid w:val="003A79B2"/>
    <w:rsid w:val="003B0AF8"/>
    <w:rsid w:val="003B10F9"/>
    <w:rsid w:val="003B1495"/>
    <w:rsid w:val="003B1D16"/>
    <w:rsid w:val="003B22C5"/>
    <w:rsid w:val="003B2358"/>
    <w:rsid w:val="003B2A19"/>
    <w:rsid w:val="003B2B22"/>
    <w:rsid w:val="003B3564"/>
    <w:rsid w:val="003B5384"/>
    <w:rsid w:val="003B5766"/>
    <w:rsid w:val="003B606E"/>
    <w:rsid w:val="003B60F1"/>
    <w:rsid w:val="003B7571"/>
    <w:rsid w:val="003B7B55"/>
    <w:rsid w:val="003B7B7D"/>
    <w:rsid w:val="003B7BC6"/>
    <w:rsid w:val="003C0AB7"/>
    <w:rsid w:val="003C0CDD"/>
    <w:rsid w:val="003C0E2E"/>
    <w:rsid w:val="003C1422"/>
    <w:rsid w:val="003C18FC"/>
    <w:rsid w:val="003C1CC6"/>
    <w:rsid w:val="003C2759"/>
    <w:rsid w:val="003C32A5"/>
    <w:rsid w:val="003C4BF2"/>
    <w:rsid w:val="003C5358"/>
    <w:rsid w:val="003C5911"/>
    <w:rsid w:val="003C5C98"/>
    <w:rsid w:val="003C5CD3"/>
    <w:rsid w:val="003C7868"/>
    <w:rsid w:val="003C7DC3"/>
    <w:rsid w:val="003D0D35"/>
    <w:rsid w:val="003D221C"/>
    <w:rsid w:val="003D2779"/>
    <w:rsid w:val="003D3A79"/>
    <w:rsid w:val="003D43A9"/>
    <w:rsid w:val="003D5805"/>
    <w:rsid w:val="003D5FF0"/>
    <w:rsid w:val="003D6083"/>
    <w:rsid w:val="003D6B34"/>
    <w:rsid w:val="003E031A"/>
    <w:rsid w:val="003E07BB"/>
    <w:rsid w:val="003E118E"/>
    <w:rsid w:val="003E1982"/>
    <w:rsid w:val="003E28D5"/>
    <w:rsid w:val="003E3B89"/>
    <w:rsid w:val="003E449C"/>
    <w:rsid w:val="003E4F85"/>
    <w:rsid w:val="003E6075"/>
    <w:rsid w:val="003E64CA"/>
    <w:rsid w:val="003F02F5"/>
    <w:rsid w:val="003F04F1"/>
    <w:rsid w:val="003F04FD"/>
    <w:rsid w:val="003F110C"/>
    <w:rsid w:val="003F17FE"/>
    <w:rsid w:val="003F1DB0"/>
    <w:rsid w:val="003F1FA2"/>
    <w:rsid w:val="003F2C14"/>
    <w:rsid w:val="003F301D"/>
    <w:rsid w:val="003F33FE"/>
    <w:rsid w:val="003F3C0A"/>
    <w:rsid w:val="003F6041"/>
    <w:rsid w:val="003F7197"/>
    <w:rsid w:val="003F7B61"/>
    <w:rsid w:val="00400C26"/>
    <w:rsid w:val="00401516"/>
    <w:rsid w:val="00401DA7"/>
    <w:rsid w:val="004020C9"/>
    <w:rsid w:val="0040234A"/>
    <w:rsid w:val="00403763"/>
    <w:rsid w:val="004044FC"/>
    <w:rsid w:val="00404D86"/>
    <w:rsid w:val="00405E0F"/>
    <w:rsid w:val="00405EE7"/>
    <w:rsid w:val="00407045"/>
    <w:rsid w:val="004074C0"/>
    <w:rsid w:val="0040763A"/>
    <w:rsid w:val="00407B1F"/>
    <w:rsid w:val="004108FE"/>
    <w:rsid w:val="00410A9D"/>
    <w:rsid w:val="00410D1E"/>
    <w:rsid w:val="00410D42"/>
    <w:rsid w:val="00410D91"/>
    <w:rsid w:val="0041119E"/>
    <w:rsid w:val="004120BD"/>
    <w:rsid w:val="004126C2"/>
    <w:rsid w:val="00414C6B"/>
    <w:rsid w:val="0041516A"/>
    <w:rsid w:val="0041522F"/>
    <w:rsid w:val="0041547B"/>
    <w:rsid w:val="004154FF"/>
    <w:rsid w:val="00415B68"/>
    <w:rsid w:val="00415FEC"/>
    <w:rsid w:val="00416C8C"/>
    <w:rsid w:val="00417120"/>
    <w:rsid w:val="00420297"/>
    <w:rsid w:val="0042084F"/>
    <w:rsid w:val="004215C0"/>
    <w:rsid w:val="004219A9"/>
    <w:rsid w:val="00421FAC"/>
    <w:rsid w:val="004228D3"/>
    <w:rsid w:val="00422C0E"/>
    <w:rsid w:val="00422C86"/>
    <w:rsid w:val="00422CE4"/>
    <w:rsid w:val="00422FAF"/>
    <w:rsid w:val="004241B4"/>
    <w:rsid w:val="004241FF"/>
    <w:rsid w:val="004246AE"/>
    <w:rsid w:val="00424C0E"/>
    <w:rsid w:val="004263B9"/>
    <w:rsid w:val="00427917"/>
    <w:rsid w:val="00427B7D"/>
    <w:rsid w:val="00430768"/>
    <w:rsid w:val="00430E9B"/>
    <w:rsid w:val="00431B34"/>
    <w:rsid w:val="00431DC6"/>
    <w:rsid w:val="00431F0C"/>
    <w:rsid w:val="00432018"/>
    <w:rsid w:val="0043289A"/>
    <w:rsid w:val="00432FF6"/>
    <w:rsid w:val="00433545"/>
    <w:rsid w:val="00434BCA"/>
    <w:rsid w:val="00435B67"/>
    <w:rsid w:val="00435D54"/>
    <w:rsid w:val="00436037"/>
    <w:rsid w:val="0043651E"/>
    <w:rsid w:val="00436A50"/>
    <w:rsid w:val="00436DFF"/>
    <w:rsid w:val="00436E6B"/>
    <w:rsid w:val="004374BB"/>
    <w:rsid w:val="00443B9E"/>
    <w:rsid w:val="00443F34"/>
    <w:rsid w:val="00444131"/>
    <w:rsid w:val="00444465"/>
    <w:rsid w:val="00446D75"/>
    <w:rsid w:val="00447623"/>
    <w:rsid w:val="004513A4"/>
    <w:rsid w:val="004514DC"/>
    <w:rsid w:val="00451AF6"/>
    <w:rsid w:val="0045240C"/>
    <w:rsid w:val="0045316C"/>
    <w:rsid w:val="004531F2"/>
    <w:rsid w:val="004533D9"/>
    <w:rsid w:val="00453634"/>
    <w:rsid w:val="004537E6"/>
    <w:rsid w:val="00453EA7"/>
    <w:rsid w:val="004540F5"/>
    <w:rsid w:val="004552C4"/>
    <w:rsid w:val="00456B36"/>
    <w:rsid w:val="0045754F"/>
    <w:rsid w:val="00461696"/>
    <w:rsid w:val="00461941"/>
    <w:rsid w:val="004624E0"/>
    <w:rsid w:val="00462CD2"/>
    <w:rsid w:val="00463534"/>
    <w:rsid w:val="00463F37"/>
    <w:rsid w:val="004645EE"/>
    <w:rsid w:val="00464D47"/>
    <w:rsid w:val="00464E3D"/>
    <w:rsid w:val="00466A2A"/>
    <w:rsid w:val="00466AB1"/>
    <w:rsid w:val="00466B22"/>
    <w:rsid w:val="004703D5"/>
    <w:rsid w:val="00470679"/>
    <w:rsid w:val="00471AED"/>
    <w:rsid w:val="00472D40"/>
    <w:rsid w:val="00472EDA"/>
    <w:rsid w:val="00473C9B"/>
    <w:rsid w:val="00473E4B"/>
    <w:rsid w:val="00473F3E"/>
    <w:rsid w:val="0047441A"/>
    <w:rsid w:val="0047463C"/>
    <w:rsid w:val="004753D1"/>
    <w:rsid w:val="00475880"/>
    <w:rsid w:val="00476DE9"/>
    <w:rsid w:val="00476F46"/>
    <w:rsid w:val="00480075"/>
    <w:rsid w:val="004806DA"/>
    <w:rsid w:val="004813BA"/>
    <w:rsid w:val="0048166E"/>
    <w:rsid w:val="00481D47"/>
    <w:rsid w:val="0048233D"/>
    <w:rsid w:val="00482CA5"/>
    <w:rsid w:val="0048333F"/>
    <w:rsid w:val="00484DDB"/>
    <w:rsid w:val="00485394"/>
    <w:rsid w:val="004864B1"/>
    <w:rsid w:val="00486561"/>
    <w:rsid w:val="00486AB8"/>
    <w:rsid w:val="00490138"/>
    <w:rsid w:val="00491F8A"/>
    <w:rsid w:val="004929C4"/>
    <w:rsid w:val="00492DB6"/>
    <w:rsid w:val="00493459"/>
    <w:rsid w:val="00493825"/>
    <w:rsid w:val="00493BDE"/>
    <w:rsid w:val="00494256"/>
    <w:rsid w:val="00494314"/>
    <w:rsid w:val="0049475F"/>
    <w:rsid w:val="00494BAC"/>
    <w:rsid w:val="004954A8"/>
    <w:rsid w:val="004974B6"/>
    <w:rsid w:val="004A0121"/>
    <w:rsid w:val="004A0D31"/>
    <w:rsid w:val="004A277E"/>
    <w:rsid w:val="004A29E9"/>
    <w:rsid w:val="004A2E6E"/>
    <w:rsid w:val="004A35CF"/>
    <w:rsid w:val="004A3CC2"/>
    <w:rsid w:val="004A40B0"/>
    <w:rsid w:val="004A44FE"/>
    <w:rsid w:val="004A4627"/>
    <w:rsid w:val="004A5929"/>
    <w:rsid w:val="004A5978"/>
    <w:rsid w:val="004A6940"/>
    <w:rsid w:val="004A70C6"/>
    <w:rsid w:val="004B019A"/>
    <w:rsid w:val="004B0242"/>
    <w:rsid w:val="004B0B8A"/>
    <w:rsid w:val="004B1604"/>
    <w:rsid w:val="004B3C66"/>
    <w:rsid w:val="004B46F9"/>
    <w:rsid w:val="004B5D01"/>
    <w:rsid w:val="004B63DE"/>
    <w:rsid w:val="004B7D39"/>
    <w:rsid w:val="004B7DED"/>
    <w:rsid w:val="004C0123"/>
    <w:rsid w:val="004C1235"/>
    <w:rsid w:val="004C1611"/>
    <w:rsid w:val="004C2F97"/>
    <w:rsid w:val="004C4126"/>
    <w:rsid w:val="004C45D8"/>
    <w:rsid w:val="004C6456"/>
    <w:rsid w:val="004C6634"/>
    <w:rsid w:val="004D0FEF"/>
    <w:rsid w:val="004D1899"/>
    <w:rsid w:val="004D1B71"/>
    <w:rsid w:val="004D1BCD"/>
    <w:rsid w:val="004D2583"/>
    <w:rsid w:val="004D294A"/>
    <w:rsid w:val="004D3965"/>
    <w:rsid w:val="004D4391"/>
    <w:rsid w:val="004D4D98"/>
    <w:rsid w:val="004D6829"/>
    <w:rsid w:val="004D6A1D"/>
    <w:rsid w:val="004D6AF3"/>
    <w:rsid w:val="004D6B2F"/>
    <w:rsid w:val="004D700C"/>
    <w:rsid w:val="004D7262"/>
    <w:rsid w:val="004D7A6F"/>
    <w:rsid w:val="004E12D1"/>
    <w:rsid w:val="004E1C6D"/>
    <w:rsid w:val="004E20F2"/>
    <w:rsid w:val="004E23C5"/>
    <w:rsid w:val="004E2542"/>
    <w:rsid w:val="004E3B7D"/>
    <w:rsid w:val="004E42C7"/>
    <w:rsid w:val="004E4708"/>
    <w:rsid w:val="004E4802"/>
    <w:rsid w:val="004E48E4"/>
    <w:rsid w:val="004E4B2C"/>
    <w:rsid w:val="004E6B72"/>
    <w:rsid w:val="004F0D83"/>
    <w:rsid w:val="004F1D96"/>
    <w:rsid w:val="004F1DA8"/>
    <w:rsid w:val="004F2B29"/>
    <w:rsid w:val="004F30CD"/>
    <w:rsid w:val="004F47BA"/>
    <w:rsid w:val="004F4B96"/>
    <w:rsid w:val="004F4D5A"/>
    <w:rsid w:val="004F51F9"/>
    <w:rsid w:val="004F5C4C"/>
    <w:rsid w:val="004F7EA0"/>
    <w:rsid w:val="00500135"/>
    <w:rsid w:val="00500F46"/>
    <w:rsid w:val="00501209"/>
    <w:rsid w:val="00501212"/>
    <w:rsid w:val="0050156D"/>
    <w:rsid w:val="00501DC8"/>
    <w:rsid w:val="00503081"/>
    <w:rsid w:val="0050380A"/>
    <w:rsid w:val="00503AC2"/>
    <w:rsid w:val="00503B20"/>
    <w:rsid w:val="005047FF"/>
    <w:rsid w:val="00504F80"/>
    <w:rsid w:val="005052EB"/>
    <w:rsid w:val="00505557"/>
    <w:rsid w:val="00505675"/>
    <w:rsid w:val="00505FCF"/>
    <w:rsid w:val="00506458"/>
    <w:rsid w:val="00506654"/>
    <w:rsid w:val="005068AB"/>
    <w:rsid w:val="00506D5E"/>
    <w:rsid w:val="00506F2F"/>
    <w:rsid w:val="00510345"/>
    <w:rsid w:val="00510F1B"/>
    <w:rsid w:val="005113C8"/>
    <w:rsid w:val="00511F79"/>
    <w:rsid w:val="00513332"/>
    <w:rsid w:val="005151A8"/>
    <w:rsid w:val="005153C6"/>
    <w:rsid w:val="00515C18"/>
    <w:rsid w:val="0051642E"/>
    <w:rsid w:val="005168C3"/>
    <w:rsid w:val="0051751E"/>
    <w:rsid w:val="00517787"/>
    <w:rsid w:val="00517924"/>
    <w:rsid w:val="00517FC3"/>
    <w:rsid w:val="00520038"/>
    <w:rsid w:val="0052163C"/>
    <w:rsid w:val="0052190F"/>
    <w:rsid w:val="005235CE"/>
    <w:rsid w:val="00523B56"/>
    <w:rsid w:val="005249A3"/>
    <w:rsid w:val="00524C22"/>
    <w:rsid w:val="005250C1"/>
    <w:rsid w:val="00525482"/>
    <w:rsid w:val="00526136"/>
    <w:rsid w:val="0052713C"/>
    <w:rsid w:val="0052751E"/>
    <w:rsid w:val="005301EC"/>
    <w:rsid w:val="005315DA"/>
    <w:rsid w:val="00531741"/>
    <w:rsid w:val="00531AB5"/>
    <w:rsid w:val="0053236B"/>
    <w:rsid w:val="005324A9"/>
    <w:rsid w:val="00533BB9"/>
    <w:rsid w:val="0053599D"/>
    <w:rsid w:val="00535B85"/>
    <w:rsid w:val="0053668B"/>
    <w:rsid w:val="005368AE"/>
    <w:rsid w:val="00537003"/>
    <w:rsid w:val="0053724D"/>
    <w:rsid w:val="0054082B"/>
    <w:rsid w:val="00540C53"/>
    <w:rsid w:val="0054135A"/>
    <w:rsid w:val="005430E1"/>
    <w:rsid w:val="0054339B"/>
    <w:rsid w:val="00544A5E"/>
    <w:rsid w:val="00544A69"/>
    <w:rsid w:val="00545C83"/>
    <w:rsid w:val="00546287"/>
    <w:rsid w:val="00546D50"/>
    <w:rsid w:val="00547B98"/>
    <w:rsid w:val="0055082C"/>
    <w:rsid w:val="005514C9"/>
    <w:rsid w:val="00552023"/>
    <w:rsid w:val="00552FE4"/>
    <w:rsid w:val="00553288"/>
    <w:rsid w:val="00554369"/>
    <w:rsid w:val="005547DD"/>
    <w:rsid w:val="0055485A"/>
    <w:rsid w:val="00555763"/>
    <w:rsid w:val="00556C4F"/>
    <w:rsid w:val="00556FB1"/>
    <w:rsid w:val="005578C3"/>
    <w:rsid w:val="00557B09"/>
    <w:rsid w:val="00557D77"/>
    <w:rsid w:val="00561C55"/>
    <w:rsid w:val="005624E1"/>
    <w:rsid w:val="00562B62"/>
    <w:rsid w:val="00562B94"/>
    <w:rsid w:val="00563726"/>
    <w:rsid w:val="0056448C"/>
    <w:rsid w:val="0056519B"/>
    <w:rsid w:val="0056579A"/>
    <w:rsid w:val="00565CB8"/>
    <w:rsid w:val="00565EFE"/>
    <w:rsid w:val="0056641E"/>
    <w:rsid w:val="00566B10"/>
    <w:rsid w:val="00567203"/>
    <w:rsid w:val="00567BD5"/>
    <w:rsid w:val="0057098C"/>
    <w:rsid w:val="0057118B"/>
    <w:rsid w:val="00571631"/>
    <w:rsid w:val="005764F0"/>
    <w:rsid w:val="005777F6"/>
    <w:rsid w:val="00577B91"/>
    <w:rsid w:val="00580100"/>
    <w:rsid w:val="00580324"/>
    <w:rsid w:val="0058041B"/>
    <w:rsid w:val="00580503"/>
    <w:rsid w:val="005805DE"/>
    <w:rsid w:val="00580ED6"/>
    <w:rsid w:val="00581407"/>
    <w:rsid w:val="005818E0"/>
    <w:rsid w:val="00582002"/>
    <w:rsid w:val="005825C5"/>
    <w:rsid w:val="00582856"/>
    <w:rsid w:val="00583817"/>
    <w:rsid w:val="005841FF"/>
    <w:rsid w:val="00584C61"/>
    <w:rsid w:val="0058545D"/>
    <w:rsid w:val="00585C5A"/>
    <w:rsid w:val="005873D8"/>
    <w:rsid w:val="00590C9A"/>
    <w:rsid w:val="005911AB"/>
    <w:rsid w:val="0059199C"/>
    <w:rsid w:val="00591FB6"/>
    <w:rsid w:val="0059250F"/>
    <w:rsid w:val="00593376"/>
    <w:rsid w:val="0059386A"/>
    <w:rsid w:val="00593AEE"/>
    <w:rsid w:val="00595EE4"/>
    <w:rsid w:val="005961A0"/>
    <w:rsid w:val="005963F0"/>
    <w:rsid w:val="00597E1F"/>
    <w:rsid w:val="005A057B"/>
    <w:rsid w:val="005A12E2"/>
    <w:rsid w:val="005A1BEE"/>
    <w:rsid w:val="005A2A84"/>
    <w:rsid w:val="005A2D02"/>
    <w:rsid w:val="005A319E"/>
    <w:rsid w:val="005A34D4"/>
    <w:rsid w:val="005A39E4"/>
    <w:rsid w:val="005A3AE1"/>
    <w:rsid w:val="005A3C60"/>
    <w:rsid w:val="005A3F26"/>
    <w:rsid w:val="005A470A"/>
    <w:rsid w:val="005A5D0E"/>
    <w:rsid w:val="005A5F7C"/>
    <w:rsid w:val="005A6090"/>
    <w:rsid w:val="005A62AB"/>
    <w:rsid w:val="005A7A1C"/>
    <w:rsid w:val="005A7AFD"/>
    <w:rsid w:val="005B0575"/>
    <w:rsid w:val="005B0B21"/>
    <w:rsid w:val="005B1547"/>
    <w:rsid w:val="005B2062"/>
    <w:rsid w:val="005B2493"/>
    <w:rsid w:val="005B267D"/>
    <w:rsid w:val="005B35E8"/>
    <w:rsid w:val="005B4503"/>
    <w:rsid w:val="005B4988"/>
    <w:rsid w:val="005B4D0B"/>
    <w:rsid w:val="005B506E"/>
    <w:rsid w:val="005B5E05"/>
    <w:rsid w:val="005B6350"/>
    <w:rsid w:val="005B6433"/>
    <w:rsid w:val="005B674D"/>
    <w:rsid w:val="005C13CD"/>
    <w:rsid w:val="005C1A2A"/>
    <w:rsid w:val="005C1FE0"/>
    <w:rsid w:val="005C3B48"/>
    <w:rsid w:val="005C3F05"/>
    <w:rsid w:val="005C3F58"/>
    <w:rsid w:val="005C41DE"/>
    <w:rsid w:val="005C43F0"/>
    <w:rsid w:val="005C4455"/>
    <w:rsid w:val="005C4869"/>
    <w:rsid w:val="005C4B3D"/>
    <w:rsid w:val="005C4C5F"/>
    <w:rsid w:val="005C5A9C"/>
    <w:rsid w:val="005C6039"/>
    <w:rsid w:val="005C6745"/>
    <w:rsid w:val="005C68CF"/>
    <w:rsid w:val="005C79D6"/>
    <w:rsid w:val="005D0370"/>
    <w:rsid w:val="005D0B0A"/>
    <w:rsid w:val="005D0F52"/>
    <w:rsid w:val="005D1F8E"/>
    <w:rsid w:val="005D2C21"/>
    <w:rsid w:val="005D3B47"/>
    <w:rsid w:val="005D42E0"/>
    <w:rsid w:val="005D4412"/>
    <w:rsid w:val="005D49ED"/>
    <w:rsid w:val="005D4FFC"/>
    <w:rsid w:val="005D5243"/>
    <w:rsid w:val="005D5D7B"/>
    <w:rsid w:val="005D6281"/>
    <w:rsid w:val="005D62F5"/>
    <w:rsid w:val="005D67E6"/>
    <w:rsid w:val="005D750D"/>
    <w:rsid w:val="005D7AA0"/>
    <w:rsid w:val="005D7D23"/>
    <w:rsid w:val="005E01B5"/>
    <w:rsid w:val="005E03D1"/>
    <w:rsid w:val="005E05C9"/>
    <w:rsid w:val="005E0E97"/>
    <w:rsid w:val="005E0FCA"/>
    <w:rsid w:val="005E11D3"/>
    <w:rsid w:val="005E14B8"/>
    <w:rsid w:val="005E1EB1"/>
    <w:rsid w:val="005E29EC"/>
    <w:rsid w:val="005E48C5"/>
    <w:rsid w:val="005E5318"/>
    <w:rsid w:val="005E54A3"/>
    <w:rsid w:val="005E54AB"/>
    <w:rsid w:val="005E56BA"/>
    <w:rsid w:val="005E5CD7"/>
    <w:rsid w:val="005E611B"/>
    <w:rsid w:val="005E6FE9"/>
    <w:rsid w:val="005E7A30"/>
    <w:rsid w:val="005E7AC0"/>
    <w:rsid w:val="005F11D3"/>
    <w:rsid w:val="005F1794"/>
    <w:rsid w:val="005F17AE"/>
    <w:rsid w:val="005F2240"/>
    <w:rsid w:val="005F2388"/>
    <w:rsid w:val="005F253C"/>
    <w:rsid w:val="005F2E53"/>
    <w:rsid w:val="005F369E"/>
    <w:rsid w:val="005F47F4"/>
    <w:rsid w:val="005F4934"/>
    <w:rsid w:val="005F4E91"/>
    <w:rsid w:val="005F51CC"/>
    <w:rsid w:val="005F62FC"/>
    <w:rsid w:val="005F65C0"/>
    <w:rsid w:val="005F66E7"/>
    <w:rsid w:val="005F752B"/>
    <w:rsid w:val="005F7553"/>
    <w:rsid w:val="005F7D8E"/>
    <w:rsid w:val="0060012D"/>
    <w:rsid w:val="00602386"/>
    <w:rsid w:val="006028FA"/>
    <w:rsid w:val="00602EBE"/>
    <w:rsid w:val="006037F6"/>
    <w:rsid w:val="0060621D"/>
    <w:rsid w:val="0060622B"/>
    <w:rsid w:val="00607645"/>
    <w:rsid w:val="00607AC5"/>
    <w:rsid w:val="00610210"/>
    <w:rsid w:val="0061075E"/>
    <w:rsid w:val="00610C68"/>
    <w:rsid w:val="00611312"/>
    <w:rsid w:val="00611A02"/>
    <w:rsid w:val="00612095"/>
    <w:rsid w:val="00612537"/>
    <w:rsid w:val="00613851"/>
    <w:rsid w:val="00613A76"/>
    <w:rsid w:val="00614524"/>
    <w:rsid w:val="0061498E"/>
    <w:rsid w:val="00615274"/>
    <w:rsid w:val="0061572B"/>
    <w:rsid w:val="00617162"/>
    <w:rsid w:val="0061729C"/>
    <w:rsid w:val="0062026E"/>
    <w:rsid w:val="00620CF7"/>
    <w:rsid w:val="00621716"/>
    <w:rsid w:val="00621DF7"/>
    <w:rsid w:val="006233FE"/>
    <w:rsid w:val="006236EB"/>
    <w:rsid w:val="00623DEC"/>
    <w:rsid w:val="0062407B"/>
    <w:rsid w:val="00624887"/>
    <w:rsid w:val="00624EC3"/>
    <w:rsid w:val="00625455"/>
    <w:rsid w:val="006254CB"/>
    <w:rsid w:val="00625536"/>
    <w:rsid w:val="0062604C"/>
    <w:rsid w:val="006263C1"/>
    <w:rsid w:val="0062701D"/>
    <w:rsid w:val="00627DC9"/>
    <w:rsid w:val="00627F71"/>
    <w:rsid w:val="0063033D"/>
    <w:rsid w:val="00630E4D"/>
    <w:rsid w:val="00630F79"/>
    <w:rsid w:val="00633A8A"/>
    <w:rsid w:val="00634323"/>
    <w:rsid w:val="00634C7F"/>
    <w:rsid w:val="00635273"/>
    <w:rsid w:val="0063568D"/>
    <w:rsid w:val="00636EEE"/>
    <w:rsid w:val="00640045"/>
    <w:rsid w:val="006401BB"/>
    <w:rsid w:val="00640B90"/>
    <w:rsid w:val="00640CE7"/>
    <w:rsid w:val="00641508"/>
    <w:rsid w:val="00641520"/>
    <w:rsid w:val="00641EFF"/>
    <w:rsid w:val="00642109"/>
    <w:rsid w:val="00642538"/>
    <w:rsid w:val="00642C8D"/>
    <w:rsid w:val="00642F4E"/>
    <w:rsid w:val="0064340E"/>
    <w:rsid w:val="006454AD"/>
    <w:rsid w:val="006455ED"/>
    <w:rsid w:val="0064650E"/>
    <w:rsid w:val="00646A48"/>
    <w:rsid w:val="00646A5B"/>
    <w:rsid w:val="006473C9"/>
    <w:rsid w:val="00647907"/>
    <w:rsid w:val="00647E56"/>
    <w:rsid w:val="0065039C"/>
    <w:rsid w:val="00650F7C"/>
    <w:rsid w:val="0065120B"/>
    <w:rsid w:val="00651391"/>
    <w:rsid w:val="00651D4C"/>
    <w:rsid w:val="00652FBF"/>
    <w:rsid w:val="00653547"/>
    <w:rsid w:val="00653916"/>
    <w:rsid w:val="00653AAB"/>
    <w:rsid w:val="00654609"/>
    <w:rsid w:val="006549E5"/>
    <w:rsid w:val="00655806"/>
    <w:rsid w:val="00656E12"/>
    <w:rsid w:val="00656F6A"/>
    <w:rsid w:val="00657995"/>
    <w:rsid w:val="00657CDF"/>
    <w:rsid w:val="00657D6A"/>
    <w:rsid w:val="0066034B"/>
    <w:rsid w:val="006604FE"/>
    <w:rsid w:val="00660682"/>
    <w:rsid w:val="00660822"/>
    <w:rsid w:val="00661DFA"/>
    <w:rsid w:val="00662967"/>
    <w:rsid w:val="00662991"/>
    <w:rsid w:val="00662B94"/>
    <w:rsid w:val="00662BCE"/>
    <w:rsid w:val="00662F02"/>
    <w:rsid w:val="006633D9"/>
    <w:rsid w:val="006640A7"/>
    <w:rsid w:val="006641C9"/>
    <w:rsid w:val="00665121"/>
    <w:rsid w:val="00665B89"/>
    <w:rsid w:val="006666E6"/>
    <w:rsid w:val="00667368"/>
    <w:rsid w:val="00667399"/>
    <w:rsid w:val="00670513"/>
    <w:rsid w:val="006706E9"/>
    <w:rsid w:val="00671F79"/>
    <w:rsid w:val="00672219"/>
    <w:rsid w:val="006726C4"/>
    <w:rsid w:val="00672A1F"/>
    <w:rsid w:val="00672ACE"/>
    <w:rsid w:val="00672BFE"/>
    <w:rsid w:val="00673F6C"/>
    <w:rsid w:val="006747F4"/>
    <w:rsid w:val="00676DF2"/>
    <w:rsid w:val="00676E6D"/>
    <w:rsid w:val="00676EC0"/>
    <w:rsid w:val="00676F31"/>
    <w:rsid w:val="00680629"/>
    <w:rsid w:val="00680891"/>
    <w:rsid w:val="006809A6"/>
    <w:rsid w:val="00680AD4"/>
    <w:rsid w:val="00680BD8"/>
    <w:rsid w:val="00680FA1"/>
    <w:rsid w:val="0068293F"/>
    <w:rsid w:val="0068298E"/>
    <w:rsid w:val="00682D5E"/>
    <w:rsid w:val="00682E55"/>
    <w:rsid w:val="00683785"/>
    <w:rsid w:val="00683C5F"/>
    <w:rsid w:val="00686336"/>
    <w:rsid w:val="00686458"/>
    <w:rsid w:val="0068753E"/>
    <w:rsid w:val="0068790A"/>
    <w:rsid w:val="00690438"/>
    <w:rsid w:val="00691432"/>
    <w:rsid w:val="006918D1"/>
    <w:rsid w:val="00691F5B"/>
    <w:rsid w:val="00692CBE"/>
    <w:rsid w:val="0069378D"/>
    <w:rsid w:val="00693E7E"/>
    <w:rsid w:val="0069405F"/>
    <w:rsid w:val="00694263"/>
    <w:rsid w:val="00694689"/>
    <w:rsid w:val="0069498A"/>
    <w:rsid w:val="006954A5"/>
    <w:rsid w:val="00696473"/>
    <w:rsid w:val="0069730B"/>
    <w:rsid w:val="006A11D7"/>
    <w:rsid w:val="006A14DD"/>
    <w:rsid w:val="006A1A81"/>
    <w:rsid w:val="006A1C62"/>
    <w:rsid w:val="006A1DB0"/>
    <w:rsid w:val="006A2A40"/>
    <w:rsid w:val="006A34A8"/>
    <w:rsid w:val="006A3CB8"/>
    <w:rsid w:val="006A4AE3"/>
    <w:rsid w:val="006A4FB7"/>
    <w:rsid w:val="006A52E5"/>
    <w:rsid w:val="006A593E"/>
    <w:rsid w:val="006A5DD9"/>
    <w:rsid w:val="006A6232"/>
    <w:rsid w:val="006A70F4"/>
    <w:rsid w:val="006A73F4"/>
    <w:rsid w:val="006A77DA"/>
    <w:rsid w:val="006A7E45"/>
    <w:rsid w:val="006A7E6F"/>
    <w:rsid w:val="006B0614"/>
    <w:rsid w:val="006B133D"/>
    <w:rsid w:val="006B13A8"/>
    <w:rsid w:val="006B283D"/>
    <w:rsid w:val="006B312F"/>
    <w:rsid w:val="006B4187"/>
    <w:rsid w:val="006B4571"/>
    <w:rsid w:val="006B45BA"/>
    <w:rsid w:val="006B4707"/>
    <w:rsid w:val="006B4F4E"/>
    <w:rsid w:val="006B662C"/>
    <w:rsid w:val="006B682F"/>
    <w:rsid w:val="006B6CED"/>
    <w:rsid w:val="006B7C10"/>
    <w:rsid w:val="006B7D94"/>
    <w:rsid w:val="006C0444"/>
    <w:rsid w:val="006C1023"/>
    <w:rsid w:val="006C1C65"/>
    <w:rsid w:val="006C2631"/>
    <w:rsid w:val="006C2FB1"/>
    <w:rsid w:val="006C3752"/>
    <w:rsid w:val="006C3F9D"/>
    <w:rsid w:val="006C4387"/>
    <w:rsid w:val="006C46E9"/>
    <w:rsid w:val="006C50C9"/>
    <w:rsid w:val="006C55B4"/>
    <w:rsid w:val="006C5CC1"/>
    <w:rsid w:val="006C6320"/>
    <w:rsid w:val="006C6BB8"/>
    <w:rsid w:val="006C6F47"/>
    <w:rsid w:val="006C747C"/>
    <w:rsid w:val="006D0B6E"/>
    <w:rsid w:val="006D1D78"/>
    <w:rsid w:val="006D3556"/>
    <w:rsid w:val="006D3731"/>
    <w:rsid w:val="006D3783"/>
    <w:rsid w:val="006D3C57"/>
    <w:rsid w:val="006D4259"/>
    <w:rsid w:val="006D50F4"/>
    <w:rsid w:val="006D670D"/>
    <w:rsid w:val="006D694A"/>
    <w:rsid w:val="006D704D"/>
    <w:rsid w:val="006E0CE0"/>
    <w:rsid w:val="006E0E23"/>
    <w:rsid w:val="006E16F8"/>
    <w:rsid w:val="006E18A2"/>
    <w:rsid w:val="006E1E44"/>
    <w:rsid w:val="006E2314"/>
    <w:rsid w:val="006E29B8"/>
    <w:rsid w:val="006E372C"/>
    <w:rsid w:val="006E4570"/>
    <w:rsid w:val="006E4876"/>
    <w:rsid w:val="006E5B4C"/>
    <w:rsid w:val="006E6AF5"/>
    <w:rsid w:val="006E794B"/>
    <w:rsid w:val="006E7FC6"/>
    <w:rsid w:val="006F0E9E"/>
    <w:rsid w:val="006F1904"/>
    <w:rsid w:val="006F1AC0"/>
    <w:rsid w:val="006F2568"/>
    <w:rsid w:val="006F2747"/>
    <w:rsid w:val="006F3D3E"/>
    <w:rsid w:val="006F3E1B"/>
    <w:rsid w:val="006F4269"/>
    <w:rsid w:val="006F52D2"/>
    <w:rsid w:val="006F682A"/>
    <w:rsid w:val="0070046A"/>
    <w:rsid w:val="007009BA"/>
    <w:rsid w:val="007026CC"/>
    <w:rsid w:val="0070306F"/>
    <w:rsid w:val="00703C49"/>
    <w:rsid w:val="007043FA"/>
    <w:rsid w:val="007047EC"/>
    <w:rsid w:val="007047F3"/>
    <w:rsid w:val="00705969"/>
    <w:rsid w:val="0070657F"/>
    <w:rsid w:val="007066A1"/>
    <w:rsid w:val="00706C7F"/>
    <w:rsid w:val="007072CA"/>
    <w:rsid w:val="007078A7"/>
    <w:rsid w:val="007103CD"/>
    <w:rsid w:val="0071058E"/>
    <w:rsid w:val="007106A3"/>
    <w:rsid w:val="00710E7D"/>
    <w:rsid w:val="00711306"/>
    <w:rsid w:val="007118BC"/>
    <w:rsid w:val="00711ECD"/>
    <w:rsid w:val="00711FED"/>
    <w:rsid w:val="0071271A"/>
    <w:rsid w:val="0071291B"/>
    <w:rsid w:val="007130F2"/>
    <w:rsid w:val="007133EA"/>
    <w:rsid w:val="00713EBD"/>
    <w:rsid w:val="007143C9"/>
    <w:rsid w:val="0071506A"/>
    <w:rsid w:val="007152F7"/>
    <w:rsid w:val="00715529"/>
    <w:rsid w:val="007158DB"/>
    <w:rsid w:val="0071628E"/>
    <w:rsid w:val="0071629F"/>
    <w:rsid w:val="00716827"/>
    <w:rsid w:val="0072077F"/>
    <w:rsid w:val="00720899"/>
    <w:rsid w:val="007211F2"/>
    <w:rsid w:val="00721652"/>
    <w:rsid w:val="00722FA1"/>
    <w:rsid w:val="007239AE"/>
    <w:rsid w:val="00724541"/>
    <w:rsid w:val="00724ED5"/>
    <w:rsid w:val="00724F26"/>
    <w:rsid w:val="00727DF8"/>
    <w:rsid w:val="007302CF"/>
    <w:rsid w:val="0073087E"/>
    <w:rsid w:val="00731BCB"/>
    <w:rsid w:val="00731BDF"/>
    <w:rsid w:val="00732767"/>
    <w:rsid w:val="007329A2"/>
    <w:rsid w:val="00733CF5"/>
    <w:rsid w:val="00734398"/>
    <w:rsid w:val="007347C5"/>
    <w:rsid w:val="00735232"/>
    <w:rsid w:val="00736D7C"/>
    <w:rsid w:val="00736F34"/>
    <w:rsid w:val="00740209"/>
    <w:rsid w:val="007403FF"/>
    <w:rsid w:val="007407E4"/>
    <w:rsid w:val="00740814"/>
    <w:rsid w:val="00740CD7"/>
    <w:rsid w:val="00741438"/>
    <w:rsid w:val="00741442"/>
    <w:rsid w:val="0074169F"/>
    <w:rsid w:val="0074232E"/>
    <w:rsid w:val="00742666"/>
    <w:rsid w:val="0074443E"/>
    <w:rsid w:val="007448F3"/>
    <w:rsid w:val="007452E5"/>
    <w:rsid w:val="00747471"/>
    <w:rsid w:val="0075031C"/>
    <w:rsid w:val="007507E7"/>
    <w:rsid w:val="007509C2"/>
    <w:rsid w:val="00751469"/>
    <w:rsid w:val="007526C6"/>
    <w:rsid w:val="007535E8"/>
    <w:rsid w:val="007543C7"/>
    <w:rsid w:val="00754E36"/>
    <w:rsid w:val="0075595E"/>
    <w:rsid w:val="00755F9D"/>
    <w:rsid w:val="007565FB"/>
    <w:rsid w:val="007572B6"/>
    <w:rsid w:val="007614DF"/>
    <w:rsid w:val="00762AE8"/>
    <w:rsid w:val="0076323E"/>
    <w:rsid w:val="00763665"/>
    <w:rsid w:val="00763B37"/>
    <w:rsid w:val="0076417A"/>
    <w:rsid w:val="0076518C"/>
    <w:rsid w:val="00765EC7"/>
    <w:rsid w:val="007660CF"/>
    <w:rsid w:val="0076655D"/>
    <w:rsid w:val="00766924"/>
    <w:rsid w:val="00766D99"/>
    <w:rsid w:val="00767539"/>
    <w:rsid w:val="0076796C"/>
    <w:rsid w:val="00770151"/>
    <w:rsid w:val="0077050B"/>
    <w:rsid w:val="00770EEB"/>
    <w:rsid w:val="007713F7"/>
    <w:rsid w:val="0077163C"/>
    <w:rsid w:val="00773107"/>
    <w:rsid w:val="007735BA"/>
    <w:rsid w:val="0077364B"/>
    <w:rsid w:val="007739D2"/>
    <w:rsid w:val="007744CA"/>
    <w:rsid w:val="00774627"/>
    <w:rsid w:val="00774CAD"/>
    <w:rsid w:val="0077539A"/>
    <w:rsid w:val="0077543A"/>
    <w:rsid w:val="00775681"/>
    <w:rsid w:val="00777273"/>
    <w:rsid w:val="00777C85"/>
    <w:rsid w:val="007800AD"/>
    <w:rsid w:val="0078016A"/>
    <w:rsid w:val="00781182"/>
    <w:rsid w:val="007814D6"/>
    <w:rsid w:val="00781679"/>
    <w:rsid w:val="00781AA5"/>
    <w:rsid w:val="00782485"/>
    <w:rsid w:val="007826C0"/>
    <w:rsid w:val="00782EB9"/>
    <w:rsid w:val="00782F28"/>
    <w:rsid w:val="007830FD"/>
    <w:rsid w:val="00784EFB"/>
    <w:rsid w:val="0078582B"/>
    <w:rsid w:val="00785D34"/>
    <w:rsid w:val="00785E05"/>
    <w:rsid w:val="00786332"/>
    <w:rsid w:val="007872E5"/>
    <w:rsid w:val="0078730B"/>
    <w:rsid w:val="00787729"/>
    <w:rsid w:val="007878FD"/>
    <w:rsid w:val="00787D80"/>
    <w:rsid w:val="007910EE"/>
    <w:rsid w:val="007917AD"/>
    <w:rsid w:val="007921DE"/>
    <w:rsid w:val="00792499"/>
    <w:rsid w:val="00793C71"/>
    <w:rsid w:val="00794AEA"/>
    <w:rsid w:val="00794F13"/>
    <w:rsid w:val="0079546A"/>
    <w:rsid w:val="00795C93"/>
    <w:rsid w:val="007A0232"/>
    <w:rsid w:val="007A0240"/>
    <w:rsid w:val="007A0B7D"/>
    <w:rsid w:val="007A0C89"/>
    <w:rsid w:val="007A0E77"/>
    <w:rsid w:val="007A1900"/>
    <w:rsid w:val="007A324A"/>
    <w:rsid w:val="007A3A71"/>
    <w:rsid w:val="007A3A8B"/>
    <w:rsid w:val="007A41C3"/>
    <w:rsid w:val="007A47C7"/>
    <w:rsid w:val="007A47CC"/>
    <w:rsid w:val="007A47ED"/>
    <w:rsid w:val="007A4A15"/>
    <w:rsid w:val="007A4C1C"/>
    <w:rsid w:val="007A5CAE"/>
    <w:rsid w:val="007A62A9"/>
    <w:rsid w:val="007A62E9"/>
    <w:rsid w:val="007A6FD8"/>
    <w:rsid w:val="007A7041"/>
    <w:rsid w:val="007A7549"/>
    <w:rsid w:val="007A7C12"/>
    <w:rsid w:val="007A7F99"/>
    <w:rsid w:val="007B1254"/>
    <w:rsid w:val="007B125C"/>
    <w:rsid w:val="007B1B35"/>
    <w:rsid w:val="007B1BC2"/>
    <w:rsid w:val="007B1D85"/>
    <w:rsid w:val="007B3856"/>
    <w:rsid w:val="007B3E26"/>
    <w:rsid w:val="007B43B4"/>
    <w:rsid w:val="007B531B"/>
    <w:rsid w:val="007B5822"/>
    <w:rsid w:val="007B5B82"/>
    <w:rsid w:val="007B6743"/>
    <w:rsid w:val="007B69F8"/>
    <w:rsid w:val="007B7BCD"/>
    <w:rsid w:val="007C0515"/>
    <w:rsid w:val="007C0F5C"/>
    <w:rsid w:val="007C12EF"/>
    <w:rsid w:val="007C22E5"/>
    <w:rsid w:val="007C2363"/>
    <w:rsid w:val="007C26F0"/>
    <w:rsid w:val="007C2840"/>
    <w:rsid w:val="007C29B2"/>
    <w:rsid w:val="007C320A"/>
    <w:rsid w:val="007C42AB"/>
    <w:rsid w:val="007C5DE9"/>
    <w:rsid w:val="007C5FCE"/>
    <w:rsid w:val="007C6A40"/>
    <w:rsid w:val="007C71D5"/>
    <w:rsid w:val="007C76E2"/>
    <w:rsid w:val="007C7BF5"/>
    <w:rsid w:val="007C7D42"/>
    <w:rsid w:val="007D1791"/>
    <w:rsid w:val="007D1A55"/>
    <w:rsid w:val="007D1BF6"/>
    <w:rsid w:val="007D2384"/>
    <w:rsid w:val="007D2832"/>
    <w:rsid w:val="007D329C"/>
    <w:rsid w:val="007D3DA9"/>
    <w:rsid w:val="007D3F87"/>
    <w:rsid w:val="007D44E1"/>
    <w:rsid w:val="007D5D39"/>
    <w:rsid w:val="007D69DD"/>
    <w:rsid w:val="007D6B82"/>
    <w:rsid w:val="007D70BA"/>
    <w:rsid w:val="007D7AD3"/>
    <w:rsid w:val="007D7AD6"/>
    <w:rsid w:val="007E02C9"/>
    <w:rsid w:val="007E02CD"/>
    <w:rsid w:val="007E02FA"/>
    <w:rsid w:val="007E0BCC"/>
    <w:rsid w:val="007E1467"/>
    <w:rsid w:val="007E2282"/>
    <w:rsid w:val="007E237C"/>
    <w:rsid w:val="007E2EB9"/>
    <w:rsid w:val="007E4295"/>
    <w:rsid w:val="007E4709"/>
    <w:rsid w:val="007E4C3C"/>
    <w:rsid w:val="007E551E"/>
    <w:rsid w:val="007E5594"/>
    <w:rsid w:val="007E5A04"/>
    <w:rsid w:val="007E6E9B"/>
    <w:rsid w:val="007E720A"/>
    <w:rsid w:val="007E7AB7"/>
    <w:rsid w:val="007E7B42"/>
    <w:rsid w:val="007F064E"/>
    <w:rsid w:val="007F2F93"/>
    <w:rsid w:val="007F3075"/>
    <w:rsid w:val="007F3F33"/>
    <w:rsid w:val="007F4341"/>
    <w:rsid w:val="007F43B4"/>
    <w:rsid w:val="007F43C2"/>
    <w:rsid w:val="007F49ED"/>
    <w:rsid w:val="007F54EB"/>
    <w:rsid w:val="007F69D9"/>
    <w:rsid w:val="007F7D1D"/>
    <w:rsid w:val="008001E4"/>
    <w:rsid w:val="0080141C"/>
    <w:rsid w:val="0080173C"/>
    <w:rsid w:val="00801CFE"/>
    <w:rsid w:val="00801DD0"/>
    <w:rsid w:val="00801EE1"/>
    <w:rsid w:val="00801F8D"/>
    <w:rsid w:val="008021DA"/>
    <w:rsid w:val="008022A7"/>
    <w:rsid w:val="00802904"/>
    <w:rsid w:val="00802D25"/>
    <w:rsid w:val="00802F59"/>
    <w:rsid w:val="008046B9"/>
    <w:rsid w:val="0080472F"/>
    <w:rsid w:val="0080478C"/>
    <w:rsid w:val="00806C87"/>
    <w:rsid w:val="0080793A"/>
    <w:rsid w:val="008079DF"/>
    <w:rsid w:val="00810D5F"/>
    <w:rsid w:val="00811178"/>
    <w:rsid w:val="008113A6"/>
    <w:rsid w:val="00811DE1"/>
    <w:rsid w:val="00811F74"/>
    <w:rsid w:val="00812F44"/>
    <w:rsid w:val="008131CD"/>
    <w:rsid w:val="00813784"/>
    <w:rsid w:val="00813E8E"/>
    <w:rsid w:val="008141EB"/>
    <w:rsid w:val="0081446F"/>
    <w:rsid w:val="00814F2E"/>
    <w:rsid w:val="00816599"/>
    <w:rsid w:val="00816606"/>
    <w:rsid w:val="00816E53"/>
    <w:rsid w:val="00817B04"/>
    <w:rsid w:val="00820329"/>
    <w:rsid w:val="00821D7F"/>
    <w:rsid w:val="00822C35"/>
    <w:rsid w:val="008232CA"/>
    <w:rsid w:val="00823617"/>
    <w:rsid w:val="00823D46"/>
    <w:rsid w:val="00824607"/>
    <w:rsid w:val="00824CD9"/>
    <w:rsid w:val="00825689"/>
    <w:rsid w:val="0082612F"/>
    <w:rsid w:val="00826272"/>
    <w:rsid w:val="00826427"/>
    <w:rsid w:val="0082685D"/>
    <w:rsid w:val="00830AE2"/>
    <w:rsid w:val="008314A6"/>
    <w:rsid w:val="00831D65"/>
    <w:rsid w:val="00831DC8"/>
    <w:rsid w:val="00832D79"/>
    <w:rsid w:val="00833584"/>
    <w:rsid w:val="00833838"/>
    <w:rsid w:val="00833BF1"/>
    <w:rsid w:val="0083447D"/>
    <w:rsid w:val="0083493A"/>
    <w:rsid w:val="00835439"/>
    <w:rsid w:val="0083704C"/>
    <w:rsid w:val="00837249"/>
    <w:rsid w:val="0083788F"/>
    <w:rsid w:val="00840D6C"/>
    <w:rsid w:val="00841A53"/>
    <w:rsid w:val="00841FEE"/>
    <w:rsid w:val="00842654"/>
    <w:rsid w:val="008429E7"/>
    <w:rsid w:val="00842AD4"/>
    <w:rsid w:val="00843AE6"/>
    <w:rsid w:val="008443BE"/>
    <w:rsid w:val="0084468F"/>
    <w:rsid w:val="00844832"/>
    <w:rsid w:val="00845895"/>
    <w:rsid w:val="00845D1C"/>
    <w:rsid w:val="00846645"/>
    <w:rsid w:val="008477D5"/>
    <w:rsid w:val="0084782D"/>
    <w:rsid w:val="00847ABD"/>
    <w:rsid w:val="008516B8"/>
    <w:rsid w:val="00851A92"/>
    <w:rsid w:val="00852227"/>
    <w:rsid w:val="00852481"/>
    <w:rsid w:val="00852DED"/>
    <w:rsid w:val="00853FAD"/>
    <w:rsid w:val="008549A5"/>
    <w:rsid w:val="00854A3A"/>
    <w:rsid w:val="00855288"/>
    <w:rsid w:val="008553FA"/>
    <w:rsid w:val="00855E94"/>
    <w:rsid w:val="00855FF8"/>
    <w:rsid w:val="00856A9E"/>
    <w:rsid w:val="008576BF"/>
    <w:rsid w:val="00857C0A"/>
    <w:rsid w:val="00860C34"/>
    <w:rsid w:val="008626BA"/>
    <w:rsid w:val="0086432E"/>
    <w:rsid w:val="00864766"/>
    <w:rsid w:val="00864D51"/>
    <w:rsid w:val="00864E57"/>
    <w:rsid w:val="008652AD"/>
    <w:rsid w:val="0086636B"/>
    <w:rsid w:val="00866832"/>
    <w:rsid w:val="008671F9"/>
    <w:rsid w:val="00870AB2"/>
    <w:rsid w:val="00870E0B"/>
    <w:rsid w:val="00870FE2"/>
    <w:rsid w:val="00871086"/>
    <w:rsid w:val="00871782"/>
    <w:rsid w:val="0087258F"/>
    <w:rsid w:val="00872E82"/>
    <w:rsid w:val="008730A0"/>
    <w:rsid w:val="00873E86"/>
    <w:rsid w:val="00873F51"/>
    <w:rsid w:val="008745BF"/>
    <w:rsid w:val="00875CC1"/>
    <w:rsid w:val="0087625D"/>
    <w:rsid w:val="008773CB"/>
    <w:rsid w:val="008773D8"/>
    <w:rsid w:val="008777CC"/>
    <w:rsid w:val="00877F86"/>
    <w:rsid w:val="0088003B"/>
    <w:rsid w:val="00880E7A"/>
    <w:rsid w:val="0088203F"/>
    <w:rsid w:val="00883016"/>
    <w:rsid w:val="008841B6"/>
    <w:rsid w:val="00884ADA"/>
    <w:rsid w:val="0088513C"/>
    <w:rsid w:val="0088561D"/>
    <w:rsid w:val="00886C97"/>
    <w:rsid w:val="00886EDC"/>
    <w:rsid w:val="00887832"/>
    <w:rsid w:val="0088786A"/>
    <w:rsid w:val="00890237"/>
    <w:rsid w:val="00890570"/>
    <w:rsid w:val="008906D1"/>
    <w:rsid w:val="008909A1"/>
    <w:rsid w:val="00890CC7"/>
    <w:rsid w:val="00891285"/>
    <w:rsid w:val="0089164F"/>
    <w:rsid w:val="008916DF"/>
    <w:rsid w:val="00891D32"/>
    <w:rsid w:val="008928F2"/>
    <w:rsid w:val="0089358D"/>
    <w:rsid w:val="00893C69"/>
    <w:rsid w:val="00893DCE"/>
    <w:rsid w:val="00893E34"/>
    <w:rsid w:val="00894263"/>
    <w:rsid w:val="0089463B"/>
    <w:rsid w:val="00894888"/>
    <w:rsid w:val="00894D24"/>
    <w:rsid w:val="00896318"/>
    <w:rsid w:val="00896D05"/>
    <w:rsid w:val="00897938"/>
    <w:rsid w:val="00897FD7"/>
    <w:rsid w:val="008A03DA"/>
    <w:rsid w:val="008A0AED"/>
    <w:rsid w:val="008A2949"/>
    <w:rsid w:val="008A3893"/>
    <w:rsid w:val="008A589C"/>
    <w:rsid w:val="008A616D"/>
    <w:rsid w:val="008A6337"/>
    <w:rsid w:val="008A7A43"/>
    <w:rsid w:val="008B03EF"/>
    <w:rsid w:val="008B0EB1"/>
    <w:rsid w:val="008B12F2"/>
    <w:rsid w:val="008B14EF"/>
    <w:rsid w:val="008B1F65"/>
    <w:rsid w:val="008B26B3"/>
    <w:rsid w:val="008B2D24"/>
    <w:rsid w:val="008B2F67"/>
    <w:rsid w:val="008B557A"/>
    <w:rsid w:val="008B5929"/>
    <w:rsid w:val="008B5D85"/>
    <w:rsid w:val="008B68B9"/>
    <w:rsid w:val="008B68F7"/>
    <w:rsid w:val="008B6B59"/>
    <w:rsid w:val="008C00D9"/>
    <w:rsid w:val="008C287D"/>
    <w:rsid w:val="008C291C"/>
    <w:rsid w:val="008C3750"/>
    <w:rsid w:val="008C387F"/>
    <w:rsid w:val="008C405B"/>
    <w:rsid w:val="008C4339"/>
    <w:rsid w:val="008C4BC6"/>
    <w:rsid w:val="008C4C8F"/>
    <w:rsid w:val="008C510B"/>
    <w:rsid w:val="008C53C8"/>
    <w:rsid w:val="008C575F"/>
    <w:rsid w:val="008C5D3D"/>
    <w:rsid w:val="008C5FC7"/>
    <w:rsid w:val="008C63E4"/>
    <w:rsid w:val="008C6B24"/>
    <w:rsid w:val="008D0932"/>
    <w:rsid w:val="008D1060"/>
    <w:rsid w:val="008D11F4"/>
    <w:rsid w:val="008D191C"/>
    <w:rsid w:val="008D1996"/>
    <w:rsid w:val="008D1CF9"/>
    <w:rsid w:val="008D2002"/>
    <w:rsid w:val="008D2073"/>
    <w:rsid w:val="008D28C7"/>
    <w:rsid w:val="008D2F4D"/>
    <w:rsid w:val="008D3A80"/>
    <w:rsid w:val="008D4047"/>
    <w:rsid w:val="008D4C05"/>
    <w:rsid w:val="008D534B"/>
    <w:rsid w:val="008D5729"/>
    <w:rsid w:val="008D653C"/>
    <w:rsid w:val="008D668F"/>
    <w:rsid w:val="008D6750"/>
    <w:rsid w:val="008D6DDB"/>
    <w:rsid w:val="008E044A"/>
    <w:rsid w:val="008E065D"/>
    <w:rsid w:val="008E096D"/>
    <w:rsid w:val="008E1138"/>
    <w:rsid w:val="008E1438"/>
    <w:rsid w:val="008E1887"/>
    <w:rsid w:val="008E278F"/>
    <w:rsid w:val="008E29D6"/>
    <w:rsid w:val="008E2A27"/>
    <w:rsid w:val="008E31EC"/>
    <w:rsid w:val="008E35EF"/>
    <w:rsid w:val="008E507B"/>
    <w:rsid w:val="008E5154"/>
    <w:rsid w:val="008E634D"/>
    <w:rsid w:val="008E64DE"/>
    <w:rsid w:val="008E68AE"/>
    <w:rsid w:val="008E6AE5"/>
    <w:rsid w:val="008E7758"/>
    <w:rsid w:val="008E7C9D"/>
    <w:rsid w:val="008E7D9C"/>
    <w:rsid w:val="008F092B"/>
    <w:rsid w:val="008F0D2F"/>
    <w:rsid w:val="008F13C5"/>
    <w:rsid w:val="008F13EB"/>
    <w:rsid w:val="008F2B8F"/>
    <w:rsid w:val="008F2F66"/>
    <w:rsid w:val="008F4398"/>
    <w:rsid w:val="008F4D36"/>
    <w:rsid w:val="008F64A3"/>
    <w:rsid w:val="008F6E00"/>
    <w:rsid w:val="008F7A36"/>
    <w:rsid w:val="008F7D89"/>
    <w:rsid w:val="009005AF"/>
    <w:rsid w:val="0090196C"/>
    <w:rsid w:val="00902604"/>
    <w:rsid w:val="00902ACD"/>
    <w:rsid w:val="009030C0"/>
    <w:rsid w:val="00903CBB"/>
    <w:rsid w:val="00904CBB"/>
    <w:rsid w:val="00904F69"/>
    <w:rsid w:val="0090549D"/>
    <w:rsid w:val="00905556"/>
    <w:rsid w:val="00905A99"/>
    <w:rsid w:val="00905CC6"/>
    <w:rsid w:val="0090605C"/>
    <w:rsid w:val="009077C4"/>
    <w:rsid w:val="0091073D"/>
    <w:rsid w:val="00910B57"/>
    <w:rsid w:val="009113DC"/>
    <w:rsid w:val="0091145C"/>
    <w:rsid w:val="0091214A"/>
    <w:rsid w:val="0091243E"/>
    <w:rsid w:val="0091280D"/>
    <w:rsid w:val="00912C5B"/>
    <w:rsid w:val="0091345E"/>
    <w:rsid w:val="00913A80"/>
    <w:rsid w:val="0091629C"/>
    <w:rsid w:val="0091640D"/>
    <w:rsid w:val="009177AD"/>
    <w:rsid w:val="009178A7"/>
    <w:rsid w:val="00917C3F"/>
    <w:rsid w:val="0092013E"/>
    <w:rsid w:val="00920208"/>
    <w:rsid w:val="009203F2"/>
    <w:rsid w:val="0092042A"/>
    <w:rsid w:val="00920A0D"/>
    <w:rsid w:val="0092104F"/>
    <w:rsid w:val="009224C0"/>
    <w:rsid w:val="009232FF"/>
    <w:rsid w:val="00923CFA"/>
    <w:rsid w:val="009246C1"/>
    <w:rsid w:val="0092490B"/>
    <w:rsid w:val="009249B6"/>
    <w:rsid w:val="0092713D"/>
    <w:rsid w:val="0092746C"/>
    <w:rsid w:val="009278AE"/>
    <w:rsid w:val="00930516"/>
    <w:rsid w:val="0093068F"/>
    <w:rsid w:val="00931091"/>
    <w:rsid w:val="0093244D"/>
    <w:rsid w:val="009329E6"/>
    <w:rsid w:val="00932CCC"/>
    <w:rsid w:val="00933342"/>
    <w:rsid w:val="00933A9F"/>
    <w:rsid w:val="00933EDA"/>
    <w:rsid w:val="00934167"/>
    <w:rsid w:val="009342F8"/>
    <w:rsid w:val="009348DB"/>
    <w:rsid w:val="00935364"/>
    <w:rsid w:val="0093554E"/>
    <w:rsid w:val="0093599F"/>
    <w:rsid w:val="009361B6"/>
    <w:rsid w:val="0093721B"/>
    <w:rsid w:val="0093722C"/>
    <w:rsid w:val="00937DD1"/>
    <w:rsid w:val="00937F53"/>
    <w:rsid w:val="00937FBF"/>
    <w:rsid w:val="00940491"/>
    <w:rsid w:val="009405C8"/>
    <w:rsid w:val="009408A9"/>
    <w:rsid w:val="009417BC"/>
    <w:rsid w:val="00941C23"/>
    <w:rsid w:val="0094311B"/>
    <w:rsid w:val="009440AF"/>
    <w:rsid w:val="00944453"/>
    <w:rsid w:val="00945036"/>
    <w:rsid w:val="00945873"/>
    <w:rsid w:val="00945DC7"/>
    <w:rsid w:val="009460AD"/>
    <w:rsid w:val="009460CE"/>
    <w:rsid w:val="00946A0F"/>
    <w:rsid w:val="00946C35"/>
    <w:rsid w:val="009479B8"/>
    <w:rsid w:val="00947E84"/>
    <w:rsid w:val="009500EF"/>
    <w:rsid w:val="009502B8"/>
    <w:rsid w:val="00950D9C"/>
    <w:rsid w:val="0095213D"/>
    <w:rsid w:val="009532E1"/>
    <w:rsid w:val="009538C0"/>
    <w:rsid w:val="00953C58"/>
    <w:rsid w:val="0095448A"/>
    <w:rsid w:val="0095455A"/>
    <w:rsid w:val="00954C37"/>
    <w:rsid w:val="00954F57"/>
    <w:rsid w:val="009551EF"/>
    <w:rsid w:val="0095589F"/>
    <w:rsid w:val="00955D2E"/>
    <w:rsid w:val="00955D64"/>
    <w:rsid w:val="009564D1"/>
    <w:rsid w:val="00957156"/>
    <w:rsid w:val="009571FD"/>
    <w:rsid w:val="009577E7"/>
    <w:rsid w:val="0095784A"/>
    <w:rsid w:val="009603F1"/>
    <w:rsid w:val="009607CC"/>
    <w:rsid w:val="00960F85"/>
    <w:rsid w:val="009617D6"/>
    <w:rsid w:val="00961B9C"/>
    <w:rsid w:val="00961CB1"/>
    <w:rsid w:val="009624D2"/>
    <w:rsid w:val="00963804"/>
    <w:rsid w:val="009638DD"/>
    <w:rsid w:val="0096460B"/>
    <w:rsid w:val="00964BC7"/>
    <w:rsid w:val="00964CBC"/>
    <w:rsid w:val="00964E9C"/>
    <w:rsid w:val="00965753"/>
    <w:rsid w:val="009674E8"/>
    <w:rsid w:val="009678A5"/>
    <w:rsid w:val="00967ED7"/>
    <w:rsid w:val="00970B87"/>
    <w:rsid w:val="00970D75"/>
    <w:rsid w:val="00971393"/>
    <w:rsid w:val="00971458"/>
    <w:rsid w:val="0097285C"/>
    <w:rsid w:val="00972989"/>
    <w:rsid w:val="009730B0"/>
    <w:rsid w:val="0097310A"/>
    <w:rsid w:val="00973629"/>
    <w:rsid w:val="00973985"/>
    <w:rsid w:val="00974437"/>
    <w:rsid w:val="00974660"/>
    <w:rsid w:val="00974957"/>
    <w:rsid w:val="00974BF0"/>
    <w:rsid w:val="00977319"/>
    <w:rsid w:val="0098000E"/>
    <w:rsid w:val="009801BA"/>
    <w:rsid w:val="0098029B"/>
    <w:rsid w:val="0098047E"/>
    <w:rsid w:val="00981EE7"/>
    <w:rsid w:val="00982F5E"/>
    <w:rsid w:val="00983133"/>
    <w:rsid w:val="00984FF3"/>
    <w:rsid w:val="00985D53"/>
    <w:rsid w:val="00985F52"/>
    <w:rsid w:val="009865B0"/>
    <w:rsid w:val="00986601"/>
    <w:rsid w:val="00986EE8"/>
    <w:rsid w:val="00987312"/>
    <w:rsid w:val="00987A69"/>
    <w:rsid w:val="00987EF4"/>
    <w:rsid w:val="0099007B"/>
    <w:rsid w:val="00990CB3"/>
    <w:rsid w:val="00991EA3"/>
    <w:rsid w:val="00991F21"/>
    <w:rsid w:val="00992036"/>
    <w:rsid w:val="00992F4F"/>
    <w:rsid w:val="0099312E"/>
    <w:rsid w:val="00993462"/>
    <w:rsid w:val="00994385"/>
    <w:rsid w:val="00995729"/>
    <w:rsid w:val="00996E1E"/>
    <w:rsid w:val="00997C37"/>
    <w:rsid w:val="009A035B"/>
    <w:rsid w:val="009A05AD"/>
    <w:rsid w:val="009A0E85"/>
    <w:rsid w:val="009A1566"/>
    <w:rsid w:val="009A39DF"/>
    <w:rsid w:val="009A46B7"/>
    <w:rsid w:val="009A5A95"/>
    <w:rsid w:val="009A5C5B"/>
    <w:rsid w:val="009A6554"/>
    <w:rsid w:val="009A6B96"/>
    <w:rsid w:val="009A7E0D"/>
    <w:rsid w:val="009B01BF"/>
    <w:rsid w:val="009B07EF"/>
    <w:rsid w:val="009B098B"/>
    <w:rsid w:val="009B1278"/>
    <w:rsid w:val="009B1646"/>
    <w:rsid w:val="009B1813"/>
    <w:rsid w:val="009B23D7"/>
    <w:rsid w:val="009B29C0"/>
    <w:rsid w:val="009B2E72"/>
    <w:rsid w:val="009B35E4"/>
    <w:rsid w:val="009B434E"/>
    <w:rsid w:val="009B4C06"/>
    <w:rsid w:val="009B6375"/>
    <w:rsid w:val="009B6389"/>
    <w:rsid w:val="009B6D1B"/>
    <w:rsid w:val="009B6E40"/>
    <w:rsid w:val="009B7445"/>
    <w:rsid w:val="009B7674"/>
    <w:rsid w:val="009B79B1"/>
    <w:rsid w:val="009B7F4A"/>
    <w:rsid w:val="009C0305"/>
    <w:rsid w:val="009C165C"/>
    <w:rsid w:val="009C18AE"/>
    <w:rsid w:val="009C1C60"/>
    <w:rsid w:val="009C1CB1"/>
    <w:rsid w:val="009C1F9E"/>
    <w:rsid w:val="009C2080"/>
    <w:rsid w:val="009C2609"/>
    <w:rsid w:val="009C3D50"/>
    <w:rsid w:val="009C60BF"/>
    <w:rsid w:val="009C6B72"/>
    <w:rsid w:val="009C7549"/>
    <w:rsid w:val="009D1516"/>
    <w:rsid w:val="009D180C"/>
    <w:rsid w:val="009D2275"/>
    <w:rsid w:val="009D2778"/>
    <w:rsid w:val="009D3211"/>
    <w:rsid w:val="009D4E14"/>
    <w:rsid w:val="009D4E62"/>
    <w:rsid w:val="009D508F"/>
    <w:rsid w:val="009D5480"/>
    <w:rsid w:val="009D63FD"/>
    <w:rsid w:val="009D707F"/>
    <w:rsid w:val="009D72DA"/>
    <w:rsid w:val="009D750D"/>
    <w:rsid w:val="009E0B7B"/>
    <w:rsid w:val="009E1F7C"/>
    <w:rsid w:val="009E2A56"/>
    <w:rsid w:val="009E4A19"/>
    <w:rsid w:val="009E553A"/>
    <w:rsid w:val="009E5606"/>
    <w:rsid w:val="009E668D"/>
    <w:rsid w:val="009E78C5"/>
    <w:rsid w:val="009F0329"/>
    <w:rsid w:val="009F0341"/>
    <w:rsid w:val="009F06EC"/>
    <w:rsid w:val="009F087C"/>
    <w:rsid w:val="009F0FAB"/>
    <w:rsid w:val="009F0FFF"/>
    <w:rsid w:val="009F11CB"/>
    <w:rsid w:val="009F2358"/>
    <w:rsid w:val="009F2377"/>
    <w:rsid w:val="009F248A"/>
    <w:rsid w:val="009F35BD"/>
    <w:rsid w:val="009F4608"/>
    <w:rsid w:val="009F4B1D"/>
    <w:rsid w:val="009F5F33"/>
    <w:rsid w:val="009F7BA6"/>
    <w:rsid w:val="009F7BD9"/>
    <w:rsid w:val="009F7FE1"/>
    <w:rsid w:val="00A00A83"/>
    <w:rsid w:val="00A027F3"/>
    <w:rsid w:val="00A029C6"/>
    <w:rsid w:val="00A02B39"/>
    <w:rsid w:val="00A030B7"/>
    <w:rsid w:val="00A0319B"/>
    <w:rsid w:val="00A03AE6"/>
    <w:rsid w:val="00A041AE"/>
    <w:rsid w:val="00A04406"/>
    <w:rsid w:val="00A05807"/>
    <w:rsid w:val="00A07198"/>
    <w:rsid w:val="00A07F55"/>
    <w:rsid w:val="00A124DA"/>
    <w:rsid w:val="00A13289"/>
    <w:rsid w:val="00A13392"/>
    <w:rsid w:val="00A13827"/>
    <w:rsid w:val="00A149E4"/>
    <w:rsid w:val="00A14C3C"/>
    <w:rsid w:val="00A14C5A"/>
    <w:rsid w:val="00A15630"/>
    <w:rsid w:val="00A15C35"/>
    <w:rsid w:val="00A16849"/>
    <w:rsid w:val="00A1721D"/>
    <w:rsid w:val="00A17B57"/>
    <w:rsid w:val="00A17C53"/>
    <w:rsid w:val="00A20427"/>
    <w:rsid w:val="00A21172"/>
    <w:rsid w:val="00A217FE"/>
    <w:rsid w:val="00A21D8F"/>
    <w:rsid w:val="00A2258A"/>
    <w:rsid w:val="00A23580"/>
    <w:rsid w:val="00A23A6F"/>
    <w:rsid w:val="00A24065"/>
    <w:rsid w:val="00A243FD"/>
    <w:rsid w:val="00A24F3D"/>
    <w:rsid w:val="00A2514F"/>
    <w:rsid w:val="00A2563C"/>
    <w:rsid w:val="00A256B9"/>
    <w:rsid w:val="00A25B9F"/>
    <w:rsid w:val="00A26361"/>
    <w:rsid w:val="00A27345"/>
    <w:rsid w:val="00A279C2"/>
    <w:rsid w:val="00A27AB1"/>
    <w:rsid w:val="00A304E8"/>
    <w:rsid w:val="00A30792"/>
    <w:rsid w:val="00A31296"/>
    <w:rsid w:val="00A31C86"/>
    <w:rsid w:val="00A31DD9"/>
    <w:rsid w:val="00A31E1E"/>
    <w:rsid w:val="00A3214B"/>
    <w:rsid w:val="00A32C7F"/>
    <w:rsid w:val="00A331A5"/>
    <w:rsid w:val="00A336AE"/>
    <w:rsid w:val="00A33C43"/>
    <w:rsid w:val="00A34A5C"/>
    <w:rsid w:val="00A34CAB"/>
    <w:rsid w:val="00A35C2B"/>
    <w:rsid w:val="00A36BA9"/>
    <w:rsid w:val="00A36D6E"/>
    <w:rsid w:val="00A3729A"/>
    <w:rsid w:val="00A375C8"/>
    <w:rsid w:val="00A37889"/>
    <w:rsid w:val="00A40902"/>
    <w:rsid w:val="00A40CD0"/>
    <w:rsid w:val="00A418A3"/>
    <w:rsid w:val="00A41BD5"/>
    <w:rsid w:val="00A42056"/>
    <w:rsid w:val="00A421D7"/>
    <w:rsid w:val="00A43B1B"/>
    <w:rsid w:val="00A43B75"/>
    <w:rsid w:val="00A43CAF"/>
    <w:rsid w:val="00A440CB"/>
    <w:rsid w:val="00A4472E"/>
    <w:rsid w:val="00A44B94"/>
    <w:rsid w:val="00A45777"/>
    <w:rsid w:val="00A45C0E"/>
    <w:rsid w:val="00A462E2"/>
    <w:rsid w:val="00A467FA"/>
    <w:rsid w:val="00A4686C"/>
    <w:rsid w:val="00A50C4B"/>
    <w:rsid w:val="00A50D0E"/>
    <w:rsid w:val="00A50E7F"/>
    <w:rsid w:val="00A51516"/>
    <w:rsid w:val="00A52915"/>
    <w:rsid w:val="00A52D87"/>
    <w:rsid w:val="00A53313"/>
    <w:rsid w:val="00A533FF"/>
    <w:rsid w:val="00A535AE"/>
    <w:rsid w:val="00A536DF"/>
    <w:rsid w:val="00A54225"/>
    <w:rsid w:val="00A546A5"/>
    <w:rsid w:val="00A548FE"/>
    <w:rsid w:val="00A55BA8"/>
    <w:rsid w:val="00A56B14"/>
    <w:rsid w:val="00A5754F"/>
    <w:rsid w:val="00A605D7"/>
    <w:rsid w:val="00A61337"/>
    <w:rsid w:val="00A62A2A"/>
    <w:rsid w:val="00A637B6"/>
    <w:rsid w:val="00A6405F"/>
    <w:rsid w:val="00A641A2"/>
    <w:rsid w:val="00A649EF"/>
    <w:rsid w:val="00A651C0"/>
    <w:rsid w:val="00A653C3"/>
    <w:rsid w:val="00A66536"/>
    <w:rsid w:val="00A66E4E"/>
    <w:rsid w:val="00A67D48"/>
    <w:rsid w:val="00A67F2E"/>
    <w:rsid w:val="00A71268"/>
    <w:rsid w:val="00A71766"/>
    <w:rsid w:val="00A72099"/>
    <w:rsid w:val="00A72101"/>
    <w:rsid w:val="00A72DD9"/>
    <w:rsid w:val="00A74943"/>
    <w:rsid w:val="00A75C5D"/>
    <w:rsid w:val="00A76110"/>
    <w:rsid w:val="00A765A5"/>
    <w:rsid w:val="00A77B28"/>
    <w:rsid w:val="00A80E54"/>
    <w:rsid w:val="00A80FC3"/>
    <w:rsid w:val="00A810EF"/>
    <w:rsid w:val="00A82419"/>
    <w:rsid w:val="00A82569"/>
    <w:rsid w:val="00A8371E"/>
    <w:rsid w:val="00A83A0D"/>
    <w:rsid w:val="00A83BBA"/>
    <w:rsid w:val="00A83BDC"/>
    <w:rsid w:val="00A84D52"/>
    <w:rsid w:val="00A85844"/>
    <w:rsid w:val="00A8624C"/>
    <w:rsid w:val="00A86C69"/>
    <w:rsid w:val="00A87889"/>
    <w:rsid w:val="00A87C41"/>
    <w:rsid w:val="00A90461"/>
    <w:rsid w:val="00A91895"/>
    <w:rsid w:val="00A91A25"/>
    <w:rsid w:val="00A92354"/>
    <w:rsid w:val="00A92596"/>
    <w:rsid w:val="00A92C88"/>
    <w:rsid w:val="00A9304C"/>
    <w:rsid w:val="00A93169"/>
    <w:rsid w:val="00A9410A"/>
    <w:rsid w:val="00A94720"/>
    <w:rsid w:val="00A94E67"/>
    <w:rsid w:val="00A953D8"/>
    <w:rsid w:val="00A957F8"/>
    <w:rsid w:val="00A9587D"/>
    <w:rsid w:val="00A96A7D"/>
    <w:rsid w:val="00A972B2"/>
    <w:rsid w:val="00A97775"/>
    <w:rsid w:val="00AA0B2B"/>
    <w:rsid w:val="00AA2C26"/>
    <w:rsid w:val="00AA2D8A"/>
    <w:rsid w:val="00AA2E8F"/>
    <w:rsid w:val="00AA33D4"/>
    <w:rsid w:val="00AA36D4"/>
    <w:rsid w:val="00AA43BA"/>
    <w:rsid w:val="00AA47AC"/>
    <w:rsid w:val="00AA483D"/>
    <w:rsid w:val="00AA4E02"/>
    <w:rsid w:val="00AA5012"/>
    <w:rsid w:val="00AA6A6E"/>
    <w:rsid w:val="00AA6BD0"/>
    <w:rsid w:val="00AA6C72"/>
    <w:rsid w:val="00AA75CE"/>
    <w:rsid w:val="00AB1144"/>
    <w:rsid w:val="00AB25D8"/>
    <w:rsid w:val="00AB3D83"/>
    <w:rsid w:val="00AB4CA8"/>
    <w:rsid w:val="00AB508D"/>
    <w:rsid w:val="00AB5231"/>
    <w:rsid w:val="00AB54BD"/>
    <w:rsid w:val="00AB62D7"/>
    <w:rsid w:val="00AB6398"/>
    <w:rsid w:val="00AB65A7"/>
    <w:rsid w:val="00AB6F62"/>
    <w:rsid w:val="00AB7BB2"/>
    <w:rsid w:val="00AC0B5D"/>
    <w:rsid w:val="00AC0BC3"/>
    <w:rsid w:val="00AC2B66"/>
    <w:rsid w:val="00AC3862"/>
    <w:rsid w:val="00AC3D29"/>
    <w:rsid w:val="00AC46AA"/>
    <w:rsid w:val="00AC50E9"/>
    <w:rsid w:val="00AC57E7"/>
    <w:rsid w:val="00AC5CF5"/>
    <w:rsid w:val="00AC6BCB"/>
    <w:rsid w:val="00AC7F30"/>
    <w:rsid w:val="00AD069E"/>
    <w:rsid w:val="00AD0F2B"/>
    <w:rsid w:val="00AD1971"/>
    <w:rsid w:val="00AD1FA1"/>
    <w:rsid w:val="00AD3506"/>
    <w:rsid w:val="00AD3B6F"/>
    <w:rsid w:val="00AD51D5"/>
    <w:rsid w:val="00AD5A65"/>
    <w:rsid w:val="00AD5AFB"/>
    <w:rsid w:val="00AD5E71"/>
    <w:rsid w:val="00AD61B2"/>
    <w:rsid w:val="00AD61D6"/>
    <w:rsid w:val="00AD65B3"/>
    <w:rsid w:val="00AD6B26"/>
    <w:rsid w:val="00AD70D7"/>
    <w:rsid w:val="00AD7B39"/>
    <w:rsid w:val="00AD7D14"/>
    <w:rsid w:val="00AE0376"/>
    <w:rsid w:val="00AE1237"/>
    <w:rsid w:val="00AE2956"/>
    <w:rsid w:val="00AE36C6"/>
    <w:rsid w:val="00AE376D"/>
    <w:rsid w:val="00AE4091"/>
    <w:rsid w:val="00AE43A1"/>
    <w:rsid w:val="00AE4BF2"/>
    <w:rsid w:val="00AE5389"/>
    <w:rsid w:val="00AE5550"/>
    <w:rsid w:val="00AE558A"/>
    <w:rsid w:val="00AE56C0"/>
    <w:rsid w:val="00AE56D9"/>
    <w:rsid w:val="00AE5EC2"/>
    <w:rsid w:val="00AE65AC"/>
    <w:rsid w:val="00AE69F8"/>
    <w:rsid w:val="00AF0A5A"/>
    <w:rsid w:val="00AF1120"/>
    <w:rsid w:val="00AF1238"/>
    <w:rsid w:val="00AF1277"/>
    <w:rsid w:val="00AF1454"/>
    <w:rsid w:val="00AF1771"/>
    <w:rsid w:val="00AF2492"/>
    <w:rsid w:val="00AF316E"/>
    <w:rsid w:val="00AF382B"/>
    <w:rsid w:val="00AF3F37"/>
    <w:rsid w:val="00AF5DB6"/>
    <w:rsid w:val="00AF668A"/>
    <w:rsid w:val="00AF6C43"/>
    <w:rsid w:val="00AF6CD3"/>
    <w:rsid w:val="00AF7939"/>
    <w:rsid w:val="00AF7EB3"/>
    <w:rsid w:val="00B0054C"/>
    <w:rsid w:val="00B0143E"/>
    <w:rsid w:val="00B017AB"/>
    <w:rsid w:val="00B025F0"/>
    <w:rsid w:val="00B026B6"/>
    <w:rsid w:val="00B0276C"/>
    <w:rsid w:val="00B02FCC"/>
    <w:rsid w:val="00B04BC6"/>
    <w:rsid w:val="00B055A1"/>
    <w:rsid w:val="00B05A8C"/>
    <w:rsid w:val="00B05AF6"/>
    <w:rsid w:val="00B06779"/>
    <w:rsid w:val="00B06890"/>
    <w:rsid w:val="00B07245"/>
    <w:rsid w:val="00B07CD4"/>
    <w:rsid w:val="00B112DD"/>
    <w:rsid w:val="00B12324"/>
    <w:rsid w:val="00B1394C"/>
    <w:rsid w:val="00B13B20"/>
    <w:rsid w:val="00B14193"/>
    <w:rsid w:val="00B145AE"/>
    <w:rsid w:val="00B14F82"/>
    <w:rsid w:val="00B15904"/>
    <w:rsid w:val="00B16E68"/>
    <w:rsid w:val="00B17965"/>
    <w:rsid w:val="00B2018F"/>
    <w:rsid w:val="00B207AA"/>
    <w:rsid w:val="00B2097F"/>
    <w:rsid w:val="00B20CD4"/>
    <w:rsid w:val="00B20DE5"/>
    <w:rsid w:val="00B21B2D"/>
    <w:rsid w:val="00B21FA4"/>
    <w:rsid w:val="00B23060"/>
    <w:rsid w:val="00B23766"/>
    <w:rsid w:val="00B23B65"/>
    <w:rsid w:val="00B240A5"/>
    <w:rsid w:val="00B24184"/>
    <w:rsid w:val="00B243D2"/>
    <w:rsid w:val="00B24401"/>
    <w:rsid w:val="00B247BC"/>
    <w:rsid w:val="00B24A68"/>
    <w:rsid w:val="00B24EB2"/>
    <w:rsid w:val="00B258C2"/>
    <w:rsid w:val="00B25FC0"/>
    <w:rsid w:val="00B265FF"/>
    <w:rsid w:val="00B2700B"/>
    <w:rsid w:val="00B27089"/>
    <w:rsid w:val="00B27C12"/>
    <w:rsid w:val="00B3137C"/>
    <w:rsid w:val="00B3151F"/>
    <w:rsid w:val="00B315DF"/>
    <w:rsid w:val="00B315EC"/>
    <w:rsid w:val="00B31D42"/>
    <w:rsid w:val="00B3243C"/>
    <w:rsid w:val="00B32C07"/>
    <w:rsid w:val="00B336B8"/>
    <w:rsid w:val="00B33A30"/>
    <w:rsid w:val="00B33B0F"/>
    <w:rsid w:val="00B33C83"/>
    <w:rsid w:val="00B3412C"/>
    <w:rsid w:val="00B34473"/>
    <w:rsid w:val="00B34A22"/>
    <w:rsid w:val="00B34B80"/>
    <w:rsid w:val="00B365F1"/>
    <w:rsid w:val="00B36C00"/>
    <w:rsid w:val="00B37EB6"/>
    <w:rsid w:val="00B40172"/>
    <w:rsid w:val="00B40301"/>
    <w:rsid w:val="00B404B7"/>
    <w:rsid w:val="00B40DAB"/>
    <w:rsid w:val="00B41D77"/>
    <w:rsid w:val="00B463E1"/>
    <w:rsid w:val="00B46751"/>
    <w:rsid w:val="00B46E0E"/>
    <w:rsid w:val="00B46F2C"/>
    <w:rsid w:val="00B4720F"/>
    <w:rsid w:val="00B47F7E"/>
    <w:rsid w:val="00B51A8B"/>
    <w:rsid w:val="00B51BBA"/>
    <w:rsid w:val="00B53C05"/>
    <w:rsid w:val="00B55008"/>
    <w:rsid w:val="00B5521A"/>
    <w:rsid w:val="00B55225"/>
    <w:rsid w:val="00B55842"/>
    <w:rsid w:val="00B5659D"/>
    <w:rsid w:val="00B5673F"/>
    <w:rsid w:val="00B570AC"/>
    <w:rsid w:val="00B576EB"/>
    <w:rsid w:val="00B57EC0"/>
    <w:rsid w:val="00B6072E"/>
    <w:rsid w:val="00B622AB"/>
    <w:rsid w:val="00B63301"/>
    <w:rsid w:val="00B63BEC"/>
    <w:rsid w:val="00B64347"/>
    <w:rsid w:val="00B65BAA"/>
    <w:rsid w:val="00B65BCF"/>
    <w:rsid w:val="00B6716C"/>
    <w:rsid w:val="00B70146"/>
    <w:rsid w:val="00B718C0"/>
    <w:rsid w:val="00B72AE7"/>
    <w:rsid w:val="00B7332E"/>
    <w:rsid w:val="00B73714"/>
    <w:rsid w:val="00B73A5F"/>
    <w:rsid w:val="00B75639"/>
    <w:rsid w:val="00B758A7"/>
    <w:rsid w:val="00B77D94"/>
    <w:rsid w:val="00B8066C"/>
    <w:rsid w:val="00B807F9"/>
    <w:rsid w:val="00B80B86"/>
    <w:rsid w:val="00B82375"/>
    <w:rsid w:val="00B8286C"/>
    <w:rsid w:val="00B82DA3"/>
    <w:rsid w:val="00B8344C"/>
    <w:rsid w:val="00B83A6C"/>
    <w:rsid w:val="00B83AC8"/>
    <w:rsid w:val="00B840F0"/>
    <w:rsid w:val="00B84DA6"/>
    <w:rsid w:val="00B84EE8"/>
    <w:rsid w:val="00B85B3B"/>
    <w:rsid w:val="00B8644D"/>
    <w:rsid w:val="00B8651D"/>
    <w:rsid w:val="00B86558"/>
    <w:rsid w:val="00B86C52"/>
    <w:rsid w:val="00B87BD9"/>
    <w:rsid w:val="00B87E37"/>
    <w:rsid w:val="00B916AE"/>
    <w:rsid w:val="00B91701"/>
    <w:rsid w:val="00B918F5"/>
    <w:rsid w:val="00B93900"/>
    <w:rsid w:val="00B93A3F"/>
    <w:rsid w:val="00B93A68"/>
    <w:rsid w:val="00B93E1B"/>
    <w:rsid w:val="00B93FD6"/>
    <w:rsid w:val="00B96395"/>
    <w:rsid w:val="00B9679B"/>
    <w:rsid w:val="00B96BC2"/>
    <w:rsid w:val="00B96C29"/>
    <w:rsid w:val="00B97C70"/>
    <w:rsid w:val="00BA0DF9"/>
    <w:rsid w:val="00BA123C"/>
    <w:rsid w:val="00BA12B9"/>
    <w:rsid w:val="00BA4F32"/>
    <w:rsid w:val="00BA524F"/>
    <w:rsid w:val="00BA5830"/>
    <w:rsid w:val="00BA58B2"/>
    <w:rsid w:val="00BA5CA3"/>
    <w:rsid w:val="00BA5DE8"/>
    <w:rsid w:val="00BA6616"/>
    <w:rsid w:val="00BA69AC"/>
    <w:rsid w:val="00BA6C3D"/>
    <w:rsid w:val="00BA6CBA"/>
    <w:rsid w:val="00BA6EBA"/>
    <w:rsid w:val="00BA6EE7"/>
    <w:rsid w:val="00BA73DC"/>
    <w:rsid w:val="00BA78C9"/>
    <w:rsid w:val="00BB09AB"/>
    <w:rsid w:val="00BB0B5A"/>
    <w:rsid w:val="00BB0C96"/>
    <w:rsid w:val="00BB0F7F"/>
    <w:rsid w:val="00BB11C4"/>
    <w:rsid w:val="00BB1561"/>
    <w:rsid w:val="00BB2B35"/>
    <w:rsid w:val="00BB2B94"/>
    <w:rsid w:val="00BB2CDC"/>
    <w:rsid w:val="00BB2FF6"/>
    <w:rsid w:val="00BB32F8"/>
    <w:rsid w:val="00BB3565"/>
    <w:rsid w:val="00BB57C8"/>
    <w:rsid w:val="00BB626D"/>
    <w:rsid w:val="00BB63E9"/>
    <w:rsid w:val="00BB6C4C"/>
    <w:rsid w:val="00BB6EE3"/>
    <w:rsid w:val="00BB73A5"/>
    <w:rsid w:val="00BB74CE"/>
    <w:rsid w:val="00BB7557"/>
    <w:rsid w:val="00BB776A"/>
    <w:rsid w:val="00BC00EA"/>
    <w:rsid w:val="00BC071A"/>
    <w:rsid w:val="00BC0B89"/>
    <w:rsid w:val="00BC12A1"/>
    <w:rsid w:val="00BC147E"/>
    <w:rsid w:val="00BC1F3C"/>
    <w:rsid w:val="00BC236C"/>
    <w:rsid w:val="00BC2EF3"/>
    <w:rsid w:val="00BC3175"/>
    <w:rsid w:val="00BC31B9"/>
    <w:rsid w:val="00BC3FAD"/>
    <w:rsid w:val="00BC4EC1"/>
    <w:rsid w:val="00BC5C17"/>
    <w:rsid w:val="00BC62EE"/>
    <w:rsid w:val="00BC67F3"/>
    <w:rsid w:val="00BC7A69"/>
    <w:rsid w:val="00BC7B52"/>
    <w:rsid w:val="00BC7DAC"/>
    <w:rsid w:val="00BD07CB"/>
    <w:rsid w:val="00BD08B2"/>
    <w:rsid w:val="00BD11E3"/>
    <w:rsid w:val="00BD1517"/>
    <w:rsid w:val="00BD1683"/>
    <w:rsid w:val="00BD16F6"/>
    <w:rsid w:val="00BD18D3"/>
    <w:rsid w:val="00BD31FC"/>
    <w:rsid w:val="00BD43D8"/>
    <w:rsid w:val="00BD646F"/>
    <w:rsid w:val="00BD686A"/>
    <w:rsid w:val="00BD7804"/>
    <w:rsid w:val="00BD7B1E"/>
    <w:rsid w:val="00BE0101"/>
    <w:rsid w:val="00BE1098"/>
    <w:rsid w:val="00BE22A0"/>
    <w:rsid w:val="00BE2514"/>
    <w:rsid w:val="00BE2576"/>
    <w:rsid w:val="00BE3CE5"/>
    <w:rsid w:val="00BE4940"/>
    <w:rsid w:val="00BE4CE2"/>
    <w:rsid w:val="00BE4F64"/>
    <w:rsid w:val="00BE50D5"/>
    <w:rsid w:val="00BE5124"/>
    <w:rsid w:val="00BE517C"/>
    <w:rsid w:val="00BE530A"/>
    <w:rsid w:val="00BE56AF"/>
    <w:rsid w:val="00BE5F96"/>
    <w:rsid w:val="00BE625B"/>
    <w:rsid w:val="00BE669B"/>
    <w:rsid w:val="00BE6EF9"/>
    <w:rsid w:val="00BE78CD"/>
    <w:rsid w:val="00BE7B5D"/>
    <w:rsid w:val="00BE7FBC"/>
    <w:rsid w:val="00BF01E5"/>
    <w:rsid w:val="00BF040C"/>
    <w:rsid w:val="00BF0DA4"/>
    <w:rsid w:val="00BF1077"/>
    <w:rsid w:val="00BF10A2"/>
    <w:rsid w:val="00BF14C4"/>
    <w:rsid w:val="00BF2063"/>
    <w:rsid w:val="00BF2200"/>
    <w:rsid w:val="00BF36D0"/>
    <w:rsid w:val="00BF3FC6"/>
    <w:rsid w:val="00BF4252"/>
    <w:rsid w:val="00BF7552"/>
    <w:rsid w:val="00BF7709"/>
    <w:rsid w:val="00C00782"/>
    <w:rsid w:val="00C00AE9"/>
    <w:rsid w:val="00C013D2"/>
    <w:rsid w:val="00C01991"/>
    <w:rsid w:val="00C0257A"/>
    <w:rsid w:val="00C0286F"/>
    <w:rsid w:val="00C029E7"/>
    <w:rsid w:val="00C02F6F"/>
    <w:rsid w:val="00C02FF2"/>
    <w:rsid w:val="00C03360"/>
    <w:rsid w:val="00C03694"/>
    <w:rsid w:val="00C037EF"/>
    <w:rsid w:val="00C03A56"/>
    <w:rsid w:val="00C0468B"/>
    <w:rsid w:val="00C04C3E"/>
    <w:rsid w:val="00C0516B"/>
    <w:rsid w:val="00C05BB9"/>
    <w:rsid w:val="00C06437"/>
    <w:rsid w:val="00C066AE"/>
    <w:rsid w:val="00C0689D"/>
    <w:rsid w:val="00C06BDA"/>
    <w:rsid w:val="00C06D9D"/>
    <w:rsid w:val="00C07CE4"/>
    <w:rsid w:val="00C11722"/>
    <w:rsid w:val="00C11ED8"/>
    <w:rsid w:val="00C1238E"/>
    <w:rsid w:val="00C123B2"/>
    <w:rsid w:val="00C12678"/>
    <w:rsid w:val="00C1291D"/>
    <w:rsid w:val="00C130CE"/>
    <w:rsid w:val="00C13667"/>
    <w:rsid w:val="00C13A73"/>
    <w:rsid w:val="00C13EE9"/>
    <w:rsid w:val="00C13F46"/>
    <w:rsid w:val="00C14047"/>
    <w:rsid w:val="00C145CC"/>
    <w:rsid w:val="00C14DE8"/>
    <w:rsid w:val="00C151E7"/>
    <w:rsid w:val="00C15ACC"/>
    <w:rsid w:val="00C16E3A"/>
    <w:rsid w:val="00C17F0E"/>
    <w:rsid w:val="00C20504"/>
    <w:rsid w:val="00C20C47"/>
    <w:rsid w:val="00C20C64"/>
    <w:rsid w:val="00C20F58"/>
    <w:rsid w:val="00C21DF1"/>
    <w:rsid w:val="00C21FA9"/>
    <w:rsid w:val="00C22A87"/>
    <w:rsid w:val="00C22D95"/>
    <w:rsid w:val="00C23686"/>
    <w:rsid w:val="00C23ADE"/>
    <w:rsid w:val="00C25A04"/>
    <w:rsid w:val="00C25BA1"/>
    <w:rsid w:val="00C26158"/>
    <w:rsid w:val="00C262AF"/>
    <w:rsid w:val="00C2655C"/>
    <w:rsid w:val="00C26FFC"/>
    <w:rsid w:val="00C27661"/>
    <w:rsid w:val="00C277F8"/>
    <w:rsid w:val="00C30977"/>
    <w:rsid w:val="00C30DC0"/>
    <w:rsid w:val="00C30E27"/>
    <w:rsid w:val="00C30E36"/>
    <w:rsid w:val="00C318DB"/>
    <w:rsid w:val="00C319E0"/>
    <w:rsid w:val="00C32057"/>
    <w:rsid w:val="00C3266A"/>
    <w:rsid w:val="00C3432E"/>
    <w:rsid w:val="00C34C74"/>
    <w:rsid w:val="00C34EEA"/>
    <w:rsid w:val="00C35B83"/>
    <w:rsid w:val="00C35DA4"/>
    <w:rsid w:val="00C35F4C"/>
    <w:rsid w:val="00C37B0F"/>
    <w:rsid w:val="00C4037D"/>
    <w:rsid w:val="00C42964"/>
    <w:rsid w:val="00C44D07"/>
    <w:rsid w:val="00C44D24"/>
    <w:rsid w:val="00C45E75"/>
    <w:rsid w:val="00C463FE"/>
    <w:rsid w:val="00C46CC5"/>
    <w:rsid w:val="00C51019"/>
    <w:rsid w:val="00C517B7"/>
    <w:rsid w:val="00C51876"/>
    <w:rsid w:val="00C5283D"/>
    <w:rsid w:val="00C53696"/>
    <w:rsid w:val="00C5495C"/>
    <w:rsid w:val="00C54FC8"/>
    <w:rsid w:val="00C55DF4"/>
    <w:rsid w:val="00C562BC"/>
    <w:rsid w:val="00C57284"/>
    <w:rsid w:val="00C57605"/>
    <w:rsid w:val="00C578D6"/>
    <w:rsid w:val="00C57A7C"/>
    <w:rsid w:val="00C605C0"/>
    <w:rsid w:val="00C61A43"/>
    <w:rsid w:val="00C6245C"/>
    <w:rsid w:val="00C62BE6"/>
    <w:rsid w:val="00C63509"/>
    <w:rsid w:val="00C64164"/>
    <w:rsid w:val="00C64375"/>
    <w:rsid w:val="00C64A34"/>
    <w:rsid w:val="00C65177"/>
    <w:rsid w:val="00C65349"/>
    <w:rsid w:val="00C65479"/>
    <w:rsid w:val="00C65B7A"/>
    <w:rsid w:val="00C66526"/>
    <w:rsid w:val="00C668A2"/>
    <w:rsid w:val="00C6762A"/>
    <w:rsid w:val="00C678D1"/>
    <w:rsid w:val="00C67F51"/>
    <w:rsid w:val="00C70C73"/>
    <w:rsid w:val="00C70DA7"/>
    <w:rsid w:val="00C7100D"/>
    <w:rsid w:val="00C71F1B"/>
    <w:rsid w:val="00C72E85"/>
    <w:rsid w:val="00C733BE"/>
    <w:rsid w:val="00C73463"/>
    <w:rsid w:val="00C73E7C"/>
    <w:rsid w:val="00C74116"/>
    <w:rsid w:val="00C745DF"/>
    <w:rsid w:val="00C74875"/>
    <w:rsid w:val="00C75415"/>
    <w:rsid w:val="00C76F97"/>
    <w:rsid w:val="00C7794B"/>
    <w:rsid w:val="00C8173B"/>
    <w:rsid w:val="00C817B9"/>
    <w:rsid w:val="00C817C3"/>
    <w:rsid w:val="00C81AA1"/>
    <w:rsid w:val="00C81FFE"/>
    <w:rsid w:val="00C82891"/>
    <w:rsid w:val="00C82A16"/>
    <w:rsid w:val="00C82D70"/>
    <w:rsid w:val="00C83400"/>
    <w:rsid w:val="00C83EF3"/>
    <w:rsid w:val="00C842BB"/>
    <w:rsid w:val="00C85FA0"/>
    <w:rsid w:val="00C86F64"/>
    <w:rsid w:val="00C86F72"/>
    <w:rsid w:val="00C872AB"/>
    <w:rsid w:val="00C87B80"/>
    <w:rsid w:val="00C906B4"/>
    <w:rsid w:val="00C9086A"/>
    <w:rsid w:val="00C90AF1"/>
    <w:rsid w:val="00C90D80"/>
    <w:rsid w:val="00C924B2"/>
    <w:rsid w:val="00C926DA"/>
    <w:rsid w:val="00C93ECC"/>
    <w:rsid w:val="00C93F2F"/>
    <w:rsid w:val="00C93F6E"/>
    <w:rsid w:val="00C94039"/>
    <w:rsid w:val="00C940E4"/>
    <w:rsid w:val="00C94A88"/>
    <w:rsid w:val="00C94BB6"/>
    <w:rsid w:val="00C95022"/>
    <w:rsid w:val="00C95158"/>
    <w:rsid w:val="00C952FE"/>
    <w:rsid w:val="00C964A5"/>
    <w:rsid w:val="00C9749C"/>
    <w:rsid w:val="00C97D2A"/>
    <w:rsid w:val="00CA0298"/>
    <w:rsid w:val="00CA0F9E"/>
    <w:rsid w:val="00CA0FB1"/>
    <w:rsid w:val="00CA29C0"/>
    <w:rsid w:val="00CA2A33"/>
    <w:rsid w:val="00CA33D5"/>
    <w:rsid w:val="00CA34A4"/>
    <w:rsid w:val="00CA47B5"/>
    <w:rsid w:val="00CA4AB7"/>
    <w:rsid w:val="00CA4CC7"/>
    <w:rsid w:val="00CA57EE"/>
    <w:rsid w:val="00CA65F1"/>
    <w:rsid w:val="00CA7748"/>
    <w:rsid w:val="00CB0502"/>
    <w:rsid w:val="00CB1780"/>
    <w:rsid w:val="00CB1A93"/>
    <w:rsid w:val="00CB257F"/>
    <w:rsid w:val="00CB2609"/>
    <w:rsid w:val="00CB285D"/>
    <w:rsid w:val="00CB3009"/>
    <w:rsid w:val="00CB303F"/>
    <w:rsid w:val="00CB3379"/>
    <w:rsid w:val="00CB3560"/>
    <w:rsid w:val="00CB3B56"/>
    <w:rsid w:val="00CB3FE7"/>
    <w:rsid w:val="00CB42C6"/>
    <w:rsid w:val="00CB55E2"/>
    <w:rsid w:val="00CB57CA"/>
    <w:rsid w:val="00CB62DA"/>
    <w:rsid w:val="00CB6569"/>
    <w:rsid w:val="00CB67A8"/>
    <w:rsid w:val="00CB6E39"/>
    <w:rsid w:val="00CB7732"/>
    <w:rsid w:val="00CB7806"/>
    <w:rsid w:val="00CC0370"/>
    <w:rsid w:val="00CC0559"/>
    <w:rsid w:val="00CC13A5"/>
    <w:rsid w:val="00CC2511"/>
    <w:rsid w:val="00CC2F94"/>
    <w:rsid w:val="00CC4247"/>
    <w:rsid w:val="00CC6451"/>
    <w:rsid w:val="00CC7291"/>
    <w:rsid w:val="00CD0127"/>
    <w:rsid w:val="00CD14B1"/>
    <w:rsid w:val="00CD2882"/>
    <w:rsid w:val="00CD295A"/>
    <w:rsid w:val="00CD3F53"/>
    <w:rsid w:val="00CD4005"/>
    <w:rsid w:val="00CD41DD"/>
    <w:rsid w:val="00CD4F04"/>
    <w:rsid w:val="00CD50EF"/>
    <w:rsid w:val="00CD538D"/>
    <w:rsid w:val="00CD53BD"/>
    <w:rsid w:val="00CD5662"/>
    <w:rsid w:val="00CD64D8"/>
    <w:rsid w:val="00CE02DF"/>
    <w:rsid w:val="00CE0D88"/>
    <w:rsid w:val="00CE156D"/>
    <w:rsid w:val="00CE22A4"/>
    <w:rsid w:val="00CE2711"/>
    <w:rsid w:val="00CE38CB"/>
    <w:rsid w:val="00CE47D1"/>
    <w:rsid w:val="00CE4A2A"/>
    <w:rsid w:val="00CE4CC1"/>
    <w:rsid w:val="00CE4D58"/>
    <w:rsid w:val="00CE537C"/>
    <w:rsid w:val="00CE66A1"/>
    <w:rsid w:val="00CE66FC"/>
    <w:rsid w:val="00CE6A08"/>
    <w:rsid w:val="00CE740C"/>
    <w:rsid w:val="00CE7C0E"/>
    <w:rsid w:val="00CF16B6"/>
    <w:rsid w:val="00CF16C5"/>
    <w:rsid w:val="00CF2F94"/>
    <w:rsid w:val="00CF3B9D"/>
    <w:rsid w:val="00CF4A50"/>
    <w:rsid w:val="00CF4E17"/>
    <w:rsid w:val="00CF5020"/>
    <w:rsid w:val="00CF52F0"/>
    <w:rsid w:val="00CF54CE"/>
    <w:rsid w:val="00CF6314"/>
    <w:rsid w:val="00CF6B9C"/>
    <w:rsid w:val="00CF6FAF"/>
    <w:rsid w:val="00CF774F"/>
    <w:rsid w:val="00CF7ACB"/>
    <w:rsid w:val="00D005A9"/>
    <w:rsid w:val="00D00E32"/>
    <w:rsid w:val="00D0101A"/>
    <w:rsid w:val="00D01977"/>
    <w:rsid w:val="00D0198C"/>
    <w:rsid w:val="00D01C30"/>
    <w:rsid w:val="00D0263F"/>
    <w:rsid w:val="00D02CC9"/>
    <w:rsid w:val="00D0300C"/>
    <w:rsid w:val="00D03929"/>
    <w:rsid w:val="00D03AC1"/>
    <w:rsid w:val="00D03B0C"/>
    <w:rsid w:val="00D041A9"/>
    <w:rsid w:val="00D047D6"/>
    <w:rsid w:val="00D05170"/>
    <w:rsid w:val="00D068C9"/>
    <w:rsid w:val="00D06B31"/>
    <w:rsid w:val="00D06F01"/>
    <w:rsid w:val="00D070F6"/>
    <w:rsid w:val="00D07646"/>
    <w:rsid w:val="00D07B3C"/>
    <w:rsid w:val="00D10386"/>
    <w:rsid w:val="00D10752"/>
    <w:rsid w:val="00D10814"/>
    <w:rsid w:val="00D10DB9"/>
    <w:rsid w:val="00D11B19"/>
    <w:rsid w:val="00D11F7C"/>
    <w:rsid w:val="00D13612"/>
    <w:rsid w:val="00D13E53"/>
    <w:rsid w:val="00D14770"/>
    <w:rsid w:val="00D149A4"/>
    <w:rsid w:val="00D1540C"/>
    <w:rsid w:val="00D16346"/>
    <w:rsid w:val="00D17B7E"/>
    <w:rsid w:val="00D17C2A"/>
    <w:rsid w:val="00D2068B"/>
    <w:rsid w:val="00D20B24"/>
    <w:rsid w:val="00D215A4"/>
    <w:rsid w:val="00D21692"/>
    <w:rsid w:val="00D21780"/>
    <w:rsid w:val="00D21B4B"/>
    <w:rsid w:val="00D22865"/>
    <w:rsid w:val="00D23A84"/>
    <w:rsid w:val="00D259D9"/>
    <w:rsid w:val="00D25ABD"/>
    <w:rsid w:val="00D264C7"/>
    <w:rsid w:val="00D30541"/>
    <w:rsid w:val="00D30BEA"/>
    <w:rsid w:val="00D315E1"/>
    <w:rsid w:val="00D32A0D"/>
    <w:rsid w:val="00D33603"/>
    <w:rsid w:val="00D33FB6"/>
    <w:rsid w:val="00D35A97"/>
    <w:rsid w:val="00D36308"/>
    <w:rsid w:val="00D36F2D"/>
    <w:rsid w:val="00D37E40"/>
    <w:rsid w:val="00D4083F"/>
    <w:rsid w:val="00D40FCE"/>
    <w:rsid w:val="00D41F8E"/>
    <w:rsid w:val="00D42502"/>
    <w:rsid w:val="00D4488C"/>
    <w:rsid w:val="00D44BF0"/>
    <w:rsid w:val="00D44CDF"/>
    <w:rsid w:val="00D44E93"/>
    <w:rsid w:val="00D451F4"/>
    <w:rsid w:val="00D461EC"/>
    <w:rsid w:val="00D47B2C"/>
    <w:rsid w:val="00D47C6E"/>
    <w:rsid w:val="00D47DFA"/>
    <w:rsid w:val="00D50093"/>
    <w:rsid w:val="00D50EF3"/>
    <w:rsid w:val="00D51119"/>
    <w:rsid w:val="00D5170F"/>
    <w:rsid w:val="00D5377E"/>
    <w:rsid w:val="00D546A8"/>
    <w:rsid w:val="00D54B2C"/>
    <w:rsid w:val="00D557E0"/>
    <w:rsid w:val="00D56098"/>
    <w:rsid w:val="00D60456"/>
    <w:rsid w:val="00D613BA"/>
    <w:rsid w:val="00D61646"/>
    <w:rsid w:val="00D62E57"/>
    <w:rsid w:val="00D63AD4"/>
    <w:rsid w:val="00D63D91"/>
    <w:rsid w:val="00D649DE"/>
    <w:rsid w:val="00D64BAB"/>
    <w:rsid w:val="00D650CC"/>
    <w:rsid w:val="00D650FE"/>
    <w:rsid w:val="00D659E8"/>
    <w:rsid w:val="00D65B65"/>
    <w:rsid w:val="00D6683E"/>
    <w:rsid w:val="00D670BE"/>
    <w:rsid w:val="00D675F3"/>
    <w:rsid w:val="00D70F38"/>
    <w:rsid w:val="00D731EE"/>
    <w:rsid w:val="00D7330C"/>
    <w:rsid w:val="00D734B9"/>
    <w:rsid w:val="00D734F2"/>
    <w:rsid w:val="00D7541F"/>
    <w:rsid w:val="00D75862"/>
    <w:rsid w:val="00D76F88"/>
    <w:rsid w:val="00D77DD1"/>
    <w:rsid w:val="00D81D7F"/>
    <w:rsid w:val="00D81E82"/>
    <w:rsid w:val="00D8255E"/>
    <w:rsid w:val="00D8333A"/>
    <w:rsid w:val="00D8365A"/>
    <w:rsid w:val="00D836EC"/>
    <w:rsid w:val="00D83A0B"/>
    <w:rsid w:val="00D8507A"/>
    <w:rsid w:val="00D86D51"/>
    <w:rsid w:val="00D87001"/>
    <w:rsid w:val="00D87628"/>
    <w:rsid w:val="00D8796C"/>
    <w:rsid w:val="00D949F7"/>
    <w:rsid w:val="00D94A91"/>
    <w:rsid w:val="00D950AA"/>
    <w:rsid w:val="00D950EA"/>
    <w:rsid w:val="00D950F0"/>
    <w:rsid w:val="00D9520A"/>
    <w:rsid w:val="00D952D7"/>
    <w:rsid w:val="00DA0EC3"/>
    <w:rsid w:val="00DA147E"/>
    <w:rsid w:val="00DA1BB2"/>
    <w:rsid w:val="00DA1C0F"/>
    <w:rsid w:val="00DA2A27"/>
    <w:rsid w:val="00DA2CA1"/>
    <w:rsid w:val="00DA33CD"/>
    <w:rsid w:val="00DA4183"/>
    <w:rsid w:val="00DA54B4"/>
    <w:rsid w:val="00DA5A89"/>
    <w:rsid w:val="00DA664B"/>
    <w:rsid w:val="00DA672A"/>
    <w:rsid w:val="00DA70F6"/>
    <w:rsid w:val="00DA724F"/>
    <w:rsid w:val="00DA7EEE"/>
    <w:rsid w:val="00DA7F90"/>
    <w:rsid w:val="00DB02D6"/>
    <w:rsid w:val="00DB0B3F"/>
    <w:rsid w:val="00DB1344"/>
    <w:rsid w:val="00DB1590"/>
    <w:rsid w:val="00DB1679"/>
    <w:rsid w:val="00DB1ABF"/>
    <w:rsid w:val="00DB1D63"/>
    <w:rsid w:val="00DB23CA"/>
    <w:rsid w:val="00DB2A99"/>
    <w:rsid w:val="00DB2CEC"/>
    <w:rsid w:val="00DB4592"/>
    <w:rsid w:val="00DB59EF"/>
    <w:rsid w:val="00DB697F"/>
    <w:rsid w:val="00DB7168"/>
    <w:rsid w:val="00DC00BE"/>
    <w:rsid w:val="00DC0CF4"/>
    <w:rsid w:val="00DC228B"/>
    <w:rsid w:val="00DC24B2"/>
    <w:rsid w:val="00DC2AE7"/>
    <w:rsid w:val="00DC2F34"/>
    <w:rsid w:val="00DC3B26"/>
    <w:rsid w:val="00DC4C54"/>
    <w:rsid w:val="00DC5B3B"/>
    <w:rsid w:val="00DC67F2"/>
    <w:rsid w:val="00DC715A"/>
    <w:rsid w:val="00DC747F"/>
    <w:rsid w:val="00DC7B13"/>
    <w:rsid w:val="00DC7D84"/>
    <w:rsid w:val="00DD031C"/>
    <w:rsid w:val="00DD13D3"/>
    <w:rsid w:val="00DD1993"/>
    <w:rsid w:val="00DD2502"/>
    <w:rsid w:val="00DD26AD"/>
    <w:rsid w:val="00DD2C10"/>
    <w:rsid w:val="00DD30A0"/>
    <w:rsid w:val="00DD4034"/>
    <w:rsid w:val="00DD44C8"/>
    <w:rsid w:val="00DD496A"/>
    <w:rsid w:val="00DD4D01"/>
    <w:rsid w:val="00DD4F49"/>
    <w:rsid w:val="00DD5F6D"/>
    <w:rsid w:val="00DD5F77"/>
    <w:rsid w:val="00DD66D8"/>
    <w:rsid w:val="00DD6A8E"/>
    <w:rsid w:val="00DD75BA"/>
    <w:rsid w:val="00DD7D71"/>
    <w:rsid w:val="00DD7DE4"/>
    <w:rsid w:val="00DE05E5"/>
    <w:rsid w:val="00DE0DC1"/>
    <w:rsid w:val="00DE1CB6"/>
    <w:rsid w:val="00DE1FAC"/>
    <w:rsid w:val="00DE1FE1"/>
    <w:rsid w:val="00DE3232"/>
    <w:rsid w:val="00DE3704"/>
    <w:rsid w:val="00DE3B27"/>
    <w:rsid w:val="00DE4635"/>
    <w:rsid w:val="00DE504C"/>
    <w:rsid w:val="00DE5D7F"/>
    <w:rsid w:val="00DE5F5B"/>
    <w:rsid w:val="00DE6C2E"/>
    <w:rsid w:val="00DE6E2D"/>
    <w:rsid w:val="00DF031E"/>
    <w:rsid w:val="00DF099D"/>
    <w:rsid w:val="00DF0E66"/>
    <w:rsid w:val="00DF11DF"/>
    <w:rsid w:val="00DF1B7F"/>
    <w:rsid w:val="00DF2807"/>
    <w:rsid w:val="00DF2973"/>
    <w:rsid w:val="00DF35DD"/>
    <w:rsid w:val="00DF379E"/>
    <w:rsid w:val="00DF3E4B"/>
    <w:rsid w:val="00DF40F5"/>
    <w:rsid w:val="00DF4A67"/>
    <w:rsid w:val="00DF4B2C"/>
    <w:rsid w:val="00DF59B3"/>
    <w:rsid w:val="00DF5F49"/>
    <w:rsid w:val="00DF64BA"/>
    <w:rsid w:val="00DF66A9"/>
    <w:rsid w:val="00DF6C1F"/>
    <w:rsid w:val="00DF6ECA"/>
    <w:rsid w:val="00E003F6"/>
    <w:rsid w:val="00E00462"/>
    <w:rsid w:val="00E00816"/>
    <w:rsid w:val="00E01FBE"/>
    <w:rsid w:val="00E02189"/>
    <w:rsid w:val="00E02FD6"/>
    <w:rsid w:val="00E035B2"/>
    <w:rsid w:val="00E036B2"/>
    <w:rsid w:val="00E04431"/>
    <w:rsid w:val="00E04750"/>
    <w:rsid w:val="00E05576"/>
    <w:rsid w:val="00E068B5"/>
    <w:rsid w:val="00E07A89"/>
    <w:rsid w:val="00E101DB"/>
    <w:rsid w:val="00E109E5"/>
    <w:rsid w:val="00E10E4B"/>
    <w:rsid w:val="00E115F1"/>
    <w:rsid w:val="00E11B38"/>
    <w:rsid w:val="00E12427"/>
    <w:rsid w:val="00E13C9D"/>
    <w:rsid w:val="00E140E1"/>
    <w:rsid w:val="00E144CE"/>
    <w:rsid w:val="00E1454D"/>
    <w:rsid w:val="00E145E9"/>
    <w:rsid w:val="00E14DF2"/>
    <w:rsid w:val="00E14E7D"/>
    <w:rsid w:val="00E15708"/>
    <w:rsid w:val="00E15838"/>
    <w:rsid w:val="00E1635D"/>
    <w:rsid w:val="00E1699C"/>
    <w:rsid w:val="00E16BE0"/>
    <w:rsid w:val="00E1707E"/>
    <w:rsid w:val="00E1708C"/>
    <w:rsid w:val="00E1748A"/>
    <w:rsid w:val="00E175F5"/>
    <w:rsid w:val="00E17C38"/>
    <w:rsid w:val="00E20126"/>
    <w:rsid w:val="00E20159"/>
    <w:rsid w:val="00E20245"/>
    <w:rsid w:val="00E20293"/>
    <w:rsid w:val="00E20295"/>
    <w:rsid w:val="00E21280"/>
    <w:rsid w:val="00E212F9"/>
    <w:rsid w:val="00E21A67"/>
    <w:rsid w:val="00E22005"/>
    <w:rsid w:val="00E24166"/>
    <w:rsid w:val="00E2525C"/>
    <w:rsid w:val="00E25893"/>
    <w:rsid w:val="00E27D44"/>
    <w:rsid w:val="00E27E33"/>
    <w:rsid w:val="00E30350"/>
    <w:rsid w:val="00E306EB"/>
    <w:rsid w:val="00E30A24"/>
    <w:rsid w:val="00E30A5E"/>
    <w:rsid w:val="00E30A9E"/>
    <w:rsid w:val="00E30C55"/>
    <w:rsid w:val="00E320C7"/>
    <w:rsid w:val="00E325FD"/>
    <w:rsid w:val="00E3267A"/>
    <w:rsid w:val="00E33416"/>
    <w:rsid w:val="00E3372A"/>
    <w:rsid w:val="00E33B03"/>
    <w:rsid w:val="00E34231"/>
    <w:rsid w:val="00E34A03"/>
    <w:rsid w:val="00E34EBA"/>
    <w:rsid w:val="00E34FDF"/>
    <w:rsid w:val="00E374C9"/>
    <w:rsid w:val="00E3790C"/>
    <w:rsid w:val="00E40861"/>
    <w:rsid w:val="00E408A3"/>
    <w:rsid w:val="00E4195D"/>
    <w:rsid w:val="00E41F39"/>
    <w:rsid w:val="00E430AB"/>
    <w:rsid w:val="00E4324F"/>
    <w:rsid w:val="00E4535B"/>
    <w:rsid w:val="00E46D7A"/>
    <w:rsid w:val="00E46DAF"/>
    <w:rsid w:val="00E46EE9"/>
    <w:rsid w:val="00E50581"/>
    <w:rsid w:val="00E50AE2"/>
    <w:rsid w:val="00E50ECD"/>
    <w:rsid w:val="00E5149C"/>
    <w:rsid w:val="00E515E0"/>
    <w:rsid w:val="00E517A2"/>
    <w:rsid w:val="00E5273B"/>
    <w:rsid w:val="00E53B5F"/>
    <w:rsid w:val="00E53CD5"/>
    <w:rsid w:val="00E541C7"/>
    <w:rsid w:val="00E551DC"/>
    <w:rsid w:val="00E560CE"/>
    <w:rsid w:val="00E5630D"/>
    <w:rsid w:val="00E56682"/>
    <w:rsid w:val="00E56999"/>
    <w:rsid w:val="00E577BC"/>
    <w:rsid w:val="00E60177"/>
    <w:rsid w:val="00E60838"/>
    <w:rsid w:val="00E60A5E"/>
    <w:rsid w:val="00E6123B"/>
    <w:rsid w:val="00E618DC"/>
    <w:rsid w:val="00E61EC7"/>
    <w:rsid w:val="00E62474"/>
    <w:rsid w:val="00E62693"/>
    <w:rsid w:val="00E62999"/>
    <w:rsid w:val="00E63778"/>
    <w:rsid w:val="00E64FFD"/>
    <w:rsid w:val="00E651BC"/>
    <w:rsid w:val="00E655D1"/>
    <w:rsid w:val="00E65B6D"/>
    <w:rsid w:val="00E662DD"/>
    <w:rsid w:val="00E6677F"/>
    <w:rsid w:val="00E673C6"/>
    <w:rsid w:val="00E70343"/>
    <w:rsid w:val="00E70BF6"/>
    <w:rsid w:val="00E7172E"/>
    <w:rsid w:val="00E729C7"/>
    <w:rsid w:val="00E72E8B"/>
    <w:rsid w:val="00E73C7D"/>
    <w:rsid w:val="00E756A3"/>
    <w:rsid w:val="00E75751"/>
    <w:rsid w:val="00E76BC4"/>
    <w:rsid w:val="00E771B2"/>
    <w:rsid w:val="00E77256"/>
    <w:rsid w:val="00E806E4"/>
    <w:rsid w:val="00E80AA5"/>
    <w:rsid w:val="00E81A3A"/>
    <w:rsid w:val="00E81C9D"/>
    <w:rsid w:val="00E82079"/>
    <w:rsid w:val="00E82092"/>
    <w:rsid w:val="00E822D7"/>
    <w:rsid w:val="00E82A15"/>
    <w:rsid w:val="00E82E85"/>
    <w:rsid w:val="00E82ED8"/>
    <w:rsid w:val="00E82FBF"/>
    <w:rsid w:val="00E833AA"/>
    <w:rsid w:val="00E836EA"/>
    <w:rsid w:val="00E840B1"/>
    <w:rsid w:val="00E843A2"/>
    <w:rsid w:val="00E84598"/>
    <w:rsid w:val="00E85818"/>
    <w:rsid w:val="00E87BFF"/>
    <w:rsid w:val="00E91013"/>
    <w:rsid w:val="00E9181D"/>
    <w:rsid w:val="00E91E21"/>
    <w:rsid w:val="00E93110"/>
    <w:rsid w:val="00E93516"/>
    <w:rsid w:val="00E93DFF"/>
    <w:rsid w:val="00E94024"/>
    <w:rsid w:val="00E94303"/>
    <w:rsid w:val="00E9475C"/>
    <w:rsid w:val="00E95504"/>
    <w:rsid w:val="00E956E5"/>
    <w:rsid w:val="00E95CE8"/>
    <w:rsid w:val="00E9685D"/>
    <w:rsid w:val="00E96C11"/>
    <w:rsid w:val="00E97339"/>
    <w:rsid w:val="00E97386"/>
    <w:rsid w:val="00E9741C"/>
    <w:rsid w:val="00E9754D"/>
    <w:rsid w:val="00E97698"/>
    <w:rsid w:val="00EA0549"/>
    <w:rsid w:val="00EA142A"/>
    <w:rsid w:val="00EA261E"/>
    <w:rsid w:val="00EA2C4E"/>
    <w:rsid w:val="00EA3ED5"/>
    <w:rsid w:val="00EA4BF5"/>
    <w:rsid w:val="00EA60AA"/>
    <w:rsid w:val="00EA653B"/>
    <w:rsid w:val="00EA673F"/>
    <w:rsid w:val="00EA688F"/>
    <w:rsid w:val="00EA6C22"/>
    <w:rsid w:val="00EA71AE"/>
    <w:rsid w:val="00EA777A"/>
    <w:rsid w:val="00EA7840"/>
    <w:rsid w:val="00EA7874"/>
    <w:rsid w:val="00EB10B3"/>
    <w:rsid w:val="00EB115B"/>
    <w:rsid w:val="00EB1415"/>
    <w:rsid w:val="00EB1781"/>
    <w:rsid w:val="00EB218B"/>
    <w:rsid w:val="00EB246D"/>
    <w:rsid w:val="00EB340E"/>
    <w:rsid w:val="00EB45AF"/>
    <w:rsid w:val="00EB493D"/>
    <w:rsid w:val="00EB5EAF"/>
    <w:rsid w:val="00EB5EBF"/>
    <w:rsid w:val="00EB60F2"/>
    <w:rsid w:val="00EB66CD"/>
    <w:rsid w:val="00EB6DE5"/>
    <w:rsid w:val="00EC0892"/>
    <w:rsid w:val="00EC0F09"/>
    <w:rsid w:val="00EC0FAC"/>
    <w:rsid w:val="00EC1267"/>
    <w:rsid w:val="00EC1297"/>
    <w:rsid w:val="00EC1413"/>
    <w:rsid w:val="00EC1CEC"/>
    <w:rsid w:val="00EC47B8"/>
    <w:rsid w:val="00EC57D9"/>
    <w:rsid w:val="00EC5830"/>
    <w:rsid w:val="00EC5DF3"/>
    <w:rsid w:val="00EC61DF"/>
    <w:rsid w:val="00EC68AC"/>
    <w:rsid w:val="00EC693B"/>
    <w:rsid w:val="00EC7652"/>
    <w:rsid w:val="00ED0132"/>
    <w:rsid w:val="00ED0313"/>
    <w:rsid w:val="00ED136D"/>
    <w:rsid w:val="00ED19AF"/>
    <w:rsid w:val="00ED1F8B"/>
    <w:rsid w:val="00ED205A"/>
    <w:rsid w:val="00ED2867"/>
    <w:rsid w:val="00ED396B"/>
    <w:rsid w:val="00ED46EC"/>
    <w:rsid w:val="00ED526B"/>
    <w:rsid w:val="00ED5302"/>
    <w:rsid w:val="00ED5885"/>
    <w:rsid w:val="00ED6379"/>
    <w:rsid w:val="00ED695D"/>
    <w:rsid w:val="00ED6F70"/>
    <w:rsid w:val="00ED6F7F"/>
    <w:rsid w:val="00ED7A04"/>
    <w:rsid w:val="00EE1900"/>
    <w:rsid w:val="00EE1C94"/>
    <w:rsid w:val="00EE2058"/>
    <w:rsid w:val="00EE2DDA"/>
    <w:rsid w:val="00EE360E"/>
    <w:rsid w:val="00EE3788"/>
    <w:rsid w:val="00EE390E"/>
    <w:rsid w:val="00EE3A01"/>
    <w:rsid w:val="00EE3AF0"/>
    <w:rsid w:val="00EE43B4"/>
    <w:rsid w:val="00EE47C4"/>
    <w:rsid w:val="00EE4923"/>
    <w:rsid w:val="00EE5671"/>
    <w:rsid w:val="00EE76D3"/>
    <w:rsid w:val="00EF04CD"/>
    <w:rsid w:val="00EF0A0F"/>
    <w:rsid w:val="00EF0B2E"/>
    <w:rsid w:val="00EF1081"/>
    <w:rsid w:val="00EF13B9"/>
    <w:rsid w:val="00EF2090"/>
    <w:rsid w:val="00EF2A02"/>
    <w:rsid w:val="00EF2AC6"/>
    <w:rsid w:val="00EF2D51"/>
    <w:rsid w:val="00EF3112"/>
    <w:rsid w:val="00EF31FA"/>
    <w:rsid w:val="00EF3F6F"/>
    <w:rsid w:val="00EF4147"/>
    <w:rsid w:val="00EF4278"/>
    <w:rsid w:val="00EF43C7"/>
    <w:rsid w:val="00EF53DA"/>
    <w:rsid w:val="00EF5BC4"/>
    <w:rsid w:val="00EF64F6"/>
    <w:rsid w:val="00EF6A8F"/>
    <w:rsid w:val="00EF7C6B"/>
    <w:rsid w:val="00EF7E1C"/>
    <w:rsid w:val="00F000AF"/>
    <w:rsid w:val="00F00480"/>
    <w:rsid w:val="00F009F5"/>
    <w:rsid w:val="00F00B63"/>
    <w:rsid w:val="00F01C0F"/>
    <w:rsid w:val="00F01E33"/>
    <w:rsid w:val="00F024EC"/>
    <w:rsid w:val="00F025AB"/>
    <w:rsid w:val="00F027FD"/>
    <w:rsid w:val="00F02E5E"/>
    <w:rsid w:val="00F02EFD"/>
    <w:rsid w:val="00F03048"/>
    <w:rsid w:val="00F030B5"/>
    <w:rsid w:val="00F03156"/>
    <w:rsid w:val="00F03391"/>
    <w:rsid w:val="00F046B5"/>
    <w:rsid w:val="00F051BC"/>
    <w:rsid w:val="00F07705"/>
    <w:rsid w:val="00F07E57"/>
    <w:rsid w:val="00F100FE"/>
    <w:rsid w:val="00F10892"/>
    <w:rsid w:val="00F121C0"/>
    <w:rsid w:val="00F12CFF"/>
    <w:rsid w:val="00F12DBB"/>
    <w:rsid w:val="00F12ECF"/>
    <w:rsid w:val="00F13A7A"/>
    <w:rsid w:val="00F1407E"/>
    <w:rsid w:val="00F14738"/>
    <w:rsid w:val="00F14C8D"/>
    <w:rsid w:val="00F156AE"/>
    <w:rsid w:val="00F16127"/>
    <w:rsid w:val="00F16C60"/>
    <w:rsid w:val="00F17110"/>
    <w:rsid w:val="00F1793C"/>
    <w:rsid w:val="00F17A77"/>
    <w:rsid w:val="00F2000F"/>
    <w:rsid w:val="00F2060F"/>
    <w:rsid w:val="00F20F24"/>
    <w:rsid w:val="00F21AA8"/>
    <w:rsid w:val="00F221C6"/>
    <w:rsid w:val="00F22229"/>
    <w:rsid w:val="00F2230E"/>
    <w:rsid w:val="00F225EF"/>
    <w:rsid w:val="00F2276C"/>
    <w:rsid w:val="00F230B8"/>
    <w:rsid w:val="00F2357B"/>
    <w:rsid w:val="00F23E7F"/>
    <w:rsid w:val="00F24B91"/>
    <w:rsid w:val="00F25006"/>
    <w:rsid w:val="00F25085"/>
    <w:rsid w:val="00F2595A"/>
    <w:rsid w:val="00F25E7F"/>
    <w:rsid w:val="00F2729F"/>
    <w:rsid w:val="00F2791A"/>
    <w:rsid w:val="00F3003A"/>
    <w:rsid w:val="00F305D9"/>
    <w:rsid w:val="00F31223"/>
    <w:rsid w:val="00F31303"/>
    <w:rsid w:val="00F320EA"/>
    <w:rsid w:val="00F3219E"/>
    <w:rsid w:val="00F32633"/>
    <w:rsid w:val="00F32A0E"/>
    <w:rsid w:val="00F32F5A"/>
    <w:rsid w:val="00F33588"/>
    <w:rsid w:val="00F33D4F"/>
    <w:rsid w:val="00F35D2A"/>
    <w:rsid w:val="00F363E5"/>
    <w:rsid w:val="00F40020"/>
    <w:rsid w:val="00F40803"/>
    <w:rsid w:val="00F40FF9"/>
    <w:rsid w:val="00F41CFB"/>
    <w:rsid w:val="00F42C1F"/>
    <w:rsid w:val="00F4300C"/>
    <w:rsid w:val="00F432EF"/>
    <w:rsid w:val="00F44148"/>
    <w:rsid w:val="00F441AD"/>
    <w:rsid w:val="00F45272"/>
    <w:rsid w:val="00F45425"/>
    <w:rsid w:val="00F45ED8"/>
    <w:rsid w:val="00F45FF3"/>
    <w:rsid w:val="00F469DA"/>
    <w:rsid w:val="00F46DD7"/>
    <w:rsid w:val="00F5036B"/>
    <w:rsid w:val="00F505C4"/>
    <w:rsid w:val="00F509D4"/>
    <w:rsid w:val="00F50D00"/>
    <w:rsid w:val="00F51583"/>
    <w:rsid w:val="00F5185A"/>
    <w:rsid w:val="00F51ECF"/>
    <w:rsid w:val="00F5237A"/>
    <w:rsid w:val="00F537FB"/>
    <w:rsid w:val="00F53ACE"/>
    <w:rsid w:val="00F53DE3"/>
    <w:rsid w:val="00F54047"/>
    <w:rsid w:val="00F5456F"/>
    <w:rsid w:val="00F567E1"/>
    <w:rsid w:val="00F60DEA"/>
    <w:rsid w:val="00F614D4"/>
    <w:rsid w:val="00F61C40"/>
    <w:rsid w:val="00F622AE"/>
    <w:rsid w:val="00F62682"/>
    <w:rsid w:val="00F6293D"/>
    <w:rsid w:val="00F62BC7"/>
    <w:rsid w:val="00F635A5"/>
    <w:rsid w:val="00F64271"/>
    <w:rsid w:val="00F6449A"/>
    <w:rsid w:val="00F64782"/>
    <w:rsid w:val="00F647AA"/>
    <w:rsid w:val="00F65B44"/>
    <w:rsid w:val="00F66CB6"/>
    <w:rsid w:val="00F66FA9"/>
    <w:rsid w:val="00F670E0"/>
    <w:rsid w:val="00F67678"/>
    <w:rsid w:val="00F676FA"/>
    <w:rsid w:val="00F67DE7"/>
    <w:rsid w:val="00F70286"/>
    <w:rsid w:val="00F70E14"/>
    <w:rsid w:val="00F71160"/>
    <w:rsid w:val="00F7187A"/>
    <w:rsid w:val="00F71C2D"/>
    <w:rsid w:val="00F72867"/>
    <w:rsid w:val="00F729C4"/>
    <w:rsid w:val="00F73D01"/>
    <w:rsid w:val="00F74872"/>
    <w:rsid w:val="00F7513A"/>
    <w:rsid w:val="00F7582E"/>
    <w:rsid w:val="00F75885"/>
    <w:rsid w:val="00F75E32"/>
    <w:rsid w:val="00F760CD"/>
    <w:rsid w:val="00F76C01"/>
    <w:rsid w:val="00F80C9F"/>
    <w:rsid w:val="00F80CCF"/>
    <w:rsid w:val="00F80F26"/>
    <w:rsid w:val="00F81892"/>
    <w:rsid w:val="00F81E2B"/>
    <w:rsid w:val="00F81EEF"/>
    <w:rsid w:val="00F825C0"/>
    <w:rsid w:val="00F82E95"/>
    <w:rsid w:val="00F830A6"/>
    <w:rsid w:val="00F84AC7"/>
    <w:rsid w:val="00F86DC6"/>
    <w:rsid w:val="00F86E91"/>
    <w:rsid w:val="00F8725D"/>
    <w:rsid w:val="00F8778A"/>
    <w:rsid w:val="00F8799A"/>
    <w:rsid w:val="00F90DCC"/>
    <w:rsid w:val="00F91140"/>
    <w:rsid w:val="00F91980"/>
    <w:rsid w:val="00F91D9C"/>
    <w:rsid w:val="00F91F35"/>
    <w:rsid w:val="00F920BC"/>
    <w:rsid w:val="00F926C3"/>
    <w:rsid w:val="00F93778"/>
    <w:rsid w:val="00F94829"/>
    <w:rsid w:val="00F966C3"/>
    <w:rsid w:val="00F97650"/>
    <w:rsid w:val="00F97734"/>
    <w:rsid w:val="00FA0C9A"/>
    <w:rsid w:val="00FA1175"/>
    <w:rsid w:val="00FA1530"/>
    <w:rsid w:val="00FA164F"/>
    <w:rsid w:val="00FA1C9E"/>
    <w:rsid w:val="00FA2A2B"/>
    <w:rsid w:val="00FA33A8"/>
    <w:rsid w:val="00FA42D1"/>
    <w:rsid w:val="00FA560B"/>
    <w:rsid w:val="00FA568E"/>
    <w:rsid w:val="00FA63A2"/>
    <w:rsid w:val="00FA650B"/>
    <w:rsid w:val="00FA72D2"/>
    <w:rsid w:val="00FA75EB"/>
    <w:rsid w:val="00FA7B8D"/>
    <w:rsid w:val="00FA7BC2"/>
    <w:rsid w:val="00FB004C"/>
    <w:rsid w:val="00FB053F"/>
    <w:rsid w:val="00FB05EE"/>
    <w:rsid w:val="00FB07F3"/>
    <w:rsid w:val="00FB117F"/>
    <w:rsid w:val="00FB12DC"/>
    <w:rsid w:val="00FB14CA"/>
    <w:rsid w:val="00FB1861"/>
    <w:rsid w:val="00FB1983"/>
    <w:rsid w:val="00FB280A"/>
    <w:rsid w:val="00FB296E"/>
    <w:rsid w:val="00FB3348"/>
    <w:rsid w:val="00FB3B37"/>
    <w:rsid w:val="00FB3D09"/>
    <w:rsid w:val="00FB4B85"/>
    <w:rsid w:val="00FB4E6C"/>
    <w:rsid w:val="00FB4F51"/>
    <w:rsid w:val="00FB5121"/>
    <w:rsid w:val="00FB5464"/>
    <w:rsid w:val="00FB5818"/>
    <w:rsid w:val="00FB66A5"/>
    <w:rsid w:val="00FB6784"/>
    <w:rsid w:val="00FC0C49"/>
    <w:rsid w:val="00FC1029"/>
    <w:rsid w:val="00FC28BC"/>
    <w:rsid w:val="00FC2B75"/>
    <w:rsid w:val="00FC2F2B"/>
    <w:rsid w:val="00FC3372"/>
    <w:rsid w:val="00FC3B5F"/>
    <w:rsid w:val="00FC529F"/>
    <w:rsid w:val="00FC59D6"/>
    <w:rsid w:val="00FC5BDC"/>
    <w:rsid w:val="00FC5D60"/>
    <w:rsid w:val="00FC7419"/>
    <w:rsid w:val="00FC781C"/>
    <w:rsid w:val="00FC7970"/>
    <w:rsid w:val="00FC7B94"/>
    <w:rsid w:val="00FC7E34"/>
    <w:rsid w:val="00FD19A4"/>
    <w:rsid w:val="00FD24E5"/>
    <w:rsid w:val="00FD2FD8"/>
    <w:rsid w:val="00FD4843"/>
    <w:rsid w:val="00FD49BA"/>
    <w:rsid w:val="00FD5240"/>
    <w:rsid w:val="00FD64F8"/>
    <w:rsid w:val="00FD6DD1"/>
    <w:rsid w:val="00FD7D5B"/>
    <w:rsid w:val="00FE0544"/>
    <w:rsid w:val="00FE1EFC"/>
    <w:rsid w:val="00FE2282"/>
    <w:rsid w:val="00FE230C"/>
    <w:rsid w:val="00FE2D1E"/>
    <w:rsid w:val="00FE3934"/>
    <w:rsid w:val="00FE40F5"/>
    <w:rsid w:val="00FE6782"/>
    <w:rsid w:val="00FE6C21"/>
    <w:rsid w:val="00FF002D"/>
    <w:rsid w:val="00FF04D7"/>
    <w:rsid w:val="00FF0815"/>
    <w:rsid w:val="00FF15D4"/>
    <w:rsid w:val="00FF1B95"/>
    <w:rsid w:val="00FF1F52"/>
    <w:rsid w:val="00FF23EC"/>
    <w:rsid w:val="00FF304F"/>
    <w:rsid w:val="00FF307D"/>
    <w:rsid w:val="00FF47AA"/>
    <w:rsid w:val="00FF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o:shapelayout v:ext="edit">
      <o:idmap v:ext="edit" data="1"/>
    </o:shapelayout>
  </w:shapeDefaults>
  <w:decimalSymbol w:val="."/>
  <w:listSeparator w:val=","/>
  <w14:docId w14:val="30202C58"/>
  <w15:chartTrackingRefBased/>
  <w15:docId w15:val="{FD87CB05-5395-4D82-8DD6-AC006779F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HTML Preformatted" w:semiHidden="1" w:uiPriority="99"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970"/>
    <w:pPr>
      <w:widowControl w:val="0"/>
      <w:autoSpaceDE w:val="0"/>
      <w:autoSpaceDN w:val="0"/>
      <w:adjustRightInd w:val="0"/>
      <w:spacing w:after="240"/>
    </w:pPr>
    <w:rPr>
      <w:rFonts w:ascii="Arial" w:hAnsi="Arial" w:cs="Arial"/>
      <w:bCs/>
      <w:sz w:val="24"/>
      <w:szCs w:val="60"/>
    </w:rPr>
  </w:style>
  <w:style w:type="paragraph" w:styleId="Heading1">
    <w:name w:val="heading 1"/>
    <w:basedOn w:val="Normal"/>
    <w:next w:val="Normal"/>
    <w:qFormat/>
    <w:rsid w:val="000230E8"/>
    <w:pPr>
      <w:keepNext/>
      <w:tabs>
        <w:tab w:val="center" w:pos="4680"/>
      </w:tabs>
      <w:spacing w:before="240"/>
      <w:jc w:val="center"/>
      <w:outlineLvl w:val="0"/>
    </w:pPr>
    <w:rPr>
      <w:b/>
      <w:bCs w:val="0"/>
      <w:sz w:val="40"/>
      <w:szCs w:val="40"/>
    </w:rPr>
  </w:style>
  <w:style w:type="paragraph" w:styleId="Heading2">
    <w:name w:val="heading 2"/>
    <w:basedOn w:val="Normal"/>
    <w:next w:val="Normal"/>
    <w:qFormat/>
    <w:rsid w:val="00191E85"/>
    <w:pPr>
      <w:widowControl/>
      <w:autoSpaceDE/>
      <w:autoSpaceDN/>
      <w:adjustRightInd/>
      <w:spacing w:before="240"/>
      <w:outlineLvl w:val="1"/>
    </w:pPr>
    <w:rPr>
      <w:b/>
      <w:sz w:val="28"/>
      <w:szCs w:val="28"/>
    </w:rPr>
  </w:style>
  <w:style w:type="paragraph" w:styleId="Heading3">
    <w:name w:val="heading 3"/>
    <w:basedOn w:val="Normal"/>
    <w:next w:val="Normal"/>
    <w:link w:val="Heading3Char"/>
    <w:qFormat/>
    <w:rsid w:val="005F752B"/>
    <w:pPr>
      <w:numPr>
        <w:numId w:val="135"/>
      </w:numPr>
      <w:outlineLvl w:val="2"/>
    </w:pPr>
    <w:rPr>
      <w:szCs w:val="24"/>
    </w:rPr>
  </w:style>
  <w:style w:type="paragraph" w:styleId="Heading4">
    <w:name w:val="heading 4"/>
    <w:basedOn w:val="Normal"/>
    <w:next w:val="Normal"/>
    <w:qFormat/>
    <w:pPr>
      <w:keepNext/>
      <w:widowControl/>
      <w:autoSpaceDE/>
      <w:autoSpaceDN/>
      <w:adjustRightInd/>
      <w:jc w:val="center"/>
      <w:outlineLvl w:val="3"/>
    </w:pPr>
    <w:rPr>
      <w:rFonts w:ascii="Times New Roman" w:hAnsi="Times New Roman"/>
      <w:szCs w:val="20"/>
      <w:u w:val="single"/>
    </w:rPr>
  </w:style>
  <w:style w:type="paragraph" w:styleId="Heading5">
    <w:name w:val="heading 5"/>
    <w:basedOn w:val="Normal"/>
    <w:next w:val="Normal"/>
    <w:qFormat/>
    <w:pPr>
      <w:keepNext/>
      <w:widowControl/>
      <w:autoSpaceDE/>
      <w:autoSpaceDN/>
      <w:adjustRightInd/>
      <w:ind w:left="360"/>
      <w:jc w:val="center"/>
      <w:outlineLvl w:val="4"/>
    </w:pPr>
    <w:rPr>
      <w:b/>
      <w:szCs w:val="20"/>
      <w:u w:val="single"/>
    </w:rPr>
  </w:style>
  <w:style w:type="paragraph" w:styleId="Heading6">
    <w:name w:val="heading 6"/>
    <w:basedOn w:val="Normal"/>
    <w:next w:val="Normal"/>
    <w:qFormat/>
    <w:pPr>
      <w:keepNext/>
      <w:widowControl/>
      <w:autoSpaceDE/>
      <w:autoSpaceDN/>
      <w:adjustRightInd/>
      <w:jc w:val="center"/>
      <w:outlineLvl w:val="5"/>
    </w:pPr>
    <w:rPr>
      <w:rFonts w:ascii="Times New Roman" w:hAnsi="Times New Roman"/>
      <w:b/>
      <w:szCs w:val="20"/>
      <w:u w:val="single"/>
    </w:rPr>
  </w:style>
  <w:style w:type="paragraph" w:styleId="Heading7">
    <w:name w:val="heading 7"/>
    <w:basedOn w:val="Normal"/>
    <w:next w:val="Normal"/>
    <w:qFormat/>
    <w:pPr>
      <w:keepNext/>
      <w:widowControl/>
      <w:autoSpaceDE/>
      <w:autoSpaceDN/>
      <w:adjustRightInd/>
      <w:jc w:val="center"/>
      <w:outlineLvl w:val="6"/>
    </w:pPr>
    <w:rPr>
      <w:rFonts w:ascii="Times New Roman" w:hAnsi="Times New Roman"/>
      <w:b/>
      <w:szCs w:val="20"/>
      <w:u w:val="single"/>
    </w:rPr>
  </w:style>
  <w:style w:type="paragraph" w:styleId="Heading8">
    <w:name w:val="heading 8"/>
    <w:basedOn w:val="Normal"/>
    <w:next w:val="Normal"/>
    <w:qFormat/>
    <w:pPr>
      <w:keepNext/>
      <w:tabs>
        <w:tab w:val="center" w:pos="5280"/>
      </w:tabs>
      <w:jc w:val="center"/>
      <w:outlineLvl w:val="7"/>
    </w:pPr>
    <w:rPr>
      <w:rFonts w:ascii="Times New Roman" w:hAnsi="Times New Roman"/>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pPr>
    <w:rPr>
      <w:rFonts w:ascii="Times New Roman" w:hAnsi="Times New Roman"/>
      <w:snapToGrid w:val="0"/>
      <w:sz w:val="22"/>
      <w:szCs w:val="20"/>
    </w:rPr>
  </w:style>
  <w:style w:type="paragraph" w:styleId="BodyTextIndent">
    <w:name w:val="Body Text Indent"/>
    <w:basedOn w:val="Normal"/>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432"/>
      <w:jc w:val="both"/>
    </w:pPr>
    <w:rPr>
      <w:rFonts w:ascii="Times New Roman" w:hAnsi="Times New Roman"/>
      <w:snapToGrid w:val="0"/>
      <w:sz w:val="22"/>
      <w:szCs w:val="20"/>
    </w:rPr>
  </w:style>
  <w:style w:type="character" w:customStyle="1" w:styleId="Heading3Char">
    <w:name w:val="Heading 3 Char"/>
    <w:link w:val="Heading3"/>
    <w:rsid w:val="005F752B"/>
    <w:rPr>
      <w:rFonts w:ascii="Arial" w:hAnsi="Arial" w:cs="Arial"/>
      <w:bCs/>
      <w:sz w:val="24"/>
      <w:szCs w:val="24"/>
    </w:rPr>
  </w:style>
  <w:style w:type="paragraph" w:styleId="BodyTextIndent3">
    <w:name w:val="Body Text Indent 3"/>
    <w:basedOn w:val="Normal"/>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84" w:hanging="576"/>
      <w:jc w:val="both"/>
    </w:pPr>
    <w:rPr>
      <w:rFonts w:ascii="Times New Roman" w:hAnsi="Times New Roman"/>
      <w:sz w:val="22"/>
      <w:szCs w:val="2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widowControl/>
      <w:autoSpaceDE/>
      <w:autoSpaceDN/>
      <w:adjustRightInd/>
      <w:jc w:val="center"/>
    </w:pPr>
    <w:rPr>
      <w:rFonts w:ascii="Times New Roman" w:hAnsi="Times New Roman"/>
      <w:b/>
      <w:szCs w:val="20"/>
    </w:rPr>
  </w:style>
  <w:style w:type="paragraph" w:styleId="Subtitle">
    <w:name w:val="Subtitle"/>
    <w:basedOn w:val="Normal"/>
    <w:qFormat/>
    <w:pPr>
      <w:widowControl/>
      <w:autoSpaceDE/>
      <w:autoSpaceDN/>
      <w:adjustRightInd/>
    </w:pPr>
    <w:rPr>
      <w:rFonts w:ascii="Times New Roman" w:hAnsi="Times New Roman"/>
      <w:b/>
      <w:szCs w:val="20"/>
    </w:rPr>
  </w:style>
  <w:style w:type="paragraph" w:styleId="NormalWeb">
    <w:name w:val="Normal (Web)"/>
    <w:basedOn w:val="Normal"/>
    <w:link w:val="NormalWebChar"/>
    <w:pPr>
      <w:widowControl/>
      <w:autoSpaceDE/>
      <w:autoSpaceDN/>
      <w:adjustRightInd/>
      <w:spacing w:before="100" w:beforeAutospacing="1" w:after="100" w:afterAutospacing="1"/>
    </w:pPr>
    <w:rPr>
      <w:rFonts w:ascii="Times New Roman" w:hAnsi="Times New Roman"/>
    </w:rPr>
  </w:style>
  <w:style w:type="character" w:styleId="Hyperlink">
    <w:name w:val="Hyperlink"/>
    <w:uiPriority w:val="99"/>
    <w:rPr>
      <w:color w:val="0000FF"/>
      <w:u w:val="single"/>
    </w:rPr>
  </w:style>
  <w:style w:type="paragraph" w:styleId="BodyText2">
    <w:name w:val="Body Text 2"/>
    <w:basedOn w:val="Normal"/>
    <w:rPr>
      <w:sz w:val="22"/>
      <w:szCs w:val="22"/>
    </w:rPr>
  </w:style>
  <w:style w:type="paragraph" w:styleId="Header">
    <w:name w:val="header"/>
    <w:basedOn w:val="Normal"/>
    <w:pPr>
      <w:tabs>
        <w:tab w:val="center" w:pos="4320"/>
        <w:tab w:val="right" w:pos="8640"/>
      </w:tabs>
    </w:pPr>
  </w:style>
  <w:style w:type="paragraph" w:styleId="BalloonText">
    <w:name w:val="Balloon Text"/>
    <w:basedOn w:val="Normal"/>
    <w:semiHidden/>
    <w:rsid w:val="00B1394C"/>
    <w:rPr>
      <w:rFonts w:ascii="Tahoma" w:hAnsi="Tahoma" w:cs="Tahoma"/>
      <w:sz w:val="16"/>
      <w:szCs w:val="16"/>
    </w:rPr>
  </w:style>
  <w:style w:type="paragraph" w:styleId="TOC4">
    <w:name w:val="toc 4"/>
    <w:basedOn w:val="Normal"/>
    <w:next w:val="Normal"/>
    <w:autoRedefine/>
    <w:uiPriority w:val="39"/>
    <w:rsid w:val="0041516A"/>
    <w:pPr>
      <w:ind w:left="600"/>
    </w:pPr>
    <w:rPr>
      <w:rFonts w:ascii="Times New Roman" w:hAnsi="Times New Roman"/>
      <w:sz w:val="18"/>
      <w:szCs w:val="18"/>
    </w:rPr>
  </w:style>
  <w:style w:type="paragraph" w:styleId="TOC1">
    <w:name w:val="toc 1"/>
    <w:basedOn w:val="Normal"/>
    <w:next w:val="Normal"/>
    <w:autoRedefine/>
    <w:uiPriority w:val="39"/>
    <w:rsid w:val="00344129"/>
    <w:pPr>
      <w:tabs>
        <w:tab w:val="right" w:leader="dot" w:pos="9350"/>
      </w:tabs>
      <w:spacing w:after="120"/>
    </w:pPr>
    <w:rPr>
      <w:b/>
      <w:bCs w:val="0"/>
      <w:caps/>
      <w:noProof/>
      <w:sz w:val="22"/>
      <w:szCs w:val="20"/>
    </w:rPr>
  </w:style>
  <w:style w:type="paragraph" w:styleId="TOC2">
    <w:name w:val="toc 2"/>
    <w:basedOn w:val="Normal"/>
    <w:next w:val="Normal"/>
    <w:autoRedefine/>
    <w:uiPriority w:val="39"/>
    <w:rsid w:val="004974B6"/>
    <w:pPr>
      <w:tabs>
        <w:tab w:val="left" w:pos="540"/>
        <w:tab w:val="right" w:leader="dot" w:pos="9360"/>
      </w:tabs>
      <w:ind w:left="540" w:right="288" w:hanging="540"/>
    </w:pPr>
    <w:rPr>
      <w:b/>
      <w:smallCaps/>
      <w:noProof/>
      <w:color w:val="000000"/>
      <w:szCs w:val="24"/>
    </w:rPr>
  </w:style>
  <w:style w:type="paragraph" w:styleId="TOC3">
    <w:name w:val="toc 3"/>
    <w:basedOn w:val="Normal"/>
    <w:next w:val="Normal"/>
    <w:autoRedefine/>
    <w:uiPriority w:val="39"/>
    <w:rsid w:val="00F97734"/>
    <w:pPr>
      <w:tabs>
        <w:tab w:val="left" w:pos="1080"/>
        <w:tab w:val="right" w:leader="dot" w:pos="9360"/>
        <w:tab w:val="right" w:leader="dot" w:pos="10800"/>
      </w:tabs>
      <w:ind w:left="1080" w:right="288" w:hanging="540"/>
    </w:pPr>
    <w:rPr>
      <w:iCs/>
      <w:noProof/>
      <w:szCs w:val="24"/>
    </w:rPr>
  </w:style>
  <w:style w:type="paragraph" w:styleId="TOC5">
    <w:name w:val="toc 5"/>
    <w:basedOn w:val="Normal"/>
    <w:next w:val="Normal"/>
    <w:autoRedefine/>
    <w:uiPriority w:val="39"/>
    <w:rsid w:val="0041516A"/>
    <w:pPr>
      <w:ind w:left="800"/>
    </w:pPr>
    <w:rPr>
      <w:rFonts w:ascii="Times New Roman" w:hAnsi="Times New Roman"/>
      <w:sz w:val="18"/>
      <w:szCs w:val="18"/>
    </w:rPr>
  </w:style>
  <w:style w:type="paragraph" w:styleId="TOC6">
    <w:name w:val="toc 6"/>
    <w:basedOn w:val="Normal"/>
    <w:next w:val="Normal"/>
    <w:autoRedefine/>
    <w:uiPriority w:val="39"/>
    <w:rsid w:val="0041516A"/>
    <w:pPr>
      <w:ind w:left="1000"/>
    </w:pPr>
    <w:rPr>
      <w:rFonts w:ascii="Times New Roman" w:hAnsi="Times New Roman"/>
      <w:sz w:val="18"/>
      <w:szCs w:val="18"/>
    </w:rPr>
  </w:style>
  <w:style w:type="paragraph" w:styleId="TOC7">
    <w:name w:val="toc 7"/>
    <w:basedOn w:val="Normal"/>
    <w:next w:val="Normal"/>
    <w:autoRedefine/>
    <w:uiPriority w:val="39"/>
    <w:rsid w:val="0041516A"/>
    <w:pPr>
      <w:ind w:left="1200"/>
    </w:pPr>
    <w:rPr>
      <w:rFonts w:ascii="Times New Roman" w:hAnsi="Times New Roman"/>
      <w:sz w:val="18"/>
      <w:szCs w:val="18"/>
    </w:rPr>
  </w:style>
  <w:style w:type="paragraph" w:styleId="TOC8">
    <w:name w:val="toc 8"/>
    <w:basedOn w:val="Normal"/>
    <w:next w:val="Normal"/>
    <w:autoRedefine/>
    <w:uiPriority w:val="39"/>
    <w:rsid w:val="0041516A"/>
    <w:pPr>
      <w:ind w:left="1400"/>
    </w:pPr>
    <w:rPr>
      <w:rFonts w:ascii="Times New Roman" w:hAnsi="Times New Roman"/>
      <w:sz w:val="18"/>
      <w:szCs w:val="18"/>
    </w:rPr>
  </w:style>
  <w:style w:type="paragraph" w:styleId="TOC9">
    <w:name w:val="toc 9"/>
    <w:basedOn w:val="Normal"/>
    <w:next w:val="Normal"/>
    <w:autoRedefine/>
    <w:uiPriority w:val="39"/>
    <w:rsid w:val="0041516A"/>
    <w:pPr>
      <w:ind w:left="1600"/>
    </w:pPr>
    <w:rPr>
      <w:rFonts w:ascii="Times New Roman" w:hAnsi="Times New Roman"/>
      <w:sz w:val="18"/>
      <w:szCs w:val="18"/>
    </w:rPr>
  </w:style>
  <w:style w:type="paragraph" w:styleId="DocumentMap">
    <w:name w:val="Document Map"/>
    <w:basedOn w:val="Normal"/>
    <w:semiHidden/>
    <w:rsid w:val="00DD1993"/>
    <w:pPr>
      <w:shd w:val="clear" w:color="auto" w:fill="000080"/>
    </w:pPr>
    <w:rPr>
      <w:rFonts w:ascii="Tahoma" w:hAnsi="Tahoma" w:cs="Tahoma"/>
      <w:szCs w:val="20"/>
    </w:rPr>
  </w:style>
  <w:style w:type="paragraph" w:customStyle="1" w:styleId="StyleLeft1">
    <w:name w:val="Style Left:  1&quot;"/>
    <w:basedOn w:val="Normal"/>
    <w:link w:val="StyleLeft1Char"/>
    <w:rsid w:val="00021735"/>
    <w:pPr>
      <w:widowControl/>
      <w:autoSpaceDE/>
      <w:autoSpaceDN/>
      <w:adjustRightInd/>
      <w:spacing w:before="240"/>
      <w:ind w:left="1440"/>
    </w:pPr>
    <w:rPr>
      <w:szCs w:val="20"/>
    </w:rPr>
  </w:style>
  <w:style w:type="character" w:customStyle="1" w:styleId="StyleLeft1Char">
    <w:name w:val="Style Left:  1&quot; Char"/>
    <w:link w:val="StyleLeft1"/>
    <w:rsid w:val="00021735"/>
    <w:rPr>
      <w:rFonts w:ascii="Arial" w:hAnsi="Arial"/>
      <w:sz w:val="24"/>
      <w:lang w:val="en-US" w:eastAsia="en-US" w:bidi="ar-SA"/>
    </w:rPr>
  </w:style>
  <w:style w:type="paragraph" w:customStyle="1" w:styleId="Style1">
    <w:name w:val="Style1"/>
    <w:basedOn w:val="Normal"/>
    <w:next w:val="TOC3"/>
    <w:rsid w:val="003B2358"/>
    <w:pPr>
      <w:numPr>
        <w:ilvl w:val="1"/>
        <w:numId w:val="21"/>
      </w:numPr>
    </w:pPr>
  </w:style>
  <w:style w:type="paragraph" w:styleId="BodyTextFirstIndent">
    <w:name w:val="Body Text First Indent"/>
    <w:basedOn w:val="BodyText"/>
    <w:rsid w:val="006C1C65"/>
    <w:pPr>
      <w:tabs>
        <w:tab w:val="clear" w:pos="-720"/>
        <w:tab w:val="clear" w:pos="432"/>
        <w:tab w:val="clear" w:pos="1008"/>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val="0"/>
      <w:autoSpaceDN w:val="0"/>
      <w:adjustRightInd w:val="0"/>
      <w:spacing w:after="120"/>
      <w:ind w:firstLine="210"/>
      <w:jc w:val="left"/>
    </w:pPr>
    <w:rPr>
      <w:rFonts w:ascii="Arial" w:hAnsi="Arial"/>
      <w:snapToGrid/>
      <w:sz w:val="24"/>
      <w:szCs w:val="60"/>
    </w:rPr>
  </w:style>
  <w:style w:type="character" w:customStyle="1" w:styleId="NormalWebChar">
    <w:name w:val="Normal (Web) Char"/>
    <w:link w:val="NormalWeb"/>
    <w:rsid w:val="006C1C65"/>
    <w:rPr>
      <w:rFonts w:cs="Arial"/>
      <w:bCs/>
      <w:sz w:val="24"/>
      <w:szCs w:val="60"/>
      <w:lang w:val="en-US" w:eastAsia="en-US" w:bidi="ar-SA"/>
    </w:rPr>
  </w:style>
  <w:style w:type="paragraph" w:styleId="BodyText3">
    <w:name w:val="Body Text 3"/>
    <w:basedOn w:val="Normal"/>
    <w:rsid w:val="00132513"/>
    <w:pPr>
      <w:widowControl/>
      <w:autoSpaceDE/>
      <w:autoSpaceDN/>
      <w:adjustRightInd/>
      <w:spacing w:after="120"/>
    </w:pPr>
    <w:rPr>
      <w:rFonts w:cs="Times New Roman"/>
      <w:bCs w:val="0"/>
      <w:sz w:val="16"/>
      <w:szCs w:val="16"/>
    </w:rPr>
  </w:style>
  <w:style w:type="character" w:styleId="CommentReference">
    <w:name w:val="annotation reference"/>
    <w:semiHidden/>
    <w:rsid w:val="007329A2"/>
    <w:rPr>
      <w:sz w:val="16"/>
      <w:szCs w:val="16"/>
    </w:rPr>
  </w:style>
  <w:style w:type="paragraph" w:styleId="CommentText">
    <w:name w:val="annotation text"/>
    <w:basedOn w:val="Normal"/>
    <w:link w:val="CommentTextChar"/>
    <w:uiPriority w:val="99"/>
    <w:semiHidden/>
    <w:rsid w:val="007329A2"/>
    <w:rPr>
      <w:sz w:val="20"/>
      <w:szCs w:val="20"/>
    </w:rPr>
  </w:style>
  <w:style w:type="paragraph" w:styleId="CommentSubject">
    <w:name w:val="annotation subject"/>
    <w:basedOn w:val="CommentText"/>
    <w:next w:val="CommentText"/>
    <w:semiHidden/>
    <w:rsid w:val="007329A2"/>
    <w:rPr>
      <w:b/>
    </w:rPr>
  </w:style>
  <w:style w:type="character" w:styleId="FollowedHyperlink">
    <w:name w:val="FollowedHyperlink"/>
    <w:rsid w:val="00B15904"/>
    <w:rPr>
      <w:color w:val="800080"/>
      <w:u w:val="single"/>
    </w:rPr>
  </w:style>
  <w:style w:type="paragraph" w:styleId="Revision">
    <w:name w:val="Revision"/>
    <w:hidden/>
    <w:uiPriority w:val="99"/>
    <w:semiHidden/>
    <w:rsid w:val="005C4B3D"/>
    <w:rPr>
      <w:rFonts w:ascii="Arial" w:hAnsi="Arial" w:cs="Arial"/>
      <w:bCs/>
      <w:sz w:val="24"/>
      <w:szCs w:val="60"/>
    </w:rPr>
  </w:style>
  <w:style w:type="character" w:customStyle="1" w:styleId="CommentTextChar">
    <w:name w:val="Comment Text Char"/>
    <w:link w:val="CommentText"/>
    <w:uiPriority w:val="99"/>
    <w:semiHidden/>
    <w:rsid w:val="00E53CD5"/>
    <w:rPr>
      <w:rFonts w:ascii="Arial" w:hAnsi="Arial" w:cs="Arial"/>
      <w:bCs/>
    </w:rPr>
  </w:style>
  <w:style w:type="paragraph" w:styleId="ListParagraph">
    <w:name w:val="List Paragraph"/>
    <w:basedOn w:val="Normal"/>
    <w:uiPriority w:val="34"/>
    <w:qFormat/>
    <w:rsid w:val="001E32EA"/>
    <w:pPr>
      <w:widowControl/>
      <w:autoSpaceDE/>
      <w:autoSpaceDN/>
      <w:adjustRightInd/>
      <w:ind w:left="720"/>
      <w:contextualSpacing/>
    </w:pPr>
    <w:rPr>
      <w:rFonts w:ascii="Calibri" w:eastAsia="Calibri" w:hAnsi="Calibri" w:cs="Times New Roman"/>
      <w:bCs w:val="0"/>
      <w:sz w:val="22"/>
      <w:szCs w:val="22"/>
    </w:rPr>
  </w:style>
  <w:style w:type="paragraph" w:styleId="HTMLPreformatted">
    <w:name w:val="HTML Preformatted"/>
    <w:basedOn w:val="Normal"/>
    <w:link w:val="HTMLPreformattedChar"/>
    <w:uiPriority w:val="99"/>
    <w:unhideWhenUsed/>
    <w:rsid w:val="000C45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bCs w:val="0"/>
      <w:sz w:val="20"/>
      <w:szCs w:val="20"/>
    </w:rPr>
  </w:style>
  <w:style w:type="character" w:customStyle="1" w:styleId="HTMLPreformattedChar">
    <w:name w:val="HTML Preformatted Char"/>
    <w:link w:val="HTMLPreformatted"/>
    <w:uiPriority w:val="99"/>
    <w:rsid w:val="000C45AB"/>
    <w:rPr>
      <w:rFonts w:ascii="Courier New" w:hAnsi="Courier New" w:cs="Courier New"/>
    </w:rPr>
  </w:style>
  <w:style w:type="character" w:styleId="Emphasis">
    <w:name w:val="Emphasis"/>
    <w:uiPriority w:val="20"/>
    <w:qFormat/>
    <w:rsid w:val="00DB1ABF"/>
    <w:rPr>
      <w:i/>
      <w:iCs/>
    </w:rPr>
  </w:style>
  <w:style w:type="paragraph" w:customStyle="1" w:styleId="footnotedescription">
    <w:name w:val="footnote description"/>
    <w:next w:val="Normal"/>
    <w:link w:val="footnotedescriptionChar"/>
    <w:hidden/>
    <w:rsid w:val="00364FC5"/>
    <w:pPr>
      <w:spacing w:line="259" w:lineRule="auto"/>
    </w:pPr>
    <w:rPr>
      <w:rFonts w:ascii="Calibri" w:eastAsia="Calibri" w:hAnsi="Calibri" w:cs="Calibri"/>
      <w:color w:val="000000"/>
      <w:szCs w:val="22"/>
    </w:rPr>
  </w:style>
  <w:style w:type="character" w:customStyle="1" w:styleId="footnotedescriptionChar">
    <w:name w:val="footnote description Char"/>
    <w:link w:val="footnotedescription"/>
    <w:rsid w:val="00364FC5"/>
    <w:rPr>
      <w:rFonts w:ascii="Calibri" w:eastAsia="Calibri" w:hAnsi="Calibri" w:cs="Calibri"/>
      <w:color w:val="000000"/>
      <w:szCs w:val="22"/>
    </w:rPr>
  </w:style>
  <w:style w:type="paragraph" w:styleId="NoSpacing">
    <w:name w:val="No Spacing"/>
    <w:uiPriority w:val="1"/>
    <w:qFormat/>
    <w:rsid w:val="00640CE7"/>
    <w:pPr>
      <w:widowControl w:val="0"/>
      <w:autoSpaceDE w:val="0"/>
      <w:autoSpaceDN w:val="0"/>
      <w:adjustRightInd w:val="0"/>
    </w:pPr>
    <w:rPr>
      <w:rFonts w:ascii="Arial" w:hAnsi="Arial" w:cs="Arial"/>
      <w:bCs/>
      <w:sz w:val="24"/>
      <w:szCs w:val="60"/>
    </w:rPr>
  </w:style>
  <w:style w:type="paragraph" w:customStyle="1" w:styleId="head">
    <w:name w:val="head"/>
    <w:basedOn w:val="Normal"/>
    <w:rsid w:val="00200181"/>
    <w:pPr>
      <w:widowControl/>
      <w:autoSpaceDE/>
      <w:autoSpaceDN/>
      <w:adjustRightInd/>
      <w:spacing w:before="100" w:beforeAutospacing="1" w:after="100" w:afterAutospacing="1"/>
    </w:pPr>
    <w:rPr>
      <w:rFonts w:ascii="Times New Roman" w:hAnsi="Times New Roman" w:cs="Times New Roman"/>
      <w:bCs w:val="0"/>
      <w:szCs w:val="24"/>
    </w:rPr>
  </w:style>
  <w:style w:type="character" w:customStyle="1" w:styleId="bluefont">
    <w:name w:val="blue_font"/>
    <w:rsid w:val="00200181"/>
  </w:style>
  <w:style w:type="paragraph" w:styleId="z-TopofForm">
    <w:name w:val="HTML Top of Form"/>
    <w:basedOn w:val="Normal"/>
    <w:next w:val="Normal"/>
    <w:link w:val="z-TopofFormChar"/>
    <w:hidden/>
    <w:uiPriority w:val="99"/>
    <w:unhideWhenUsed/>
    <w:rsid w:val="00200181"/>
    <w:pPr>
      <w:widowControl/>
      <w:pBdr>
        <w:bottom w:val="single" w:sz="6" w:space="1" w:color="auto"/>
      </w:pBdr>
      <w:autoSpaceDE/>
      <w:autoSpaceDN/>
      <w:adjustRightInd/>
      <w:jc w:val="center"/>
    </w:pPr>
    <w:rPr>
      <w:bCs w:val="0"/>
      <w:vanish/>
      <w:sz w:val="16"/>
      <w:szCs w:val="16"/>
    </w:rPr>
  </w:style>
  <w:style w:type="character" w:customStyle="1" w:styleId="z-TopofFormChar">
    <w:name w:val="z-Top of Form Char"/>
    <w:link w:val="z-TopofForm"/>
    <w:uiPriority w:val="99"/>
    <w:rsid w:val="00200181"/>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200181"/>
    <w:pPr>
      <w:widowControl/>
      <w:pBdr>
        <w:top w:val="single" w:sz="6" w:space="1" w:color="auto"/>
      </w:pBdr>
      <w:autoSpaceDE/>
      <w:autoSpaceDN/>
      <w:adjustRightInd/>
      <w:jc w:val="center"/>
    </w:pPr>
    <w:rPr>
      <w:bCs w:val="0"/>
      <w:vanish/>
      <w:sz w:val="16"/>
      <w:szCs w:val="16"/>
    </w:rPr>
  </w:style>
  <w:style w:type="character" w:customStyle="1" w:styleId="z-BottomofFormChar">
    <w:name w:val="z-Bottom of Form Char"/>
    <w:link w:val="z-BottomofForm"/>
    <w:uiPriority w:val="99"/>
    <w:rsid w:val="00200181"/>
    <w:rPr>
      <w:rFonts w:ascii="Arial" w:hAnsi="Arial" w:cs="Arial"/>
      <w:vanish/>
      <w:sz w:val="16"/>
      <w:szCs w:val="16"/>
    </w:rPr>
  </w:style>
  <w:style w:type="paragraph" w:customStyle="1" w:styleId="Default">
    <w:name w:val="Default"/>
    <w:rsid w:val="001C5191"/>
    <w:pPr>
      <w:autoSpaceDE w:val="0"/>
      <w:autoSpaceDN w:val="0"/>
      <w:adjustRightInd w:val="0"/>
    </w:pPr>
    <w:rPr>
      <w:color w:val="000000"/>
      <w:sz w:val="24"/>
      <w:szCs w:val="24"/>
    </w:rPr>
  </w:style>
  <w:style w:type="character" w:styleId="Strong">
    <w:name w:val="Strong"/>
    <w:uiPriority w:val="22"/>
    <w:qFormat/>
    <w:rsid w:val="00BC1F3C"/>
    <w:rPr>
      <w:b/>
      <w:bCs/>
    </w:rPr>
  </w:style>
  <w:style w:type="character" w:customStyle="1" w:styleId="tgc">
    <w:name w:val="_tgc"/>
    <w:basedOn w:val="DefaultParagraphFont"/>
    <w:rsid w:val="00F60DEA"/>
  </w:style>
  <w:style w:type="character" w:customStyle="1" w:styleId="et03">
    <w:name w:val="et03"/>
    <w:basedOn w:val="DefaultParagraphFont"/>
    <w:rsid w:val="006B6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28653">
      <w:bodyDiv w:val="1"/>
      <w:marLeft w:val="0"/>
      <w:marRight w:val="0"/>
      <w:marTop w:val="0"/>
      <w:marBottom w:val="0"/>
      <w:divBdr>
        <w:top w:val="none" w:sz="0" w:space="0" w:color="auto"/>
        <w:left w:val="none" w:sz="0" w:space="0" w:color="auto"/>
        <w:bottom w:val="none" w:sz="0" w:space="0" w:color="auto"/>
        <w:right w:val="none" w:sz="0" w:space="0" w:color="auto"/>
      </w:divBdr>
    </w:div>
    <w:div w:id="90902099">
      <w:bodyDiv w:val="1"/>
      <w:marLeft w:val="0"/>
      <w:marRight w:val="0"/>
      <w:marTop w:val="0"/>
      <w:marBottom w:val="0"/>
      <w:divBdr>
        <w:top w:val="none" w:sz="0" w:space="0" w:color="auto"/>
        <w:left w:val="none" w:sz="0" w:space="0" w:color="auto"/>
        <w:bottom w:val="none" w:sz="0" w:space="0" w:color="auto"/>
        <w:right w:val="none" w:sz="0" w:space="0" w:color="auto"/>
      </w:divBdr>
    </w:div>
    <w:div w:id="100076417">
      <w:bodyDiv w:val="1"/>
      <w:marLeft w:val="0"/>
      <w:marRight w:val="0"/>
      <w:marTop w:val="0"/>
      <w:marBottom w:val="0"/>
      <w:divBdr>
        <w:top w:val="none" w:sz="0" w:space="0" w:color="auto"/>
        <w:left w:val="none" w:sz="0" w:space="0" w:color="auto"/>
        <w:bottom w:val="none" w:sz="0" w:space="0" w:color="auto"/>
        <w:right w:val="none" w:sz="0" w:space="0" w:color="auto"/>
      </w:divBdr>
      <w:divsChild>
        <w:div w:id="1140271407">
          <w:marLeft w:val="0"/>
          <w:marRight w:val="0"/>
          <w:marTop w:val="0"/>
          <w:marBottom w:val="0"/>
          <w:divBdr>
            <w:top w:val="none" w:sz="0" w:space="0" w:color="auto"/>
            <w:left w:val="none" w:sz="0" w:space="0" w:color="auto"/>
            <w:bottom w:val="none" w:sz="0" w:space="0" w:color="auto"/>
            <w:right w:val="none" w:sz="0" w:space="0" w:color="auto"/>
          </w:divBdr>
          <w:divsChild>
            <w:div w:id="1751924825">
              <w:marLeft w:val="0"/>
              <w:marRight w:val="0"/>
              <w:marTop w:val="0"/>
              <w:marBottom w:val="0"/>
              <w:divBdr>
                <w:top w:val="none" w:sz="0" w:space="0" w:color="auto"/>
                <w:left w:val="none" w:sz="0" w:space="0" w:color="auto"/>
                <w:bottom w:val="none" w:sz="0" w:space="0" w:color="auto"/>
                <w:right w:val="none" w:sz="0" w:space="0" w:color="auto"/>
              </w:divBdr>
              <w:divsChild>
                <w:div w:id="1556508793">
                  <w:marLeft w:val="0"/>
                  <w:marRight w:val="0"/>
                  <w:marTop w:val="0"/>
                  <w:marBottom w:val="30"/>
                  <w:divBdr>
                    <w:top w:val="none" w:sz="0" w:space="0" w:color="auto"/>
                    <w:left w:val="none" w:sz="0" w:space="0" w:color="auto"/>
                    <w:bottom w:val="none" w:sz="0" w:space="0" w:color="auto"/>
                    <w:right w:val="none" w:sz="0" w:space="0" w:color="auto"/>
                  </w:divBdr>
                  <w:divsChild>
                    <w:div w:id="987710331">
                      <w:marLeft w:val="0"/>
                      <w:marRight w:val="0"/>
                      <w:marTop w:val="0"/>
                      <w:marBottom w:val="0"/>
                      <w:divBdr>
                        <w:top w:val="none" w:sz="0" w:space="0" w:color="auto"/>
                        <w:left w:val="none" w:sz="0" w:space="0" w:color="auto"/>
                        <w:bottom w:val="none" w:sz="0" w:space="0" w:color="auto"/>
                        <w:right w:val="none" w:sz="0" w:space="0" w:color="auto"/>
                      </w:divBdr>
                      <w:divsChild>
                        <w:div w:id="1293558744">
                          <w:marLeft w:val="300"/>
                          <w:marRight w:val="0"/>
                          <w:marTop w:val="0"/>
                          <w:marBottom w:val="0"/>
                          <w:divBdr>
                            <w:top w:val="none" w:sz="0" w:space="0" w:color="auto"/>
                            <w:left w:val="none" w:sz="0" w:space="0" w:color="auto"/>
                            <w:bottom w:val="none" w:sz="0" w:space="0" w:color="auto"/>
                            <w:right w:val="none" w:sz="0" w:space="0" w:color="auto"/>
                          </w:divBdr>
                          <w:divsChild>
                            <w:div w:id="1069116536">
                              <w:marLeft w:val="0"/>
                              <w:marRight w:val="0"/>
                              <w:marTop w:val="0"/>
                              <w:marBottom w:val="0"/>
                              <w:divBdr>
                                <w:top w:val="none" w:sz="0" w:space="0" w:color="auto"/>
                                <w:left w:val="none" w:sz="0" w:space="0" w:color="auto"/>
                                <w:bottom w:val="none" w:sz="0" w:space="0" w:color="auto"/>
                                <w:right w:val="none" w:sz="0" w:space="0" w:color="auto"/>
                              </w:divBdr>
                              <w:divsChild>
                                <w:div w:id="1231967730">
                                  <w:marLeft w:val="0"/>
                                  <w:marRight w:val="0"/>
                                  <w:marTop w:val="0"/>
                                  <w:marBottom w:val="240"/>
                                  <w:divBdr>
                                    <w:top w:val="none" w:sz="0" w:space="0" w:color="auto"/>
                                    <w:left w:val="none" w:sz="0" w:space="0" w:color="auto"/>
                                    <w:bottom w:val="none" w:sz="0" w:space="0" w:color="auto"/>
                                    <w:right w:val="none" w:sz="0" w:space="0" w:color="auto"/>
                                  </w:divBdr>
                                  <w:divsChild>
                                    <w:div w:id="109083799">
                                      <w:marLeft w:val="0"/>
                                      <w:marRight w:val="0"/>
                                      <w:marTop w:val="0"/>
                                      <w:marBottom w:val="0"/>
                                      <w:divBdr>
                                        <w:top w:val="none" w:sz="0" w:space="0" w:color="auto"/>
                                        <w:left w:val="none" w:sz="0" w:space="0" w:color="auto"/>
                                        <w:bottom w:val="none" w:sz="0" w:space="0" w:color="auto"/>
                                        <w:right w:val="none" w:sz="0" w:space="0" w:color="auto"/>
                                      </w:divBdr>
                                      <w:divsChild>
                                        <w:div w:id="387581692">
                                          <w:marLeft w:val="0"/>
                                          <w:marRight w:val="0"/>
                                          <w:marTop w:val="0"/>
                                          <w:marBottom w:val="0"/>
                                          <w:divBdr>
                                            <w:top w:val="none" w:sz="0" w:space="0" w:color="auto"/>
                                            <w:left w:val="none" w:sz="0" w:space="0" w:color="auto"/>
                                            <w:bottom w:val="none" w:sz="0" w:space="0" w:color="auto"/>
                                            <w:right w:val="none" w:sz="0" w:space="0" w:color="auto"/>
                                          </w:divBdr>
                                          <w:divsChild>
                                            <w:div w:id="172427152">
                                              <w:marLeft w:val="0"/>
                                              <w:marRight w:val="0"/>
                                              <w:marTop w:val="0"/>
                                              <w:marBottom w:val="0"/>
                                              <w:divBdr>
                                                <w:top w:val="none" w:sz="0" w:space="0" w:color="auto"/>
                                                <w:left w:val="none" w:sz="0" w:space="0" w:color="auto"/>
                                                <w:bottom w:val="none" w:sz="0" w:space="0" w:color="auto"/>
                                                <w:right w:val="none" w:sz="0" w:space="0" w:color="auto"/>
                                              </w:divBdr>
                                              <w:divsChild>
                                                <w:div w:id="1753775470">
                                                  <w:marLeft w:val="0"/>
                                                  <w:marRight w:val="0"/>
                                                  <w:marTop w:val="0"/>
                                                  <w:marBottom w:val="0"/>
                                                  <w:divBdr>
                                                    <w:top w:val="none" w:sz="0" w:space="0" w:color="auto"/>
                                                    <w:left w:val="none" w:sz="0" w:space="0" w:color="auto"/>
                                                    <w:bottom w:val="none" w:sz="0" w:space="0" w:color="auto"/>
                                                    <w:right w:val="none" w:sz="0" w:space="0" w:color="auto"/>
                                                  </w:divBdr>
                                                  <w:divsChild>
                                                    <w:div w:id="1084454179">
                                                      <w:marLeft w:val="0"/>
                                                      <w:marRight w:val="0"/>
                                                      <w:marTop w:val="0"/>
                                                      <w:marBottom w:val="0"/>
                                                      <w:divBdr>
                                                        <w:top w:val="none" w:sz="0" w:space="0" w:color="auto"/>
                                                        <w:left w:val="none" w:sz="0" w:space="0" w:color="auto"/>
                                                        <w:bottom w:val="none" w:sz="0" w:space="0" w:color="auto"/>
                                                        <w:right w:val="none" w:sz="0" w:space="0" w:color="auto"/>
                                                      </w:divBdr>
                                                      <w:divsChild>
                                                        <w:div w:id="1562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2588414">
      <w:bodyDiv w:val="1"/>
      <w:marLeft w:val="0"/>
      <w:marRight w:val="0"/>
      <w:marTop w:val="0"/>
      <w:marBottom w:val="0"/>
      <w:divBdr>
        <w:top w:val="none" w:sz="0" w:space="0" w:color="auto"/>
        <w:left w:val="none" w:sz="0" w:space="0" w:color="auto"/>
        <w:bottom w:val="none" w:sz="0" w:space="0" w:color="auto"/>
        <w:right w:val="none" w:sz="0" w:space="0" w:color="auto"/>
      </w:divBdr>
    </w:div>
    <w:div w:id="310253823">
      <w:bodyDiv w:val="1"/>
      <w:marLeft w:val="0"/>
      <w:marRight w:val="0"/>
      <w:marTop w:val="0"/>
      <w:marBottom w:val="0"/>
      <w:divBdr>
        <w:top w:val="none" w:sz="0" w:space="0" w:color="auto"/>
        <w:left w:val="none" w:sz="0" w:space="0" w:color="auto"/>
        <w:bottom w:val="none" w:sz="0" w:space="0" w:color="auto"/>
        <w:right w:val="none" w:sz="0" w:space="0" w:color="auto"/>
      </w:divBdr>
    </w:div>
    <w:div w:id="330718926">
      <w:bodyDiv w:val="1"/>
      <w:marLeft w:val="0"/>
      <w:marRight w:val="0"/>
      <w:marTop w:val="0"/>
      <w:marBottom w:val="0"/>
      <w:divBdr>
        <w:top w:val="none" w:sz="0" w:space="0" w:color="auto"/>
        <w:left w:val="none" w:sz="0" w:space="0" w:color="auto"/>
        <w:bottom w:val="none" w:sz="0" w:space="0" w:color="auto"/>
        <w:right w:val="none" w:sz="0" w:space="0" w:color="auto"/>
      </w:divBdr>
    </w:div>
    <w:div w:id="350306601">
      <w:bodyDiv w:val="1"/>
      <w:marLeft w:val="0"/>
      <w:marRight w:val="0"/>
      <w:marTop w:val="0"/>
      <w:marBottom w:val="0"/>
      <w:divBdr>
        <w:top w:val="none" w:sz="0" w:space="0" w:color="auto"/>
        <w:left w:val="none" w:sz="0" w:space="0" w:color="auto"/>
        <w:bottom w:val="none" w:sz="0" w:space="0" w:color="auto"/>
        <w:right w:val="none" w:sz="0" w:space="0" w:color="auto"/>
      </w:divBdr>
    </w:div>
    <w:div w:id="368341799">
      <w:bodyDiv w:val="1"/>
      <w:marLeft w:val="0"/>
      <w:marRight w:val="0"/>
      <w:marTop w:val="0"/>
      <w:marBottom w:val="0"/>
      <w:divBdr>
        <w:top w:val="none" w:sz="0" w:space="0" w:color="auto"/>
        <w:left w:val="none" w:sz="0" w:space="0" w:color="auto"/>
        <w:bottom w:val="none" w:sz="0" w:space="0" w:color="auto"/>
        <w:right w:val="none" w:sz="0" w:space="0" w:color="auto"/>
      </w:divBdr>
      <w:divsChild>
        <w:div w:id="2077126231">
          <w:marLeft w:val="0"/>
          <w:marRight w:val="0"/>
          <w:marTop w:val="0"/>
          <w:marBottom w:val="0"/>
          <w:divBdr>
            <w:top w:val="none" w:sz="0" w:space="0" w:color="auto"/>
            <w:left w:val="none" w:sz="0" w:space="0" w:color="auto"/>
            <w:bottom w:val="none" w:sz="0" w:space="0" w:color="auto"/>
            <w:right w:val="none" w:sz="0" w:space="0" w:color="auto"/>
          </w:divBdr>
          <w:divsChild>
            <w:div w:id="7779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26360">
      <w:bodyDiv w:val="1"/>
      <w:marLeft w:val="0"/>
      <w:marRight w:val="0"/>
      <w:marTop w:val="0"/>
      <w:marBottom w:val="0"/>
      <w:divBdr>
        <w:top w:val="none" w:sz="0" w:space="0" w:color="auto"/>
        <w:left w:val="none" w:sz="0" w:space="0" w:color="auto"/>
        <w:bottom w:val="none" w:sz="0" w:space="0" w:color="auto"/>
        <w:right w:val="none" w:sz="0" w:space="0" w:color="auto"/>
      </w:divBdr>
    </w:div>
    <w:div w:id="508521618">
      <w:bodyDiv w:val="1"/>
      <w:marLeft w:val="0"/>
      <w:marRight w:val="0"/>
      <w:marTop w:val="0"/>
      <w:marBottom w:val="0"/>
      <w:divBdr>
        <w:top w:val="none" w:sz="0" w:space="0" w:color="auto"/>
        <w:left w:val="none" w:sz="0" w:space="0" w:color="auto"/>
        <w:bottom w:val="none" w:sz="0" w:space="0" w:color="auto"/>
        <w:right w:val="none" w:sz="0" w:space="0" w:color="auto"/>
      </w:divBdr>
    </w:div>
    <w:div w:id="523400595">
      <w:bodyDiv w:val="1"/>
      <w:marLeft w:val="0"/>
      <w:marRight w:val="0"/>
      <w:marTop w:val="0"/>
      <w:marBottom w:val="0"/>
      <w:divBdr>
        <w:top w:val="none" w:sz="0" w:space="0" w:color="auto"/>
        <w:left w:val="none" w:sz="0" w:space="0" w:color="auto"/>
        <w:bottom w:val="none" w:sz="0" w:space="0" w:color="auto"/>
        <w:right w:val="none" w:sz="0" w:space="0" w:color="auto"/>
      </w:divBdr>
    </w:div>
    <w:div w:id="650865380">
      <w:bodyDiv w:val="1"/>
      <w:marLeft w:val="0"/>
      <w:marRight w:val="0"/>
      <w:marTop w:val="0"/>
      <w:marBottom w:val="0"/>
      <w:divBdr>
        <w:top w:val="none" w:sz="0" w:space="0" w:color="auto"/>
        <w:left w:val="none" w:sz="0" w:space="0" w:color="auto"/>
        <w:bottom w:val="none" w:sz="0" w:space="0" w:color="auto"/>
        <w:right w:val="none" w:sz="0" w:space="0" w:color="auto"/>
      </w:divBdr>
    </w:div>
    <w:div w:id="669869284">
      <w:bodyDiv w:val="1"/>
      <w:marLeft w:val="0"/>
      <w:marRight w:val="0"/>
      <w:marTop w:val="0"/>
      <w:marBottom w:val="0"/>
      <w:divBdr>
        <w:top w:val="none" w:sz="0" w:space="0" w:color="auto"/>
        <w:left w:val="none" w:sz="0" w:space="0" w:color="auto"/>
        <w:bottom w:val="none" w:sz="0" w:space="0" w:color="auto"/>
        <w:right w:val="none" w:sz="0" w:space="0" w:color="auto"/>
      </w:divBdr>
      <w:divsChild>
        <w:div w:id="1978757983">
          <w:marLeft w:val="0"/>
          <w:marRight w:val="0"/>
          <w:marTop w:val="0"/>
          <w:marBottom w:val="0"/>
          <w:divBdr>
            <w:top w:val="none" w:sz="0" w:space="0" w:color="auto"/>
            <w:left w:val="none" w:sz="0" w:space="0" w:color="auto"/>
            <w:bottom w:val="none" w:sz="0" w:space="0" w:color="auto"/>
            <w:right w:val="none" w:sz="0" w:space="0" w:color="auto"/>
          </w:divBdr>
          <w:divsChild>
            <w:div w:id="653677537">
              <w:marLeft w:val="0"/>
              <w:marRight w:val="0"/>
              <w:marTop w:val="0"/>
              <w:marBottom w:val="0"/>
              <w:divBdr>
                <w:top w:val="none" w:sz="0" w:space="0" w:color="auto"/>
                <w:left w:val="none" w:sz="0" w:space="0" w:color="auto"/>
                <w:bottom w:val="none" w:sz="0" w:space="0" w:color="auto"/>
                <w:right w:val="none" w:sz="0" w:space="0" w:color="auto"/>
              </w:divBdr>
              <w:divsChild>
                <w:div w:id="486096304">
                  <w:marLeft w:val="0"/>
                  <w:marRight w:val="0"/>
                  <w:marTop w:val="0"/>
                  <w:marBottom w:val="0"/>
                  <w:divBdr>
                    <w:top w:val="none" w:sz="0" w:space="0" w:color="auto"/>
                    <w:left w:val="none" w:sz="0" w:space="0" w:color="auto"/>
                    <w:bottom w:val="none" w:sz="0" w:space="0" w:color="auto"/>
                    <w:right w:val="none" w:sz="0" w:space="0" w:color="auto"/>
                  </w:divBdr>
                  <w:divsChild>
                    <w:div w:id="1393196338">
                      <w:marLeft w:val="0"/>
                      <w:marRight w:val="0"/>
                      <w:marTop w:val="0"/>
                      <w:marBottom w:val="0"/>
                      <w:divBdr>
                        <w:top w:val="none" w:sz="0" w:space="0" w:color="auto"/>
                        <w:left w:val="none" w:sz="0" w:space="0" w:color="auto"/>
                        <w:bottom w:val="none" w:sz="0" w:space="0" w:color="auto"/>
                        <w:right w:val="none" w:sz="0" w:space="0" w:color="auto"/>
                      </w:divBdr>
                      <w:divsChild>
                        <w:div w:id="214322671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7159720">
                              <w:marLeft w:val="0"/>
                              <w:marRight w:val="0"/>
                              <w:marTop w:val="0"/>
                              <w:marBottom w:val="0"/>
                              <w:divBdr>
                                <w:top w:val="none" w:sz="0" w:space="0" w:color="auto"/>
                                <w:left w:val="none" w:sz="0" w:space="0" w:color="auto"/>
                                <w:bottom w:val="none" w:sz="0" w:space="0" w:color="auto"/>
                                <w:right w:val="none" w:sz="0" w:space="0" w:color="auto"/>
                              </w:divBdr>
                              <w:divsChild>
                                <w:div w:id="1707026208">
                                  <w:marLeft w:val="0"/>
                                  <w:marRight w:val="0"/>
                                  <w:marTop w:val="0"/>
                                  <w:marBottom w:val="0"/>
                                  <w:divBdr>
                                    <w:top w:val="none" w:sz="0" w:space="0" w:color="auto"/>
                                    <w:left w:val="none" w:sz="0" w:space="0" w:color="auto"/>
                                    <w:bottom w:val="none" w:sz="0" w:space="0" w:color="auto"/>
                                    <w:right w:val="none" w:sz="0" w:space="0" w:color="auto"/>
                                  </w:divBdr>
                                  <w:divsChild>
                                    <w:div w:id="1462261615">
                                      <w:marLeft w:val="0"/>
                                      <w:marRight w:val="0"/>
                                      <w:marTop w:val="0"/>
                                      <w:marBottom w:val="0"/>
                                      <w:divBdr>
                                        <w:top w:val="none" w:sz="0" w:space="0" w:color="auto"/>
                                        <w:left w:val="none" w:sz="0" w:space="0" w:color="auto"/>
                                        <w:bottom w:val="none" w:sz="0" w:space="0" w:color="auto"/>
                                        <w:right w:val="none" w:sz="0" w:space="0" w:color="auto"/>
                                      </w:divBdr>
                                      <w:divsChild>
                                        <w:div w:id="807480238">
                                          <w:marLeft w:val="0"/>
                                          <w:marRight w:val="0"/>
                                          <w:marTop w:val="0"/>
                                          <w:marBottom w:val="0"/>
                                          <w:divBdr>
                                            <w:top w:val="none" w:sz="0" w:space="0" w:color="auto"/>
                                            <w:left w:val="none" w:sz="0" w:space="0" w:color="auto"/>
                                            <w:bottom w:val="none" w:sz="0" w:space="0" w:color="auto"/>
                                            <w:right w:val="none" w:sz="0" w:space="0" w:color="auto"/>
                                          </w:divBdr>
                                          <w:divsChild>
                                            <w:div w:id="128134482">
                                              <w:marLeft w:val="0"/>
                                              <w:marRight w:val="0"/>
                                              <w:marTop w:val="0"/>
                                              <w:marBottom w:val="0"/>
                                              <w:divBdr>
                                                <w:top w:val="none" w:sz="0" w:space="0" w:color="auto"/>
                                                <w:left w:val="none" w:sz="0" w:space="0" w:color="auto"/>
                                                <w:bottom w:val="none" w:sz="0" w:space="0" w:color="auto"/>
                                                <w:right w:val="none" w:sz="0" w:space="0" w:color="auto"/>
                                              </w:divBdr>
                                              <w:divsChild>
                                                <w:div w:id="1941646089">
                                                  <w:marLeft w:val="0"/>
                                                  <w:marRight w:val="0"/>
                                                  <w:marTop w:val="0"/>
                                                  <w:marBottom w:val="0"/>
                                                  <w:divBdr>
                                                    <w:top w:val="none" w:sz="0" w:space="0" w:color="auto"/>
                                                    <w:left w:val="none" w:sz="0" w:space="0" w:color="auto"/>
                                                    <w:bottom w:val="none" w:sz="0" w:space="0" w:color="auto"/>
                                                    <w:right w:val="none" w:sz="0" w:space="0" w:color="auto"/>
                                                  </w:divBdr>
                                                  <w:divsChild>
                                                    <w:div w:id="17288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86849">
                                              <w:marLeft w:val="0"/>
                                              <w:marRight w:val="0"/>
                                              <w:marTop w:val="0"/>
                                              <w:marBottom w:val="0"/>
                                              <w:divBdr>
                                                <w:top w:val="none" w:sz="0" w:space="0" w:color="auto"/>
                                                <w:left w:val="none" w:sz="0" w:space="0" w:color="auto"/>
                                                <w:bottom w:val="none" w:sz="0" w:space="0" w:color="auto"/>
                                                <w:right w:val="none" w:sz="0" w:space="0" w:color="auto"/>
                                              </w:divBdr>
                                              <w:divsChild>
                                                <w:div w:id="1331106324">
                                                  <w:marLeft w:val="0"/>
                                                  <w:marRight w:val="0"/>
                                                  <w:marTop w:val="0"/>
                                                  <w:marBottom w:val="0"/>
                                                  <w:divBdr>
                                                    <w:top w:val="none" w:sz="0" w:space="0" w:color="auto"/>
                                                    <w:left w:val="none" w:sz="0" w:space="0" w:color="auto"/>
                                                    <w:bottom w:val="none" w:sz="0" w:space="0" w:color="auto"/>
                                                    <w:right w:val="none" w:sz="0" w:space="0" w:color="auto"/>
                                                  </w:divBdr>
                                                </w:div>
                                              </w:divsChild>
                                            </w:div>
                                            <w:div w:id="1401514711">
                                              <w:marLeft w:val="0"/>
                                              <w:marRight w:val="0"/>
                                              <w:marTop w:val="0"/>
                                              <w:marBottom w:val="0"/>
                                              <w:divBdr>
                                                <w:top w:val="none" w:sz="0" w:space="0" w:color="auto"/>
                                                <w:left w:val="none" w:sz="0" w:space="0" w:color="auto"/>
                                                <w:bottom w:val="none" w:sz="0" w:space="0" w:color="auto"/>
                                                <w:right w:val="none" w:sz="0" w:space="0" w:color="auto"/>
                                              </w:divBdr>
                                              <w:divsChild>
                                                <w:div w:id="1724479565">
                                                  <w:marLeft w:val="0"/>
                                                  <w:marRight w:val="0"/>
                                                  <w:marTop w:val="0"/>
                                                  <w:marBottom w:val="0"/>
                                                  <w:divBdr>
                                                    <w:top w:val="none" w:sz="0" w:space="0" w:color="auto"/>
                                                    <w:left w:val="none" w:sz="0" w:space="0" w:color="auto"/>
                                                    <w:bottom w:val="none" w:sz="0" w:space="0" w:color="auto"/>
                                                    <w:right w:val="none" w:sz="0" w:space="0" w:color="auto"/>
                                                  </w:divBdr>
                                                  <w:divsChild>
                                                    <w:div w:id="117082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0352846">
      <w:bodyDiv w:val="1"/>
      <w:marLeft w:val="0"/>
      <w:marRight w:val="0"/>
      <w:marTop w:val="0"/>
      <w:marBottom w:val="0"/>
      <w:divBdr>
        <w:top w:val="single" w:sz="12" w:space="0" w:color="767575"/>
        <w:left w:val="none" w:sz="0" w:space="0" w:color="auto"/>
        <w:bottom w:val="none" w:sz="0" w:space="0" w:color="auto"/>
        <w:right w:val="none" w:sz="0" w:space="0" w:color="auto"/>
      </w:divBdr>
      <w:divsChild>
        <w:div w:id="2033220791">
          <w:marLeft w:val="0"/>
          <w:marRight w:val="0"/>
          <w:marTop w:val="0"/>
          <w:marBottom w:val="0"/>
          <w:divBdr>
            <w:top w:val="none" w:sz="0" w:space="0" w:color="auto"/>
            <w:left w:val="none" w:sz="0" w:space="0" w:color="auto"/>
            <w:bottom w:val="none" w:sz="0" w:space="0" w:color="auto"/>
            <w:right w:val="none" w:sz="0" w:space="0" w:color="auto"/>
          </w:divBdr>
          <w:divsChild>
            <w:div w:id="347634396">
              <w:marLeft w:val="0"/>
              <w:marRight w:val="0"/>
              <w:marTop w:val="0"/>
              <w:marBottom w:val="0"/>
              <w:divBdr>
                <w:top w:val="none" w:sz="0" w:space="0" w:color="auto"/>
                <w:left w:val="none" w:sz="0" w:space="0" w:color="auto"/>
                <w:bottom w:val="none" w:sz="0" w:space="0" w:color="auto"/>
                <w:right w:val="none" w:sz="0" w:space="0" w:color="auto"/>
              </w:divBdr>
              <w:divsChild>
                <w:div w:id="150932597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3246455">
                      <w:marLeft w:val="300"/>
                      <w:marRight w:val="0"/>
                      <w:marTop w:val="0"/>
                      <w:marBottom w:val="0"/>
                      <w:divBdr>
                        <w:top w:val="none" w:sz="0" w:space="0" w:color="auto"/>
                        <w:left w:val="none" w:sz="0" w:space="0" w:color="auto"/>
                        <w:bottom w:val="none" w:sz="0" w:space="0" w:color="auto"/>
                        <w:right w:val="none" w:sz="0" w:space="0" w:color="auto"/>
                      </w:divBdr>
                      <w:divsChild>
                        <w:div w:id="1386873242">
                          <w:marLeft w:val="0"/>
                          <w:marRight w:val="0"/>
                          <w:marTop w:val="0"/>
                          <w:marBottom w:val="0"/>
                          <w:divBdr>
                            <w:top w:val="none" w:sz="0" w:space="0" w:color="auto"/>
                            <w:left w:val="none" w:sz="0" w:space="0" w:color="auto"/>
                            <w:bottom w:val="none" w:sz="0" w:space="0" w:color="auto"/>
                            <w:right w:val="none" w:sz="0" w:space="0" w:color="auto"/>
                          </w:divBdr>
                          <w:divsChild>
                            <w:div w:id="151862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364346">
      <w:bodyDiv w:val="1"/>
      <w:marLeft w:val="0"/>
      <w:marRight w:val="0"/>
      <w:marTop w:val="0"/>
      <w:marBottom w:val="0"/>
      <w:divBdr>
        <w:top w:val="none" w:sz="0" w:space="0" w:color="auto"/>
        <w:left w:val="none" w:sz="0" w:space="0" w:color="auto"/>
        <w:bottom w:val="none" w:sz="0" w:space="0" w:color="auto"/>
        <w:right w:val="none" w:sz="0" w:space="0" w:color="auto"/>
      </w:divBdr>
    </w:div>
    <w:div w:id="764232838">
      <w:bodyDiv w:val="1"/>
      <w:marLeft w:val="0"/>
      <w:marRight w:val="0"/>
      <w:marTop w:val="0"/>
      <w:marBottom w:val="0"/>
      <w:divBdr>
        <w:top w:val="none" w:sz="0" w:space="0" w:color="auto"/>
        <w:left w:val="none" w:sz="0" w:space="0" w:color="auto"/>
        <w:bottom w:val="none" w:sz="0" w:space="0" w:color="auto"/>
        <w:right w:val="none" w:sz="0" w:space="0" w:color="auto"/>
      </w:divBdr>
    </w:div>
    <w:div w:id="792139407">
      <w:bodyDiv w:val="1"/>
      <w:marLeft w:val="0"/>
      <w:marRight w:val="0"/>
      <w:marTop w:val="0"/>
      <w:marBottom w:val="0"/>
      <w:divBdr>
        <w:top w:val="none" w:sz="0" w:space="0" w:color="auto"/>
        <w:left w:val="none" w:sz="0" w:space="0" w:color="auto"/>
        <w:bottom w:val="none" w:sz="0" w:space="0" w:color="auto"/>
        <w:right w:val="none" w:sz="0" w:space="0" w:color="auto"/>
      </w:divBdr>
      <w:divsChild>
        <w:div w:id="1729261643">
          <w:marLeft w:val="0"/>
          <w:marRight w:val="0"/>
          <w:marTop w:val="0"/>
          <w:marBottom w:val="221"/>
          <w:divBdr>
            <w:top w:val="none" w:sz="0" w:space="0" w:color="auto"/>
            <w:left w:val="none" w:sz="0" w:space="0" w:color="auto"/>
            <w:bottom w:val="none" w:sz="0" w:space="0" w:color="auto"/>
            <w:right w:val="none" w:sz="0" w:space="0" w:color="auto"/>
          </w:divBdr>
        </w:div>
        <w:div w:id="636836225">
          <w:marLeft w:val="0"/>
          <w:marRight w:val="0"/>
          <w:marTop w:val="0"/>
          <w:marBottom w:val="221"/>
          <w:divBdr>
            <w:top w:val="none" w:sz="0" w:space="0" w:color="auto"/>
            <w:left w:val="none" w:sz="0" w:space="0" w:color="auto"/>
            <w:bottom w:val="none" w:sz="0" w:space="0" w:color="auto"/>
            <w:right w:val="none" w:sz="0" w:space="0" w:color="auto"/>
          </w:divBdr>
        </w:div>
        <w:div w:id="992685020">
          <w:marLeft w:val="0"/>
          <w:marRight w:val="0"/>
          <w:marTop w:val="0"/>
          <w:marBottom w:val="221"/>
          <w:divBdr>
            <w:top w:val="none" w:sz="0" w:space="0" w:color="auto"/>
            <w:left w:val="none" w:sz="0" w:space="0" w:color="auto"/>
            <w:bottom w:val="none" w:sz="0" w:space="0" w:color="auto"/>
            <w:right w:val="none" w:sz="0" w:space="0" w:color="auto"/>
          </w:divBdr>
        </w:div>
      </w:divsChild>
    </w:div>
    <w:div w:id="861816988">
      <w:bodyDiv w:val="1"/>
      <w:marLeft w:val="0"/>
      <w:marRight w:val="0"/>
      <w:marTop w:val="0"/>
      <w:marBottom w:val="0"/>
      <w:divBdr>
        <w:top w:val="none" w:sz="0" w:space="0" w:color="auto"/>
        <w:left w:val="none" w:sz="0" w:space="0" w:color="auto"/>
        <w:bottom w:val="none" w:sz="0" w:space="0" w:color="auto"/>
        <w:right w:val="none" w:sz="0" w:space="0" w:color="auto"/>
      </w:divBdr>
    </w:div>
    <w:div w:id="866451808">
      <w:bodyDiv w:val="1"/>
      <w:marLeft w:val="0"/>
      <w:marRight w:val="0"/>
      <w:marTop w:val="0"/>
      <w:marBottom w:val="0"/>
      <w:divBdr>
        <w:top w:val="none" w:sz="0" w:space="0" w:color="auto"/>
        <w:left w:val="none" w:sz="0" w:space="0" w:color="auto"/>
        <w:bottom w:val="none" w:sz="0" w:space="0" w:color="auto"/>
        <w:right w:val="none" w:sz="0" w:space="0" w:color="auto"/>
      </w:divBdr>
    </w:div>
    <w:div w:id="900285756">
      <w:bodyDiv w:val="1"/>
      <w:marLeft w:val="0"/>
      <w:marRight w:val="0"/>
      <w:marTop w:val="0"/>
      <w:marBottom w:val="0"/>
      <w:divBdr>
        <w:top w:val="none" w:sz="0" w:space="0" w:color="auto"/>
        <w:left w:val="none" w:sz="0" w:space="0" w:color="auto"/>
        <w:bottom w:val="none" w:sz="0" w:space="0" w:color="auto"/>
        <w:right w:val="none" w:sz="0" w:space="0" w:color="auto"/>
      </w:divBdr>
    </w:div>
    <w:div w:id="930774157">
      <w:bodyDiv w:val="1"/>
      <w:marLeft w:val="0"/>
      <w:marRight w:val="0"/>
      <w:marTop w:val="0"/>
      <w:marBottom w:val="0"/>
      <w:divBdr>
        <w:top w:val="none" w:sz="0" w:space="0" w:color="auto"/>
        <w:left w:val="none" w:sz="0" w:space="0" w:color="auto"/>
        <w:bottom w:val="none" w:sz="0" w:space="0" w:color="auto"/>
        <w:right w:val="none" w:sz="0" w:space="0" w:color="auto"/>
      </w:divBdr>
    </w:div>
    <w:div w:id="983972535">
      <w:bodyDiv w:val="1"/>
      <w:marLeft w:val="0"/>
      <w:marRight w:val="0"/>
      <w:marTop w:val="0"/>
      <w:marBottom w:val="0"/>
      <w:divBdr>
        <w:top w:val="none" w:sz="0" w:space="0" w:color="auto"/>
        <w:left w:val="none" w:sz="0" w:space="0" w:color="auto"/>
        <w:bottom w:val="none" w:sz="0" w:space="0" w:color="auto"/>
        <w:right w:val="none" w:sz="0" w:space="0" w:color="auto"/>
      </w:divBdr>
    </w:div>
    <w:div w:id="985738733">
      <w:bodyDiv w:val="1"/>
      <w:marLeft w:val="0"/>
      <w:marRight w:val="0"/>
      <w:marTop w:val="0"/>
      <w:marBottom w:val="0"/>
      <w:divBdr>
        <w:top w:val="none" w:sz="0" w:space="0" w:color="auto"/>
        <w:left w:val="none" w:sz="0" w:space="0" w:color="auto"/>
        <w:bottom w:val="none" w:sz="0" w:space="0" w:color="auto"/>
        <w:right w:val="none" w:sz="0" w:space="0" w:color="auto"/>
      </w:divBdr>
    </w:div>
    <w:div w:id="1009915396">
      <w:bodyDiv w:val="1"/>
      <w:marLeft w:val="0"/>
      <w:marRight w:val="0"/>
      <w:marTop w:val="0"/>
      <w:marBottom w:val="0"/>
      <w:divBdr>
        <w:top w:val="none" w:sz="0" w:space="0" w:color="auto"/>
        <w:left w:val="none" w:sz="0" w:space="0" w:color="auto"/>
        <w:bottom w:val="none" w:sz="0" w:space="0" w:color="auto"/>
        <w:right w:val="none" w:sz="0" w:space="0" w:color="auto"/>
      </w:divBdr>
      <w:divsChild>
        <w:div w:id="1350789012">
          <w:marLeft w:val="0"/>
          <w:marRight w:val="0"/>
          <w:marTop w:val="0"/>
          <w:marBottom w:val="0"/>
          <w:divBdr>
            <w:top w:val="none" w:sz="0" w:space="0" w:color="auto"/>
            <w:left w:val="none" w:sz="0" w:space="0" w:color="auto"/>
            <w:bottom w:val="none" w:sz="0" w:space="0" w:color="auto"/>
            <w:right w:val="none" w:sz="0" w:space="0" w:color="auto"/>
          </w:divBdr>
          <w:divsChild>
            <w:div w:id="504514647">
              <w:marLeft w:val="0"/>
              <w:marRight w:val="0"/>
              <w:marTop w:val="0"/>
              <w:marBottom w:val="0"/>
              <w:divBdr>
                <w:top w:val="none" w:sz="0" w:space="0" w:color="auto"/>
                <w:left w:val="none" w:sz="0" w:space="0" w:color="auto"/>
                <w:bottom w:val="none" w:sz="0" w:space="0" w:color="auto"/>
                <w:right w:val="none" w:sz="0" w:space="0" w:color="auto"/>
              </w:divBdr>
              <w:divsChild>
                <w:div w:id="278950387">
                  <w:marLeft w:val="0"/>
                  <w:marRight w:val="0"/>
                  <w:marTop w:val="0"/>
                  <w:marBottom w:val="0"/>
                  <w:divBdr>
                    <w:top w:val="none" w:sz="0" w:space="0" w:color="auto"/>
                    <w:left w:val="none" w:sz="0" w:space="0" w:color="auto"/>
                    <w:bottom w:val="none" w:sz="0" w:space="0" w:color="auto"/>
                    <w:right w:val="none" w:sz="0" w:space="0" w:color="auto"/>
                  </w:divBdr>
                </w:div>
                <w:div w:id="45128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450400">
      <w:bodyDiv w:val="1"/>
      <w:marLeft w:val="0"/>
      <w:marRight w:val="0"/>
      <w:marTop w:val="0"/>
      <w:marBottom w:val="0"/>
      <w:divBdr>
        <w:top w:val="none" w:sz="0" w:space="0" w:color="auto"/>
        <w:left w:val="none" w:sz="0" w:space="0" w:color="auto"/>
        <w:bottom w:val="none" w:sz="0" w:space="0" w:color="auto"/>
        <w:right w:val="none" w:sz="0" w:space="0" w:color="auto"/>
      </w:divBdr>
    </w:div>
    <w:div w:id="1067916326">
      <w:bodyDiv w:val="1"/>
      <w:marLeft w:val="0"/>
      <w:marRight w:val="0"/>
      <w:marTop w:val="0"/>
      <w:marBottom w:val="0"/>
      <w:divBdr>
        <w:top w:val="none" w:sz="0" w:space="0" w:color="auto"/>
        <w:left w:val="none" w:sz="0" w:space="0" w:color="auto"/>
        <w:bottom w:val="none" w:sz="0" w:space="0" w:color="auto"/>
        <w:right w:val="none" w:sz="0" w:space="0" w:color="auto"/>
      </w:divBdr>
    </w:div>
    <w:div w:id="1329820529">
      <w:bodyDiv w:val="1"/>
      <w:marLeft w:val="0"/>
      <w:marRight w:val="0"/>
      <w:marTop w:val="0"/>
      <w:marBottom w:val="0"/>
      <w:divBdr>
        <w:top w:val="none" w:sz="0" w:space="0" w:color="auto"/>
        <w:left w:val="none" w:sz="0" w:space="0" w:color="auto"/>
        <w:bottom w:val="none" w:sz="0" w:space="0" w:color="auto"/>
        <w:right w:val="none" w:sz="0" w:space="0" w:color="auto"/>
      </w:divBdr>
    </w:div>
    <w:div w:id="1375957378">
      <w:bodyDiv w:val="1"/>
      <w:marLeft w:val="0"/>
      <w:marRight w:val="0"/>
      <w:marTop w:val="0"/>
      <w:marBottom w:val="0"/>
      <w:divBdr>
        <w:top w:val="none" w:sz="0" w:space="0" w:color="auto"/>
        <w:left w:val="none" w:sz="0" w:space="0" w:color="auto"/>
        <w:bottom w:val="none" w:sz="0" w:space="0" w:color="auto"/>
        <w:right w:val="none" w:sz="0" w:space="0" w:color="auto"/>
      </w:divBdr>
    </w:div>
    <w:div w:id="1506242744">
      <w:bodyDiv w:val="1"/>
      <w:marLeft w:val="0"/>
      <w:marRight w:val="0"/>
      <w:marTop w:val="0"/>
      <w:marBottom w:val="0"/>
      <w:divBdr>
        <w:top w:val="none" w:sz="0" w:space="0" w:color="auto"/>
        <w:left w:val="none" w:sz="0" w:space="0" w:color="auto"/>
        <w:bottom w:val="none" w:sz="0" w:space="0" w:color="auto"/>
        <w:right w:val="none" w:sz="0" w:space="0" w:color="auto"/>
      </w:divBdr>
    </w:div>
    <w:div w:id="1560360292">
      <w:bodyDiv w:val="1"/>
      <w:marLeft w:val="0"/>
      <w:marRight w:val="0"/>
      <w:marTop w:val="0"/>
      <w:marBottom w:val="0"/>
      <w:divBdr>
        <w:top w:val="none" w:sz="0" w:space="0" w:color="auto"/>
        <w:left w:val="none" w:sz="0" w:space="0" w:color="auto"/>
        <w:bottom w:val="none" w:sz="0" w:space="0" w:color="auto"/>
        <w:right w:val="none" w:sz="0" w:space="0" w:color="auto"/>
      </w:divBdr>
      <w:divsChild>
        <w:div w:id="1947805477">
          <w:marLeft w:val="0"/>
          <w:marRight w:val="0"/>
          <w:marTop w:val="0"/>
          <w:marBottom w:val="0"/>
          <w:divBdr>
            <w:top w:val="none" w:sz="0" w:space="0" w:color="auto"/>
            <w:left w:val="none" w:sz="0" w:space="0" w:color="auto"/>
            <w:bottom w:val="none" w:sz="0" w:space="0" w:color="auto"/>
            <w:right w:val="none" w:sz="0" w:space="0" w:color="auto"/>
          </w:divBdr>
          <w:divsChild>
            <w:div w:id="1612973506">
              <w:marLeft w:val="0"/>
              <w:marRight w:val="0"/>
              <w:marTop w:val="0"/>
              <w:marBottom w:val="0"/>
              <w:divBdr>
                <w:top w:val="none" w:sz="0" w:space="0" w:color="auto"/>
                <w:left w:val="none" w:sz="0" w:space="0" w:color="auto"/>
                <w:bottom w:val="none" w:sz="0" w:space="0" w:color="auto"/>
                <w:right w:val="none" w:sz="0" w:space="0" w:color="auto"/>
              </w:divBdr>
              <w:divsChild>
                <w:div w:id="615601454">
                  <w:marLeft w:val="0"/>
                  <w:marRight w:val="0"/>
                  <w:marTop w:val="0"/>
                  <w:marBottom w:val="0"/>
                  <w:divBdr>
                    <w:top w:val="none" w:sz="0" w:space="0" w:color="auto"/>
                    <w:left w:val="none" w:sz="0" w:space="0" w:color="auto"/>
                    <w:bottom w:val="none" w:sz="0" w:space="0" w:color="auto"/>
                    <w:right w:val="none" w:sz="0" w:space="0" w:color="auto"/>
                  </w:divBdr>
                  <w:divsChild>
                    <w:div w:id="1194417329">
                      <w:marLeft w:val="0"/>
                      <w:marRight w:val="0"/>
                      <w:marTop w:val="0"/>
                      <w:marBottom w:val="0"/>
                      <w:divBdr>
                        <w:top w:val="none" w:sz="0" w:space="0" w:color="auto"/>
                        <w:left w:val="none" w:sz="0" w:space="0" w:color="auto"/>
                        <w:bottom w:val="none" w:sz="0" w:space="0" w:color="auto"/>
                        <w:right w:val="none" w:sz="0" w:space="0" w:color="auto"/>
                      </w:divBdr>
                      <w:divsChild>
                        <w:div w:id="96708115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92049381">
                              <w:marLeft w:val="0"/>
                              <w:marRight w:val="0"/>
                              <w:marTop w:val="0"/>
                              <w:marBottom w:val="0"/>
                              <w:divBdr>
                                <w:top w:val="none" w:sz="0" w:space="0" w:color="auto"/>
                                <w:left w:val="none" w:sz="0" w:space="0" w:color="auto"/>
                                <w:bottom w:val="none" w:sz="0" w:space="0" w:color="auto"/>
                                <w:right w:val="none" w:sz="0" w:space="0" w:color="auto"/>
                              </w:divBdr>
                              <w:divsChild>
                                <w:div w:id="1833258321">
                                  <w:marLeft w:val="0"/>
                                  <w:marRight w:val="0"/>
                                  <w:marTop w:val="0"/>
                                  <w:marBottom w:val="0"/>
                                  <w:divBdr>
                                    <w:top w:val="none" w:sz="0" w:space="0" w:color="auto"/>
                                    <w:left w:val="none" w:sz="0" w:space="0" w:color="auto"/>
                                    <w:bottom w:val="none" w:sz="0" w:space="0" w:color="auto"/>
                                    <w:right w:val="none" w:sz="0" w:space="0" w:color="auto"/>
                                  </w:divBdr>
                                  <w:divsChild>
                                    <w:div w:id="399062680">
                                      <w:marLeft w:val="0"/>
                                      <w:marRight w:val="0"/>
                                      <w:marTop w:val="0"/>
                                      <w:marBottom w:val="0"/>
                                      <w:divBdr>
                                        <w:top w:val="none" w:sz="0" w:space="0" w:color="auto"/>
                                        <w:left w:val="none" w:sz="0" w:space="0" w:color="auto"/>
                                        <w:bottom w:val="none" w:sz="0" w:space="0" w:color="auto"/>
                                        <w:right w:val="none" w:sz="0" w:space="0" w:color="auto"/>
                                      </w:divBdr>
                                      <w:divsChild>
                                        <w:div w:id="767389467">
                                          <w:marLeft w:val="0"/>
                                          <w:marRight w:val="0"/>
                                          <w:marTop w:val="0"/>
                                          <w:marBottom w:val="0"/>
                                          <w:divBdr>
                                            <w:top w:val="none" w:sz="0" w:space="0" w:color="auto"/>
                                            <w:left w:val="none" w:sz="0" w:space="0" w:color="auto"/>
                                            <w:bottom w:val="none" w:sz="0" w:space="0" w:color="auto"/>
                                            <w:right w:val="none" w:sz="0" w:space="0" w:color="auto"/>
                                          </w:divBdr>
                                          <w:divsChild>
                                            <w:div w:id="1157383546">
                                              <w:marLeft w:val="0"/>
                                              <w:marRight w:val="0"/>
                                              <w:marTop w:val="0"/>
                                              <w:marBottom w:val="0"/>
                                              <w:divBdr>
                                                <w:top w:val="none" w:sz="0" w:space="0" w:color="auto"/>
                                                <w:left w:val="none" w:sz="0" w:space="0" w:color="auto"/>
                                                <w:bottom w:val="none" w:sz="0" w:space="0" w:color="auto"/>
                                                <w:right w:val="none" w:sz="0" w:space="0" w:color="auto"/>
                                              </w:divBdr>
                                              <w:divsChild>
                                                <w:div w:id="1012950028">
                                                  <w:marLeft w:val="0"/>
                                                  <w:marRight w:val="0"/>
                                                  <w:marTop w:val="0"/>
                                                  <w:marBottom w:val="0"/>
                                                  <w:divBdr>
                                                    <w:top w:val="none" w:sz="0" w:space="0" w:color="auto"/>
                                                    <w:left w:val="none" w:sz="0" w:space="0" w:color="auto"/>
                                                    <w:bottom w:val="none" w:sz="0" w:space="0" w:color="auto"/>
                                                    <w:right w:val="none" w:sz="0" w:space="0" w:color="auto"/>
                                                  </w:divBdr>
                                                </w:div>
                                              </w:divsChild>
                                            </w:div>
                                            <w:div w:id="1712999080">
                                              <w:marLeft w:val="0"/>
                                              <w:marRight w:val="0"/>
                                              <w:marTop w:val="0"/>
                                              <w:marBottom w:val="0"/>
                                              <w:divBdr>
                                                <w:top w:val="none" w:sz="0" w:space="0" w:color="auto"/>
                                                <w:left w:val="none" w:sz="0" w:space="0" w:color="auto"/>
                                                <w:bottom w:val="none" w:sz="0" w:space="0" w:color="auto"/>
                                                <w:right w:val="none" w:sz="0" w:space="0" w:color="auto"/>
                                              </w:divBdr>
                                              <w:divsChild>
                                                <w:div w:id="1510370738">
                                                  <w:marLeft w:val="0"/>
                                                  <w:marRight w:val="0"/>
                                                  <w:marTop w:val="0"/>
                                                  <w:marBottom w:val="0"/>
                                                  <w:divBdr>
                                                    <w:top w:val="none" w:sz="0" w:space="0" w:color="auto"/>
                                                    <w:left w:val="none" w:sz="0" w:space="0" w:color="auto"/>
                                                    <w:bottom w:val="none" w:sz="0" w:space="0" w:color="auto"/>
                                                    <w:right w:val="none" w:sz="0" w:space="0" w:color="auto"/>
                                                  </w:divBdr>
                                                  <w:divsChild>
                                                    <w:div w:id="18939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16394">
                                              <w:marLeft w:val="0"/>
                                              <w:marRight w:val="0"/>
                                              <w:marTop w:val="0"/>
                                              <w:marBottom w:val="0"/>
                                              <w:divBdr>
                                                <w:top w:val="none" w:sz="0" w:space="0" w:color="auto"/>
                                                <w:left w:val="none" w:sz="0" w:space="0" w:color="auto"/>
                                                <w:bottom w:val="none" w:sz="0" w:space="0" w:color="auto"/>
                                                <w:right w:val="none" w:sz="0" w:space="0" w:color="auto"/>
                                              </w:divBdr>
                                              <w:divsChild>
                                                <w:div w:id="572424124">
                                                  <w:marLeft w:val="0"/>
                                                  <w:marRight w:val="0"/>
                                                  <w:marTop w:val="0"/>
                                                  <w:marBottom w:val="0"/>
                                                  <w:divBdr>
                                                    <w:top w:val="none" w:sz="0" w:space="0" w:color="auto"/>
                                                    <w:left w:val="none" w:sz="0" w:space="0" w:color="auto"/>
                                                    <w:bottom w:val="none" w:sz="0" w:space="0" w:color="auto"/>
                                                    <w:right w:val="none" w:sz="0" w:space="0" w:color="auto"/>
                                                  </w:divBdr>
                                                  <w:divsChild>
                                                    <w:div w:id="6315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4454415">
      <w:bodyDiv w:val="1"/>
      <w:marLeft w:val="0"/>
      <w:marRight w:val="0"/>
      <w:marTop w:val="0"/>
      <w:marBottom w:val="0"/>
      <w:divBdr>
        <w:top w:val="none" w:sz="0" w:space="0" w:color="auto"/>
        <w:left w:val="none" w:sz="0" w:space="0" w:color="auto"/>
        <w:bottom w:val="none" w:sz="0" w:space="0" w:color="auto"/>
        <w:right w:val="none" w:sz="0" w:space="0" w:color="auto"/>
      </w:divBdr>
      <w:divsChild>
        <w:div w:id="2055348075">
          <w:marLeft w:val="0"/>
          <w:marRight w:val="0"/>
          <w:marTop w:val="0"/>
          <w:marBottom w:val="0"/>
          <w:divBdr>
            <w:top w:val="none" w:sz="0" w:space="0" w:color="auto"/>
            <w:left w:val="none" w:sz="0" w:space="0" w:color="auto"/>
            <w:bottom w:val="none" w:sz="0" w:space="0" w:color="auto"/>
            <w:right w:val="none" w:sz="0" w:space="0" w:color="auto"/>
          </w:divBdr>
          <w:divsChild>
            <w:div w:id="893345685">
              <w:marLeft w:val="0"/>
              <w:marRight w:val="0"/>
              <w:marTop w:val="0"/>
              <w:marBottom w:val="0"/>
              <w:divBdr>
                <w:top w:val="none" w:sz="0" w:space="0" w:color="auto"/>
                <w:left w:val="none" w:sz="0" w:space="0" w:color="auto"/>
                <w:bottom w:val="none" w:sz="0" w:space="0" w:color="auto"/>
                <w:right w:val="none" w:sz="0" w:space="0" w:color="auto"/>
              </w:divBdr>
              <w:divsChild>
                <w:div w:id="1030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83127">
      <w:bodyDiv w:val="1"/>
      <w:marLeft w:val="0"/>
      <w:marRight w:val="0"/>
      <w:marTop w:val="0"/>
      <w:marBottom w:val="0"/>
      <w:divBdr>
        <w:top w:val="none" w:sz="0" w:space="0" w:color="auto"/>
        <w:left w:val="none" w:sz="0" w:space="0" w:color="auto"/>
        <w:bottom w:val="none" w:sz="0" w:space="0" w:color="auto"/>
        <w:right w:val="none" w:sz="0" w:space="0" w:color="auto"/>
      </w:divBdr>
    </w:div>
    <w:div w:id="1677419178">
      <w:bodyDiv w:val="1"/>
      <w:marLeft w:val="0"/>
      <w:marRight w:val="0"/>
      <w:marTop w:val="0"/>
      <w:marBottom w:val="0"/>
      <w:divBdr>
        <w:top w:val="none" w:sz="0" w:space="0" w:color="auto"/>
        <w:left w:val="none" w:sz="0" w:space="0" w:color="auto"/>
        <w:bottom w:val="none" w:sz="0" w:space="0" w:color="auto"/>
        <w:right w:val="none" w:sz="0" w:space="0" w:color="auto"/>
      </w:divBdr>
      <w:divsChild>
        <w:div w:id="646938132">
          <w:marLeft w:val="0"/>
          <w:marRight w:val="0"/>
          <w:marTop w:val="0"/>
          <w:marBottom w:val="0"/>
          <w:divBdr>
            <w:top w:val="none" w:sz="0" w:space="0" w:color="auto"/>
            <w:left w:val="none" w:sz="0" w:space="0" w:color="auto"/>
            <w:bottom w:val="none" w:sz="0" w:space="0" w:color="auto"/>
            <w:right w:val="none" w:sz="0" w:space="0" w:color="auto"/>
          </w:divBdr>
          <w:divsChild>
            <w:div w:id="1177961391">
              <w:marLeft w:val="0"/>
              <w:marRight w:val="0"/>
              <w:marTop w:val="0"/>
              <w:marBottom w:val="0"/>
              <w:divBdr>
                <w:top w:val="none" w:sz="0" w:space="0" w:color="auto"/>
                <w:left w:val="none" w:sz="0" w:space="0" w:color="auto"/>
                <w:bottom w:val="none" w:sz="0" w:space="0" w:color="auto"/>
                <w:right w:val="none" w:sz="0" w:space="0" w:color="auto"/>
              </w:divBdr>
              <w:divsChild>
                <w:div w:id="1636527203">
                  <w:marLeft w:val="0"/>
                  <w:marRight w:val="0"/>
                  <w:marTop w:val="0"/>
                  <w:marBottom w:val="0"/>
                  <w:divBdr>
                    <w:top w:val="none" w:sz="0" w:space="0" w:color="auto"/>
                    <w:left w:val="none" w:sz="0" w:space="0" w:color="auto"/>
                    <w:bottom w:val="none" w:sz="0" w:space="0" w:color="auto"/>
                    <w:right w:val="none" w:sz="0" w:space="0" w:color="auto"/>
                  </w:divBdr>
                  <w:divsChild>
                    <w:div w:id="116877465">
                      <w:marLeft w:val="0"/>
                      <w:marRight w:val="0"/>
                      <w:marTop w:val="0"/>
                      <w:marBottom w:val="0"/>
                      <w:divBdr>
                        <w:top w:val="none" w:sz="0" w:space="0" w:color="auto"/>
                        <w:left w:val="none" w:sz="0" w:space="0" w:color="auto"/>
                        <w:bottom w:val="none" w:sz="0" w:space="0" w:color="auto"/>
                        <w:right w:val="none" w:sz="0" w:space="0" w:color="auto"/>
                      </w:divBdr>
                      <w:divsChild>
                        <w:div w:id="15103679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291781686">
                              <w:marLeft w:val="0"/>
                              <w:marRight w:val="0"/>
                              <w:marTop w:val="0"/>
                              <w:marBottom w:val="0"/>
                              <w:divBdr>
                                <w:top w:val="none" w:sz="0" w:space="0" w:color="auto"/>
                                <w:left w:val="none" w:sz="0" w:space="0" w:color="auto"/>
                                <w:bottom w:val="none" w:sz="0" w:space="0" w:color="auto"/>
                                <w:right w:val="none" w:sz="0" w:space="0" w:color="auto"/>
                              </w:divBdr>
                              <w:divsChild>
                                <w:div w:id="1992253178">
                                  <w:marLeft w:val="0"/>
                                  <w:marRight w:val="0"/>
                                  <w:marTop w:val="0"/>
                                  <w:marBottom w:val="0"/>
                                  <w:divBdr>
                                    <w:top w:val="none" w:sz="0" w:space="0" w:color="auto"/>
                                    <w:left w:val="none" w:sz="0" w:space="0" w:color="auto"/>
                                    <w:bottom w:val="none" w:sz="0" w:space="0" w:color="auto"/>
                                    <w:right w:val="none" w:sz="0" w:space="0" w:color="auto"/>
                                  </w:divBdr>
                                  <w:divsChild>
                                    <w:div w:id="237832479">
                                      <w:marLeft w:val="0"/>
                                      <w:marRight w:val="0"/>
                                      <w:marTop w:val="0"/>
                                      <w:marBottom w:val="0"/>
                                      <w:divBdr>
                                        <w:top w:val="none" w:sz="0" w:space="0" w:color="auto"/>
                                        <w:left w:val="none" w:sz="0" w:space="0" w:color="auto"/>
                                        <w:bottom w:val="none" w:sz="0" w:space="0" w:color="auto"/>
                                        <w:right w:val="none" w:sz="0" w:space="0" w:color="auto"/>
                                      </w:divBdr>
                                      <w:divsChild>
                                        <w:div w:id="376005761">
                                          <w:marLeft w:val="0"/>
                                          <w:marRight w:val="0"/>
                                          <w:marTop w:val="0"/>
                                          <w:marBottom w:val="0"/>
                                          <w:divBdr>
                                            <w:top w:val="none" w:sz="0" w:space="0" w:color="auto"/>
                                            <w:left w:val="none" w:sz="0" w:space="0" w:color="auto"/>
                                            <w:bottom w:val="none" w:sz="0" w:space="0" w:color="auto"/>
                                            <w:right w:val="none" w:sz="0" w:space="0" w:color="auto"/>
                                          </w:divBdr>
                                          <w:divsChild>
                                            <w:div w:id="585651760">
                                              <w:marLeft w:val="0"/>
                                              <w:marRight w:val="0"/>
                                              <w:marTop w:val="0"/>
                                              <w:marBottom w:val="0"/>
                                              <w:divBdr>
                                                <w:top w:val="none" w:sz="0" w:space="0" w:color="auto"/>
                                                <w:left w:val="none" w:sz="0" w:space="0" w:color="auto"/>
                                                <w:bottom w:val="none" w:sz="0" w:space="0" w:color="auto"/>
                                                <w:right w:val="none" w:sz="0" w:space="0" w:color="auto"/>
                                              </w:divBdr>
                                              <w:divsChild>
                                                <w:div w:id="16070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5690">
                                          <w:marLeft w:val="0"/>
                                          <w:marRight w:val="0"/>
                                          <w:marTop w:val="0"/>
                                          <w:marBottom w:val="0"/>
                                          <w:divBdr>
                                            <w:top w:val="none" w:sz="0" w:space="0" w:color="auto"/>
                                            <w:left w:val="none" w:sz="0" w:space="0" w:color="auto"/>
                                            <w:bottom w:val="none" w:sz="0" w:space="0" w:color="auto"/>
                                            <w:right w:val="none" w:sz="0" w:space="0" w:color="auto"/>
                                          </w:divBdr>
                                          <w:divsChild>
                                            <w:div w:id="989673320">
                                              <w:marLeft w:val="0"/>
                                              <w:marRight w:val="0"/>
                                              <w:marTop w:val="0"/>
                                              <w:marBottom w:val="0"/>
                                              <w:divBdr>
                                                <w:top w:val="none" w:sz="0" w:space="0" w:color="auto"/>
                                                <w:left w:val="none" w:sz="0" w:space="0" w:color="auto"/>
                                                <w:bottom w:val="none" w:sz="0" w:space="0" w:color="auto"/>
                                                <w:right w:val="none" w:sz="0" w:space="0" w:color="auto"/>
                                              </w:divBdr>
                                              <w:divsChild>
                                                <w:div w:id="151148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82">
                                          <w:marLeft w:val="0"/>
                                          <w:marRight w:val="0"/>
                                          <w:marTop w:val="0"/>
                                          <w:marBottom w:val="0"/>
                                          <w:divBdr>
                                            <w:top w:val="none" w:sz="0" w:space="0" w:color="auto"/>
                                            <w:left w:val="none" w:sz="0" w:space="0" w:color="auto"/>
                                            <w:bottom w:val="none" w:sz="0" w:space="0" w:color="auto"/>
                                            <w:right w:val="none" w:sz="0" w:space="0" w:color="auto"/>
                                          </w:divBdr>
                                          <w:divsChild>
                                            <w:div w:id="1904556145">
                                              <w:marLeft w:val="0"/>
                                              <w:marRight w:val="0"/>
                                              <w:marTop w:val="0"/>
                                              <w:marBottom w:val="0"/>
                                              <w:divBdr>
                                                <w:top w:val="none" w:sz="0" w:space="0" w:color="auto"/>
                                                <w:left w:val="none" w:sz="0" w:space="0" w:color="auto"/>
                                                <w:bottom w:val="none" w:sz="0" w:space="0" w:color="auto"/>
                                                <w:right w:val="none" w:sz="0" w:space="0" w:color="auto"/>
                                              </w:divBdr>
                                              <w:divsChild>
                                                <w:div w:id="11788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556079">
      <w:bodyDiv w:val="1"/>
      <w:marLeft w:val="0"/>
      <w:marRight w:val="0"/>
      <w:marTop w:val="0"/>
      <w:marBottom w:val="0"/>
      <w:divBdr>
        <w:top w:val="none" w:sz="0" w:space="0" w:color="auto"/>
        <w:left w:val="none" w:sz="0" w:space="0" w:color="auto"/>
        <w:bottom w:val="none" w:sz="0" w:space="0" w:color="auto"/>
        <w:right w:val="none" w:sz="0" w:space="0" w:color="auto"/>
      </w:divBdr>
      <w:divsChild>
        <w:div w:id="1704553756">
          <w:marLeft w:val="0"/>
          <w:marRight w:val="0"/>
          <w:marTop w:val="0"/>
          <w:marBottom w:val="0"/>
          <w:divBdr>
            <w:top w:val="none" w:sz="0" w:space="0" w:color="auto"/>
            <w:left w:val="none" w:sz="0" w:space="0" w:color="auto"/>
            <w:bottom w:val="none" w:sz="0" w:space="0" w:color="auto"/>
            <w:right w:val="none" w:sz="0" w:space="0" w:color="auto"/>
          </w:divBdr>
          <w:divsChild>
            <w:div w:id="1689987321">
              <w:marLeft w:val="0"/>
              <w:marRight w:val="0"/>
              <w:marTop w:val="0"/>
              <w:marBottom w:val="0"/>
              <w:divBdr>
                <w:top w:val="none" w:sz="0" w:space="0" w:color="auto"/>
                <w:left w:val="none" w:sz="0" w:space="0" w:color="auto"/>
                <w:bottom w:val="none" w:sz="0" w:space="0" w:color="auto"/>
                <w:right w:val="none" w:sz="0" w:space="0" w:color="auto"/>
              </w:divBdr>
              <w:divsChild>
                <w:div w:id="1306085343">
                  <w:marLeft w:val="0"/>
                  <w:marRight w:val="0"/>
                  <w:marTop w:val="0"/>
                  <w:marBottom w:val="0"/>
                  <w:divBdr>
                    <w:top w:val="none" w:sz="0" w:space="0" w:color="auto"/>
                    <w:left w:val="none" w:sz="0" w:space="0" w:color="auto"/>
                    <w:bottom w:val="none" w:sz="0" w:space="0" w:color="auto"/>
                    <w:right w:val="none" w:sz="0" w:space="0" w:color="auto"/>
                  </w:divBdr>
                  <w:divsChild>
                    <w:div w:id="1324628694">
                      <w:marLeft w:val="0"/>
                      <w:marRight w:val="0"/>
                      <w:marTop w:val="0"/>
                      <w:marBottom w:val="0"/>
                      <w:divBdr>
                        <w:top w:val="none" w:sz="0" w:space="0" w:color="auto"/>
                        <w:left w:val="none" w:sz="0" w:space="0" w:color="auto"/>
                        <w:bottom w:val="none" w:sz="0" w:space="0" w:color="auto"/>
                        <w:right w:val="none" w:sz="0" w:space="0" w:color="auto"/>
                      </w:divBdr>
                      <w:divsChild>
                        <w:div w:id="168501420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68368422">
                              <w:marLeft w:val="0"/>
                              <w:marRight w:val="0"/>
                              <w:marTop w:val="0"/>
                              <w:marBottom w:val="0"/>
                              <w:divBdr>
                                <w:top w:val="none" w:sz="0" w:space="0" w:color="auto"/>
                                <w:left w:val="none" w:sz="0" w:space="0" w:color="auto"/>
                                <w:bottom w:val="none" w:sz="0" w:space="0" w:color="auto"/>
                                <w:right w:val="none" w:sz="0" w:space="0" w:color="auto"/>
                              </w:divBdr>
                              <w:divsChild>
                                <w:div w:id="1715502769">
                                  <w:marLeft w:val="0"/>
                                  <w:marRight w:val="0"/>
                                  <w:marTop w:val="0"/>
                                  <w:marBottom w:val="0"/>
                                  <w:divBdr>
                                    <w:top w:val="none" w:sz="0" w:space="0" w:color="auto"/>
                                    <w:left w:val="none" w:sz="0" w:space="0" w:color="auto"/>
                                    <w:bottom w:val="none" w:sz="0" w:space="0" w:color="auto"/>
                                    <w:right w:val="none" w:sz="0" w:space="0" w:color="auto"/>
                                  </w:divBdr>
                                  <w:divsChild>
                                    <w:div w:id="64648022">
                                      <w:marLeft w:val="0"/>
                                      <w:marRight w:val="0"/>
                                      <w:marTop w:val="0"/>
                                      <w:marBottom w:val="0"/>
                                      <w:divBdr>
                                        <w:top w:val="none" w:sz="0" w:space="0" w:color="auto"/>
                                        <w:left w:val="none" w:sz="0" w:space="0" w:color="auto"/>
                                        <w:bottom w:val="none" w:sz="0" w:space="0" w:color="auto"/>
                                        <w:right w:val="none" w:sz="0" w:space="0" w:color="auto"/>
                                      </w:divBdr>
                                      <w:divsChild>
                                        <w:div w:id="1096553940">
                                          <w:marLeft w:val="0"/>
                                          <w:marRight w:val="0"/>
                                          <w:marTop w:val="0"/>
                                          <w:marBottom w:val="0"/>
                                          <w:divBdr>
                                            <w:top w:val="none" w:sz="0" w:space="0" w:color="auto"/>
                                            <w:left w:val="none" w:sz="0" w:space="0" w:color="auto"/>
                                            <w:bottom w:val="none" w:sz="0" w:space="0" w:color="auto"/>
                                            <w:right w:val="none" w:sz="0" w:space="0" w:color="auto"/>
                                          </w:divBdr>
                                          <w:divsChild>
                                            <w:div w:id="398097425">
                                              <w:marLeft w:val="0"/>
                                              <w:marRight w:val="0"/>
                                              <w:marTop w:val="0"/>
                                              <w:marBottom w:val="0"/>
                                              <w:divBdr>
                                                <w:top w:val="none" w:sz="0" w:space="0" w:color="auto"/>
                                                <w:left w:val="none" w:sz="0" w:space="0" w:color="auto"/>
                                                <w:bottom w:val="none" w:sz="0" w:space="0" w:color="auto"/>
                                                <w:right w:val="none" w:sz="0" w:space="0" w:color="auto"/>
                                              </w:divBdr>
                                              <w:divsChild>
                                                <w:div w:id="2051832598">
                                                  <w:marLeft w:val="0"/>
                                                  <w:marRight w:val="0"/>
                                                  <w:marTop w:val="0"/>
                                                  <w:marBottom w:val="0"/>
                                                  <w:divBdr>
                                                    <w:top w:val="none" w:sz="0" w:space="0" w:color="auto"/>
                                                    <w:left w:val="none" w:sz="0" w:space="0" w:color="auto"/>
                                                    <w:bottom w:val="none" w:sz="0" w:space="0" w:color="auto"/>
                                                    <w:right w:val="none" w:sz="0" w:space="0" w:color="auto"/>
                                                  </w:divBdr>
                                                  <w:divsChild>
                                                    <w:div w:id="236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0001">
                                              <w:marLeft w:val="0"/>
                                              <w:marRight w:val="0"/>
                                              <w:marTop w:val="0"/>
                                              <w:marBottom w:val="0"/>
                                              <w:divBdr>
                                                <w:top w:val="none" w:sz="0" w:space="0" w:color="auto"/>
                                                <w:left w:val="none" w:sz="0" w:space="0" w:color="auto"/>
                                                <w:bottom w:val="none" w:sz="0" w:space="0" w:color="auto"/>
                                                <w:right w:val="none" w:sz="0" w:space="0" w:color="auto"/>
                                              </w:divBdr>
                                              <w:divsChild>
                                                <w:div w:id="1916548338">
                                                  <w:marLeft w:val="0"/>
                                                  <w:marRight w:val="0"/>
                                                  <w:marTop w:val="0"/>
                                                  <w:marBottom w:val="0"/>
                                                  <w:divBdr>
                                                    <w:top w:val="none" w:sz="0" w:space="0" w:color="auto"/>
                                                    <w:left w:val="none" w:sz="0" w:space="0" w:color="auto"/>
                                                    <w:bottom w:val="none" w:sz="0" w:space="0" w:color="auto"/>
                                                    <w:right w:val="none" w:sz="0" w:space="0" w:color="auto"/>
                                                  </w:divBdr>
                                                </w:div>
                                              </w:divsChild>
                                            </w:div>
                                            <w:div w:id="1263756727">
                                              <w:marLeft w:val="0"/>
                                              <w:marRight w:val="0"/>
                                              <w:marTop w:val="0"/>
                                              <w:marBottom w:val="0"/>
                                              <w:divBdr>
                                                <w:top w:val="none" w:sz="0" w:space="0" w:color="auto"/>
                                                <w:left w:val="none" w:sz="0" w:space="0" w:color="auto"/>
                                                <w:bottom w:val="none" w:sz="0" w:space="0" w:color="auto"/>
                                                <w:right w:val="none" w:sz="0" w:space="0" w:color="auto"/>
                                              </w:divBdr>
                                              <w:divsChild>
                                                <w:div w:id="665479998">
                                                  <w:marLeft w:val="0"/>
                                                  <w:marRight w:val="0"/>
                                                  <w:marTop w:val="0"/>
                                                  <w:marBottom w:val="0"/>
                                                  <w:divBdr>
                                                    <w:top w:val="none" w:sz="0" w:space="0" w:color="auto"/>
                                                    <w:left w:val="none" w:sz="0" w:space="0" w:color="auto"/>
                                                    <w:bottom w:val="none" w:sz="0" w:space="0" w:color="auto"/>
                                                    <w:right w:val="none" w:sz="0" w:space="0" w:color="auto"/>
                                                  </w:divBdr>
                                                  <w:divsChild>
                                                    <w:div w:id="8462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1492507">
      <w:bodyDiv w:val="1"/>
      <w:marLeft w:val="0"/>
      <w:marRight w:val="0"/>
      <w:marTop w:val="0"/>
      <w:marBottom w:val="0"/>
      <w:divBdr>
        <w:top w:val="none" w:sz="0" w:space="0" w:color="auto"/>
        <w:left w:val="none" w:sz="0" w:space="0" w:color="auto"/>
        <w:bottom w:val="none" w:sz="0" w:space="0" w:color="auto"/>
        <w:right w:val="none" w:sz="0" w:space="0" w:color="auto"/>
      </w:divBdr>
    </w:div>
    <w:div w:id="2013215033">
      <w:bodyDiv w:val="1"/>
      <w:marLeft w:val="0"/>
      <w:marRight w:val="0"/>
      <w:marTop w:val="0"/>
      <w:marBottom w:val="0"/>
      <w:divBdr>
        <w:top w:val="none" w:sz="0" w:space="0" w:color="auto"/>
        <w:left w:val="none" w:sz="0" w:space="0" w:color="auto"/>
        <w:bottom w:val="none" w:sz="0" w:space="0" w:color="auto"/>
        <w:right w:val="none" w:sz="0" w:space="0" w:color="auto"/>
      </w:divBdr>
    </w:div>
    <w:div w:id="2029285394">
      <w:bodyDiv w:val="1"/>
      <w:marLeft w:val="0"/>
      <w:marRight w:val="0"/>
      <w:marTop w:val="0"/>
      <w:marBottom w:val="0"/>
      <w:divBdr>
        <w:top w:val="none" w:sz="0" w:space="0" w:color="auto"/>
        <w:left w:val="none" w:sz="0" w:space="0" w:color="auto"/>
        <w:bottom w:val="none" w:sz="0" w:space="0" w:color="auto"/>
        <w:right w:val="none" w:sz="0" w:space="0" w:color="auto"/>
      </w:divBdr>
    </w:div>
    <w:div w:id="2048793325">
      <w:bodyDiv w:val="1"/>
      <w:marLeft w:val="0"/>
      <w:marRight w:val="0"/>
      <w:marTop w:val="0"/>
      <w:marBottom w:val="0"/>
      <w:divBdr>
        <w:top w:val="none" w:sz="0" w:space="0" w:color="auto"/>
        <w:left w:val="none" w:sz="0" w:space="0" w:color="auto"/>
        <w:bottom w:val="none" w:sz="0" w:space="0" w:color="auto"/>
        <w:right w:val="none" w:sz="0" w:space="0" w:color="auto"/>
      </w:divBdr>
    </w:div>
    <w:div w:id="2056537046">
      <w:bodyDiv w:val="1"/>
      <w:marLeft w:val="0"/>
      <w:marRight w:val="0"/>
      <w:marTop w:val="0"/>
      <w:marBottom w:val="0"/>
      <w:divBdr>
        <w:top w:val="none" w:sz="0" w:space="0" w:color="auto"/>
        <w:left w:val="none" w:sz="0" w:space="0" w:color="auto"/>
        <w:bottom w:val="none" w:sz="0" w:space="0" w:color="auto"/>
        <w:right w:val="none" w:sz="0" w:space="0" w:color="auto"/>
      </w:divBdr>
    </w:div>
    <w:div w:id="2067218465">
      <w:bodyDiv w:val="1"/>
      <w:marLeft w:val="0"/>
      <w:marRight w:val="0"/>
      <w:marTop w:val="0"/>
      <w:marBottom w:val="0"/>
      <w:divBdr>
        <w:top w:val="none" w:sz="0" w:space="0" w:color="auto"/>
        <w:left w:val="none" w:sz="0" w:space="0" w:color="auto"/>
        <w:bottom w:val="none" w:sz="0" w:space="0" w:color="auto"/>
        <w:right w:val="none" w:sz="0" w:space="0" w:color="auto"/>
      </w:divBdr>
    </w:div>
    <w:div w:id="2114980230">
      <w:bodyDiv w:val="1"/>
      <w:marLeft w:val="0"/>
      <w:marRight w:val="0"/>
      <w:marTop w:val="0"/>
      <w:marBottom w:val="0"/>
      <w:divBdr>
        <w:top w:val="none" w:sz="0" w:space="0" w:color="auto"/>
        <w:left w:val="none" w:sz="0" w:space="0" w:color="auto"/>
        <w:bottom w:val="none" w:sz="0" w:space="0" w:color="auto"/>
        <w:right w:val="none" w:sz="0" w:space="0" w:color="auto"/>
      </w:divBdr>
    </w:div>
    <w:div w:id="2120026870">
      <w:bodyDiv w:val="1"/>
      <w:marLeft w:val="0"/>
      <w:marRight w:val="0"/>
      <w:marTop w:val="0"/>
      <w:marBottom w:val="0"/>
      <w:divBdr>
        <w:top w:val="single" w:sz="12" w:space="0" w:color="767575"/>
        <w:left w:val="none" w:sz="0" w:space="0" w:color="auto"/>
        <w:bottom w:val="none" w:sz="0" w:space="0" w:color="auto"/>
        <w:right w:val="none" w:sz="0" w:space="0" w:color="auto"/>
      </w:divBdr>
      <w:divsChild>
        <w:div w:id="1358384203">
          <w:marLeft w:val="0"/>
          <w:marRight w:val="0"/>
          <w:marTop w:val="0"/>
          <w:marBottom w:val="0"/>
          <w:divBdr>
            <w:top w:val="none" w:sz="0" w:space="0" w:color="auto"/>
            <w:left w:val="none" w:sz="0" w:space="0" w:color="auto"/>
            <w:bottom w:val="none" w:sz="0" w:space="0" w:color="auto"/>
            <w:right w:val="none" w:sz="0" w:space="0" w:color="auto"/>
          </w:divBdr>
          <w:divsChild>
            <w:div w:id="603921816">
              <w:marLeft w:val="0"/>
              <w:marRight w:val="0"/>
              <w:marTop w:val="0"/>
              <w:marBottom w:val="0"/>
              <w:divBdr>
                <w:top w:val="none" w:sz="0" w:space="0" w:color="auto"/>
                <w:left w:val="none" w:sz="0" w:space="0" w:color="auto"/>
                <w:bottom w:val="none" w:sz="0" w:space="0" w:color="auto"/>
                <w:right w:val="none" w:sz="0" w:space="0" w:color="auto"/>
              </w:divBdr>
              <w:divsChild>
                <w:div w:id="149182492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48851958">
                      <w:marLeft w:val="300"/>
                      <w:marRight w:val="0"/>
                      <w:marTop w:val="0"/>
                      <w:marBottom w:val="0"/>
                      <w:divBdr>
                        <w:top w:val="none" w:sz="0" w:space="0" w:color="auto"/>
                        <w:left w:val="none" w:sz="0" w:space="0" w:color="auto"/>
                        <w:bottom w:val="none" w:sz="0" w:space="0" w:color="auto"/>
                        <w:right w:val="none" w:sz="0" w:space="0" w:color="auto"/>
                      </w:divBdr>
                      <w:divsChild>
                        <w:div w:id="728000179">
                          <w:marLeft w:val="0"/>
                          <w:marRight w:val="0"/>
                          <w:marTop w:val="0"/>
                          <w:marBottom w:val="0"/>
                          <w:divBdr>
                            <w:top w:val="none" w:sz="0" w:space="0" w:color="auto"/>
                            <w:left w:val="none" w:sz="0" w:space="0" w:color="auto"/>
                            <w:bottom w:val="none" w:sz="0" w:space="0" w:color="auto"/>
                            <w:right w:val="none" w:sz="0" w:space="0" w:color="auto"/>
                          </w:divBdr>
                          <w:divsChild>
                            <w:div w:id="4618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738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ipmlist@cdpr.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re/cp/u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dss.ca.gov/inforesources/Child-Care-Licensing/Resources-for-Providers/Laws-and-Regulation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F3D94F17040F42BD56C1037ECA5B8E" ma:contentTypeVersion="0" ma:contentTypeDescription="Create a new document." ma:contentTypeScope="" ma:versionID="108d8ae37ef1a3e1e8ad729dbddd88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B1CE5-E064-433E-AC51-641792A7B25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232B8AD-D688-4B5F-A52D-945D4FE6B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2857825-977B-4CC1-A75F-EB5568F3A3F7}">
  <ds:schemaRefs>
    <ds:schemaRef ds:uri="http://schemas.microsoft.com/sharepoint/v3/contenttype/forms"/>
  </ds:schemaRefs>
</ds:datastoreItem>
</file>

<file path=customXml/itemProps4.xml><?xml version="1.0" encoding="utf-8"?>
<ds:datastoreItem xmlns:ds="http://schemas.openxmlformats.org/officeDocument/2006/customXml" ds:itemID="{15B696BD-0699-4F6A-8DDD-C56B6E3FD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66</Pages>
  <Words>26952</Words>
  <Characters>149500</Characters>
  <Application>Microsoft Office Word</Application>
  <DocSecurity>0</DocSecurity>
  <Lines>1245</Lines>
  <Paragraphs>352</Paragraphs>
  <ScaleCrop>false</ScaleCrop>
  <HeadingPairs>
    <vt:vector size="2" baseType="variant">
      <vt:variant>
        <vt:lpstr>Title</vt:lpstr>
      </vt:variant>
      <vt:variant>
        <vt:i4>1</vt:i4>
      </vt:variant>
    </vt:vector>
  </HeadingPairs>
  <TitlesOfParts>
    <vt:vector size="1" baseType="lpstr">
      <vt:lpstr>2020-21 Funding Terms and Conditions - Child Development (CA Dept of Education)</vt:lpstr>
    </vt:vector>
  </TitlesOfParts>
  <Company>California Department of Education</Company>
  <LinksUpToDate>false</LinksUpToDate>
  <CharactersWithSpaces>176100</CharactersWithSpaces>
  <SharedDoc>false</SharedDoc>
  <HLinks>
    <vt:vector size="600" baseType="variant">
      <vt:variant>
        <vt:i4>1441883</vt:i4>
      </vt:variant>
      <vt:variant>
        <vt:i4>585</vt:i4>
      </vt:variant>
      <vt:variant>
        <vt:i4>0</vt:i4>
      </vt:variant>
      <vt:variant>
        <vt:i4>5</vt:i4>
      </vt:variant>
      <vt:variant>
        <vt:lpwstr>http://www.cdpr.ca.gov/schoolipm/</vt:lpwstr>
      </vt:variant>
      <vt:variant>
        <vt:lpwstr/>
      </vt:variant>
      <vt:variant>
        <vt:i4>5570610</vt:i4>
      </vt:variant>
      <vt:variant>
        <vt:i4>582</vt:i4>
      </vt:variant>
      <vt:variant>
        <vt:i4>0</vt:i4>
      </vt:variant>
      <vt:variant>
        <vt:i4>5</vt:i4>
      </vt:variant>
      <vt:variant>
        <vt:lpwstr>mailto:ccipmlist@cdpr.ca.gov</vt:lpwstr>
      </vt:variant>
      <vt:variant>
        <vt:lpwstr/>
      </vt:variant>
      <vt:variant>
        <vt:i4>327681</vt:i4>
      </vt:variant>
      <vt:variant>
        <vt:i4>579</vt:i4>
      </vt:variant>
      <vt:variant>
        <vt:i4>0</vt:i4>
      </vt:variant>
      <vt:variant>
        <vt:i4>5</vt:i4>
      </vt:variant>
      <vt:variant>
        <vt:lpwstr>https://www.cde.ca.gov/re/cp/uc/</vt:lpwstr>
      </vt:variant>
      <vt:variant>
        <vt:lpwstr/>
      </vt:variant>
      <vt:variant>
        <vt:i4>5701659</vt:i4>
      </vt:variant>
      <vt:variant>
        <vt:i4>576</vt:i4>
      </vt:variant>
      <vt:variant>
        <vt:i4>0</vt:i4>
      </vt:variant>
      <vt:variant>
        <vt:i4>5</vt:i4>
      </vt:variant>
      <vt:variant>
        <vt:lpwstr>https://www.cde.ca.gov/sp/cd/ci/bestpractices.asp</vt:lpwstr>
      </vt:variant>
      <vt:variant>
        <vt:lpwstr/>
      </vt:variant>
      <vt:variant>
        <vt:i4>2818088</vt:i4>
      </vt:variant>
      <vt:variant>
        <vt:i4>573</vt:i4>
      </vt:variant>
      <vt:variant>
        <vt:i4>0</vt:i4>
      </vt:variant>
      <vt:variant>
        <vt:i4>5</vt:i4>
      </vt:variant>
      <vt:variant>
        <vt:lpwstr>http://www.cdss.ca.gov/inforesources/Child-Care-Licensing/Resources-for-Providers/Laws-and-Regulations</vt:lpwstr>
      </vt:variant>
      <vt:variant>
        <vt:lpwstr/>
      </vt:variant>
      <vt:variant>
        <vt:i4>2555911</vt:i4>
      </vt:variant>
      <vt:variant>
        <vt:i4>566</vt:i4>
      </vt:variant>
      <vt:variant>
        <vt:i4>0</vt:i4>
      </vt:variant>
      <vt:variant>
        <vt:i4>5</vt:i4>
      </vt:variant>
      <vt:variant>
        <vt:lpwstr/>
      </vt:variant>
      <vt:variant>
        <vt:lpwstr>_Toc2423770</vt:lpwstr>
      </vt:variant>
      <vt:variant>
        <vt:i4>2490375</vt:i4>
      </vt:variant>
      <vt:variant>
        <vt:i4>560</vt:i4>
      </vt:variant>
      <vt:variant>
        <vt:i4>0</vt:i4>
      </vt:variant>
      <vt:variant>
        <vt:i4>5</vt:i4>
      </vt:variant>
      <vt:variant>
        <vt:lpwstr/>
      </vt:variant>
      <vt:variant>
        <vt:lpwstr>_Toc2423769</vt:lpwstr>
      </vt:variant>
      <vt:variant>
        <vt:i4>2490375</vt:i4>
      </vt:variant>
      <vt:variant>
        <vt:i4>554</vt:i4>
      </vt:variant>
      <vt:variant>
        <vt:i4>0</vt:i4>
      </vt:variant>
      <vt:variant>
        <vt:i4>5</vt:i4>
      </vt:variant>
      <vt:variant>
        <vt:lpwstr/>
      </vt:variant>
      <vt:variant>
        <vt:lpwstr>_Toc2423768</vt:lpwstr>
      </vt:variant>
      <vt:variant>
        <vt:i4>2490375</vt:i4>
      </vt:variant>
      <vt:variant>
        <vt:i4>548</vt:i4>
      </vt:variant>
      <vt:variant>
        <vt:i4>0</vt:i4>
      </vt:variant>
      <vt:variant>
        <vt:i4>5</vt:i4>
      </vt:variant>
      <vt:variant>
        <vt:lpwstr/>
      </vt:variant>
      <vt:variant>
        <vt:lpwstr>_Toc2423767</vt:lpwstr>
      </vt:variant>
      <vt:variant>
        <vt:i4>2490375</vt:i4>
      </vt:variant>
      <vt:variant>
        <vt:i4>542</vt:i4>
      </vt:variant>
      <vt:variant>
        <vt:i4>0</vt:i4>
      </vt:variant>
      <vt:variant>
        <vt:i4>5</vt:i4>
      </vt:variant>
      <vt:variant>
        <vt:lpwstr/>
      </vt:variant>
      <vt:variant>
        <vt:lpwstr>_Toc2423766</vt:lpwstr>
      </vt:variant>
      <vt:variant>
        <vt:i4>2490375</vt:i4>
      </vt:variant>
      <vt:variant>
        <vt:i4>536</vt:i4>
      </vt:variant>
      <vt:variant>
        <vt:i4>0</vt:i4>
      </vt:variant>
      <vt:variant>
        <vt:i4>5</vt:i4>
      </vt:variant>
      <vt:variant>
        <vt:lpwstr/>
      </vt:variant>
      <vt:variant>
        <vt:lpwstr>_Toc2423765</vt:lpwstr>
      </vt:variant>
      <vt:variant>
        <vt:i4>2490375</vt:i4>
      </vt:variant>
      <vt:variant>
        <vt:i4>530</vt:i4>
      </vt:variant>
      <vt:variant>
        <vt:i4>0</vt:i4>
      </vt:variant>
      <vt:variant>
        <vt:i4>5</vt:i4>
      </vt:variant>
      <vt:variant>
        <vt:lpwstr/>
      </vt:variant>
      <vt:variant>
        <vt:lpwstr>_Toc2423764</vt:lpwstr>
      </vt:variant>
      <vt:variant>
        <vt:i4>2490375</vt:i4>
      </vt:variant>
      <vt:variant>
        <vt:i4>524</vt:i4>
      </vt:variant>
      <vt:variant>
        <vt:i4>0</vt:i4>
      </vt:variant>
      <vt:variant>
        <vt:i4>5</vt:i4>
      </vt:variant>
      <vt:variant>
        <vt:lpwstr/>
      </vt:variant>
      <vt:variant>
        <vt:lpwstr>_Toc2423763</vt:lpwstr>
      </vt:variant>
      <vt:variant>
        <vt:i4>2490375</vt:i4>
      </vt:variant>
      <vt:variant>
        <vt:i4>518</vt:i4>
      </vt:variant>
      <vt:variant>
        <vt:i4>0</vt:i4>
      </vt:variant>
      <vt:variant>
        <vt:i4>5</vt:i4>
      </vt:variant>
      <vt:variant>
        <vt:lpwstr/>
      </vt:variant>
      <vt:variant>
        <vt:lpwstr>_Toc2423762</vt:lpwstr>
      </vt:variant>
      <vt:variant>
        <vt:i4>2490375</vt:i4>
      </vt:variant>
      <vt:variant>
        <vt:i4>512</vt:i4>
      </vt:variant>
      <vt:variant>
        <vt:i4>0</vt:i4>
      </vt:variant>
      <vt:variant>
        <vt:i4>5</vt:i4>
      </vt:variant>
      <vt:variant>
        <vt:lpwstr/>
      </vt:variant>
      <vt:variant>
        <vt:lpwstr>_Toc2423761</vt:lpwstr>
      </vt:variant>
      <vt:variant>
        <vt:i4>2490375</vt:i4>
      </vt:variant>
      <vt:variant>
        <vt:i4>506</vt:i4>
      </vt:variant>
      <vt:variant>
        <vt:i4>0</vt:i4>
      </vt:variant>
      <vt:variant>
        <vt:i4>5</vt:i4>
      </vt:variant>
      <vt:variant>
        <vt:lpwstr/>
      </vt:variant>
      <vt:variant>
        <vt:lpwstr>_Toc2423760</vt:lpwstr>
      </vt:variant>
      <vt:variant>
        <vt:i4>2424839</vt:i4>
      </vt:variant>
      <vt:variant>
        <vt:i4>500</vt:i4>
      </vt:variant>
      <vt:variant>
        <vt:i4>0</vt:i4>
      </vt:variant>
      <vt:variant>
        <vt:i4>5</vt:i4>
      </vt:variant>
      <vt:variant>
        <vt:lpwstr/>
      </vt:variant>
      <vt:variant>
        <vt:lpwstr>_Toc2423759</vt:lpwstr>
      </vt:variant>
      <vt:variant>
        <vt:i4>2424839</vt:i4>
      </vt:variant>
      <vt:variant>
        <vt:i4>494</vt:i4>
      </vt:variant>
      <vt:variant>
        <vt:i4>0</vt:i4>
      </vt:variant>
      <vt:variant>
        <vt:i4>5</vt:i4>
      </vt:variant>
      <vt:variant>
        <vt:lpwstr/>
      </vt:variant>
      <vt:variant>
        <vt:lpwstr>_Toc2423758</vt:lpwstr>
      </vt:variant>
      <vt:variant>
        <vt:i4>2424839</vt:i4>
      </vt:variant>
      <vt:variant>
        <vt:i4>488</vt:i4>
      </vt:variant>
      <vt:variant>
        <vt:i4>0</vt:i4>
      </vt:variant>
      <vt:variant>
        <vt:i4>5</vt:i4>
      </vt:variant>
      <vt:variant>
        <vt:lpwstr/>
      </vt:variant>
      <vt:variant>
        <vt:lpwstr>_Toc2423757</vt:lpwstr>
      </vt:variant>
      <vt:variant>
        <vt:i4>2424839</vt:i4>
      </vt:variant>
      <vt:variant>
        <vt:i4>482</vt:i4>
      </vt:variant>
      <vt:variant>
        <vt:i4>0</vt:i4>
      </vt:variant>
      <vt:variant>
        <vt:i4>5</vt:i4>
      </vt:variant>
      <vt:variant>
        <vt:lpwstr/>
      </vt:variant>
      <vt:variant>
        <vt:lpwstr>_Toc2423756</vt:lpwstr>
      </vt:variant>
      <vt:variant>
        <vt:i4>2424839</vt:i4>
      </vt:variant>
      <vt:variant>
        <vt:i4>476</vt:i4>
      </vt:variant>
      <vt:variant>
        <vt:i4>0</vt:i4>
      </vt:variant>
      <vt:variant>
        <vt:i4>5</vt:i4>
      </vt:variant>
      <vt:variant>
        <vt:lpwstr/>
      </vt:variant>
      <vt:variant>
        <vt:lpwstr>_Toc2423755</vt:lpwstr>
      </vt:variant>
      <vt:variant>
        <vt:i4>2424839</vt:i4>
      </vt:variant>
      <vt:variant>
        <vt:i4>470</vt:i4>
      </vt:variant>
      <vt:variant>
        <vt:i4>0</vt:i4>
      </vt:variant>
      <vt:variant>
        <vt:i4>5</vt:i4>
      </vt:variant>
      <vt:variant>
        <vt:lpwstr/>
      </vt:variant>
      <vt:variant>
        <vt:lpwstr>_Toc2423754</vt:lpwstr>
      </vt:variant>
      <vt:variant>
        <vt:i4>2424839</vt:i4>
      </vt:variant>
      <vt:variant>
        <vt:i4>464</vt:i4>
      </vt:variant>
      <vt:variant>
        <vt:i4>0</vt:i4>
      </vt:variant>
      <vt:variant>
        <vt:i4>5</vt:i4>
      </vt:variant>
      <vt:variant>
        <vt:lpwstr/>
      </vt:variant>
      <vt:variant>
        <vt:lpwstr>_Toc2423753</vt:lpwstr>
      </vt:variant>
      <vt:variant>
        <vt:i4>2424839</vt:i4>
      </vt:variant>
      <vt:variant>
        <vt:i4>458</vt:i4>
      </vt:variant>
      <vt:variant>
        <vt:i4>0</vt:i4>
      </vt:variant>
      <vt:variant>
        <vt:i4>5</vt:i4>
      </vt:variant>
      <vt:variant>
        <vt:lpwstr/>
      </vt:variant>
      <vt:variant>
        <vt:lpwstr>_Toc2423752</vt:lpwstr>
      </vt:variant>
      <vt:variant>
        <vt:i4>2424839</vt:i4>
      </vt:variant>
      <vt:variant>
        <vt:i4>452</vt:i4>
      </vt:variant>
      <vt:variant>
        <vt:i4>0</vt:i4>
      </vt:variant>
      <vt:variant>
        <vt:i4>5</vt:i4>
      </vt:variant>
      <vt:variant>
        <vt:lpwstr/>
      </vt:variant>
      <vt:variant>
        <vt:lpwstr>_Toc2423751</vt:lpwstr>
      </vt:variant>
      <vt:variant>
        <vt:i4>2424839</vt:i4>
      </vt:variant>
      <vt:variant>
        <vt:i4>446</vt:i4>
      </vt:variant>
      <vt:variant>
        <vt:i4>0</vt:i4>
      </vt:variant>
      <vt:variant>
        <vt:i4>5</vt:i4>
      </vt:variant>
      <vt:variant>
        <vt:lpwstr/>
      </vt:variant>
      <vt:variant>
        <vt:lpwstr>_Toc2423750</vt:lpwstr>
      </vt:variant>
      <vt:variant>
        <vt:i4>2359303</vt:i4>
      </vt:variant>
      <vt:variant>
        <vt:i4>440</vt:i4>
      </vt:variant>
      <vt:variant>
        <vt:i4>0</vt:i4>
      </vt:variant>
      <vt:variant>
        <vt:i4>5</vt:i4>
      </vt:variant>
      <vt:variant>
        <vt:lpwstr/>
      </vt:variant>
      <vt:variant>
        <vt:lpwstr>_Toc2423749</vt:lpwstr>
      </vt:variant>
      <vt:variant>
        <vt:i4>2359303</vt:i4>
      </vt:variant>
      <vt:variant>
        <vt:i4>434</vt:i4>
      </vt:variant>
      <vt:variant>
        <vt:i4>0</vt:i4>
      </vt:variant>
      <vt:variant>
        <vt:i4>5</vt:i4>
      </vt:variant>
      <vt:variant>
        <vt:lpwstr/>
      </vt:variant>
      <vt:variant>
        <vt:lpwstr>_Toc2423748</vt:lpwstr>
      </vt:variant>
      <vt:variant>
        <vt:i4>2359303</vt:i4>
      </vt:variant>
      <vt:variant>
        <vt:i4>428</vt:i4>
      </vt:variant>
      <vt:variant>
        <vt:i4>0</vt:i4>
      </vt:variant>
      <vt:variant>
        <vt:i4>5</vt:i4>
      </vt:variant>
      <vt:variant>
        <vt:lpwstr/>
      </vt:variant>
      <vt:variant>
        <vt:lpwstr>_Toc2423747</vt:lpwstr>
      </vt:variant>
      <vt:variant>
        <vt:i4>2359303</vt:i4>
      </vt:variant>
      <vt:variant>
        <vt:i4>422</vt:i4>
      </vt:variant>
      <vt:variant>
        <vt:i4>0</vt:i4>
      </vt:variant>
      <vt:variant>
        <vt:i4>5</vt:i4>
      </vt:variant>
      <vt:variant>
        <vt:lpwstr/>
      </vt:variant>
      <vt:variant>
        <vt:lpwstr>_Toc2423746</vt:lpwstr>
      </vt:variant>
      <vt:variant>
        <vt:i4>2359303</vt:i4>
      </vt:variant>
      <vt:variant>
        <vt:i4>416</vt:i4>
      </vt:variant>
      <vt:variant>
        <vt:i4>0</vt:i4>
      </vt:variant>
      <vt:variant>
        <vt:i4>5</vt:i4>
      </vt:variant>
      <vt:variant>
        <vt:lpwstr/>
      </vt:variant>
      <vt:variant>
        <vt:lpwstr>_Toc2423745</vt:lpwstr>
      </vt:variant>
      <vt:variant>
        <vt:i4>2359303</vt:i4>
      </vt:variant>
      <vt:variant>
        <vt:i4>410</vt:i4>
      </vt:variant>
      <vt:variant>
        <vt:i4>0</vt:i4>
      </vt:variant>
      <vt:variant>
        <vt:i4>5</vt:i4>
      </vt:variant>
      <vt:variant>
        <vt:lpwstr/>
      </vt:variant>
      <vt:variant>
        <vt:lpwstr>_Toc2423744</vt:lpwstr>
      </vt:variant>
      <vt:variant>
        <vt:i4>2359303</vt:i4>
      </vt:variant>
      <vt:variant>
        <vt:i4>404</vt:i4>
      </vt:variant>
      <vt:variant>
        <vt:i4>0</vt:i4>
      </vt:variant>
      <vt:variant>
        <vt:i4>5</vt:i4>
      </vt:variant>
      <vt:variant>
        <vt:lpwstr/>
      </vt:variant>
      <vt:variant>
        <vt:lpwstr>_Toc2423743</vt:lpwstr>
      </vt:variant>
      <vt:variant>
        <vt:i4>2359303</vt:i4>
      </vt:variant>
      <vt:variant>
        <vt:i4>398</vt:i4>
      </vt:variant>
      <vt:variant>
        <vt:i4>0</vt:i4>
      </vt:variant>
      <vt:variant>
        <vt:i4>5</vt:i4>
      </vt:variant>
      <vt:variant>
        <vt:lpwstr/>
      </vt:variant>
      <vt:variant>
        <vt:lpwstr>_Toc2423742</vt:lpwstr>
      </vt:variant>
      <vt:variant>
        <vt:i4>2359303</vt:i4>
      </vt:variant>
      <vt:variant>
        <vt:i4>392</vt:i4>
      </vt:variant>
      <vt:variant>
        <vt:i4>0</vt:i4>
      </vt:variant>
      <vt:variant>
        <vt:i4>5</vt:i4>
      </vt:variant>
      <vt:variant>
        <vt:lpwstr/>
      </vt:variant>
      <vt:variant>
        <vt:lpwstr>_Toc2423741</vt:lpwstr>
      </vt:variant>
      <vt:variant>
        <vt:i4>2359303</vt:i4>
      </vt:variant>
      <vt:variant>
        <vt:i4>386</vt:i4>
      </vt:variant>
      <vt:variant>
        <vt:i4>0</vt:i4>
      </vt:variant>
      <vt:variant>
        <vt:i4>5</vt:i4>
      </vt:variant>
      <vt:variant>
        <vt:lpwstr/>
      </vt:variant>
      <vt:variant>
        <vt:lpwstr>_Toc2423740</vt:lpwstr>
      </vt:variant>
      <vt:variant>
        <vt:i4>2293767</vt:i4>
      </vt:variant>
      <vt:variant>
        <vt:i4>380</vt:i4>
      </vt:variant>
      <vt:variant>
        <vt:i4>0</vt:i4>
      </vt:variant>
      <vt:variant>
        <vt:i4>5</vt:i4>
      </vt:variant>
      <vt:variant>
        <vt:lpwstr/>
      </vt:variant>
      <vt:variant>
        <vt:lpwstr>_Toc2423739</vt:lpwstr>
      </vt:variant>
      <vt:variant>
        <vt:i4>2293767</vt:i4>
      </vt:variant>
      <vt:variant>
        <vt:i4>374</vt:i4>
      </vt:variant>
      <vt:variant>
        <vt:i4>0</vt:i4>
      </vt:variant>
      <vt:variant>
        <vt:i4>5</vt:i4>
      </vt:variant>
      <vt:variant>
        <vt:lpwstr/>
      </vt:variant>
      <vt:variant>
        <vt:lpwstr>_Toc2423738</vt:lpwstr>
      </vt:variant>
      <vt:variant>
        <vt:i4>2293767</vt:i4>
      </vt:variant>
      <vt:variant>
        <vt:i4>368</vt:i4>
      </vt:variant>
      <vt:variant>
        <vt:i4>0</vt:i4>
      </vt:variant>
      <vt:variant>
        <vt:i4>5</vt:i4>
      </vt:variant>
      <vt:variant>
        <vt:lpwstr/>
      </vt:variant>
      <vt:variant>
        <vt:lpwstr>_Toc2423737</vt:lpwstr>
      </vt:variant>
      <vt:variant>
        <vt:i4>2293767</vt:i4>
      </vt:variant>
      <vt:variant>
        <vt:i4>362</vt:i4>
      </vt:variant>
      <vt:variant>
        <vt:i4>0</vt:i4>
      </vt:variant>
      <vt:variant>
        <vt:i4>5</vt:i4>
      </vt:variant>
      <vt:variant>
        <vt:lpwstr/>
      </vt:variant>
      <vt:variant>
        <vt:lpwstr>_Toc2423736</vt:lpwstr>
      </vt:variant>
      <vt:variant>
        <vt:i4>2293767</vt:i4>
      </vt:variant>
      <vt:variant>
        <vt:i4>356</vt:i4>
      </vt:variant>
      <vt:variant>
        <vt:i4>0</vt:i4>
      </vt:variant>
      <vt:variant>
        <vt:i4>5</vt:i4>
      </vt:variant>
      <vt:variant>
        <vt:lpwstr/>
      </vt:variant>
      <vt:variant>
        <vt:lpwstr>_Toc2423735</vt:lpwstr>
      </vt:variant>
      <vt:variant>
        <vt:i4>2293767</vt:i4>
      </vt:variant>
      <vt:variant>
        <vt:i4>350</vt:i4>
      </vt:variant>
      <vt:variant>
        <vt:i4>0</vt:i4>
      </vt:variant>
      <vt:variant>
        <vt:i4>5</vt:i4>
      </vt:variant>
      <vt:variant>
        <vt:lpwstr/>
      </vt:variant>
      <vt:variant>
        <vt:lpwstr>_Toc2423734</vt:lpwstr>
      </vt:variant>
      <vt:variant>
        <vt:i4>2293767</vt:i4>
      </vt:variant>
      <vt:variant>
        <vt:i4>344</vt:i4>
      </vt:variant>
      <vt:variant>
        <vt:i4>0</vt:i4>
      </vt:variant>
      <vt:variant>
        <vt:i4>5</vt:i4>
      </vt:variant>
      <vt:variant>
        <vt:lpwstr/>
      </vt:variant>
      <vt:variant>
        <vt:lpwstr>_Toc2423733</vt:lpwstr>
      </vt:variant>
      <vt:variant>
        <vt:i4>2293767</vt:i4>
      </vt:variant>
      <vt:variant>
        <vt:i4>338</vt:i4>
      </vt:variant>
      <vt:variant>
        <vt:i4>0</vt:i4>
      </vt:variant>
      <vt:variant>
        <vt:i4>5</vt:i4>
      </vt:variant>
      <vt:variant>
        <vt:lpwstr/>
      </vt:variant>
      <vt:variant>
        <vt:lpwstr>_Toc2423732</vt:lpwstr>
      </vt:variant>
      <vt:variant>
        <vt:i4>2293767</vt:i4>
      </vt:variant>
      <vt:variant>
        <vt:i4>332</vt:i4>
      </vt:variant>
      <vt:variant>
        <vt:i4>0</vt:i4>
      </vt:variant>
      <vt:variant>
        <vt:i4>5</vt:i4>
      </vt:variant>
      <vt:variant>
        <vt:lpwstr/>
      </vt:variant>
      <vt:variant>
        <vt:lpwstr>_Toc2423731</vt:lpwstr>
      </vt:variant>
      <vt:variant>
        <vt:i4>2293767</vt:i4>
      </vt:variant>
      <vt:variant>
        <vt:i4>326</vt:i4>
      </vt:variant>
      <vt:variant>
        <vt:i4>0</vt:i4>
      </vt:variant>
      <vt:variant>
        <vt:i4>5</vt:i4>
      </vt:variant>
      <vt:variant>
        <vt:lpwstr/>
      </vt:variant>
      <vt:variant>
        <vt:lpwstr>_Toc2423730</vt:lpwstr>
      </vt:variant>
      <vt:variant>
        <vt:i4>2228231</vt:i4>
      </vt:variant>
      <vt:variant>
        <vt:i4>320</vt:i4>
      </vt:variant>
      <vt:variant>
        <vt:i4>0</vt:i4>
      </vt:variant>
      <vt:variant>
        <vt:i4>5</vt:i4>
      </vt:variant>
      <vt:variant>
        <vt:lpwstr/>
      </vt:variant>
      <vt:variant>
        <vt:lpwstr>_Toc2423729</vt:lpwstr>
      </vt:variant>
      <vt:variant>
        <vt:i4>2228231</vt:i4>
      </vt:variant>
      <vt:variant>
        <vt:i4>314</vt:i4>
      </vt:variant>
      <vt:variant>
        <vt:i4>0</vt:i4>
      </vt:variant>
      <vt:variant>
        <vt:i4>5</vt:i4>
      </vt:variant>
      <vt:variant>
        <vt:lpwstr/>
      </vt:variant>
      <vt:variant>
        <vt:lpwstr>_Toc2423728</vt:lpwstr>
      </vt:variant>
      <vt:variant>
        <vt:i4>2228231</vt:i4>
      </vt:variant>
      <vt:variant>
        <vt:i4>308</vt:i4>
      </vt:variant>
      <vt:variant>
        <vt:i4>0</vt:i4>
      </vt:variant>
      <vt:variant>
        <vt:i4>5</vt:i4>
      </vt:variant>
      <vt:variant>
        <vt:lpwstr/>
      </vt:variant>
      <vt:variant>
        <vt:lpwstr>_Toc2423727</vt:lpwstr>
      </vt:variant>
      <vt:variant>
        <vt:i4>2228231</vt:i4>
      </vt:variant>
      <vt:variant>
        <vt:i4>302</vt:i4>
      </vt:variant>
      <vt:variant>
        <vt:i4>0</vt:i4>
      </vt:variant>
      <vt:variant>
        <vt:i4>5</vt:i4>
      </vt:variant>
      <vt:variant>
        <vt:lpwstr/>
      </vt:variant>
      <vt:variant>
        <vt:lpwstr>_Toc2423726</vt:lpwstr>
      </vt:variant>
      <vt:variant>
        <vt:i4>2228231</vt:i4>
      </vt:variant>
      <vt:variant>
        <vt:i4>296</vt:i4>
      </vt:variant>
      <vt:variant>
        <vt:i4>0</vt:i4>
      </vt:variant>
      <vt:variant>
        <vt:i4>5</vt:i4>
      </vt:variant>
      <vt:variant>
        <vt:lpwstr/>
      </vt:variant>
      <vt:variant>
        <vt:lpwstr>_Toc2423725</vt:lpwstr>
      </vt:variant>
      <vt:variant>
        <vt:i4>2228231</vt:i4>
      </vt:variant>
      <vt:variant>
        <vt:i4>290</vt:i4>
      </vt:variant>
      <vt:variant>
        <vt:i4>0</vt:i4>
      </vt:variant>
      <vt:variant>
        <vt:i4>5</vt:i4>
      </vt:variant>
      <vt:variant>
        <vt:lpwstr/>
      </vt:variant>
      <vt:variant>
        <vt:lpwstr>_Toc2423724</vt:lpwstr>
      </vt:variant>
      <vt:variant>
        <vt:i4>2228231</vt:i4>
      </vt:variant>
      <vt:variant>
        <vt:i4>284</vt:i4>
      </vt:variant>
      <vt:variant>
        <vt:i4>0</vt:i4>
      </vt:variant>
      <vt:variant>
        <vt:i4>5</vt:i4>
      </vt:variant>
      <vt:variant>
        <vt:lpwstr/>
      </vt:variant>
      <vt:variant>
        <vt:lpwstr>_Toc2423723</vt:lpwstr>
      </vt:variant>
      <vt:variant>
        <vt:i4>2228231</vt:i4>
      </vt:variant>
      <vt:variant>
        <vt:i4>278</vt:i4>
      </vt:variant>
      <vt:variant>
        <vt:i4>0</vt:i4>
      </vt:variant>
      <vt:variant>
        <vt:i4>5</vt:i4>
      </vt:variant>
      <vt:variant>
        <vt:lpwstr/>
      </vt:variant>
      <vt:variant>
        <vt:lpwstr>_Toc2423722</vt:lpwstr>
      </vt:variant>
      <vt:variant>
        <vt:i4>2228231</vt:i4>
      </vt:variant>
      <vt:variant>
        <vt:i4>272</vt:i4>
      </vt:variant>
      <vt:variant>
        <vt:i4>0</vt:i4>
      </vt:variant>
      <vt:variant>
        <vt:i4>5</vt:i4>
      </vt:variant>
      <vt:variant>
        <vt:lpwstr/>
      </vt:variant>
      <vt:variant>
        <vt:lpwstr>_Toc2423721</vt:lpwstr>
      </vt:variant>
      <vt:variant>
        <vt:i4>2228231</vt:i4>
      </vt:variant>
      <vt:variant>
        <vt:i4>266</vt:i4>
      </vt:variant>
      <vt:variant>
        <vt:i4>0</vt:i4>
      </vt:variant>
      <vt:variant>
        <vt:i4>5</vt:i4>
      </vt:variant>
      <vt:variant>
        <vt:lpwstr/>
      </vt:variant>
      <vt:variant>
        <vt:lpwstr>_Toc2423720</vt:lpwstr>
      </vt:variant>
      <vt:variant>
        <vt:i4>2162695</vt:i4>
      </vt:variant>
      <vt:variant>
        <vt:i4>260</vt:i4>
      </vt:variant>
      <vt:variant>
        <vt:i4>0</vt:i4>
      </vt:variant>
      <vt:variant>
        <vt:i4>5</vt:i4>
      </vt:variant>
      <vt:variant>
        <vt:lpwstr/>
      </vt:variant>
      <vt:variant>
        <vt:lpwstr>_Toc2423719</vt:lpwstr>
      </vt:variant>
      <vt:variant>
        <vt:i4>2162695</vt:i4>
      </vt:variant>
      <vt:variant>
        <vt:i4>254</vt:i4>
      </vt:variant>
      <vt:variant>
        <vt:i4>0</vt:i4>
      </vt:variant>
      <vt:variant>
        <vt:i4>5</vt:i4>
      </vt:variant>
      <vt:variant>
        <vt:lpwstr/>
      </vt:variant>
      <vt:variant>
        <vt:lpwstr>_Toc2423718</vt:lpwstr>
      </vt:variant>
      <vt:variant>
        <vt:i4>2162695</vt:i4>
      </vt:variant>
      <vt:variant>
        <vt:i4>248</vt:i4>
      </vt:variant>
      <vt:variant>
        <vt:i4>0</vt:i4>
      </vt:variant>
      <vt:variant>
        <vt:i4>5</vt:i4>
      </vt:variant>
      <vt:variant>
        <vt:lpwstr/>
      </vt:variant>
      <vt:variant>
        <vt:lpwstr>_Toc2423717</vt:lpwstr>
      </vt:variant>
      <vt:variant>
        <vt:i4>2162695</vt:i4>
      </vt:variant>
      <vt:variant>
        <vt:i4>242</vt:i4>
      </vt:variant>
      <vt:variant>
        <vt:i4>0</vt:i4>
      </vt:variant>
      <vt:variant>
        <vt:i4>5</vt:i4>
      </vt:variant>
      <vt:variant>
        <vt:lpwstr/>
      </vt:variant>
      <vt:variant>
        <vt:lpwstr>_Toc2423716</vt:lpwstr>
      </vt:variant>
      <vt:variant>
        <vt:i4>2162695</vt:i4>
      </vt:variant>
      <vt:variant>
        <vt:i4>236</vt:i4>
      </vt:variant>
      <vt:variant>
        <vt:i4>0</vt:i4>
      </vt:variant>
      <vt:variant>
        <vt:i4>5</vt:i4>
      </vt:variant>
      <vt:variant>
        <vt:lpwstr/>
      </vt:variant>
      <vt:variant>
        <vt:lpwstr>_Toc2423715</vt:lpwstr>
      </vt:variant>
      <vt:variant>
        <vt:i4>2162695</vt:i4>
      </vt:variant>
      <vt:variant>
        <vt:i4>230</vt:i4>
      </vt:variant>
      <vt:variant>
        <vt:i4>0</vt:i4>
      </vt:variant>
      <vt:variant>
        <vt:i4>5</vt:i4>
      </vt:variant>
      <vt:variant>
        <vt:lpwstr/>
      </vt:variant>
      <vt:variant>
        <vt:lpwstr>_Toc2423714</vt:lpwstr>
      </vt:variant>
      <vt:variant>
        <vt:i4>2162695</vt:i4>
      </vt:variant>
      <vt:variant>
        <vt:i4>224</vt:i4>
      </vt:variant>
      <vt:variant>
        <vt:i4>0</vt:i4>
      </vt:variant>
      <vt:variant>
        <vt:i4>5</vt:i4>
      </vt:variant>
      <vt:variant>
        <vt:lpwstr/>
      </vt:variant>
      <vt:variant>
        <vt:lpwstr>_Toc2423713</vt:lpwstr>
      </vt:variant>
      <vt:variant>
        <vt:i4>2162695</vt:i4>
      </vt:variant>
      <vt:variant>
        <vt:i4>218</vt:i4>
      </vt:variant>
      <vt:variant>
        <vt:i4>0</vt:i4>
      </vt:variant>
      <vt:variant>
        <vt:i4>5</vt:i4>
      </vt:variant>
      <vt:variant>
        <vt:lpwstr/>
      </vt:variant>
      <vt:variant>
        <vt:lpwstr>_Toc2423712</vt:lpwstr>
      </vt:variant>
      <vt:variant>
        <vt:i4>2162695</vt:i4>
      </vt:variant>
      <vt:variant>
        <vt:i4>212</vt:i4>
      </vt:variant>
      <vt:variant>
        <vt:i4>0</vt:i4>
      </vt:variant>
      <vt:variant>
        <vt:i4>5</vt:i4>
      </vt:variant>
      <vt:variant>
        <vt:lpwstr/>
      </vt:variant>
      <vt:variant>
        <vt:lpwstr>_Toc2423711</vt:lpwstr>
      </vt:variant>
      <vt:variant>
        <vt:i4>2162695</vt:i4>
      </vt:variant>
      <vt:variant>
        <vt:i4>206</vt:i4>
      </vt:variant>
      <vt:variant>
        <vt:i4>0</vt:i4>
      </vt:variant>
      <vt:variant>
        <vt:i4>5</vt:i4>
      </vt:variant>
      <vt:variant>
        <vt:lpwstr/>
      </vt:variant>
      <vt:variant>
        <vt:lpwstr>_Toc2423710</vt:lpwstr>
      </vt:variant>
      <vt:variant>
        <vt:i4>2097159</vt:i4>
      </vt:variant>
      <vt:variant>
        <vt:i4>200</vt:i4>
      </vt:variant>
      <vt:variant>
        <vt:i4>0</vt:i4>
      </vt:variant>
      <vt:variant>
        <vt:i4>5</vt:i4>
      </vt:variant>
      <vt:variant>
        <vt:lpwstr/>
      </vt:variant>
      <vt:variant>
        <vt:lpwstr>_Toc2423709</vt:lpwstr>
      </vt:variant>
      <vt:variant>
        <vt:i4>2097159</vt:i4>
      </vt:variant>
      <vt:variant>
        <vt:i4>194</vt:i4>
      </vt:variant>
      <vt:variant>
        <vt:i4>0</vt:i4>
      </vt:variant>
      <vt:variant>
        <vt:i4>5</vt:i4>
      </vt:variant>
      <vt:variant>
        <vt:lpwstr/>
      </vt:variant>
      <vt:variant>
        <vt:lpwstr>_Toc2423708</vt:lpwstr>
      </vt:variant>
      <vt:variant>
        <vt:i4>2097159</vt:i4>
      </vt:variant>
      <vt:variant>
        <vt:i4>188</vt:i4>
      </vt:variant>
      <vt:variant>
        <vt:i4>0</vt:i4>
      </vt:variant>
      <vt:variant>
        <vt:i4>5</vt:i4>
      </vt:variant>
      <vt:variant>
        <vt:lpwstr/>
      </vt:variant>
      <vt:variant>
        <vt:lpwstr>_Toc2423707</vt:lpwstr>
      </vt:variant>
      <vt:variant>
        <vt:i4>2097159</vt:i4>
      </vt:variant>
      <vt:variant>
        <vt:i4>182</vt:i4>
      </vt:variant>
      <vt:variant>
        <vt:i4>0</vt:i4>
      </vt:variant>
      <vt:variant>
        <vt:i4>5</vt:i4>
      </vt:variant>
      <vt:variant>
        <vt:lpwstr/>
      </vt:variant>
      <vt:variant>
        <vt:lpwstr>_Toc2423706</vt:lpwstr>
      </vt:variant>
      <vt:variant>
        <vt:i4>2097159</vt:i4>
      </vt:variant>
      <vt:variant>
        <vt:i4>176</vt:i4>
      </vt:variant>
      <vt:variant>
        <vt:i4>0</vt:i4>
      </vt:variant>
      <vt:variant>
        <vt:i4>5</vt:i4>
      </vt:variant>
      <vt:variant>
        <vt:lpwstr/>
      </vt:variant>
      <vt:variant>
        <vt:lpwstr>_Toc2423705</vt:lpwstr>
      </vt:variant>
      <vt:variant>
        <vt:i4>2097159</vt:i4>
      </vt:variant>
      <vt:variant>
        <vt:i4>170</vt:i4>
      </vt:variant>
      <vt:variant>
        <vt:i4>0</vt:i4>
      </vt:variant>
      <vt:variant>
        <vt:i4>5</vt:i4>
      </vt:variant>
      <vt:variant>
        <vt:lpwstr/>
      </vt:variant>
      <vt:variant>
        <vt:lpwstr>_Toc2423704</vt:lpwstr>
      </vt:variant>
      <vt:variant>
        <vt:i4>2097159</vt:i4>
      </vt:variant>
      <vt:variant>
        <vt:i4>164</vt:i4>
      </vt:variant>
      <vt:variant>
        <vt:i4>0</vt:i4>
      </vt:variant>
      <vt:variant>
        <vt:i4>5</vt:i4>
      </vt:variant>
      <vt:variant>
        <vt:lpwstr/>
      </vt:variant>
      <vt:variant>
        <vt:lpwstr>_Toc2423703</vt:lpwstr>
      </vt:variant>
      <vt:variant>
        <vt:i4>2097159</vt:i4>
      </vt:variant>
      <vt:variant>
        <vt:i4>158</vt:i4>
      </vt:variant>
      <vt:variant>
        <vt:i4>0</vt:i4>
      </vt:variant>
      <vt:variant>
        <vt:i4>5</vt:i4>
      </vt:variant>
      <vt:variant>
        <vt:lpwstr/>
      </vt:variant>
      <vt:variant>
        <vt:lpwstr>_Toc2423702</vt:lpwstr>
      </vt:variant>
      <vt:variant>
        <vt:i4>2097159</vt:i4>
      </vt:variant>
      <vt:variant>
        <vt:i4>152</vt:i4>
      </vt:variant>
      <vt:variant>
        <vt:i4>0</vt:i4>
      </vt:variant>
      <vt:variant>
        <vt:i4>5</vt:i4>
      </vt:variant>
      <vt:variant>
        <vt:lpwstr/>
      </vt:variant>
      <vt:variant>
        <vt:lpwstr>_Toc2423701</vt:lpwstr>
      </vt:variant>
      <vt:variant>
        <vt:i4>2097159</vt:i4>
      </vt:variant>
      <vt:variant>
        <vt:i4>146</vt:i4>
      </vt:variant>
      <vt:variant>
        <vt:i4>0</vt:i4>
      </vt:variant>
      <vt:variant>
        <vt:i4>5</vt:i4>
      </vt:variant>
      <vt:variant>
        <vt:lpwstr/>
      </vt:variant>
      <vt:variant>
        <vt:lpwstr>_Toc2423700</vt:lpwstr>
      </vt:variant>
      <vt:variant>
        <vt:i4>2686982</vt:i4>
      </vt:variant>
      <vt:variant>
        <vt:i4>140</vt:i4>
      </vt:variant>
      <vt:variant>
        <vt:i4>0</vt:i4>
      </vt:variant>
      <vt:variant>
        <vt:i4>5</vt:i4>
      </vt:variant>
      <vt:variant>
        <vt:lpwstr/>
      </vt:variant>
      <vt:variant>
        <vt:lpwstr>_Toc2423699</vt:lpwstr>
      </vt:variant>
      <vt:variant>
        <vt:i4>2686982</vt:i4>
      </vt:variant>
      <vt:variant>
        <vt:i4>134</vt:i4>
      </vt:variant>
      <vt:variant>
        <vt:i4>0</vt:i4>
      </vt:variant>
      <vt:variant>
        <vt:i4>5</vt:i4>
      </vt:variant>
      <vt:variant>
        <vt:lpwstr/>
      </vt:variant>
      <vt:variant>
        <vt:lpwstr>_Toc2423698</vt:lpwstr>
      </vt:variant>
      <vt:variant>
        <vt:i4>2686982</vt:i4>
      </vt:variant>
      <vt:variant>
        <vt:i4>128</vt:i4>
      </vt:variant>
      <vt:variant>
        <vt:i4>0</vt:i4>
      </vt:variant>
      <vt:variant>
        <vt:i4>5</vt:i4>
      </vt:variant>
      <vt:variant>
        <vt:lpwstr/>
      </vt:variant>
      <vt:variant>
        <vt:lpwstr>_Toc2423697</vt:lpwstr>
      </vt:variant>
      <vt:variant>
        <vt:i4>2686982</vt:i4>
      </vt:variant>
      <vt:variant>
        <vt:i4>122</vt:i4>
      </vt:variant>
      <vt:variant>
        <vt:i4>0</vt:i4>
      </vt:variant>
      <vt:variant>
        <vt:i4>5</vt:i4>
      </vt:variant>
      <vt:variant>
        <vt:lpwstr/>
      </vt:variant>
      <vt:variant>
        <vt:lpwstr>_Toc2423696</vt:lpwstr>
      </vt:variant>
      <vt:variant>
        <vt:i4>2686982</vt:i4>
      </vt:variant>
      <vt:variant>
        <vt:i4>116</vt:i4>
      </vt:variant>
      <vt:variant>
        <vt:i4>0</vt:i4>
      </vt:variant>
      <vt:variant>
        <vt:i4>5</vt:i4>
      </vt:variant>
      <vt:variant>
        <vt:lpwstr/>
      </vt:variant>
      <vt:variant>
        <vt:lpwstr>_Toc2423695</vt:lpwstr>
      </vt:variant>
      <vt:variant>
        <vt:i4>2686982</vt:i4>
      </vt:variant>
      <vt:variant>
        <vt:i4>110</vt:i4>
      </vt:variant>
      <vt:variant>
        <vt:i4>0</vt:i4>
      </vt:variant>
      <vt:variant>
        <vt:i4>5</vt:i4>
      </vt:variant>
      <vt:variant>
        <vt:lpwstr/>
      </vt:variant>
      <vt:variant>
        <vt:lpwstr>_Toc2423694</vt:lpwstr>
      </vt:variant>
      <vt:variant>
        <vt:i4>2686982</vt:i4>
      </vt:variant>
      <vt:variant>
        <vt:i4>104</vt:i4>
      </vt:variant>
      <vt:variant>
        <vt:i4>0</vt:i4>
      </vt:variant>
      <vt:variant>
        <vt:i4>5</vt:i4>
      </vt:variant>
      <vt:variant>
        <vt:lpwstr/>
      </vt:variant>
      <vt:variant>
        <vt:lpwstr>_Toc2423693</vt:lpwstr>
      </vt:variant>
      <vt:variant>
        <vt:i4>2686982</vt:i4>
      </vt:variant>
      <vt:variant>
        <vt:i4>98</vt:i4>
      </vt:variant>
      <vt:variant>
        <vt:i4>0</vt:i4>
      </vt:variant>
      <vt:variant>
        <vt:i4>5</vt:i4>
      </vt:variant>
      <vt:variant>
        <vt:lpwstr/>
      </vt:variant>
      <vt:variant>
        <vt:lpwstr>_Toc2423692</vt:lpwstr>
      </vt:variant>
      <vt:variant>
        <vt:i4>2686982</vt:i4>
      </vt:variant>
      <vt:variant>
        <vt:i4>92</vt:i4>
      </vt:variant>
      <vt:variant>
        <vt:i4>0</vt:i4>
      </vt:variant>
      <vt:variant>
        <vt:i4>5</vt:i4>
      </vt:variant>
      <vt:variant>
        <vt:lpwstr/>
      </vt:variant>
      <vt:variant>
        <vt:lpwstr>_Toc2423691</vt:lpwstr>
      </vt:variant>
      <vt:variant>
        <vt:i4>2686982</vt:i4>
      </vt:variant>
      <vt:variant>
        <vt:i4>86</vt:i4>
      </vt:variant>
      <vt:variant>
        <vt:i4>0</vt:i4>
      </vt:variant>
      <vt:variant>
        <vt:i4>5</vt:i4>
      </vt:variant>
      <vt:variant>
        <vt:lpwstr/>
      </vt:variant>
      <vt:variant>
        <vt:lpwstr>_Toc2423690</vt:lpwstr>
      </vt:variant>
      <vt:variant>
        <vt:i4>2621446</vt:i4>
      </vt:variant>
      <vt:variant>
        <vt:i4>80</vt:i4>
      </vt:variant>
      <vt:variant>
        <vt:i4>0</vt:i4>
      </vt:variant>
      <vt:variant>
        <vt:i4>5</vt:i4>
      </vt:variant>
      <vt:variant>
        <vt:lpwstr/>
      </vt:variant>
      <vt:variant>
        <vt:lpwstr>_Toc2423689</vt:lpwstr>
      </vt:variant>
      <vt:variant>
        <vt:i4>2621446</vt:i4>
      </vt:variant>
      <vt:variant>
        <vt:i4>74</vt:i4>
      </vt:variant>
      <vt:variant>
        <vt:i4>0</vt:i4>
      </vt:variant>
      <vt:variant>
        <vt:i4>5</vt:i4>
      </vt:variant>
      <vt:variant>
        <vt:lpwstr/>
      </vt:variant>
      <vt:variant>
        <vt:lpwstr>_Toc2423688</vt:lpwstr>
      </vt:variant>
      <vt:variant>
        <vt:i4>2621446</vt:i4>
      </vt:variant>
      <vt:variant>
        <vt:i4>68</vt:i4>
      </vt:variant>
      <vt:variant>
        <vt:i4>0</vt:i4>
      </vt:variant>
      <vt:variant>
        <vt:i4>5</vt:i4>
      </vt:variant>
      <vt:variant>
        <vt:lpwstr/>
      </vt:variant>
      <vt:variant>
        <vt:lpwstr>_Toc2423687</vt:lpwstr>
      </vt:variant>
      <vt:variant>
        <vt:i4>2621446</vt:i4>
      </vt:variant>
      <vt:variant>
        <vt:i4>62</vt:i4>
      </vt:variant>
      <vt:variant>
        <vt:i4>0</vt:i4>
      </vt:variant>
      <vt:variant>
        <vt:i4>5</vt:i4>
      </vt:variant>
      <vt:variant>
        <vt:lpwstr/>
      </vt:variant>
      <vt:variant>
        <vt:lpwstr>_Toc2423686</vt:lpwstr>
      </vt:variant>
      <vt:variant>
        <vt:i4>2621446</vt:i4>
      </vt:variant>
      <vt:variant>
        <vt:i4>56</vt:i4>
      </vt:variant>
      <vt:variant>
        <vt:i4>0</vt:i4>
      </vt:variant>
      <vt:variant>
        <vt:i4>5</vt:i4>
      </vt:variant>
      <vt:variant>
        <vt:lpwstr/>
      </vt:variant>
      <vt:variant>
        <vt:lpwstr>_Toc2423685</vt:lpwstr>
      </vt:variant>
      <vt:variant>
        <vt:i4>2621446</vt:i4>
      </vt:variant>
      <vt:variant>
        <vt:i4>50</vt:i4>
      </vt:variant>
      <vt:variant>
        <vt:i4>0</vt:i4>
      </vt:variant>
      <vt:variant>
        <vt:i4>5</vt:i4>
      </vt:variant>
      <vt:variant>
        <vt:lpwstr/>
      </vt:variant>
      <vt:variant>
        <vt:lpwstr>_Toc2423684</vt:lpwstr>
      </vt:variant>
      <vt:variant>
        <vt:i4>2621446</vt:i4>
      </vt:variant>
      <vt:variant>
        <vt:i4>44</vt:i4>
      </vt:variant>
      <vt:variant>
        <vt:i4>0</vt:i4>
      </vt:variant>
      <vt:variant>
        <vt:i4>5</vt:i4>
      </vt:variant>
      <vt:variant>
        <vt:lpwstr/>
      </vt:variant>
      <vt:variant>
        <vt:lpwstr>_Toc2423683</vt:lpwstr>
      </vt:variant>
      <vt:variant>
        <vt:i4>2621446</vt:i4>
      </vt:variant>
      <vt:variant>
        <vt:i4>38</vt:i4>
      </vt:variant>
      <vt:variant>
        <vt:i4>0</vt:i4>
      </vt:variant>
      <vt:variant>
        <vt:i4>5</vt:i4>
      </vt:variant>
      <vt:variant>
        <vt:lpwstr/>
      </vt:variant>
      <vt:variant>
        <vt:lpwstr>_Toc2423682</vt:lpwstr>
      </vt:variant>
      <vt:variant>
        <vt:i4>2621446</vt:i4>
      </vt:variant>
      <vt:variant>
        <vt:i4>32</vt:i4>
      </vt:variant>
      <vt:variant>
        <vt:i4>0</vt:i4>
      </vt:variant>
      <vt:variant>
        <vt:i4>5</vt:i4>
      </vt:variant>
      <vt:variant>
        <vt:lpwstr/>
      </vt:variant>
      <vt:variant>
        <vt:lpwstr>_Toc2423681</vt:lpwstr>
      </vt:variant>
      <vt:variant>
        <vt:i4>2621446</vt:i4>
      </vt:variant>
      <vt:variant>
        <vt:i4>26</vt:i4>
      </vt:variant>
      <vt:variant>
        <vt:i4>0</vt:i4>
      </vt:variant>
      <vt:variant>
        <vt:i4>5</vt:i4>
      </vt:variant>
      <vt:variant>
        <vt:lpwstr/>
      </vt:variant>
      <vt:variant>
        <vt:lpwstr>_Toc2423680</vt:lpwstr>
      </vt:variant>
      <vt:variant>
        <vt:i4>2555910</vt:i4>
      </vt:variant>
      <vt:variant>
        <vt:i4>20</vt:i4>
      </vt:variant>
      <vt:variant>
        <vt:i4>0</vt:i4>
      </vt:variant>
      <vt:variant>
        <vt:i4>5</vt:i4>
      </vt:variant>
      <vt:variant>
        <vt:lpwstr/>
      </vt:variant>
      <vt:variant>
        <vt:lpwstr>_Toc2423679</vt:lpwstr>
      </vt:variant>
      <vt:variant>
        <vt:i4>2555910</vt:i4>
      </vt:variant>
      <vt:variant>
        <vt:i4>14</vt:i4>
      </vt:variant>
      <vt:variant>
        <vt:i4>0</vt:i4>
      </vt:variant>
      <vt:variant>
        <vt:i4>5</vt:i4>
      </vt:variant>
      <vt:variant>
        <vt:lpwstr/>
      </vt:variant>
      <vt:variant>
        <vt:lpwstr>_Toc2423678</vt:lpwstr>
      </vt:variant>
      <vt:variant>
        <vt:i4>2555910</vt:i4>
      </vt:variant>
      <vt:variant>
        <vt:i4>8</vt:i4>
      </vt:variant>
      <vt:variant>
        <vt:i4>0</vt:i4>
      </vt:variant>
      <vt:variant>
        <vt:i4>5</vt:i4>
      </vt:variant>
      <vt:variant>
        <vt:lpwstr/>
      </vt:variant>
      <vt:variant>
        <vt:lpwstr>_Toc2423677</vt:lpwstr>
      </vt:variant>
      <vt:variant>
        <vt:i4>2555910</vt:i4>
      </vt:variant>
      <vt:variant>
        <vt:i4>2</vt:i4>
      </vt:variant>
      <vt:variant>
        <vt:i4>0</vt:i4>
      </vt:variant>
      <vt:variant>
        <vt:i4>5</vt:i4>
      </vt:variant>
      <vt:variant>
        <vt:lpwstr/>
      </vt:variant>
      <vt:variant>
        <vt:lpwstr>_Toc2423676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Funding Terms and Conditions - Child Development (CA Dept of Education)</dc:title>
  <dc:subject>Child Development Funding Terms and Conditions for 2020-21.</dc:subject>
  <dc:creator>Tanya Gianni</dc:creator>
  <cp:keywords/>
  <dc:description/>
  <cp:lastModifiedBy>Kevin Nguyen</cp:lastModifiedBy>
  <cp:revision>3</cp:revision>
  <cp:lastPrinted>2020-02-18T19:11:00Z</cp:lastPrinted>
  <dcterms:created xsi:type="dcterms:W3CDTF">2020-05-18T23:08:00Z</dcterms:created>
  <dcterms:modified xsi:type="dcterms:W3CDTF">2024-11-09T00:19:00Z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0x0101000AF3D94F17040F42BD56C1037ECA5B8E</vt:lpwstr>
  </property>
</Properties>
</file>