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57B42" w14:textId="72766BB2" w:rsidR="00230D05" w:rsidRPr="00585CFF" w:rsidRDefault="00DF220A" w:rsidP="009A1230">
      <w:pPr>
        <w:spacing w:before="1440" w:line="240" w:lineRule="auto"/>
        <w:jc w:val="center"/>
        <w:rPr>
          <w:rFonts w:cs="Arial"/>
          <w:color w:val="BFBFBF" w:themeColor="background1" w:themeShade="BF"/>
          <w:szCs w:val="24"/>
        </w:rPr>
      </w:pPr>
      <w:r w:rsidRPr="000C6F8B">
        <w:rPr>
          <w:rFonts w:cs="Arial"/>
          <w:szCs w:val="24"/>
        </w:rPr>
        <w:t>Standardized Account Code Structure (SACS) Web Financial Reporting System</w:t>
      </w:r>
    </w:p>
    <w:p w14:paraId="14BB1ABA" w14:textId="577BA73D" w:rsidR="00024E1E" w:rsidRDefault="00724CCB" w:rsidP="004403A3">
      <w:pPr>
        <w:pStyle w:val="Heading1"/>
      </w:pPr>
      <w:r w:rsidRPr="004403A3">
        <w:t>SACS WEB SYSTEM USER GUIDE</w:t>
      </w:r>
      <w:r w:rsidR="00976203">
        <w:br/>
      </w:r>
      <w:r w:rsidR="00976203" w:rsidRPr="00976203">
        <w:t>Version 2024.</w:t>
      </w:r>
      <w:r w:rsidR="00645BDF">
        <w:t>2</w:t>
      </w:r>
    </w:p>
    <w:p w14:paraId="71E213C7" w14:textId="572188C7" w:rsidR="00893B72" w:rsidRDefault="007E3373">
      <w:pPr>
        <w:spacing w:before="1080" w:after="160" w:line="240" w:lineRule="auto"/>
        <w:jc w:val="center"/>
        <w:rPr>
          <w:rFonts w:cs="Arial"/>
          <w:szCs w:val="24"/>
        </w:rPr>
      </w:pPr>
      <w:r w:rsidRPr="00030CAD">
        <w:rPr>
          <w:rFonts w:cs="Arial"/>
          <w:szCs w:val="24"/>
        </w:rPr>
        <w:t>California Department of Education</w:t>
      </w:r>
    </w:p>
    <w:p w14:paraId="3C890F1D" w14:textId="19A0FE11" w:rsidR="00903E72" w:rsidRDefault="00903E72" w:rsidP="00351FF6">
      <w:pPr>
        <w:spacing w:before="540" w:after="80" w:line="240" w:lineRule="auto"/>
        <w:jc w:val="center"/>
        <w:rPr>
          <w:rFonts w:cs="Arial"/>
          <w:szCs w:val="24"/>
        </w:rPr>
      </w:pPr>
      <w:r w:rsidRPr="00F847E5">
        <w:rPr>
          <w:rFonts w:cs="Arial"/>
          <w:noProof/>
        </w:rPr>
        <w:drawing>
          <wp:inline distT="0" distB="0" distL="0" distR="0" wp14:anchorId="503F9948" wp14:editId="32E84775">
            <wp:extent cx="2048510" cy="1982470"/>
            <wp:effectExtent l="0" t="0" r="8890" b="0"/>
            <wp:docPr id="6" name="Picture 6" descr="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the California Department of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5204E4F1" w14:textId="2EF8D4BB" w:rsidR="007E3373" w:rsidRPr="009238A9" w:rsidRDefault="006728BE" w:rsidP="00351FF6">
      <w:pPr>
        <w:spacing w:before="540" w:after="160" w:line="240" w:lineRule="auto"/>
        <w:jc w:val="center"/>
        <w:rPr>
          <w:rFonts w:cs="Arial"/>
          <w:szCs w:val="24"/>
        </w:rPr>
        <w:sectPr w:rsidR="007E3373" w:rsidRPr="009238A9" w:rsidSect="0062760E">
          <w:footerReference w:type="default" r:id="rId10"/>
          <w:type w:val="continuous"/>
          <w:pgSz w:w="12240" w:h="15840"/>
          <w:pgMar w:top="1440" w:right="1440" w:bottom="1440" w:left="1440" w:header="720" w:footer="440" w:gutter="0"/>
          <w:pgNumType w:fmt="lowerRoman"/>
          <w:cols w:space="720"/>
          <w:titlePg/>
          <w:docGrid w:linePitch="360"/>
        </w:sectPr>
      </w:pPr>
      <w:r>
        <w:rPr>
          <w:rFonts w:cs="Arial"/>
          <w:szCs w:val="24"/>
        </w:rPr>
        <w:t>July</w:t>
      </w:r>
      <w:r w:rsidR="00297B43">
        <w:rPr>
          <w:rFonts w:cs="Arial"/>
          <w:szCs w:val="24"/>
        </w:rPr>
        <w:t xml:space="preserve"> 2024</w:t>
      </w:r>
    </w:p>
    <w:p w14:paraId="1294D214" w14:textId="7C479C06" w:rsidR="00030CAD" w:rsidRPr="009238A9" w:rsidRDefault="00030CAD" w:rsidP="000D1F7F">
      <w:pPr>
        <w:spacing w:after="160" w:line="240" w:lineRule="auto"/>
        <w:jc w:val="center"/>
        <w:rPr>
          <w:rFonts w:cs="Arial"/>
          <w:szCs w:val="24"/>
        </w:rPr>
        <w:sectPr w:rsidR="00030CAD" w:rsidRPr="009238A9" w:rsidSect="0062760E">
          <w:footerReference w:type="default" r:id="rId11"/>
          <w:headerReference w:type="first" r:id="rId12"/>
          <w:footerReference w:type="first" r:id="rId13"/>
          <w:type w:val="continuous"/>
          <w:pgSz w:w="12240" w:h="15840"/>
          <w:pgMar w:top="1440" w:right="1440" w:bottom="1440" w:left="1440" w:header="720" w:footer="440" w:gutter="0"/>
          <w:cols w:space="720"/>
          <w:docGrid w:linePitch="360"/>
        </w:sectPr>
      </w:pPr>
    </w:p>
    <w:sdt>
      <w:sdtPr>
        <w:rPr>
          <w:rFonts w:ascii="Verdana" w:eastAsiaTheme="minorEastAsia" w:hAnsi="Verdana" w:cstheme="minorBidi"/>
          <w:b w:val="0"/>
          <w:sz w:val="20"/>
          <w:szCs w:val="22"/>
          <w:lang w:eastAsia="ko-KR"/>
        </w:rPr>
        <w:id w:val="741999843"/>
        <w:docPartObj>
          <w:docPartGallery w:val="Table of Contents"/>
          <w:docPartUnique/>
        </w:docPartObj>
      </w:sdtPr>
      <w:sdtEndPr>
        <w:rPr>
          <w:rFonts w:ascii="Arial" w:hAnsi="Arial"/>
          <w:bCs/>
          <w:noProof/>
          <w:sz w:val="24"/>
        </w:rPr>
      </w:sdtEndPr>
      <w:sdtContent>
        <w:p w14:paraId="50F79564" w14:textId="6CC582FE" w:rsidR="004876B2" w:rsidRPr="00737A55" w:rsidRDefault="00737A55">
          <w:pPr>
            <w:pStyle w:val="TOCHeading"/>
          </w:pPr>
          <w:r w:rsidRPr="00351FF6">
            <w:t xml:space="preserve">Table of </w:t>
          </w:r>
          <w:r w:rsidR="004876B2" w:rsidRPr="00737A55">
            <w:t>Contents</w:t>
          </w:r>
        </w:p>
        <w:p w14:paraId="41FF901B" w14:textId="21D2CEED" w:rsidR="00177661" w:rsidRDefault="00E6613B">
          <w:pPr>
            <w:pStyle w:val="TOC1"/>
            <w:rPr>
              <w:rFonts w:asciiTheme="minorHAnsi" w:hAnsiTheme="minorHAnsi"/>
              <w:b w:val="0"/>
              <w:bCs w:val="0"/>
              <w:caps w:val="0"/>
              <w:noProof/>
              <w:kern w:val="2"/>
              <w:szCs w:val="24"/>
              <w:lang w:eastAsia="en-US"/>
              <w14:ligatures w14:val="standardContextual"/>
            </w:rPr>
          </w:pPr>
          <w:r>
            <w:rPr>
              <w:b w:val="0"/>
              <w:bCs w:val="0"/>
              <w:caps w:val="0"/>
            </w:rPr>
            <w:fldChar w:fldCharType="begin"/>
          </w:r>
          <w:r>
            <w:rPr>
              <w:b w:val="0"/>
              <w:bCs w:val="0"/>
              <w:caps w:val="0"/>
            </w:rPr>
            <w:instrText xml:space="preserve"> TOC \h \z \t "Heading 2,1,Heading 3,2,Heading 4,3" </w:instrText>
          </w:r>
          <w:r>
            <w:rPr>
              <w:b w:val="0"/>
              <w:bCs w:val="0"/>
              <w:caps w:val="0"/>
            </w:rPr>
            <w:fldChar w:fldCharType="separate"/>
          </w:r>
          <w:hyperlink w:anchor="_Toc161394739" w:history="1">
            <w:r w:rsidR="00177661" w:rsidRPr="00F62B3D">
              <w:rPr>
                <w:rStyle w:val="Hyperlink"/>
                <w:rFonts w:cs="Arial"/>
                <w:iCs/>
                <w:noProof/>
              </w:rPr>
              <w:t>Purpose</w:t>
            </w:r>
            <w:r w:rsidR="00177661">
              <w:rPr>
                <w:noProof/>
                <w:webHidden/>
              </w:rPr>
              <w:tab/>
            </w:r>
            <w:r w:rsidR="00177661">
              <w:rPr>
                <w:noProof/>
                <w:webHidden/>
              </w:rPr>
              <w:fldChar w:fldCharType="begin"/>
            </w:r>
            <w:r w:rsidR="00177661">
              <w:rPr>
                <w:noProof/>
                <w:webHidden/>
              </w:rPr>
              <w:instrText xml:space="preserve"> PAGEREF _Toc161394739 \h </w:instrText>
            </w:r>
            <w:r w:rsidR="00177661">
              <w:rPr>
                <w:noProof/>
                <w:webHidden/>
              </w:rPr>
            </w:r>
            <w:r w:rsidR="00177661">
              <w:rPr>
                <w:noProof/>
                <w:webHidden/>
              </w:rPr>
              <w:fldChar w:fldCharType="separate"/>
            </w:r>
            <w:r w:rsidR="00CB6038">
              <w:rPr>
                <w:noProof/>
                <w:webHidden/>
              </w:rPr>
              <w:t>1</w:t>
            </w:r>
            <w:r w:rsidR="00177661">
              <w:rPr>
                <w:noProof/>
                <w:webHidden/>
              </w:rPr>
              <w:fldChar w:fldCharType="end"/>
            </w:r>
          </w:hyperlink>
        </w:p>
        <w:p w14:paraId="04482458" w14:textId="6CFAA7AC" w:rsidR="00177661" w:rsidRDefault="00000000" w:rsidP="006728BE">
          <w:pPr>
            <w:pStyle w:val="TOC2"/>
            <w:rPr>
              <w:rFonts w:asciiTheme="minorHAnsi" w:hAnsiTheme="minorHAnsi" w:cstheme="minorBidi"/>
              <w:kern w:val="2"/>
              <w:lang w:eastAsia="en-US"/>
              <w14:ligatures w14:val="standardContextual"/>
            </w:rPr>
          </w:pPr>
          <w:hyperlink w:anchor="_Toc161394740" w:history="1">
            <w:r w:rsidR="00177661" w:rsidRPr="00F62B3D">
              <w:rPr>
                <w:rStyle w:val="Hyperlink"/>
              </w:rPr>
              <w:t>Quick Links</w:t>
            </w:r>
            <w:r w:rsidR="00177661">
              <w:rPr>
                <w:webHidden/>
              </w:rPr>
              <w:tab/>
            </w:r>
            <w:r w:rsidR="00177661">
              <w:rPr>
                <w:webHidden/>
              </w:rPr>
              <w:fldChar w:fldCharType="begin"/>
            </w:r>
            <w:r w:rsidR="00177661">
              <w:rPr>
                <w:webHidden/>
              </w:rPr>
              <w:instrText xml:space="preserve"> PAGEREF _Toc161394740 \h </w:instrText>
            </w:r>
            <w:r w:rsidR="00177661">
              <w:rPr>
                <w:webHidden/>
              </w:rPr>
            </w:r>
            <w:r w:rsidR="00177661">
              <w:rPr>
                <w:webHidden/>
              </w:rPr>
              <w:fldChar w:fldCharType="separate"/>
            </w:r>
            <w:r w:rsidR="00CB6038">
              <w:rPr>
                <w:webHidden/>
              </w:rPr>
              <w:t>1</w:t>
            </w:r>
            <w:r w:rsidR="00177661">
              <w:rPr>
                <w:webHidden/>
              </w:rPr>
              <w:fldChar w:fldCharType="end"/>
            </w:r>
          </w:hyperlink>
        </w:p>
        <w:p w14:paraId="5EA6F0D9" w14:textId="56FE5489" w:rsidR="00177661" w:rsidRDefault="00000000" w:rsidP="006728BE">
          <w:pPr>
            <w:pStyle w:val="TOC2"/>
            <w:rPr>
              <w:rFonts w:asciiTheme="minorHAnsi" w:hAnsiTheme="minorHAnsi" w:cstheme="minorBidi"/>
              <w:kern w:val="2"/>
              <w:lang w:eastAsia="en-US"/>
              <w14:ligatures w14:val="standardContextual"/>
            </w:rPr>
          </w:pPr>
          <w:hyperlink w:anchor="_Toc161394741" w:history="1">
            <w:r w:rsidR="00177661" w:rsidRPr="00F62B3D">
              <w:rPr>
                <w:rStyle w:val="Hyperlink"/>
              </w:rPr>
              <w:t>Mailing Address</w:t>
            </w:r>
            <w:r w:rsidR="00177661">
              <w:rPr>
                <w:webHidden/>
              </w:rPr>
              <w:tab/>
            </w:r>
            <w:r w:rsidR="00177661">
              <w:rPr>
                <w:webHidden/>
              </w:rPr>
              <w:fldChar w:fldCharType="begin"/>
            </w:r>
            <w:r w:rsidR="00177661">
              <w:rPr>
                <w:webHidden/>
              </w:rPr>
              <w:instrText xml:space="preserve"> PAGEREF _Toc161394741 \h </w:instrText>
            </w:r>
            <w:r w:rsidR="00177661">
              <w:rPr>
                <w:webHidden/>
              </w:rPr>
            </w:r>
            <w:r w:rsidR="00177661">
              <w:rPr>
                <w:webHidden/>
              </w:rPr>
              <w:fldChar w:fldCharType="separate"/>
            </w:r>
            <w:r w:rsidR="00CB6038">
              <w:rPr>
                <w:webHidden/>
              </w:rPr>
              <w:t>2</w:t>
            </w:r>
            <w:r w:rsidR="00177661">
              <w:rPr>
                <w:webHidden/>
              </w:rPr>
              <w:fldChar w:fldCharType="end"/>
            </w:r>
          </w:hyperlink>
        </w:p>
        <w:p w14:paraId="4572AD77" w14:textId="4EDAA286" w:rsidR="00177661" w:rsidRDefault="00000000" w:rsidP="006728BE">
          <w:pPr>
            <w:pStyle w:val="TOC2"/>
            <w:rPr>
              <w:rFonts w:asciiTheme="minorHAnsi" w:hAnsiTheme="minorHAnsi" w:cstheme="minorBidi"/>
              <w:kern w:val="2"/>
              <w:lang w:eastAsia="en-US"/>
              <w14:ligatures w14:val="standardContextual"/>
            </w:rPr>
          </w:pPr>
          <w:hyperlink w:anchor="_Toc161394742" w:history="1">
            <w:r w:rsidR="00177661" w:rsidRPr="00F62B3D">
              <w:rPr>
                <w:rStyle w:val="Hyperlink"/>
              </w:rPr>
              <w:t>Help Desk</w:t>
            </w:r>
            <w:r w:rsidR="00177661">
              <w:rPr>
                <w:webHidden/>
              </w:rPr>
              <w:tab/>
            </w:r>
            <w:r w:rsidR="00177661">
              <w:rPr>
                <w:webHidden/>
              </w:rPr>
              <w:fldChar w:fldCharType="begin"/>
            </w:r>
            <w:r w:rsidR="00177661">
              <w:rPr>
                <w:webHidden/>
              </w:rPr>
              <w:instrText xml:space="preserve"> PAGEREF _Toc161394742 \h </w:instrText>
            </w:r>
            <w:r w:rsidR="00177661">
              <w:rPr>
                <w:webHidden/>
              </w:rPr>
            </w:r>
            <w:r w:rsidR="00177661">
              <w:rPr>
                <w:webHidden/>
              </w:rPr>
              <w:fldChar w:fldCharType="separate"/>
            </w:r>
            <w:r w:rsidR="00CB6038">
              <w:rPr>
                <w:webHidden/>
              </w:rPr>
              <w:t>2</w:t>
            </w:r>
            <w:r w:rsidR="00177661">
              <w:rPr>
                <w:webHidden/>
              </w:rPr>
              <w:fldChar w:fldCharType="end"/>
            </w:r>
          </w:hyperlink>
        </w:p>
        <w:p w14:paraId="5B759900" w14:textId="46D6FABB"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43" w:history="1">
            <w:r w:rsidR="00177661" w:rsidRPr="00F62B3D">
              <w:rPr>
                <w:rStyle w:val="Hyperlink"/>
                <w:noProof/>
              </w:rPr>
              <w:t>Hardware and System Requirements</w:t>
            </w:r>
            <w:r w:rsidR="00177661">
              <w:rPr>
                <w:noProof/>
                <w:webHidden/>
              </w:rPr>
              <w:tab/>
            </w:r>
            <w:r w:rsidR="00177661">
              <w:rPr>
                <w:noProof/>
                <w:webHidden/>
              </w:rPr>
              <w:fldChar w:fldCharType="begin"/>
            </w:r>
            <w:r w:rsidR="00177661">
              <w:rPr>
                <w:noProof/>
                <w:webHidden/>
              </w:rPr>
              <w:instrText xml:space="preserve"> PAGEREF _Toc161394743 \h </w:instrText>
            </w:r>
            <w:r w:rsidR="00177661">
              <w:rPr>
                <w:noProof/>
                <w:webHidden/>
              </w:rPr>
            </w:r>
            <w:r w:rsidR="00177661">
              <w:rPr>
                <w:noProof/>
                <w:webHidden/>
              </w:rPr>
              <w:fldChar w:fldCharType="separate"/>
            </w:r>
            <w:r w:rsidR="00CB6038">
              <w:rPr>
                <w:noProof/>
                <w:webHidden/>
              </w:rPr>
              <w:t>3</w:t>
            </w:r>
            <w:r w:rsidR="00177661">
              <w:rPr>
                <w:noProof/>
                <w:webHidden/>
              </w:rPr>
              <w:fldChar w:fldCharType="end"/>
            </w:r>
          </w:hyperlink>
        </w:p>
        <w:p w14:paraId="497B8EFC" w14:textId="090DD2B4" w:rsidR="00177661" w:rsidRDefault="00000000" w:rsidP="006728BE">
          <w:pPr>
            <w:pStyle w:val="TOC2"/>
            <w:rPr>
              <w:rFonts w:asciiTheme="minorHAnsi" w:hAnsiTheme="minorHAnsi" w:cstheme="minorBidi"/>
              <w:kern w:val="2"/>
              <w:lang w:eastAsia="en-US"/>
              <w14:ligatures w14:val="standardContextual"/>
            </w:rPr>
          </w:pPr>
          <w:hyperlink w:anchor="_Toc161394744" w:history="1">
            <w:r w:rsidR="00177661" w:rsidRPr="00F62B3D">
              <w:rPr>
                <w:rStyle w:val="Hyperlink"/>
              </w:rPr>
              <w:t>Supported Browsers</w:t>
            </w:r>
            <w:r w:rsidR="00177661">
              <w:rPr>
                <w:webHidden/>
              </w:rPr>
              <w:tab/>
            </w:r>
            <w:r w:rsidR="00177661">
              <w:rPr>
                <w:webHidden/>
              </w:rPr>
              <w:fldChar w:fldCharType="begin"/>
            </w:r>
            <w:r w:rsidR="00177661">
              <w:rPr>
                <w:webHidden/>
              </w:rPr>
              <w:instrText xml:space="preserve"> PAGEREF _Toc161394744 \h </w:instrText>
            </w:r>
            <w:r w:rsidR="00177661">
              <w:rPr>
                <w:webHidden/>
              </w:rPr>
            </w:r>
            <w:r w:rsidR="00177661">
              <w:rPr>
                <w:webHidden/>
              </w:rPr>
              <w:fldChar w:fldCharType="separate"/>
            </w:r>
            <w:r w:rsidR="00CB6038">
              <w:rPr>
                <w:webHidden/>
              </w:rPr>
              <w:t>3</w:t>
            </w:r>
            <w:r w:rsidR="00177661">
              <w:rPr>
                <w:webHidden/>
              </w:rPr>
              <w:fldChar w:fldCharType="end"/>
            </w:r>
          </w:hyperlink>
        </w:p>
        <w:p w14:paraId="2429284C" w14:textId="7E779EDA" w:rsidR="00177661" w:rsidRDefault="00000000" w:rsidP="00A96D9A">
          <w:pPr>
            <w:pStyle w:val="TOC3"/>
            <w:rPr>
              <w:rFonts w:asciiTheme="minorHAnsi" w:hAnsiTheme="minorHAnsi"/>
              <w:noProof/>
              <w:kern w:val="2"/>
              <w:szCs w:val="24"/>
              <w:lang w:eastAsia="en-US"/>
              <w14:ligatures w14:val="standardContextual"/>
            </w:rPr>
          </w:pPr>
          <w:hyperlink w:anchor="_Toc161394745" w:history="1">
            <w:r w:rsidR="00177661" w:rsidRPr="00F62B3D">
              <w:rPr>
                <w:rStyle w:val="Hyperlink"/>
                <w:noProof/>
              </w:rPr>
              <w:t>Windows</w:t>
            </w:r>
            <w:r w:rsidR="00177661">
              <w:rPr>
                <w:noProof/>
                <w:webHidden/>
              </w:rPr>
              <w:tab/>
            </w:r>
            <w:r w:rsidR="00177661">
              <w:rPr>
                <w:noProof/>
                <w:webHidden/>
              </w:rPr>
              <w:fldChar w:fldCharType="begin"/>
            </w:r>
            <w:r w:rsidR="00177661">
              <w:rPr>
                <w:noProof/>
                <w:webHidden/>
              </w:rPr>
              <w:instrText xml:space="preserve"> PAGEREF _Toc161394745 \h </w:instrText>
            </w:r>
            <w:r w:rsidR="00177661">
              <w:rPr>
                <w:noProof/>
                <w:webHidden/>
              </w:rPr>
            </w:r>
            <w:r w:rsidR="00177661">
              <w:rPr>
                <w:noProof/>
                <w:webHidden/>
              </w:rPr>
              <w:fldChar w:fldCharType="separate"/>
            </w:r>
            <w:r w:rsidR="00CB6038">
              <w:rPr>
                <w:noProof/>
                <w:webHidden/>
              </w:rPr>
              <w:t>3</w:t>
            </w:r>
            <w:r w:rsidR="00177661">
              <w:rPr>
                <w:noProof/>
                <w:webHidden/>
              </w:rPr>
              <w:fldChar w:fldCharType="end"/>
            </w:r>
          </w:hyperlink>
        </w:p>
        <w:p w14:paraId="59FBC1C7" w14:textId="1A2F3303" w:rsidR="00177661" w:rsidRDefault="00000000" w:rsidP="00A96D9A">
          <w:pPr>
            <w:pStyle w:val="TOC3"/>
            <w:rPr>
              <w:rFonts w:asciiTheme="minorHAnsi" w:hAnsiTheme="minorHAnsi"/>
              <w:noProof/>
              <w:kern w:val="2"/>
              <w:szCs w:val="24"/>
              <w:lang w:eastAsia="en-US"/>
              <w14:ligatures w14:val="standardContextual"/>
            </w:rPr>
          </w:pPr>
          <w:hyperlink w:anchor="_Toc161394746" w:history="1">
            <w:r w:rsidR="00177661" w:rsidRPr="00F62B3D">
              <w:rPr>
                <w:rStyle w:val="Hyperlink"/>
                <w:noProof/>
              </w:rPr>
              <w:t>Mac</w:t>
            </w:r>
            <w:r w:rsidR="00177661">
              <w:rPr>
                <w:noProof/>
                <w:webHidden/>
              </w:rPr>
              <w:tab/>
            </w:r>
            <w:r w:rsidR="00177661">
              <w:rPr>
                <w:noProof/>
                <w:webHidden/>
              </w:rPr>
              <w:fldChar w:fldCharType="begin"/>
            </w:r>
            <w:r w:rsidR="00177661">
              <w:rPr>
                <w:noProof/>
                <w:webHidden/>
              </w:rPr>
              <w:instrText xml:space="preserve"> PAGEREF _Toc161394746 \h </w:instrText>
            </w:r>
            <w:r w:rsidR="00177661">
              <w:rPr>
                <w:noProof/>
                <w:webHidden/>
              </w:rPr>
            </w:r>
            <w:r w:rsidR="00177661">
              <w:rPr>
                <w:noProof/>
                <w:webHidden/>
              </w:rPr>
              <w:fldChar w:fldCharType="separate"/>
            </w:r>
            <w:r w:rsidR="00CB6038">
              <w:rPr>
                <w:noProof/>
                <w:webHidden/>
              </w:rPr>
              <w:t>3</w:t>
            </w:r>
            <w:r w:rsidR="00177661">
              <w:rPr>
                <w:noProof/>
                <w:webHidden/>
              </w:rPr>
              <w:fldChar w:fldCharType="end"/>
            </w:r>
          </w:hyperlink>
        </w:p>
        <w:p w14:paraId="2A45C4CA" w14:textId="4AD52C51" w:rsidR="00177661" w:rsidRDefault="00000000" w:rsidP="006728BE">
          <w:pPr>
            <w:pStyle w:val="TOC2"/>
            <w:rPr>
              <w:rFonts w:asciiTheme="minorHAnsi" w:hAnsiTheme="minorHAnsi" w:cstheme="minorBidi"/>
              <w:kern w:val="2"/>
              <w:lang w:eastAsia="en-US"/>
              <w14:ligatures w14:val="standardContextual"/>
            </w:rPr>
          </w:pPr>
          <w:hyperlink w:anchor="_Toc161394747" w:history="1">
            <w:r w:rsidR="00177661" w:rsidRPr="00F62B3D">
              <w:rPr>
                <w:rStyle w:val="Hyperlink"/>
              </w:rPr>
              <w:t>Recommended Screen Resolution</w:t>
            </w:r>
            <w:r w:rsidR="00177661">
              <w:rPr>
                <w:webHidden/>
              </w:rPr>
              <w:tab/>
            </w:r>
            <w:r w:rsidR="00177661">
              <w:rPr>
                <w:webHidden/>
              </w:rPr>
              <w:fldChar w:fldCharType="begin"/>
            </w:r>
            <w:r w:rsidR="00177661">
              <w:rPr>
                <w:webHidden/>
              </w:rPr>
              <w:instrText xml:space="preserve"> PAGEREF _Toc161394747 \h </w:instrText>
            </w:r>
            <w:r w:rsidR="00177661">
              <w:rPr>
                <w:webHidden/>
              </w:rPr>
            </w:r>
            <w:r w:rsidR="00177661">
              <w:rPr>
                <w:webHidden/>
              </w:rPr>
              <w:fldChar w:fldCharType="separate"/>
            </w:r>
            <w:r w:rsidR="00CB6038">
              <w:rPr>
                <w:webHidden/>
              </w:rPr>
              <w:t>3</w:t>
            </w:r>
            <w:r w:rsidR="00177661">
              <w:rPr>
                <w:webHidden/>
              </w:rPr>
              <w:fldChar w:fldCharType="end"/>
            </w:r>
          </w:hyperlink>
        </w:p>
        <w:p w14:paraId="519B3686" w14:textId="5B739C40"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48" w:history="1">
            <w:r w:rsidR="00177661" w:rsidRPr="00F62B3D">
              <w:rPr>
                <w:rStyle w:val="Hyperlink"/>
                <w:noProof/>
              </w:rPr>
              <w:t>User Management</w:t>
            </w:r>
            <w:r w:rsidR="00177661">
              <w:rPr>
                <w:noProof/>
                <w:webHidden/>
              </w:rPr>
              <w:tab/>
            </w:r>
            <w:r w:rsidR="00177661">
              <w:rPr>
                <w:noProof/>
                <w:webHidden/>
              </w:rPr>
              <w:fldChar w:fldCharType="begin"/>
            </w:r>
            <w:r w:rsidR="00177661">
              <w:rPr>
                <w:noProof/>
                <w:webHidden/>
              </w:rPr>
              <w:instrText xml:space="preserve"> PAGEREF _Toc161394748 \h </w:instrText>
            </w:r>
            <w:r w:rsidR="00177661">
              <w:rPr>
                <w:noProof/>
                <w:webHidden/>
              </w:rPr>
            </w:r>
            <w:r w:rsidR="00177661">
              <w:rPr>
                <w:noProof/>
                <w:webHidden/>
              </w:rPr>
              <w:fldChar w:fldCharType="separate"/>
            </w:r>
            <w:r w:rsidR="00CB6038">
              <w:rPr>
                <w:noProof/>
                <w:webHidden/>
              </w:rPr>
              <w:t>4</w:t>
            </w:r>
            <w:r w:rsidR="00177661">
              <w:rPr>
                <w:noProof/>
                <w:webHidden/>
              </w:rPr>
              <w:fldChar w:fldCharType="end"/>
            </w:r>
          </w:hyperlink>
        </w:p>
        <w:p w14:paraId="4A8794E9" w14:textId="7F5416A1" w:rsidR="00177661" w:rsidRDefault="00000000" w:rsidP="006728BE">
          <w:pPr>
            <w:pStyle w:val="TOC2"/>
            <w:rPr>
              <w:rFonts w:asciiTheme="minorHAnsi" w:hAnsiTheme="minorHAnsi" w:cstheme="minorBidi"/>
              <w:kern w:val="2"/>
              <w:lang w:eastAsia="en-US"/>
              <w14:ligatures w14:val="standardContextual"/>
            </w:rPr>
          </w:pPr>
          <w:hyperlink w:anchor="_Toc161394749" w:history="1">
            <w:r w:rsidR="00177661" w:rsidRPr="00F62B3D">
              <w:rPr>
                <w:rStyle w:val="Hyperlink"/>
              </w:rPr>
              <w:t>User Roles and Permissions</w:t>
            </w:r>
            <w:r w:rsidR="00177661">
              <w:rPr>
                <w:webHidden/>
              </w:rPr>
              <w:tab/>
            </w:r>
            <w:r w:rsidR="00177661">
              <w:rPr>
                <w:webHidden/>
              </w:rPr>
              <w:fldChar w:fldCharType="begin"/>
            </w:r>
            <w:r w:rsidR="00177661">
              <w:rPr>
                <w:webHidden/>
              </w:rPr>
              <w:instrText xml:space="preserve"> PAGEREF _Toc161394749 \h </w:instrText>
            </w:r>
            <w:r w:rsidR="00177661">
              <w:rPr>
                <w:webHidden/>
              </w:rPr>
            </w:r>
            <w:r w:rsidR="00177661">
              <w:rPr>
                <w:webHidden/>
              </w:rPr>
              <w:fldChar w:fldCharType="separate"/>
            </w:r>
            <w:r w:rsidR="00CB6038">
              <w:rPr>
                <w:webHidden/>
              </w:rPr>
              <w:t>4</w:t>
            </w:r>
            <w:r w:rsidR="00177661">
              <w:rPr>
                <w:webHidden/>
              </w:rPr>
              <w:fldChar w:fldCharType="end"/>
            </w:r>
          </w:hyperlink>
        </w:p>
        <w:p w14:paraId="4E688D81" w14:textId="51F90A3A" w:rsidR="00177661" w:rsidRDefault="00000000" w:rsidP="006728BE">
          <w:pPr>
            <w:pStyle w:val="TOC2"/>
            <w:rPr>
              <w:rFonts w:asciiTheme="minorHAnsi" w:hAnsiTheme="minorHAnsi" w:cstheme="minorBidi"/>
              <w:kern w:val="2"/>
              <w:lang w:eastAsia="en-US"/>
              <w14:ligatures w14:val="standardContextual"/>
            </w:rPr>
          </w:pPr>
          <w:hyperlink w:anchor="_Toc161394750" w:history="1">
            <w:r w:rsidR="00177661" w:rsidRPr="00F62B3D">
              <w:rPr>
                <w:rStyle w:val="Hyperlink"/>
              </w:rPr>
              <w:t>Entities</w:t>
            </w:r>
            <w:r w:rsidR="00177661">
              <w:rPr>
                <w:webHidden/>
              </w:rPr>
              <w:tab/>
            </w:r>
            <w:r w:rsidR="00177661">
              <w:rPr>
                <w:webHidden/>
              </w:rPr>
              <w:fldChar w:fldCharType="begin"/>
            </w:r>
            <w:r w:rsidR="00177661">
              <w:rPr>
                <w:webHidden/>
              </w:rPr>
              <w:instrText xml:space="preserve"> PAGEREF _Toc161394750 \h </w:instrText>
            </w:r>
            <w:r w:rsidR="00177661">
              <w:rPr>
                <w:webHidden/>
              </w:rPr>
            </w:r>
            <w:r w:rsidR="00177661">
              <w:rPr>
                <w:webHidden/>
              </w:rPr>
              <w:fldChar w:fldCharType="separate"/>
            </w:r>
            <w:r w:rsidR="00CB6038">
              <w:rPr>
                <w:webHidden/>
              </w:rPr>
              <w:t>5</w:t>
            </w:r>
            <w:r w:rsidR="00177661">
              <w:rPr>
                <w:webHidden/>
              </w:rPr>
              <w:fldChar w:fldCharType="end"/>
            </w:r>
          </w:hyperlink>
        </w:p>
        <w:p w14:paraId="1C09660E" w14:textId="66C099B3" w:rsidR="00177661" w:rsidRDefault="00000000" w:rsidP="006728BE">
          <w:pPr>
            <w:pStyle w:val="TOC2"/>
            <w:rPr>
              <w:rFonts w:asciiTheme="minorHAnsi" w:hAnsiTheme="minorHAnsi" w:cstheme="minorBidi"/>
              <w:kern w:val="2"/>
              <w:lang w:eastAsia="en-US"/>
              <w14:ligatures w14:val="standardContextual"/>
            </w:rPr>
          </w:pPr>
          <w:hyperlink w:anchor="_Toc161394751" w:history="1">
            <w:r w:rsidR="00177661" w:rsidRPr="00F62B3D">
              <w:rPr>
                <w:rStyle w:val="Hyperlink"/>
              </w:rPr>
              <w:t>Login</w:t>
            </w:r>
            <w:r w:rsidR="00177661">
              <w:rPr>
                <w:webHidden/>
              </w:rPr>
              <w:tab/>
            </w:r>
            <w:r w:rsidR="00177661">
              <w:rPr>
                <w:webHidden/>
              </w:rPr>
              <w:fldChar w:fldCharType="begin"/>
            </w:r>
            <w:r w:rsidR="00177661">
              <w:rPr>
                <w:webHidden/>
              </w:rPr>
              <w:instrText xml:space="preserve"> PAGEREF _Toc161394751 \h </w:instrText>
            </w:r>
            <w:r w:rsidR="00177661">
              <w:rPr>
                <w:webHidden/>
              </w:rPr>
            </w:r>
            <w:r w:rsidR="00177661">
              <w:rPr>
                <w:webHidden/>
              </w:rPr>
              <w:fldChar w:fldCharType="separate"/>
            </w:r>
            <w:r w:rsidR="00CB6038">
              <w:rPr>
                <w:webHidden/>
              </w:rPr>
              <w:t>6</w:t>
            </w:r>
            <w:r w:rsidR="00177661">
              <w:rPr>
                <w:webHidden/>
              </w:rPr>
              <w:fldChar w:fldCharType="end"/>
            </w:r>
          </w:hyperlink>
        </w:p>
        <w:p w14:paraId="2F9CF8E9" w14:textId="38227425" w:rsidR="00177661" w:rsidRDefault="00000000" w:rsidP="006728BE">
          <w:pPr>
            <w:pStyle w:val="TOC2"/>
            <w:rPr>
              <w:rFonts w:asciiTheme="minorHAnsi" w:hAnsiTheme="minorHAnsi" w:cstheme="minorBidi"/>
              <w:kern w:val="2"/>
              <w:lang w:eastAsia="en-US"/>
              <w14:ligatures w14:val="standardContextual"/>
            </w:rPr>
          </w:pPr>
          <w:hyperlink w:anchor="_Toc161394752" w:history="1">
            <w:r w:rsidR="00177661" w:rsidRPr="00F62B3D">
              <w:rPr>
                <w:rStyle w:val="Hyperlink"/>
              </w:rPr>
              <w:t>Entity User Account</w:t>
            </w:r>
            <w:r w:rsidR="00177661">
              <w:rPr>
                <w:webHidden/>
              </w:rPr>
              <w:tab/>
            </w:r>
            <w:r w:rsidR="00177661">
              <w:rPr>
                <w:webHidden/>
              </w:rPr>
              <w:fldChar w:fldCharType="begin"/>
            </w:r>
            <w:r w:rsidR="00177661">
              <w:rPr>
                <w:webHidden/>
              </w:rPr>
              <w:instrText xml:space="preserve"> PAGEREF _Toc161394752 \h </w:instrText>
            </w:r>
            <w:r w:rsidR="00177661">
              <w:rPr>
                <w:webHidden/>
              </w:rPr>
            </w:r>
            <w:r w:rsidR="00177661">
              <w:rPr>
                <w:webHidden/>
              </w:rPr>
              <w:fldChar w:fldCharType="separate"/>
            </w:r>
            <w:r w:rsidR="00CB6038">
              <w:rPr>
                <w:webHidden/>
              </w:rPr>
              <w:t>7</w:t>
            </w:r>
            <w:r w:rsidR="00177661">
              <w:rPr>
                <w:webHidden/>
              </w:rPr>
              <w:fldChar w:fldCharType="end"/>
            </w:r>
          </w:hyperlink>
        </w:p>
        <w:p w14:paraId="3405C39C" w14:textId="1E59BFDA" w:rsidR="00177661" w:rsidRDefault="00000000" w:rsidP="006728BE">
          <w:pPr>
            <w:pStyle w:val="TOC2"/>
            <w:rPr>
              <w:rFonts w:asciiTheme="minorHAnsi" w:hAnsiTheme="minorHAnsi" w:cstheme="minorBidi"/>
              <w:kern w:val="2"/>
              <w:lang w:eastAsia="en-US"/>
              <w14:ligatures w14:val="standardContextual"/>
            </w:rPr>
          </w:pPr>
          <w:hyperlink w:anchor="_Toc161394753" w:history="1">
            <w:r w:rsidR="00177661" w:rsidRPr="00F62B3D">
              <w:rPr>
                <w:rStyle w:val="Hyperlink"/>
              </w:rPr>
              <w:t>Create an Entity User Account</w:t>
            </w:r>
            <w:r w:rsidR="00177661">
              <w:rPr>
                <w:webHidden/>
              </w:rPr>
              <w:tab/>
            </w:r>
            <w:r w:rsidR="00177661">
              <w:rPr>
                <w:webHidden/>
              </w:rPr>
              <w:fldChar w:fldCharType="begin"/>
            </w:r>
            <w:r w:rsidR="00177661">
              <w:rPr>
                <w:webHidden/>
              </w:rPr>
              <w:instrText xml:space="preserve"> PAGEREF _Toc161394753 \h </w:instrText>
            </w:r>
            <w:r w:rsidR="00177661">
              <w:rPr>
                <w:webHidden/>
              </w:rPr>
            </w:r>
            <w:r w:rsidR="00177661">
              <w:rPr>
                <w:webHidden/>
              </w:rPr>
              <w:fldChar w:fldCharType="separate"/>
            </w:r>
            <w:r w:rsidR="00CB6038">
              <w:rPr>
                <w:webHidden/>
              </w:rPr>
              <w:t>7</w:t>
            </w:r>
            <w:r w:rsidR="00177661">
              <w:rPr>
                <w:webHidden/>
              </w:rPr>
              <w:fldChar w:fldCharType="end"/>
            </w:r>
          </w:hyperlink>
        </w:p>
        <w:p w14:paraId="5C2DFDA7" w14:textId="49DDCD2C" w:rsidR="00177661" w:rsidRDefault="00000000" w:rsidP="006728BE">
          <w:pPr>
            <w:pStyle w:val="TOC2"/>
            <w:rPr>
              <w:rFonts w:asciiTheme="minorHAnsi" w:hAnsiTheme="minorHAnsi" w:cstheme="minorBidi"/>
              <w:kern w:val="2"/>
              <w:lang w:eastAsia="en-US"/>
              <w14:ligatures w14:val="standardContextual"/>
            </w:rPr>
          </w:pPr>
          <w:hyperlink w:anchor="_Toc161394754" w:history="1">
            <w:r w:rsidR="00177661" w:rsidRPr="00F62B3D">
              <w:rPr>
                <w:rStyle w:val="Hyperlink"/>
              </w:rPr>
              <w:t>User Profile Page</w:t>
            </w:r>
            <w:r w:rsidR="00177661">
              <w:rPr>
                <w:webHidden/>
              </w:rPr>
              <w:tab/>
            </w:r>
            <w:r w:rsidR="00177661">
              <w:rPr>
                <w:webHidden/>
              </w:rPr>
              <w:fldChar w:fldCharType="begin"/>
            </w:r>
            <w:r w:rsidR="00177661">
              <w:rPr>
                <w:webHidden/>
              </w:rPr>
              <w:instrText xml:space="preserve"> PAGEREF _Toc161394754 \h </w:instrText>
            </w:r>
            <w:r w:rsidR="00177661">
              <w:rPr>
                <w:webHidden/>
              </w:rPr>
            </w:r>
            <w:r w:rsidR="00177661">
              <w:rPr>
                <w:webHidden/>
              </w:rPr>
              <w:fldChar w:fldCharType="separate"/>
            </w:r>
            <w:r w:rsidR="00CB6038">
              <w:rPr>
                <w:webHidden/>
              </w:rPr>
              <w:t>8</w:t>
            </w:r>
            <w:r w:rsidR="00177661">
              <w:rPr>
                <w:webHidden/>
              </w:rPr>
              <w:fldChar w:fldCharType="end"/>
            </w:r>
          </w:hyperlink>
        </w:p>
        <w:p w14:paraId="6B68E288" w14:textId="7A29EEF1" w:rsidR="00177661" w:rsidRDefault="00000000" w:rsidP="006728BE">
          <w:pPr>
            <w:pStyle w:val="TOC2"/>
            <w:rPr>
              <w:rFonts w:asciiTheme="minorHAnsi" w:hAnsiTheme="minorHAnsi" w:cstheme="minorBidi"/>
              <w:kern w:val="2"/>
              <w:lang w:eastAsia="en-US"/>
              <w14:ligatures w14:val="standardContextual"/>
            </w:rPr>
          </w:pPr>
          <w:hyperlink w:anchor="_Toc161394755" w:history="1">
            <w:r w:rsidR="00177661" w:rsidRPr="00F62B3D">
              <w:rPr>
                <w:rStyle w:val="Hyperlink"/>
              </w:rPr>
              <w:t>Change Your SACS Web System Password</w:t>
            </w:r>
            <w:r w:rsidR="00177661">
              <w:rPr>
                <w:webHidden/>
              </w:rPr>
              <w:tab/>
            </w:r>
            <w:r w:rsidR="00177661">
              <w:rPr>
                <w:webHidden/>
              </w:rPr>
              <w:fldChar w:fldCharType="begin"/>
            </w:r>
            <w:r w:rsidR="00177661">
              <w:rPr>
                <w:webHidden/>
              </w:rPr>
              <w:instrText xml:space="preserve"> PAGEREF _Toc161394755 \h </w:instrText>
            </w:r>
            <w:r w:rsidR="00177661">
              <w:rPr>
                <w:webHidden/>
              </w:rPr>
            </w:r>
            <w:r w:rsidR="00177661">
              <w:rPr>
                <w:webHidden/>
              </w:rPr>
              <w:fldChar w:fldCharType="separate"/>
            </w:r>
            <w:r w:rsidR="00CB6038">
              <w:rPr>
                <w:webHidden/>
              </w:rPr>
              <w:t>8</w:t>
            </w:r>
            <w:r w:rsidR="00177661">
              <w:rPr>
                <w:webHidden/>
              </w:rPr>
              <w:fldChar w:fldCharType="end"/>
            </w:r>
          </w:hyperlink>
        </w:p>
        <w:p w14:paraId="31C766B4" w14:textId="498C60AC" w:rsidR="00177661" w:rsidRDefault="00000000" w:rsidP="006728BE">
          <w:pPr>
            <w:pStyle w:val="TOC2"/>
            <w:rPr>
              <w:rFonts w:asciiTheme="minorHAnsi" w:hAnsiTheme="minorHAnsi" w:cstheme="minorBidi"/>
              <w:kern w:val="2"/>
              <w:lang w:eastAsia="en-US"/>
              <w14:ligatures w14:val="standardContextual"/>
            </w:rPr>
          </w:pPr>
          <w:hyperlink w:anchor="_Toc161394756" w:history="1">
            <w:r w:rsidR="00177661" w:rsidRPr="00F62B3D">
              <w:rPr>
                <w:rStyle w:val="Hyperlink"/>
              </w:rPr>
              <w:t>Change Your Email Address / Username</w:t>
            </w:r>
            <w:r w:rsidR="00177661">
              <w:rPr>
                <w:webHidden/>
              </w:rPr>
              <w:tab/>
            </w:r>
            <w:r w:rsidR="00177661">
              <w:rPr>
                <w:webHidden/>
              </w:rPr>
              <w:fldChar w:fldCharType="begin"/>
            </w:r>
            <w:r w:rsidR="00177661">
              <w:rPr>
                <w:webHidden/>
              </w:rPr>
              <w:instrText xml:space="preserve"> PAGEREF _Toc161394756 \h </w:instrText>
            </w:r>
            <w:r w:rsidR="00177661">
              <w:rPr>
                <w:webHidden/>
              </w:rPr>
            </w:r>
            <w:r w:rsidR="00177661">
              <w:rPr>
                <w:webHidden/>
              </w:rPr>
              <w:fldChar w:fldCharType="separate"/>
            </w:r>
            <w:r w:rsidR="00CB6038">
              <w:rPr>
                <w:webHidden/>
              </w:rPr>
              <w:t>9</w:t>
            </w:r>
            <w:r w:rsidR="00177661">
              <w:rPr>
                <w:webHidden/>
              </w:rPr>
              <w:fldChar w:fldCharType="end"/>
            </w:r>
          </w:hyperlink>
        </w:p>
        <w:p w14:paraId="49BBE56D" w14:textId="1A479478" w:rsidR="00177661" w:rsidRDefault="00000000" w:rsidP="006728BE">
          <w:pPr>
            <w:pStyle w:val="TOC2"/>
            <w:rPr>
              <w:rFonts w:asciiTheme="minorHAnsi" w:hAnsiTheme="minorHAnsi" w:cstheme="minorBidi"/>
              <w:kern w:val="2"/>
              <w:lang w:eastAsia="en-US"/>
              <w14:ligatures w14:val="standardContextual"/>
            </w:rPr>
          </w:pPr>
          <w:hyperlink w:anchor="_Toc161394757" w:history="1">
            <w:r w:rsidR="00177661" w:rsidRPr="00F62B3D">
              <w:rPr>
                <w:rStyle w:val="Hyperlink"/>
              </w:rPr>
              <w:t>Opt-In to Beta Testing</w:t>
            </w:r>
            <w:r w:rsidR="00177661">
              <w:rPr>
                <w:webHidden/>
              </w:rPr>
              <w:tab/>
            </w:r>
            <w:r w:rsidR="00177661">
              <w:rPr>
                <w:webHidden/>
              </w:rPr>
              <w:fldChar w:fldCharType="begin"/>
            </w:r>
            <w:r w:rsidR="00177661">
              <w:rPr>
                <w:webHidden/>
              </w:rPr>
              <w:instrText xml:space="preserve"> PAGEREF _Toc161394757 \h </w:instrText>
            </w:r>
            <w:r w:rsidR="00177661">
              <w:rPr>
                <w:webHidden/>
              </w:rPr>
            </w:r>
            <w:r w:rsidR="00177661">
              <w:rPr>
                <w:webHidden/>
              </w:rPr>
              <w:fldChar w:fldCharType="separate"/>
            </w:r>
            <w:r w:rsidR="00CB6038">
              <w:rPr>
                <w:webHidden/>
              </w:rPr>
              <w:t>9</w:t>
            </w:r>
            <w:r w:rsidR="00177661">
              <w:rPr>
                <w:webHidden/>
              </w:rPr>
              <w:fldChar w:fldCharType="end"/>
            </w:r>
          </w:hyperlink>
        </w:p>
        <w:p w14:paraId="485D5EDD" w14:textId="76DBA299" w:rsidR="00177661" w:rsidRDefault="00000000" w:rsidP="006728BE">
          <w:pPr>
            <w:pStyle w:val="TOC2"/>
            <w:rPr>
              <w:rFonts w:asciiTheme="minorHAnsi" w:hAnsiTheme="minorHAnsi" w:cstheme="minorBidi"/>
              <w:kern w:val="2"/>
              <w:lang w:eastAsia="en-US"/>
              <w14:ligatures w14:val="standardContextual"/>
            </w:rPr>
          </w:pPr>
          <w:hyperlink w:anchor="_Toc161394758" w:history="1">
            <w:r w:rsidR="00177661" w:rsidRPr="00F62B3D">
              <w:rPr>
                <w:rStyle w:val="Hyperlink"/>
              </w:rPr>
              <w:t>Managing User Accounts</w:t>
            </w:r>
            <w:r w:rsidR="00177661">
              <w:rPr>
                <w:webHidden/>
              </w:rPr>
              <w:tab/>
            </w:r>
            <w:r w:rsidR="00177661">
              <w:rPr>
                <w:webHidden/>
              </w:rPr>
              <w:fldChar w:fldCharType="begin"/>
            </w:r>
            <w:r w:rsidR="00177661">
              <w:rPr>
                <w:webHidden/>
              </w:rPr>
              <w:instrText xml:space="preserve"> PAGEREF _Toc161394758 \h </w:instrText>
            </w:r>
            <w:r w:rsidR="00177661">
              <w:rPr>
                <w:webHidden/>
              </w:rPr>
            </w:r>
            <w:r w:rsidR="00177661">
              <w:rPr>
                <w:webHidden/>
              </w:rPr>
              <w:fldChar w:fldCharType="separate"/>
            </w:r>
            <w:r w:rsidR="00CB6038">
              <w:rPr>
                <w:webHidden/>
              </w:rPr>
              <w:t>9</w:t>
            </w:r>
            <w:r w:rsidR="00177661">
              <w:rPr>
                <w:webHidden/>
              </w:rPr>
              <w:fldChar w:fldCharType="end"/>
            </w:r>
          </w:hyperlink>
        </w:p>
        <w:p w14:paraId="410D1D13" w14:textId="57F976F3" w:rsidR="00177661" w:rsidRDefault="00000000" w:rsidP="006728BE">
          <w:pPr>
            <w:pStyle w:val="TOC2"/>
            <w:rPr>
              <w:rFonts w:asciiTheme="minorHAnsi" w:hAnsiTheme="minorHAnsi" w:cstheme="minorBidi"/>
              <w:kern w:val="2"/>
              <w:lang w:eastAsia="en-US"/>
              <w14:ligatures w14:val="standardContextual"/>
            </w:rPr>
          </w:pPr>
          <w:hyperlink w:anchor="_Toc161394759" w:history="1">
            <w:r w:rsidR="00177661" w:rsidRPr="00F62B3D">
              <w:rPr>
                <w:rStyle w:val="Hyperlink"/>
              </w:rPr>
              <w:t>Create a new user account</w:t>
            </w:r>
            <w:r w:rsidR="00177661">
              <w:rPr>
                <w:webHidden/>
              </w:rPr>
              <w:tab/>
            </w:r>
            <w:r w:rsidR="00177661">
              <w:rPr>
                <w:webHidden/>
              </w:rPr>
              <w:fldChar w:fldCharType="begin"/>
            </w:r>
            <w:r w:rsidR="00177661">
              <w:rPr>
                <w:webHidden/>
              </w:rPr>
              <w:instrText xml:space="preserve"> PAGEREF _Toc161394759 \h </w:instrText>
            </w:r>
            <w:r w:rsidR="00177661">
              <w:rPr>
                <w:webHidden/>
              </w:rPr>
            </w:r>
            <w:r w:rsidR="00177661">
              <w:rPr>
                <w:webHidden/>
              </w:rPr>
              <w:fldChar w:fldCharType="separate"/>
            </w:r>
            <w:r w:rsidR="00CB6038">
              <w:rPr>
                <w:webHidden/>
              </w:rPr>
              <w:t>10</w:t>
            </w:r>
            <w:r w:rsidR="00177661">
              <w:rPr>
                <w:webHidden/>
              </w:rPr>
              <w:fldChar w:fldCharType="end"/>
            </w:r>
          </w:hyperlink>
        </w:p>
        <w:p w14:paraId="2F21451C" w14:textId="0D06B033" w:rsidR="00177661" w:rsidRDefault="00000000" w:rsidP="006728BE">
          <w:pPr>
            <w:pStyle w:val="TOC2"/>
            <w:rPr>
              <w:rFonts w:asciiTheme="minorHAnsi" w:hAnsiTheme="minorHAnsi" w:cstheme="minorBidi"/>
              <w:kern w:val="2"/>
              <w:lang w:eastAsia="en-US"/>
              <w14:ligatures w14:val="standardContextual"/>
            </w:rPr>
          </w:pPr>
          <w:hyperlink w:anchor="_Toc161394760" w:history="1">
            <w:r w:rsidR="00177661" w:rsidRPr="00F62B3D">
              <w:rPr>
                <w:rStyle w:val="Hyperlink"/>
              </w:rPr>
              <w:t>View specific SACS users</w:t>
            </w:r>
            <w:r w:rsidR="00177661">
              <w:rPr>
                <w:webHidden/>
              </w:rPr>
              <w:tab/>
            </w:r>
            <w:r w:rsidR="00177661">
              <w:rPr>
                <w:webHidden/>
              </w:rPr>
              <w:fldChar w:fldCharType="begin"/>
            </w:r>
            <w:r w:rsidR="00177661">
              <w:rPr>
                <w:webHidden/>
              </w:rPr>
              <w:instrText xml:space="preserve"> PAGEREF _Toc161394760 \h </w:instrText>
            </w:r>
            <w:r w:rsidR="00177661">
              <w:rPr>
                <w:webHidden/>
              </w:rPr>
            </w:r>
            <w:r w:rsidR="00177661">
              <w:rPr>
                <w:webHidden/>
              </w:rPr>
              <w:fldChar w:fldCharType="separate"/>
            </w:r>
            <w:r w:rsidR="00CB6038">
              <w:rPr>
                <w:webHidden/>
              </w:rPr>
              <w:t>11</w:t>
            </w:r>
            <w:r w:rsidR="00177661">
              <w:rPr>
                <w:webHidden/>
              </w:rPr>
              <w:fldChar w:fldCharType="end"/>
            </w:r>
          </w:hyperlink>
        </w:p>
        <w:p w14:paraId="2A650988" w14:textId="00CCC8F4" w:rsidR="00177661" w:rsidRDefault="00000000" w:rsidP="006728BE">
          <w:pPr>
            <w:pStyle w:val="TOC2"/>
            <w:rPr>
              <w:rFonts w:asciiTheme="minorHAnsi" w:hAnsiTheme="minorHAnsi" w:cstheme="minorBidi"/>
              <w:kern w:val="2"/>
              <w:lang w:eastAsia="en-US"/>
              <w14:ligatures w14:val="standardContextual"/>
            </w:rPr>
          </w:pPr>
          <w:hyperlink w:anchor="_Toc161394761" w:history="1">
            <w:r w:rsidR="00177661" w:rsidRPr="00F62B3D">
              <w:rPr>
                <w:rStyle w:val="Hyperlink"/>
              </w:rPr>
              <w:t>View all PUBLIC user accounts on the Users List</w:t>
            </w:r>
            <w:r w:rsidR="00177661">
              <w:rPr>
                <w:webHidden/>
              </w:rPr>
              <w:tab/>
            </w:r>
            <w:r w:rsidR="00177661">
              <w:rPr>
                <w:webHidden/>
              </w:rPr>
              <w:fldChar w:fldCharType="begin"/>
            </w:r>
            <w:r w:rsidR="00177661">
              <w:rPr>
                <w:webHidden/>
              </w:rPr>
              <w:instrText xml:space="preserve"> PAGEREF _Toc161394761 \h </w:instrText>
            </w:r>
            <w:r w:rsidR="00177661">
              <w:rPr>
                <w:webHidden/>
              </w:rPr>
            </w:r>
            <w:r w:rsidR="00177661">
              <w:rPr>
                <w:webHidden/>
              </w:rPr>
              <w:fldChar w:fldCharType="separate"/>
            </w:r>
            <w:r w:rsidR="00CB6038">
              <w:rPr>
                <w:webHidden/>
              </w:rPr>
              <w:t>12</w:t>
            </w:r>
            <w:r w:rsidR="00177661">
              <w:rPr>
                <w:webHidden/>
              </w:rPr>
              <w:fldChar w:fldCharType="end"/>
            </w:r>
          </w:hyperlink>
        </w:p>
        <w:p w14:paraId="012B6F64" w14:textId="26ECC771" w:rsidR="00177661" w:rsidRDefault="00000000" w:rsidP="006728BE">
          <w:pPr>
            <w:pStyle w:val="TOC2"/>
            <w:rPr>
              <w:rFonts w:asciiTheme="minorHAnsi" w:hAnsiTheme="minorHAnsi" w:cstheme="minorBidi"/>
              <w:kern w:val="2"/>
              <w:lang w:eastAsia="en-US"/>
              <w14:ligatures w14:val="standardContextual"/>
            </w:rPr>
          </w:pPr>
          <w:hyperlink w:anchor="_Toc161394762" w:history="1">
            <w:r w:rsidR="00177661" w:rsidRPr="00F62B3D">
              <w:rPr>
                <w:rStyle w:val="Hyperlink"/>
              </w:rPr>
              <w:t>View all LOCKED user accounts on the Users List</w:t>
            </w:r>
            <w:r w:rsidR="00177661">
              <w:rPr>
                <w:webHidden/>
              </w:rPr>
              <w:tab/>
            </w:r>
            <w:r w:rsidR="00177661">
              <w:rPr>
                <w:webHidden/>
              </w:rPr>
              <w:fldChar w:fldCharType="begin"/>
            </w:r>
            <w:r w:rsidR="00177661">
              <w:rPr>
                <w:webHidden/>
              </w:rPr>
              <w:instrText xml:space="preserve"> PAGEREF _Toc161394762 \h </w:instrText>
            </w:r>
            <w:r w:rsidR="00177661">
              <w:rPr>
                <w:webHidden/>
              </w:rPr>
            </w:r>
            <w:r w:rsidR="00177661">
              <w:rPr>
                <w:webHidden/>
              </w:rPr>
              <w:fldChar w:fldCharType="separate"/>
            </w:r>
            <w:r w:rsidR="00CB6038">
              <w:rPr>
                <w:webHidden/>
              </w:rPr>
              <w:t>12</w:t>
            </w:r>
            <w:r w:rsidR="00177661">
              <w:rPr>
                <w:webHidden/>
              </w:rPr>
              <w:fldChar w:fldCharType="end"/>
            </w:r>
          </w:hyperlink>
        </w:p>
        <w:p w14:paraId="7A5CFFA7" w14:textId="2292EC67" w:rsidR="00177661" w:rsidRDefault="00000000" w:rsidP="006728BE">
          <w:pPr>
            <w:pStyle w:val="TOC2"/>
            <w:rPr>
              <w:rFonts w:asciiTheme="minorHAnsi" w:hAnsiTheme="minorHAnsi" w:cstheme="minorBidi"/>
              <w:kern w:val="2"/>
              <w:lang w:eastAsia="en-US"/>
              <w14:ligatures w14:val="standardContextual"/>
            </w:rPr>
          </w:pPr>
          <w:hyperlink w:anchor="_Toc161394763" w:history="1">
            <w:r w:rsidR="00177661" w:rsidRPr="00F62B3D">
              <w:rPr>
                <w:rStyle w:val="Hyperlink"/>
              </w:rPr>
              <w:t>View all user accounts with an EXPIRED password</w:t>
            </w:r>
            <w:r w:rsidR="00177661">
              <w:rPr>
                <w:webHidden/>
              </w:rPr>
              <w:tab/>
            </w:r>
            <w:r w:rsidR="00177661">
              <w:rPr>
                <w:webHidden/>
              </w:rPr>
              <w:fldChar w:fldCharType="begin"/>
            </w:r>
            <w:r w:rsidR="00177661">
              <w:rPr>
                <w:webHidden/>
              </w:rPr>
              <w:instrText xml:space="preserve"> PAGEREF _Toc161394763 \h </w:instrText>
            </w:r>
            <w:r w:rsidR="00177661">
              <w:rPr>
                <w:webHidden/>
              </w:rPr>
            </w:r>
            <w:r w:rsidR="00177661">
              <w:rPr>
                <w:webHidden/>
              </w:rPr>
              <w:fldChar w:fldCharType="separate"/>
            </w:r>
            <w:r w:rsidR="00CB6038">
              <w:rPr>
                <w:webHidden/>
              </w:rPr>
              <w:t>12</w:t>
            </w:r>
            <w:r w:rsidR="00177661">
              <w:rPr>
                <w:webHidden/>
              </w:rPr>
              <w:fldChar w:fldCharType="end"/>
            </w:r>
          </w:hyperlink>
        </w:p>
        <w:p w14:paraId="5CC8AFF0" w14:textId="3294C5ED" w:rsidR="00177661" w:rsidRDefault="00000000" w:rsidP="006728BE">
          <w:pPr>
            <w:pStyle w:val="TOC2"/>
            <w:rPr>
              <w:rFonts w:asciiTheme="minorHAnsi" w:hAnsiTheme="minorHAnsi" w:cstheme="minorBidi"/>
              <w:kern w:val="2"/>
              <w:lang w:eastAsia="en-US"/>
              <w14:ligatures w14:val="standardContextual"/>
            </w:rPr>
          </w:pPr>
          <w:hyperlink w:anchor="_Toc161394764" w:history="1">
            <w:r w:rsidR="00177661" w:rsidRPr="00F62B3D">
              <w:rPr>
                <w:rStyle w:val="Hyperlink"/>
              </w:rPr>
              <w:t>View all INACTIVE accounts for your specific entity on the Users List</w:t>
            </w:r>
            <w:r w:rsidR="00177661">
              <w:rPr>
                <w:webHidden/>
              </w:rPr>
              <w:tab/>
            </w:r>
            <w:r w:rsidR="00177661">
              <w:rPr>
                <w:webHidden/>
              </w:rPr>
              <w:fldChar w:fldCharType="begin"/>
            </w:r>
            <w:r w:rsidR="00177661">
              <w:rPr>
                <w:webHidden/>
              </w:rPr>
              <w:instrText xml:space="preserve"> PAGEREF _Toc161394764 \h </w:instrText>
            </w:r>
            <w:r w:rsidR="00177661">
              <w:rPr>
                <w:webHidden/>
              </w:rPr>
            </w:r>
            <w:r w:rsidR="00177661">
              <w:rPr>
                <w:webHidden/>
              </w:rPr>
              <w:fldChar w:fldCharType="separate"/>
            </w:r>
            <w:r w:rsidR="00CB6038">
              <w:rPr>
                <w:webHidden/>
              </w:rPr>
              <w:t>13</w:t>
            </w:r>
            <w:r w:rsidR="00177661">
              <w:rPr>
                <w:webHidden/>
              </w:rPr>
              <w:fldChar w:fldCharType="end"/>
            </w:r>
          </w:hyperlink>
        </w:p>
        <w:p w14:paraId="1A1282C0" w14:textId="6E49ABED"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65" w:history="1">
            <w:r w:rsidR="00177661" w:rsidRPr="00F62B3D">
              <w:rPr>
                <w:rStyle w:val="Hyperlink"/>
                <w:noProof/>
              </w:rPr>
              <w:t>Reporting Process and Requirements</w:t>
            </w:r>
            <w:r w:rsidR="00177661">
              <w:rPr>
                <w:noProof/>
                <w:webHidden/>
              </w:rPr>
              <w:tab/>
            </w:r>
            <w:r w:rsidR="00177661">
              <w:rPr>
                <w:noProof/>
                <w:webHidden/>
              </w:rPr>
              <w:fldChar w:fldCharType="begin"/>
            </w:r>
            <w:r w:rsidR="00177661">
              <w:rPr>
                <w:noProof/>
                <w:webHidden/>
              </w:rPr>
              <w:instrText xml:space="preserve"> PAGEREF _Toc161394765 \h </w:instrText>
            </w:r>
            <w:r w:rsidR="00177661">
              <w:rPr>
                <w:noProof/>
                <w:webHidden/>
              </w:rPr>
            </w:r>
            <w:r w:rsidR="00177661">
              <w:rPr>
                <w:noProof/>
                <w:webHidden/>
              </w:rPr>
              <w:fldChar w:fldCharType="separate"/>
            </w:r>
            <w:r w:rsidR="00CB6038">
              <w:rPr>
                <w:noProof/>
                <w:webHidden/>
              </w:rPr>
              <w:t>14</w:t>
            </w:r>
            <w:r w:rsidR="00177661">
              <w:rPr>
                <w:noProof/>
                <w:webHidden/>
              </w:rPr>
              <w:fldChar w:fldCharType="end"/>
            </w:r>
          </w:hyperlink>
        </w:p>
        <w:p w14:paraId="532EBD31" w14:textId="0CFD70FC" w:rsidR="00177661" w:rsidRDefault="00000000" w:rsidP="006728BE">
          <w:pPr>
            <w:pStyle w:val="TOC2"/>
            <w:rPr>
              <w:rFonts w:asciiTheme="minorHAnsi" w:hAnsiTheme="minorHAnsi" w:cstheme="minorBidi"/>
              <w:kern w:val="2"/>
              <w:lang w:eastAsia="en-US"/>
              <w14:ligatures w14:val="standardContextual"/>
            </w:rPr>
          </w:pPr>
          <w:hyperlink w:anchor="_Toc161394766" w:history="1">
            <w:r w:rsidR="00177661" w:rsidRPr="00F62B3D">
              <w:rPr>
                <w:rStyle w:val="Hyperlink"/>
              </w:rPr>
              <w:t>Reporting Process</w:t>
            </w:r>
            <w:r w:rsidR="00177661">
              <w:rPr>
                <w:webHidden/>
              </w:rPr>
              <w:tab/>
            </w:r>
            <w:r w:rsidR="00177661">
              <w:rPr>
                <w:webHidden/>
              </w:rPr>
              <w:fldChar w:fldCharType="begin"/>
            </w:r>
            <w:r w:rsidR="00177661">
              <w:rPr>
                <w:webHidden/>
              </w:rPr>
              <w:instrText xml:space="preserve"> PAGEREF _Toc161394766 \h </w:instrText>
            </w:r>
            <w:r w:rsidR="00177661">
              <w:rPr>
                <w:webHidden/>
              </w:rPr>
            </w:r>
            <w:r w:rsidR="00177661">
              <w:rPr>
                <w:webHidden/>
              </w:rPr>
              <w:fldChar w:fldCharType="separate"/>
            </w:r>
            <w:r w:rsidR="00CB6038">
              <w:rPr>
                <w:webHidden/>
              </w:rPr>
              <w:t>14</w:t>
            </w:r>
            <w:r w:rsidR="00177661">
              <w:rPr>
                <w:webHidden/>
              </w:rPr>
              <w:fldChar w:fldCharType="end"/>
            </w:r>
          </w:hyperlink>
        </w:p>
        <w:p w14:paraId="431CD88B" w14:textId="645B00D1" w:rsidR="00177661" w:rsidRDefault="00000000" w:rsidP="006728BE">
          <w:pPr>
            <w:pStyle w:val="TOC2"/>
            <w:rPr>
              <w:rFonts w:asciiTheme="minorHAnsi" w:hAnsiTheme="minorHAnsi" w:cstheme="minorBidi"/>
              <w:kern w:val="2"/>
              <w:lang w:eastAsia="en-US"/>
              <w14:ligatures w14:val="standardContextual"/>
            </w:rPr>
          </w:pPr>
          <w:hyperlink w:anchor="_Toc161394767" w:history="1">
            <w:r w:rsidR="00177661" w:rsidRPr="00F62B3D">
              <w:rPr>
                <w:rStyle w:val="Hyperlink"/>
              </w:rPr>
              <w:t>Reporting Requirements/Due Dates</w:t>
            </w:r>
            <w:r w:rsidR="00177661">
              <w:rPr>
                <w:webHidden/>
              </w:rPr>
              <w:tab/>
            </w:r>
            <w:r w:rsidR="00177661">
              <w:rPr>
                <w:webHidden/>
              </w:rPr>
              <w:fldChar w:fldCharType="begin"/>
            </w:r>
            <w:r w:rsidR="00177661">
              <w:rPr>
                <w:webHidden/>
              </w:rPr>
              <w:instrText xml:space="preserve"> PAGEREF _Toc161394767 \h </w:instrText>
            </w:r>
            <w:r w:rsidR="00177661">
              <w:rPr>
                <w:webHidden/>
              </w:rPr>
            </w:r>
            <w:r w:rsidR="00177661">
              <w:rPr>
                <w:webHidden/>
              </w:rPr>
              <w:fldChar w:fldCharType="separate"/>
            </w:r>
            <w:r w:rsidR="00CB6038">
              <w:rPr>
                <w:webHidden/>
              </w:rPr>
              <w:t>14</w:t>
            </w:r>
            <w:r w:rsidR="00177661">
              <w:rPr>
                <w:webHidden/>
              </w:rPr>
              <w:fldChar w:fldCharType="end"/>
            </w:r>
          </w:hyperlink>
        </w:p>
        <w:p w14:paraId="44AC1ADF" w14:textId="14C4EBF6" w:rsidR="00177661" w:rsidRDefault="00000000" w:rsidP="00A96D9A">
          <w:pPr>
            <w:pStyle w:val="TOC3"/>
            <w:rPr>
              <w:rFonts w:asciiTheme="minorHAnsi" w:hAnsiTheme="minorHAnsi"/>
              <w:noProof/>
              <w:kern w:val="2"/>
              <w:szCs w:val="24"/>
              <w:lang w:eastAsia="en-US"/>
              <w14:ligatures w14:val="standardContextual"/>
            </w:rPr>
          </w:pPr>
          <w:hyperlink w:anchor="_Toc161394768" w:history="1">
            <w:r w:rsidR="00177661" w:rsidRPr="00F62B3D">
              <w:rPr>
                <w:rStyle w:val="Hyperlink"/>
                <w:noProof/>
              </w:rPr>
              <w:t>Budget Reports</w:t>
            </w:r>
            <w:r w:rsidR="00177661">
              <w:rPr>
                <w:noProof/>
                <w:webHidden/>
              </w:rPr>
              <w:tab/>
            </w:r>
            <w:r w:rsidR="00177661">
              <w:rPr>
                <w:noProof/>
                <w:webHidden/>
              </w:rPr>
              <w:fldChar w:fldCharType="begin"/>
            </w:r>
            <w:r w:rsidR="00177661">
              <w:rPr>
                <w:noProof/>
                <w:webHidden/>
              </w:rPr>
              <w:instrText xml:space="preserve"> PAGEREF _Toc161394768 \h </w:instrText>
            </w:r>
            <w:r w:rsidR="00177661">
              <w:rPr>
                <w:noProof/>
                <w:webHidden/>
              </w:rPr>
            </w:r>
            <w:r w:rsidR="00177661">
              <w:rPr>
                <w:noProof/>
                <w:webHidden/>
              </w:rPr>
              <w:fldChar w:fldCharType="separate"/>
            </w:r>
            <w:r w:rsidR="00CB6038">
              <w:rPr>
                <w:noProof/>
                <w:webHidden/>
              </w:rPr>
              <w:t>14</w:t>
            </w:r>
            <w:r w:rsidR="00177661">
              <w:rPr>
                <w:noProof/>
                <w:webHidden/>
              </w:rPr>
              <w:fldChar w:fldCharType="end"/>
            </w:r>
          </w:hyperlink>
        </w:p>
        <w:p w14:paraId="198FB6B4" w14:textId="4976942F" w:rsidR="00177661" w:rsidRDefault="00000000" w:rsidP="00A96D9A">
          <w:pPr>
            <w:pStyle w:val="TOC3"/>
            <w:rPr>
              <w:rFonts w:asciiTheme="minorHAnsi" w:hAnsiTheme="minorHAnsi"/>
              <w:noProof/>
              <w:kern w:val="2"/>
              <w:szCs w:val="24"/>
              <w:lang w:eastAsia="en-US"/>
              <w14:ligatures w14:val="standardContextual"/>
            </w:rPr>
          </w:pPr>
          <w:hyperlink w:anchor="_Toc161394769" w:history="1">
            <w:r w:rsidR="00177661" w:rsidRPr="00F62B3D">
              <w:rPr>
                <w:rStyle w:val="Hyperlink"/>
                <w:noProof/>
              </w:rPr>
              <w:t>Unaudited Actuals Reports</w:t>
            </w:r>
            <w:r w:rsidR="00177661">
              <w:rPr>
                <w:noProof/>
                <w:webHidden/>
              </w:rPr>
              <w:tab/>
            </w:r>
            <w:r w:rsidR="00177661">
              <w:rPr>
                <w:noProof/>
                <w:webHidden/>
              </w:rPr>
              <w:fldChar w:fldCharType="begin"/>
            </w:r>
            <w:r w:rsidR="00177661">
              <w:rPr>
                <w:noProof/>
                <w:webHidden/>
              </w:rPr>
              <w:instrText xml:space="preserve"> PAGEREF _Toc161394769 \h </w:instrText>
            </w:r>
            <w:r w:rsidR="00177661">
              <w:rPr>
                <w:noProof/>
                <w:webHidden/>
              </w:rPr>
            </w:r>
            <w:r w:rsidR="00177661">
              <w:rPr>
                <w:noProof/>
                <w:webHidden/>
              </w:rPr>
              <w:fldChar w:fldCharType="separate"/>
            </w:r>
            <w:r w:rsidR="00CB6038">
              <w:rPr>
                <w:noProof/>
                <w:webHidden/>
              </w:rPr>
              <w:t>15</w:t>
            </w:r>
            <w:r w:rsidR="00177661">
              <w:rPr>
                <w:noProof/>
                <w:webHidden/>
              </w:rPr>
              <w:fldChar w:fldCharType="end"/>
            </w:r>
          </w:hyperlink>
        </w:p>
        <w:p w14:paraId="3960DB20" w14:textId="1E514E71" w:rsidR="00177661" w:rsidRDefault="00000000" w:rsidP="00A96D9A">
          <w:pPr>
            <w:pStyle w:val="TOC3"/>
            <w:rPr>
              <w:rFonts w:asciiTheme="minorHAnsi" w:hAnsiTheme="minorHAnsi"/>
              <w:noProof/>
              <w:kern w:val="2"/>
              <w:szCs w:val="24"/>
              <w:lang w:eastAsia="en-US"/>
              <w14:ligatures w14:val="standardContextual"/>
            </w:rPr>
          </w:pPr>
          <w:hyperlink w:anchor="_Toc161394770" w:history="1">
            <w:r w:rsidR="00177661" w:rsidRPr="00F62B3D">
              <w:rPr>
                <w:rStyle w:val="Hyperlink"/>
                <w:noProof/>
              </w:rPr>
              <w:t>Interim Reports</w:t>
            </w:r>
            <w:r w:rsidR="00177661">
              <w:rPr>
                <w:noProof/>
                <w:webHidden/>
              </w:rPr>
              <w:tab/>
            </w:r>
            <w:r w:rsidR="00177661">
              <w:rPr>
                <w:noProof/>
                <w:webHidden/>
              </w:rPr>
              <w:fldChar w:fldCharType="begin"/>
            </w:r>
            <w:r w:rsidR="00177661">
              <w:rPr>
                <w:noProof/>
                <w:webHidden/>
              </w:rPr>
              <w:instrText xml:space="preserve"> PAGEREF _Toc161394770 \h </w:instrText>
            </w:r>
            <w:r w:rsidR="00177661">
              <w:rPr>
                <w:noProof/>
                <w:webHidden/>
              </w:rPr>
            </w:r>
            <w:r w:rsidR="00177661">
              <w:rPr>
                <w:noProof/>
                <w:webHidden/>
              </w:rPr>
              <w:fldChar w:fldCharType="separate"/>
            </w:r>
            <w:r w:rsidR="00CB6038">
              <w:rPr>
                <w:noProof/>
                <w:webHidden/>
              </w:rPr>
              <w:t>16</w:t>
            </w:r>
            <w:r w:rsidR="00177661">
              <w:rPr>
                <w:noProof/>
                <w:webHidden/>
              </w:rPr>
              <w:fldChar w:fldCharType="end"/>
            </w:r>
          </w:hyperlink>
        </w:p>
        <w:p w14:paraId="53C33C41" w14:textId="46B8D24B" w:rsidR="00177661" w:rsidRDefault="00000000" w:rsidP="006728BE">
          <w:pPr>
            <w:pStyle w:val="TOC2"/>
            <w:rPr>
              <w:rFonts w:asciiTheme="minorHAnsi" w:hAnsiTheme="minorHAnsi" w:cstheme="minorBidi"/>
              <w:kern w:val="2"/>
              <w:lang w:eastAsia="en-US"/>
              <w14:ligatures w14:val="standardContextual"/>
            </w:rPr>
          </w:pPr>
          <w:hyperlink w:anchor="_Toc161394771" w:history="1">
            <w:r w:rsidR="00177661" w:rsidRPr="00F62B3D">
              <w:rPr>
                <w:rStyle w:val="Hyperlink"/>
              </w:rPr>
              <w:t>Charter School Financial Reporting</w:t>
            </w:r>
            <w:r w:rsidR="00177661">
              <w:rPr>
                <w:webHidden/>
              </w:rPr>
              <w:tab/>
            </w:r>
            <w:r w:rsidR="00177661">
              <w:rPr>
                <w:webHidden/>
              </w:rPr>
              <w:fldChar w:fldCharType="begin"/>
            </w:r>
            <w:r w:rsidR="00177661">
              <w:rPr>
                <w:webHidden/>
              </w:rPr>
              <w:instrText xml:space="preserve"> PAGEREF _Toc161394771 \h </w:instrText>
            </w:r>
            <w:r w:rsidR="00177661">
              <w:rPr>
                <w:webHidden/>
              </w:rPr>
            </w:r>
            <w:r w:rsidR="00177661">
              <w:rPr>
                <w:webHidden/>
              </w:rPr>
              <w:fldChar w:fldCharType="separate"/>
            </w:r>
            <w:r w:rsidR="00CB6038">
              <w:rPr>
                <w:webHidden/>
              </w:rPr>
              <w:t>19</w:t>
            </w:r>
            <w:r w:rsidR="00177661">
              <w:rPr>
                <w:webHidden/>
              </w:rPr>
              <w:fldChar w:fldCharType="end"/>
            </w:r>
          </w:hyperlink>
        </w:p>
        <w:p w14:paraId="03EB7D75" w14:textId="4131BBF1" w:rsidR="00177661" w:rsidRDefault="00000000" w:rsidP="00A96D9A">
          <w:pPr>
            <w:pStyle w:val="TOC3"/>
            <w:rPr>
              <w:rFonts w:asciiTheme="minorHAnsi" w:hAnsiTheme="minorHAnsi"/>
              <w:noProof/>
              <w:kern w:val="2"/>
              <w:szCs w:val="24"/>
              <w:lang w:eastAsia="en-US"/>
              <w14:ligatures w14:val="standardContextual"/>
            </w:rPr>
          </w:pPr>
          <w:hyperlink w:anchor="_Toc161394772" w:history="1">
            <w:r w:rsidR="00177661" w:rsidRPr="00F62B3D">
              <w:rPr>
                <w:rStyle w:val="Hyperlink"/>
                <w:noProof/>
              </w:rPr>
              <w:t>Budget and Interim Reports</w:t>
            </w:r>
            <w:r w:rsidR="00177661">
              <w:rPr>
                <w:noProof/>
                <w:webHidden/>
              </w:rPr>
              <w:tab/>
            </w:r>
            <w:r w:rsidR="00177661">
              <w:rPr>
                <w:noProof/>
                <w:webHidden/>
              </w:rPr>
              <w:fldChar w:fldCharType="begin"/>
            </w:r>
            <w:r w:rsidR="00177661">
              <w:rPr>
                <w:noProof/>
                <w:webHidden/>
              </w:rPr>
              <w:instrText xml:space="preserve"> PAGEREF _Toc161394772 \h </w:instrText>
            </w:r>
            <w:r w:rsidR="00177661">
              <w:rPr>
                <w:noProof/>
                <w:webHidden/>
              </w:rPr>
            </w:r>
            <w:r w:rsidR="00177661">
              <w:rPr>
                <w:noProof/>
                <w:webHidden/>
              </w:rPr>
              <w:fldChar w:fldCharType="separate"/>
            </w:r>
            <w:r w:rsidR="00CB6038">
              <w:rPr>
                <w:noProof/>
                <w:webHidden/>
              </w:rPr>
              <w:t>19</w:t>
            </w:r>
            <w:r w:rsidR="00177661">
              <w:rPr>
                <w:noProof/>
                <w:webHidden/>
              </w:rPr>
              <w:fldChar w:fldCharType="end"/>
            </w:r>
          </w:hyperlink>
        </w:p>
        <w:p w14:paraId="7C389DEF" w14:textId="0217AE36" w:rsidR="00177661" w:rsidRDefault="00000000" w:rsidP="00A96D9A">
          <w:pPr>
            <w:pStyle w:val="TOC3"/>
            <w:rPr>
              <w:rFonts w:asciiTheme="minorHAnsi" w:hAnsiTheme="minorHAnsi"/>
              <w:noProof/>
              <w:kern w:val="2"/>
              <w:szCs w:val="24"/>
              <w:lang w:eastAsia="en-US"/>
              <w14:ligatures w14:val="standardContextual"/>
            </w:rPr>
          </w:pPr>
          <w:hyperlink w:anchor="_Toc161394773" w:history="1">
            <w:r w:rsidR="00177661" w:rsidRPr="00F62B3D">
              <w:rPr>
                <w:rStyle w:val="Hyperlink"/>
                <w:noProof/>
              </w:rPr>
              <w:t>Unaudited Actuals Reports</w:t>
            </w:r>
            <w:r w:rsidR="00177661">
              <w:rPr>
                <w:noProof/>
                <w:webHidden/>
              </w:rPr>
              <w:tab/>
            </w:r>
            <w:r w:rsidR="00177661">
              <w:rPr>
                <w:noProof/>
                <w:webHidden/>
              </w:rPr>
              <w:fldChar w:fldCharType="begin"/>
            </w:r>
            <w:r w:rsidR="00177661">
              <w:rPr>
                <w:noProof/>
                <w:webHidden/>
              </w:rPr>
              <w:instrText xml:space="preserve"> PAGEREF _Toc161394773 \h </w:instrText>
            </w:r>
            <w:r w:rsidR="00177661">
              <w:rPr>
                <w:noProof/>
                <w:webHidden/>
              </w:rPr>
            </w:r>
            <w:r w:rsidR="00177661">
              <w:rPr>
                <w:noProof/>
                <w:webHidden/>
              </w:rPr>
              <w:fldChar w:fldCharType="separate"/>
            </w:r>
            <w:r w:rsidR="00CB6038">
              <w:rPr>
                <w:noProof/>
                <w:webHidden/>
              </w:rPr>
              <w:t>19</w:t>
            </w:r>
            <w:r w:rsidR="00177661">
              <w:rPr>
                <w:noProof/>
                <w:webHidden/>
              </w:rPr>
              <w:fldChar w:fldCharType="end"/>
            </w:r>
          </w:hyperlink>
        </w:p>
        <w:p w14:paraId="230FCF04" w14:textId="5D6F8CD4" w:rsidR="00177661" w:rsidRDefault="00000000" w:rsidP="006728BE">
          <w:pPr>
            <w:pStyle w:val="TOC2"/>
            <w:rPr>
              <w:rFonts w:asciiTheme="minorHAnsi" w:hAnsiTheme="minorHAnsi" w:cstheme="minorBidi"/>
              <w:kern w:val="2"/>
              <w:lang w:eastAsia="en-US"/>
              <w14:ligatures w14:val="standardContextual"/>
            </w:rPr>
          </w:pPr>
          <w:hyperlink w:anchor="_Toc161394774" w:history="1">
            <w:r w:rsidR="00177661" w:rsidRPr="00F62B3D">
              <w:rPr>
                <w:rStyle w:val="Hyperlink"/>
              </w:rPr>
              <w:t>Data Processing Sequence</w:t>
            </w:r>
            <w:r w:rsidR="00177661">
              <w:rPr>
                <w:webHidden/>
              </w:rPr>
              <w:tab/>
            </w:r>
            <w:r w:rsidR="00177661">
              <w:rPr>
                <w:webHidden/>
              </w:rPr>
              <w:fldChar w:fldCharType="begin"/>
            </w:r>
            <w:r w:rsidR="00177661">
              <w:rPr>
                <w:webHidden/>
              </w:rPr>
              <w:instrText xml:space="preserve"> PAGEREF _Toc161394774 \h </w:instrText>
            </w:r>
            <w:r w:rsidR="00177661">
              <w:rPr>
                <w:webHidden/>
              </w:rPr>
            </w:r>
            <w:r w:rsidR="00177661">
              <w:rPr>
                <w:webHidden/>
              </w:rPr>
              <w:fldChar w:fldCharType="separate"/>
            </w:r>
            <w:r w:rsidR="00CB6038">
              <w:rPr>
                <w:webHidden/>
              </w:rPr>
              <w:t>22</w:t>
            </w:r>
            <w:r w:rsidR="00177661">
              <w:rPr>
                <w:webHidden/>
              </w:rPr>
              <w:fldChar w:fldCharType="end"/>
            </w:r>
          </w:hyperlink>
        </w:p>
        <w:p w14:paraId="3085833A" w14:textId="2388C146" w:rsidR="00177661" w:rsidRDefault="00000000" w:rsidP="00A96D9A">
          <w:pPr>
            <w:pStyle w:val="TOC3"/>
            <w:rPr>
              <w:rFonts w:asciiTheme="minorHAnsi" w:hAnsiTheme="minorHAnsi"/>
              <w:noProof/>
              <w:kern w:val="2"/>
              <w:szCs w:val="24"/>
              <w:lang w:eastAsia="en-US"/>
              <w14:ligatures w14:val="standardContextual"/>
            </w:rPr>
          </w:pPr>
          <w:hyperlink w:anchor="_Toc161394775" w:history="1">
            <w:r w:rsidR="00177661" w:rsidRPr="00F62B3D">
              <w:rPr>
                <w:rStyle w:val="Hyperlink"/>
                <w:noProof/>
              </w:rPr>
              <w:t>Budget and Unaudited Actuals</w:t>
            </w:r>
            <w:r w:rsidR="00177661">
              <w:rPr>
                <w:noProof/>
                <w:webHidden/>
              </w:rPr>
              <w:tab/>
            </w:r>
            <w:r w:rsidR="00177661">
              <w:rPr>
                <w:noProof/>
                <w:webHidden/>
              </w:rPr>
              <w:fldChar w:fldCharType="begin"/>
            </w:r>
            <w:r w:rsidR="00177661">
              <w:rPr>
                <w:noProof/>
                <w:webHidden/>
              </w:rPr>
              <w:instrText xml:space="preserve"> PAGEREF _Toc161394775 \h </w:instrText>
            </w:r>
            <w:r w:rsidR="00177661">
              <w:rPr>
                <w:noProof/>
                <w:webHidden/>
              </w:rPr>
            </w:r>
            <w:r w:rsidR="00177661">
              <w:rPr>
                <w:noProof/>
                <w:webHidden/>
              </w:rPr>
              <w:fldChar w:fldCharType="separate"/>
            </w:r>
            <w:r w:rsidR="00CB6038">
              <w:rPr>
                <w:noProof/>
                <w:webHidden/>
              </w:rPr>
              <w:t>23</w:t>
            </w:r>
            <w:r w:rsidR="00177661">
              <w:rPr>
                <w:noProof/>
                <w:webHidden/>
              </w:rPr>
              <w:fldChar w:fldCharType="end"/>
            </w:r>
          </w:hyperlink>
        </w:p>
        <w:p w14:paraId="0D081972" w14:textId="4A16486E" w:rsidR="00177661" w:rsidRDefault="00000000" w:rsidP="00A96D9A">
          <w:pPr>
            <w:pStyle w:val="TOC3"/>
            <w:rPr>
              <w:rFonts w:asciiTheme="minorHAnsi" w:hAnsiTheme="minorHAnsi"/>
              <w:noProof/>
              <w:kern w:val="2"/>
              <w:szCs w:val="24"/>
              <w:lang w:eastAsia="en-US"/>
              <w14:ligatures w14:val="standardContextual"/>
            </w:rPr>
          </w:pPr>
          <w:hyperlink w:anchor="_Toc161394776" w:history="1">
            <w:r w:rsidR="00177661" w:rsidRPr="00F62B3D">
              <w:rPr>
                <w:rStyle w:val="Hyperlink"/>
                <w:noProof/>
              </w:rPr>
              <w:t>Interim Reports</w:t>
            </w:r>
            <w:r w:rsidR="00177661">
              <w:rPr>
                <w:noProof/>
                <w:webHidden/>
              </w:rPr>
              <w:tab/>
            </w:r>
            <w:r w:rsidR="00177661">
              <w:rPr>
                <w:noProof/>
                <w:webHidden/>
              </w:rPr>
              <w:fldChar w:fldCharType="begin"/>
            </w:r>
            <w:r w:rsidR="00177661">
              <w:rPr>
                <w:noProof/>
                <w:webHidden/>
              </w:rPr>
              <w:instrText xml:space="preserve"> PAGEREF _Toc161394776 \h </w:instrText>
            </w:r>
            <w:r w:rsidR="00177661">
              <w:rPr>
                <w:noProof/>
                <w:webHidden/>
              </w:rPr>
            </w:r>
            <w:r w:rsidR="00177661">
              <w:rPr>
                <w:noProof/>
                <w:webHidden/>
              </w:rPr>
              <w:fldChar w:fldCharType="separate"/>
            </w:r>
            <w:r w:rsidR="00CB6038">
              <w:rPr>
                <w:noProof/>
                <w:webHidden/>
              </w:rPr>
              <w:t>25</w:t>
            </w:r>
            <w:r w:rsidR="00177661">
              <w:rPr>
                <w:noProof/>
                <w:webHidden/>
              </w:rPr>
              <w:fldChar w:fldCharType="end"/>
            </w:r>
          </w:hyperlink>
        </w:p>
        <w:p w14:paraId="0AC4E7EF" w14:textId="39FC7AAB"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77" w:history="1">
            <w:r w:rsidR="00177661" w:rsidRPr="00F62B3D">
              <w:rPr>
                <w:rStyle w:val="Hyperlink"/>
                <w:noProof/>
              </w:rPr>
              <w:t>Internal Form Checks</w:t>
            </w:r>
            <w:r w:rsidR="00177661">
              <w:rPr>
                <w:noProof/>
                <w:webHidden/>
              </w:rPr>
              <w:tab/>
            </w:r>
            <w:r w:rsidR="00177661">
              <w:rPr>
                <w:noProof/>
                <w:webHidden/>
              </w:rPr>
              <w:fldChar w:fldCharType="begin"/>
            </w:r>
            <w:r w:rsidR="00177661">
              <w:rPr>
                <w:noProof/>
                <w:webHidden/>
              </w:rPr>
              <w:instrText xml:space="preserve"> PAGEREF _Toc161394777 \h </w:instrText>
            </w:r>
            <w:r w:rsidR="00177661">
              <w:rPr>
                <w:noProof/>
                <w:webHidden/>
              </w:rPr>
            </w:r>
            <w:r w:rsidR="00177661">
              <w:rPr>
                <w:noProof/>
                <w:webHidden/>
              </w:rPr>
              <w:fldChar w:fldCharType="separate"/>
            </w:r>
            <w:r w:rsidR="00CB6038">
              <w:rPr>
                <w:noProof/>
                <w:webHidden/>
              </w:rPr>
              <w:t>28</w:t>
            </w:r>
            <w:r w:rsidR="00177661">
              <w:rPr>
                <w:noProof/>
                <w:webHidden/>
              </w:rPr>
              <w:fldChar w:fldCharType="end"/>
            </w:r>
          </w:hyperlink>
        </w:p>
        <w:p w14:paraId="3F02742C" w14:textId="0B5F3D4F"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78" w:history="1">
            <w:r w:rsidR="00177661" w:rsidRPr="00F62B3D">
              <w:rPr>
                <w:rStyle w:val="Hyperlink"/>
                <w:noProof/>
              </w:rPr>
              <w:t>Tips for Using the SACS Web System</w:t>
            </w:r>
            <w:r w:rsidR="00177661">
              <w:rPr>
                <w:noProof/>
                <w:webHidden/>
              </w:rPr>
              <w:tab/>
            </w:r>
            <w:r w:rsidR="00177661">
              <w:rPr>
                <w:noProof/>
                <w:webHidden/>
              </w:rPr>
              <w:fldChar w:fldCharType="begin"/>
            </w:r>
            <w:r w:rsidR="00177661">
              <w:rPr>
                <w:noProof/>
                <w:webHidden/>
              </w:rPr>
              <w:instrText xml:space="preserve"> PAGEREF _Toc161394778 \h </w:instrText>
            </w:r>
            <w:r w:rsidR="00177661">
              <w:rPr>
                <w:noProof/>
                <w:webHidden/>
              </w:rPr>
            </w:r>
            <w:r w:rsidR="00177661">
              <w:rPr>
                <w:noProof/>
                <w:webHidden/>
              </w:rPr>
              <w:fldChar w:fldCharType="separate"/>
            </w:r>
            <w:r w:rsidR="00CB6038">
              <w:rPr>
                <w:noProof/>
                <w:webHidden/>
              </w:rPr>
              <w:t>29</w:t>
            </w:r>
            <w:r w:rsidR="00177661">
              <w:rPr>
                <w:noProof/>
                <w:webHidden/>
              </w:rPr>
              <w:fldChar w:fldCharType="end"/>
            </w:r>
          </w:hyperlink>
        </w:p>
        <w:p w14:paraId="5C2F863D" w14:textId="6810C647" w:rsidR="00177661" w:rsidRDefault="00000000" w:rsidP="006728BE">
          <w:pPr>
            <w:pStyle w:val="TOC2"/>
            <w:rPr>
              <w:rFonts w:asciiTheme="minorHAnsi" w:hAnsiTheme="minorHAnsi" w:cstheme="minorBidi"/>
              <w:kern w:val="2"/>
              <w:lang w:eastAsia="en-US"/>
              <w14:ligatures w14:val="standardContextual"/>
            </w:rPr>
          </w:pPr>
          <w:hyperlink w:anchor="_Toc161394779" w:history="1">
            <w:r w:rsidR="00177661" w:rsidRPr="00F62B3D">
              <w:rPr>
                <w:rStyle w:val="Hyperlink"/>
              </w:rPr>
              <w:t>Database Versus Form</w:t>
            </w:r>
            <w:r w:rsidR="00177661">
              <w:rPr>
                <w:webHidden/>
              </w:rPr>
              <w:tab/>
            </w:r>
            <w:r w:rsidR="00177661">
              <w:rPr>
                <w:webHidden/>
              </w:rPr>
              <w:fldChar w:fldCharType="begin"/>
            </w:r>
            <w:r w:rsidR="00177661">
              <w:rPr>
                <w:webHidden/>
              </w:rPr>
              <w:instrText xml:space="preserve"> PAGEREF _Toc161394779 \h </w:instrText>
            </w:r>
            <w:r w:rsidR="00177661">
              <w:rPr>
                <w:webHidden/>
              </w:rPr>
            </w:r>
            <w:r w:rsidR="00177661">
              <w:rPr>
                <w:webHidden/>
              </w:rPr>
              <w:fldChar w:fldCharType="separate"/>
            </w:r>
            <w:r w:rsidR="00CB6038">
              <w:rPr>
                <w:webHidden/>
              </w:rPr>
              <w:t>29</w:t>
            </w:r>
            <w:r w:rsidR="00177661">
              <w:rPr>
                <w:webHidden/>
              </w:rPr>
              <w:fldChar w:fldCharType="end"/>
            </w:r>
          </w:hyperlink>
        </w:p>
        <w:p w14:paraId="263DAC3A" w14:textId="6FA37E2B" w:rsidR="00177661" w:rsidRDefault="00000000" w:rsidP="006728BE">
          <w:pPr>
            <w:pStyle w:val="TOC2"/>
            <w:rPr>
              <w:rFonts w:asciiTheme="minorHAnsi" w:hAnsiTheme="minorHAnsi" w:cstheme="minorBidi"/>
              <w:kern w:val="2"/>
              <w:lang w:eastAsia="en-US"/>
              <w14:ligatures w14:val="standardContextual"/>
            </w:rPr>
          </w:pPr>
          <w:hyperlink w:anchor="_Toc161394780" w:history="1">
            <w:r w:rsidR="00177661" w:rsidRPr="00F62B3D">
              <w:rPr>
                <w:rStyle w:val="Hyperlink"/>
              </w:rPr>
              <w:t>Form Dependencies in the Technical Review Checklist</w:t>
            </w:r>
            <w:r w:rsidR="00177661">
              <w:rPr>
                <w:webHidden/>
              </w:rPr>
              <w:tab/>
            </w:r>
            <w:r w:rsidR="00177661">
              <w:rPr>
                <w:webHidden/>
              </w:rPr>
              <w:fldChar w:fldCharType="begin"/>
            </w:r>
            <w:r w:rsidR="00177661">
              <w:rPr>
                <w:webHidden/>
              </w:rPr>
              <w:instrText xml:space="preserve"> PAGEREF _Toc161394780 \h </w:instrText>
            </w:r>
            <w:r w:rsidR="00177661">
              <w:rPr>
                <w:webHidden/>
              </w:rPr>
            </w:r>
            <w:r w:rsidR="00177661">
              <w:rPr>
                <w:webHidden/>
              </w:rPr>
              <w:fldChar w:fldCharType="separate"/>
            </w:r>
            <w:r w:rsidR="00CB6038">
              <w:rPr>
                <w:webHidden/>
              </w:rPr>
              <w:t>29</w:t>
            </w:r>
            <w:r w:rsidR="00177661">
              <w:rPr>
                <w:webHidden/>
              </w:rPr>
              <w:fldChar w:fldCharType="end"/>
            </w:r>
          </w:hyperlink>
        </w:p>
        <w:p w14:paraId="2704ED49" w14:textId="4A3ACBEE" w:rsidR="00177661" w:rsidRDefault="00000000" w:rsidP="006728BE">
          <w:pPr>
            <w:pStyle w:val="TOC2"/>
            <w:rPr>
              <w:rFonts w:asciiTheme="minorHAnsi" w:hAnsiTheme="minorHAnsi" w:cstheme="minorBidi"/>
              <w:kern w:val="2"/>
              <w:lang w:eastAsia="en-US"/>
              <w14:ligatures w14:val="standardContextual"/>
            </w:rPr>
          </w:pPr>
          <w:hyperlink w:anchor="_Toc161394781" w:history="1">
            <w:r w:rsidR="00177661" w:rsidRPr="00F62B3D">
              <w:rPr>
                <w:rStyle w:val="Hyperlink"/>
              </w:rPr>
              <w:t>Automatic Form Tracking</w:t>
            </w:r>
            <w:r w:rsidR="00177661">
              <w:rPr>
                <w:webHidden/>
              </w:rPr>
              <w:tab/>
            </w:r>
            <w:r w:rsidR="00177661">
              <w:rPr>
                <w:webHidden/>
              </w:rPr>
              <w:fldChar w:fldCharType="begin"/>
            </w:r>
            <w:r w:rsidR="00177661">
              <w:rPr>
                <w:webHidden/>
              </w:rPr>
              <w:instrText xml:space="preserve"> PAGEREF _Toc161394781 \h </w:instrText>
            </w:r>
            <w:r w:rsidR="00177661">
              <w:rPr>
                <w:webHidden/>
              </w:rPr>
            </w:r>
            <w:r w:rsidR="00177661">
              <w:rPr>
                <w:webHidden/>
              </w:rPr>
              <w:fldChar w:fldCharType="separate"/>
            </w:r>
            <w:r w:rsidR="00CB6038">
              <w:rPr>
                <w:webHidden/>
              </w:rPr>
              <w:t>29</w:t>
            </w:r>
            <w:r w:rsidR="00177661">
              <w:rPr>
                <w:webHidden/>
              </w:rPr>
              <w:fldChar w:fldCharType="end"/>
            </w:r>
          </w:hyperlink>
        </w:p>
        <w:p w14:paraId="030FD68D" w14:textId="5C86C927" w:rsidR="00177661" w:rsidRDefault="00000000" w:rsidP="006728BE">
          <w:pPr>
            <w:pStyle w:val="TOC2"/>
            <w:rPr>
              <w:rFonts w:asciiTheme="minorHAnsi" w:hAnsiTheme="minorHAnsi" w:cstheme="minorBidi"/>
              <w:kern w:val="2"/>
              <w:lang w:eastAsia="en-US"/>
              <w14:ligatures w14:val="standardContextual"/>
            </w:rPr>
          </w:pPr>
          <w:hyperlink w:anchor="_Toc161394782" w:history="1">
            <w:r w:rsidR="00177661" w:rsidRPr="00F62B3D">
              <w:rPr>
                <w:rStyle w:val="Hyperlink"/>
              </w:rPr>
              <w:t>Data Types</w:t>
            </w:r>
            <w:r w:rsidR="00177661">
              <w:rPr>
                <w:webHidden/>
              </w:rPr>
              <w:tab/>
            </w:r>
            <w:r w:rsidR="00177661">
              <w:rPr>
                <w:webHidden/>
              </w:rPr>
              <w:fldChar w:fldCharType="begin"/>
            </w:r>
            <w:r w:rsidR="00177661">
              <w:rPr>
                <w:webHidden/>
              </w:rPr>
              <w:instrText xml:space="preserve"> PAGEREF _Toc161394782 \h </w:instrText>
            </w:r>
            <w:r w:rsidR="00177661">
              <w:rPr>
                <w:webHidden/>
              </w:rPr>
            </w:r>
            <w:r w:rsidR="00177661">
              <w:rPr>
                <w:webHidden/>
              </w:rPr>
              <w:fldChar w:fldCharType="separate"/>
            </w:r>
            <w:r w:rsidR="00CB6038">
              <w:rPr>
                <w:webHidden/>
              </w:rPr>
              <w:t>29</w:t>
            </w:r>
            <w:r w:rsidR="00177661">
              <w:rPr>
                <w:webHidden/>
              </w:rPr>
              <w:fldChar w:fldCharType="end"/>
            </w:r>
          </w:hyperlink>
        </w:p>
        <w:p w14:paraId="11A68836" w14:textId="1131FBE1" w:rsidR="00177661" w:rsidRDefault="00000000" w:rsidP="006728BE">
          <w:pPr>
            <w:pStyle w:val="TOC2"/>
            <w:rPr>
              <w:rFonts w:asciiTheme="minorHAnsi" w:hAnsiTheme="minorHAnsi" w:cstheme="minorBidi"/>
              <w:kern w:val="2"/>
              <w:lang w:eastAsia="en-US"/>
              <w14:ligatures w14:val="standardContextual"/>
            </w:rPr>
          </w:pPr>
          <w:hyperlink w:anchor="_Toc161394783" w:history="1">
            <w:r w:rsidR="00177661" w:rsidRPr="00F62B3D">
              <w:rPr>
                <w:rStyle w:val="Hyperlink"/>
              </w:rPr>
              <w:t>Data Entry</w:t>
            </w:r>
            <w:r w:rsidR="00177661">
              <w:rPr>
                <w:webHidden/>
              </w:rPr>
              <w:tab/>
            </w:r>
            <w:r w:rsidR="00177661">
              <w:rPr>
                <w:webHidden/>
              </w:rPr>
              <w:fldChar w:fldCharType="begin"/>
            </w:r>
            <w:r w:rsidR="00177661">
              <w:rPr>
                <w:webHidden/>
              </w:rPr>
              <w:instrText xml:space="preserve"> PAGEREF _Toc161394783 \h </w:instrText>
            </w:r>
            <w:r w:rsidR="00177661">
              <w:rPr>
                <w:webHidden/>
              </w:rPr>
            </w:r>
            <w:r w:rsidR="00177661">
              <w:rPr>
                <w:webHidden/>
              </w:rPr>
              <w:fldChar w:fldCharType="separate"/>
            </w:r>
            <w:r w:rsidR="00CB6038">
              <w:rPr>
                <w:webHidden/>
              </w:rPr>
              <w:t>30</w:t>
            </w:r>
            <w:r w:rsidR="00177661">
              <w:rPr>
                <w:webHidden/>
              </w:rPr>
              <w:fldChar w:fldCharType="end"/>
            </w:r>
          </w:hyperlink>
        </w:p>
        <w:p w14:paraId="3CC440CF" w14:textId="0241CD5A"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84" w:history="1">
            <w:r w:rsidR="00177661" w:rsidRPr="00F62B3D">
              <w:rPr>
                <w:rStyle w:val="Hyperlink"/>
                <w:noProof/>
              </w:rPr>
              <w:t>Navigation</w:t>
            </w:r>
            <w:r w:rsidR="00177661">
              <w:rPr>
                <w:noProof/>
                <w:webHidden/>
              </w:rPr>
              <w:tab/>
            </w:r>
            <w:r w:rsidR="00177661">
              <w:rPr>
                <w:noProof/>
                <w:webHidden/>
              </w:rPr>
              <w:fldChar w:fldCharType="begin"/>
            </w:r>
            <w:r w:rsidR="00177661">
              <w:rPr>
                <w:noProof/>
                <w:webHidden/>
              </w:rPr>
              <w:instrText xml:space="preserve"> PAGEREF _Toc161394784 \h </w:instrText>
            </w:r>
            <w:r w:rsidR="00177661">
              <w:rPr>
                <w:noProof/>
                <w:webHidden/>
              </w:rPr>
            </w:r>
            <w:r w:rsidR="00177661">
              <w:rPr>
                <w:noProof/>
                <w:webHidden/>
              </w:rPr>
              <w:fldChar w:fldCharType="separate"/>
            </w:r>
            <w:r w:rsidR="00CB6038">
              <w:rPr>
                <w:noProof/>
                <w:webHidden/>
              </w:rPr>
              <w:t>31</w:t>
            </w:r>
            <w:r w:rsidR="00177661">
              <w:rPr>
                <w:noProof/>
                <w:webHidden/>
              </w:rPr>
              <w:fldChar w:fldCharType="end"/>
            </w:r>
          </w:hyperlink>
        </w:p>
        <w:p w14:paraId="4FF710BA" w14:textId="1EC5D329" w:rsidR="00177661" w:rsidRDefault="00000000" w:rsidP="006728BE">
          <w:pPr>
            <w:pStyle w:val="TOC2"/>
            <w:rPr>
              <w:rFonts w:asciiTheme="minorHAnsi" w:hAnsiTheme="minorHAnsi" w:cstheme="minorBidi"/>
              <w:kern w:val="2"/>
              <w:lang w:eastAsia="en-US"/>
              <w14:ligatures w14:val="standardContextual"/>
            </w:rPr>
          </w:pPr>
          <w:hyperlink w:anchor="_Toc161394785" w:history="1">
            <w:r w:rsidR="00177661" w:rsidRPr="00F62B3D">
              <w:rPr>
                <w:rStyle w:val="Hyperlink"/>
              </w:rPr>
              <w:t>Dashboard</w:t>
            </w:r>
            <w:r w:rsidR="00177661">
              <w:rPr>
                <w:webHidden/>
              </w:rPr>
              <w:tab/>
            </w:r>
            <w:r w:rsidR="00177661">
              <w:rPr>
                <w:webHidden/>
              </w:rPr>
              <w:fldChar w:fldCharType="begin"/>
            </w:r>
            <w:r w:rsidR="00177661">
              <w:rPr>
                <w:webHidden/>
              </w:rPr>
              <w:instrText xml:space="preserve"> PAGEREF _Toc161394785 \h </w:instrText>
            </w:r>
            <w:r w:rsidR="00177661">
              <w:rPr>
                <w:webHidden/>
              </w:rPr>
            </w:r>
            <w:r w:rsidR="00177661">
              <w:rPr>
                <w:webHidden/>
              </w:rPr>
              <w:fldChar w:fldCharType="separate"/>
            </w:r>
            <w:r w:rsidR="00CB6038">
              <w:rPr>
                <w:webHidden/>
              </w:rPr>
              <w:t>31</w:t>
            </w:r>
            <w:r w:rsidR="00177661">
              <w:rPr>
                <w:webHidden/>
              </w:rPr>
              <w:fldChar w:fldCharType="end"/>
            </w:r>
          </w:hyperlink>
        </w:p>
        <w:p w14:paraId="54498D01" w14:textId="35873BD4" w:rsidR="00177661" w:rsidRDefault="00000000" w:rsidP="006728BE">
          <w:pPr>
            <w:pStyle w:val="TOC2"/>
            <w:rPr>
              <w:rFonts w:asciiTheme="minorHAnsi" w:hAnsiTheme="minorHAnsi" w:cstheme="minorBidi"/>
              <w:kern w:val="2"/>
              <w:lang w:eastAsia="en-US"/>
              <w14:ligatures w14:val="standardContextual"/>
            </w:rPr>
          </w:pPr>
          <w:hyperlink w:anchor="_Toc161394786" w:history="1">
            <w:r w:rsidR="00177661" w:rsidRPr="00F62B3D">
              <w:rPr>
                <w:rStyle w:val="Hyperlink"/>
              </w:rPr>
              <w:t>Dataset Submissions List</w:t>
            </w:r>
            <w:r w:rsidR="00177661">
              <w:rPr>
                <w:webHidden/>
              </w:rPr>
              <w:tab/>
            </w:r>
            <w:r w:rsidR="00177661">
              <w:rPr>
                <w:webHidden/>
              </w:rPr>
              <w:fldChar w:fldCharType="begin"/>
            </w:r>
            <w:r w:rsidR="00177661">
              <w:rPr>
                <w:webHidden/>
              </w:rPr>
              <w:instrText xml:space="preserve"> PAGEREF _Toc161394786 \h </w:instrText>
            </w:r>
            <w:r w:rsidR="00177661">
              <w:rPr>
                <w:webHidden/>
              </w:rPr>
            </w:r>
            <w:r w:rsidR="00177661">
              <w:rPr>
                <w:webHidden/>
              </w:rPr>
              <w:fldChar w:fldCharType="separate"/>
            </w:r>
            <w:r w:rsidR="00CB6038">
              <w:rPr>
                <w:webHidden/>
              </w:rPr>
              <w:t>32</w:t>
            </w:r>
            <w:r w:rsidR="00177661">
              <w:rPr>
                <w:webHidden/>
              </w:rPr>
              <w:fldChar w:fldCharType="end"/>
            </w:r>
          </w:hyperlink>
        </w:p>
        <w:p w14:paraId="24B34C9C" w14:textId="3CE81E54" w:rsidR="00177661" w:rsidRDefault="00000000" w:rsidP="006728BE">
          <w:pPr>
            <w:pStyle w:val="TOC2"/>
            <w:rPr>
              <w:rFonts w:asciiTheme="minorHAnsi" w:hAnsiTheme="minorHAnsi" w:cstheme="minorBidi"/>
              <w:kern w:val="2"/>
              <w:lang w:eastAsia="en-US"/>
              <w14:ligatures w14:val="standardContextual"/>
            </w:rPr>
          </w:pPr>
          <w:hyperlink w:anchor="_Toc161394787" w:history="1">
            <w:r w:rsidR="00177661" w:rsidRPr="00F62B3D">
              <w:rPr>
                <w:rStyle w:val="Hyperlink"/>
              </w:rPr>
              <w:t>New Draft button</w:t>
            </w:r>
            <w:r w:rsidR="00177661">
              <w:rPr>
                <w:webHidden/>
              </w:rPr>
              <w:tab/>
            </w:r>
            <w:r w:rsidR="00177661">
              <w:rPr>
                <w:webHidden/>
              </w:rPr>
              <w:fldChar w:fldCharType="begin"/>
            </w:r>
            <w:r w:rsidR="00177661">
              <w:rPr>
                <w:webHidden/>
              </w:rPr>
              <w:instrText xml:space="preserve"> PAGEREF _Toc161394787 \h </w:instrText>
            </w:r>
            <w:r w:rsidR="00177661">
              <w:rPr>
                <w:webHidden/>
              </w:rPr>
            </w:r>
            <w:r w:rsidR="00177661">
              <w:rPr>
                <w:webHidden/>
              </w:rPr>
              <w:fldChar w:fldCharType="separate"/>
            </w:r>
            <w:r w:rsidR="00CB6038">
              <w:rPr>
                <w:webHidden/>
              </w:rPr>
              <w:t>32</w:t>
            </w:r>
            <w:r w:rsidR="00177661">
              <w:rPr>
                <w:webHidden/>
              </w:rPr>
              <w:fldChar w:fldCharType="end"/>
            </w:r>
          </w:hyperlink>
        </w:p>
        <w:p w14:paraId="0D8ED012" w14:textId="51FE41B3" w:rsidR="00177661" w:rsidRDefault="00000000" w:rsidP="00A96D9A">
          <w:pPr>
            <w:pStyle w:val="TOC3"/>
            <w:rPr>
              <w:rFonts w:asciiTheme="minorHAnsi" w:hAnsiTheme="minorHAnsi"/>
              <w:noProof/>
              <w:kern w:val="2"/>
              <w:szCs w:val="24"/>
              <w:lang w:eastAsia="en-US"/>
              <w14:ligatures w14:val="standardContextual"/>
            </w:rPr>
          </w:pPr>
          <w:hyperlink w:anchor="_Toc161394788" w:history="1">
            <w:r w:rsidR="00177661" w:rsidRPr="00F62B3D">
              <w:rPr>
                <w:rStyle w:val="Hyperlink"/>
                <w:noProof/>
              </w:rPr>
              <w:t>Create a New Draft Dataset</w:t>
            </w:r>
            <w:r w:rsidR="00177661">
              <w:rPr>
                <w:noProof/>
                <w:webHidden/>
              </w:rPr>
              <w:tab/>
            </w:r>
            <w:r w:rsidR="00177661">
              <w:rPr>
                <w:noProof/>
                <w:webHidden/>
              </w:rPr>
              <w:fldChar w:fldCharType="begin"/>
            </w:r>
            <w:r w:rsidR="00177661">
              <w:rPr>
                <w:noProof/>
                <w:webHidden/>
              </w:rPr>
              <w:instrText xml:space="preserve"> PAGEREF _Toc161394788 \h </w:instrText>
            </w:r>
            <w:r w:rsidR="00177661">
              <w:rPr>
                <w:noProof/>
                <w:webHidden/>
              </w:rPr>
            </w:r>
            <w:r w:rsidR="00177661">
              <w:rPr>
                <w:noProof/>
                <w:webHidden/>
              </w:rPr>
              <w:fldChar w:fldCharType="separate"/>
            </w:r>
            <w:r w:rsidR="00CB6038">
              <w:rPr>
                <w:noProof/>
                <w:webHidden/>
              </w:rPr>
              <w:t>33</w:t>
            </w:r>
            <w:r w:rsidR="00177661">
              <w:rPr>
                <w:noProof/>
                <w:webHidden/>
              </w:rPr>
              <w:fldChar w:fldCharType="end"/>
            </w:r>
          </w:hyperlink>
        </w:p>
        <w:p w14:paraId="3AD0FC62" w14:textId="6C7CD9B5" w:rsidR="00177661" w:rsidRDefault="00000000" w:rsidP="006728BE">
          <w:pPr>
            <w:pStyle w:val="TOC2"/>
            <w:rPr>
              <w:rFonts w:asciiTheme="minorHAnsi" w:hAnsiTheme="minorHAnsi" w:cstheme="minorBidi"/>
              <w:kern w:val="2"/>
              <w:lang w:eastAsia="en-US"/>
              <w14:ligatures w14:val="standardContextual"/>
            </w:rPr>
          </w:pPr>
          <w:hyperlink w:anchor="_Toc161394789" w:history="1">
            <w:r w:rsidR="00177661" w:rsidRPr="00F62B3D">
              <w:rPr>
                <w:rStyle w:val="Hyperlink"/>
              </w:rPr>
              <w:t>Filter and Sorting columns</w:t>
            </w:r>
            <w:r w:rsidR="00177661">
              <w:rPr>
                <w:webHidden/>
              </w:rPr>
              <w:tab/>
            </w:r>
            <w:r w:rsidR="00177661">
              <w:rPr>
                <w:webHidden/>
              </w:rPr>
              <w:fldChar w:fldCharType="begin"/>
            </w:r>
            <w:r w:rsidR="00177661">
              <w:rPr>
                <w:webHidden/>
              </w:rPr>
              <w:instrText xml:space="preserve"> PAGEREF _Toc161394789 \h </w:instrText>
            </w:r>
            <w:r w:rsidR="00177661">
              <w:rPr>
                <w:webHidden/>
              </w:rPr>
            </w:r>
            <w:r w:rsidR="00177661">
              <w:rPr>
                <w:webHidden/>
              </w:rPr>
              <w:fldChar w:fldCharType="separate"/>
            </w:r>
            <w:r w:rsidR="00CB6038">
              <w:rPr>
                <w:webHidden/>
              </w:rPr>
              <w:t>34</w:t>
            </w:r>
            <w:r w:rsidR="00177661">
              <w:rPr>
                <w:webHidden/>
              </w:rPr>
              <w:fldChar w:fldCharType="end"/>
            </w:r>
          </w:hyperlink>
        </w:p>
        <w:p w14:paraId="7E6F1E21" w14:textId="55B1208D" w:rsidR="00177661" w:rsidRDefault="00000000" w:rsidP="00A96D9A">
          <w:pPr>
            <w:pStyle w:val="TOC3"/>
            <w:rPr>
              <w:rFonts w:asciiTheme="minorHAnsi" w:hAnsiTheme="minorHAnsi"/>
              <w:noProof/>
              <w:kern w:val="2"/>
              <w:szCs w:val="24"/>
              <w:lang w:eastAsia="en-US"/>
              <w14:ligatures w14:val="standardContextual"/>
            </w:rPr>
          </w:pPr>
          <w:hyperlink w:anchor="_Toc161394790" w:history="1">
            <w:r w:rsidR="00177661" w:rsidRPr="00F62B3D">
              <w:rPr>
                <w:rStyle w:val="Hyperlink"/>
                <w:noProof/>
              </w:rPr>
              <w:t>Column Sort and Filter Icons</w:t>
            </w:r>
            <w:r w:rsidR="00177661">
              <w:rPr>
                <w:noProof/>
                <w:webHidden/>
              </w:rPr>
              <w:tab/>
            </w:r>
            <w:r w:rsidR="00177661">
              <w:rPr>
                <w:noProof/>
                <w:webHidden/>
              </w:rPr>
              <w:fldChar w:fldCharType="begin"/>
            </w:r>
            <w:r w:rsidR="00177661">
              <w:rPr>
                <w:noProof/>
                <w:webHidden/>
              </w:rPr>
              <w:instrText xml:space="preserve"> PAGEREF _Toc161394790 \h </w:instrText>
            </w:r>
            <w:r w:rsidR="00177661">
              <w:rPr>
                <w:noProof/>
                <w:webHidden/>
              </w:rPr>
            </w:r>
            <w:r w:rsidR="00177661">
              <w:rPr>
                <w:noProof/>
                <w:webHidden/>
              </w:rPr>
              <w:fldChar w:fldCharType="separate"/>
            </w:r>
            <w:r w:rsidR="00CB6038">
              <w:rPr>
                <w:noProof/>
                <w:webHidden/>
              </w:rPr>
              <w:t>34</w:t>
            </w:r>
            <w:r w:rsidR="00177661">
              <w:rPr>
                <w:noProof/>
                <w:webHidden/>
              </w:rPr>
              <w:fldChar w:fldCharType="end"/>
            </w:r>
          </w:hyperlink>
        </w:p>
        <w:p w14:paraId="07E3D2B9" w14:textId="12A65DE3" w:rsidR="00177661" w:rsidRDefault="00000000" w:rsidP="00A96D9A">
          <w:pPr>
            <w:pStyle w:val="TOC3"/>
            <w:rPr>
              <w:rFonts w:asciiTheme="minorHAnsi" w:hAnsiTheme="minorHAnsi"/>
              <w:noProof/>
              <w:kern w:val="2"/>
              <w:szCs w:val="24"/>
              <w:lang w:eastAsia="en-US"/>
              <w14:ligatures w14:val="standardContextual"/>
            </w:rPr>
          </w:pPr>
          <w:hyperlink w:anchor="_Toc161394791" w:history="1">
            <w:r w:rsidR="00177661" w:rsidRPr="00F62B3D">
              <w:rPr>
                <w:rStyle w:val="Hyperlink"/>
                <w:noProof/>
              </w:rPr>
              <w:t>Sorting a column</w:t>
            </w:r>
            <w:r w:rsidR="00177661">
              <w:rPr>
                <w:noProof/>
                <w:webHidden/>
              </w:rPr>
              <w:tab/>
            </w:r>
            <w:r w:rsidR="00177661">
              <w:rPr>
                <w:noProof/>
                <w:webHidden/>
              </w:rPr>
              <w:fldChar w:fldCharType="begin"/>
            </w:r>
            <w:r w:rsidR="00177661">
              <w:rPr>
                <w:noProof/>
                <w:webHidden/>
              </w:rPr>
              <w:instrText xml:space="preserve"> PAGEREF _Toc161394791 \h </w:instrText>
            </w:r>
            <w:r w:rsidR="00177661">
              <w:rPr>
                <w:noProof/>
                <w:webHidden/>
              </w:rPr>
            </w:r>
            <w:r w:rsidR="00177661">
              <w:rPr>
                <w:noProof/>
                <w:webHidden/>
              </w:rPr>
              <w:fldChar w:fldCharType="separate"/>
            </w:r>
            <w:r w:rsidR="00CB6038">
              <w:rPr>
                <w:noProof/>
                <w:webHidden/>
              </w:rPr>
              <w:t>34</w:t>
            </w:r>
            <w:r w:rsidR="00177661">
              <w:rPr>
                <w:noProof/>
                <w:webHidden/>
              </w:rPr>
              <w:fldChar w:fldCharType="end"/>
            </w:r>
          </w:hyperlink>
        </w:p>
        <w:p w14:paraId="4A17CB10" w14:textId="5E72C514" w:rsidR="00177661" w:rsidRDefault="00000000" w:rsidP="00A96D9A">
          <w:pPr>
            <w:pStyle w:val="TOC3"/>
            <w:rPr>
              <w:rFonts w:asciiTheme="minorHAnsi" w:hAnsiTheme="minorHAnsi"/>
              <w:noProof/>
              <w:kern w:val="2"/>
              <w:szCs w:val="24"/>
              <w:lang w:eastAsia="en-US"/>
              <w14:ligatures w14:val="standardContextual"/>
            </w:rPr>
          </w:pPr>
          <w:hyperlink w:anchor="_Toc161394792" w:history="1">
            <w:r w:rsidR="00177661" w:rsidRPr="00F62B3D">
              <w:rPr>
                <w:rStyle w:val="Hyperlink"/>
                <w:noProof/>
              </w:rPr>
              <w:t>Filtering a column</w:t>
            </w:r>
            <w:r w:rsidR="00177661">
              <w:rPr>
                <w:noProof/>
                <w:webHidden/>
              </w:rPr>
              <w:tab/>
            </w:r>
            <w:r w:rsidR="00177661">
              <w:rPr>
                <w:noProof/>
                <w:webHidden/>
              </w:rPr>
              <w:fldChar w:fldCharType="begin"/>
            </w:r>
            <w:r w:rsidR="00177661">
              <w:rPr>
                <w:noProof/>
                <w:webHidden/>
              </w:rPr>
              <w:instrText xml:space="preserve"> PAGEREF _Toc161394792 \h </w:instrText>
            </w:r>
            <w:r w:rsidR="00177661">
              <w:rPr>
                <w:noProof/>
                <w:webHidden/>
              </w:rPr>
            </w:r>
            <w:r w:rsidR="00177661">
              <w:rPr>
                <w:noProof/>
                <w:webHidden/>
              </w:rPr>
              <w:fldChar w:fldCharType="separate"/>
            </w:r>
            <w:r w:rsidR="00CB6038">
              <w:rPr>
                <w:noProof/>
                <w:webHidden/>
              </w:rPr>
              <w:t>34</w:t>
            </w:r>
            <w:r w:rsidR="00177661">
              <w:rPr>
                <w:noProof/>
                <w:webHidden/>
              </w:rPr>
              <w:fldChar w:fldCharType="end"/>
            </w:r>
          </w:hyperlink>
        </w:p>
        <w:p w14:paraId="0DD60613" w14:textId="77FF8E33" w:rsidR="00177661" w:rsidRDefault="00000000" w:rsidP="00A96D9A">
          <w:pPr>
            <w:pStyle w:val="TOC3"/>
            <w:rPr>
              <w:rFonts w:asciiTheme="minorHAnsi" w:hAnsiTheme="minorHAnsi"/>
              <w:noProof/>
              <w:kern w:val="2"/>
              <w:szCs w:val="24"/>
              <w:lang w:eastAsia="en-US"/>
              <w14:ligatures w14:val="standardContextual"/>
            </w:rPr>
          </w:pPr>
          <w:hyperlink w:anchor="_Toc161394793" w:history="1">
            <w:r w:rsidR="00177661" w:rsidRPr="00F62B3D">
              <w:rPr>
                <w:rStyle w:val="Hyperlink"/>
                <w:noProof/>
              </w:rPr>
              <w:t>Dataset List Columns</w:t>
            </w:r>
            <w:r w:rsidR="00177661">
              <w:rPr>
                <w:noProof/>
                <w:webHidden/>
              </w:rPr>
              <w:tab/>
            </w:r>
            <w:r w:rsidR="00177661">
              <w:rPr>
                <w:noProof/>
                <w:webHidden/>
              </w:rPr>
              <w:fldChar w:fldCharType="begin"/>
            </w:r>
            <w:r w:rsidR="00177661">
              <w:rPr>
                <w:noProof/>
                <w:webHidden/>
              </w:rPr>
              <w:instrText xml:space="preserve"> PAGEREF _Toc161394793 \h </w:instrText>
            </w:r>
            <w:r w:rsidR="00177661">
              <w:rPr>
                <w:noProof/>
                <w:webHidden/>
              </w:rPr>
            </w:r>
            <w:r w:rsidR="00177661">
              <w:rPr>
                <w:noProof/>
                <w:webHidden/>
              </w:rPr>
              <w:fldChar w:fldCharType="separate"/>
            </w:r>
            <w:r w:rsidR="00CB6038">
              <w:rPr>
                <w:noProof/>
                <w:webHidden/>
              </w:rPr>
              <w:t>35</w:t>
            </w:r>
            <w:r w:rsidR="00177661">
              <w:rPr>
                <w:noProof/>
                <w:webHidden/>
              </w:rPr>
              <w:fldChar w:fldCharType="end"/>
            </w:r>
          </w:hyperlink>
        </w:p>
        <w:p w14:paraId="66B3B189" w14:textId="5271B8F8" w:rsidR="00177661" w:rsidRDefault="00000000" w:rsidP="00A96D9A">
          <w:pPr>
            <w:pStyle w:val="TOC3"/>
            <w:rPr>
              <w:rFonts w:asciiTheme="minorHAnsi" w:hAnsiTheme="minorHAnsi"/>
              <w:noProof/>
              <w:kern w:val="2"/>
              <w:szCs w:val="24"/>
              <w:lang w:eastAsia="en-US"/>
              <w14:ligatures w14:val="standardContextual"/>
            </w:rPr>
          </w:pPr>
          <w:hyperlink w:anchor="_Toc161394794" w:history="1">
            <w:r w:rsidR="00177661" w:rsidRPr="00F62B3D">
              <w:rPr>
                <w:rStyle w:val="Hyperlink"/>
                <w:noProof/>
              </w:rPr>
              <w:t>Add or Remove Columns</w:t>
            </w:r>
            <w:r w:rsidR="00177661">
              <w:rPr>
                <w:noProof/>
                <w:webHidden/>
              </w:rPr>
              <w:tab/>
            </w:r>
            <w:r w:rsidR="00177661">
              <w:rPr>
                <w:noProof/>
                <w:webHidden/>
              </w:rPr>
              <w:fldChar w:fldCharType="begin"/>
            </w:r>
            <w:r w:rsidR="00177661">
              <w:rPr>
                <w:noProof/>
                <w:webHidden/>
              </w:rPr>
              <w:instrText xml:space="preserve"> PAGEREF _Toc161394794 \h </w:instrText>
            </w:r>
            <w:r w:rsidR="00177661">
              <w:rPr>
                <w:noProof/>
                <w:webHidden/>
              </w:rPr>
            </w:r>
            <w:r w:rsidR="00177661">
              <w:rPr>
                <w:noProof/>
                <w:webHidden/>
              </w:rPr>
              <w:fldChar w:fldCharType="separate"/>
            </w:r>
            <w:r w:rsidR="00CB6038">
              <w:rPr>
                <w:noProof/>
                <w:webHidden/>
              </w:rPr>
              <w:t>35</w:t>
            </w:r>
            <w:r w:rsidR="00177661">
              <w:rPr>
                <w:noProof/>
                <w:webHidden/>
              </w:rPr>
              <w:fldChar w:fldCharType="end"/>
            </w:r>
          </w:hyperlink>
        </w:p>
        <w:p w14:paraId="16AEBC2C" w14:textId="35DAD3C4" w:rsidR="00177661" w:rsidRDefault="00000000" w:rsidP="00A96D9A">
          <w:pPr>
            <w:pStyle w:val="TOC3"/>
            <w:rPr>
              <w:rFonts w:asciiTheme="minorHAnsi" w:hAnsiTheme="minorHAnsi"/>
              <w:noProof/>
              <w:kern w:val="2"/>
              <w:szCs w:val="24"/>
              <w:lang w:eastAsia="en-US"/>
              <w14:ligatures w14:val="standardContextual"/>
            </w:rPr>
          </w:pPr>
          <w:hyperlink w:anchor="_Toc161394795" w:history="1">
            <w:r w:rsidR="00177661" w:rsidRPr="00F62B3D">
              <w:rPr>
                <w:rStyle w:val="Hyperlink"/>
                <w:noProof/>
              </w:rPr>
              <w:t>Number of Rows</w:t>
            </w:r>
            <w:r w:rsidR="00177661">
              <w:rPr>
                <w:noProof/>
                <w:webHidden/>
              </w:rPr>
              <w:tab/>
            </w:r>
            <w:r w:rsidR="00177661">
              <w:rPr>
                <w:noProof/>
                <w:webHidden/>
              </w:rPr>
              <w:fldChar w:fldCharType="begin"/>
            </w:r>
            <w:r w:rsidR="00177661">
              <w:rPr>
                <w:noProof/>
                <w:webHidden/>
              </w:rPr>
              <w:instrText xml:space="preserve"> PAGEREF _Toc161394795 \h </w:instrText>
            </w:r>
            <w:r w:rsidR="00177661">
              <w:rPr>
                <w:noProof/>
                <w:webHidden/>
              </w:rPr>
            </w:r>
            <w:r w:rsidR="00177661">
              <w:rPr>
                <w:noProof/>
                <w:webHidden/>
              </w:rPr>
              <w:fldChar w:fldCharType="separate"/>
            </w:r>
            <w:r w:rsidR="00CB6038">
              <w:rPr>
                <w:noProof/>
                <w:webHidden/>
              </w:rPr>
              <w:t>35</w:t>
            </w:r>
            <w:r w:rsidR="00177661">
              <w:rPr>
                <w:noProof/>
                <w:webHidden/>
              </w:rPr>
              <w:fldChar w:fldCharType="end"/>
            </w:r>
          </w:hyperlink>
        </w:p>
        <w:p w14:paraId="4875B0EF" w14:textId="3AA80B4D" w:rsidR="00177661" w:rsidRDefault="00000000" w:rsidP="00A96D9A">
          <w:pPr>
            <w:pStyle w:val="TOC3"/>
            <w:rPr>
              <w:rFonts w:asciiTheme="minorHAnsi" w:hAnsiTheme="minorHAnsi"/>
              <w:noProof/>
              <w:kern w:val="2"/>
              <w:szCs w:val="24"/>
              <w:lang w:eastAsia="en-US"/>
              <w14:ligatures w14:val="standardContextual"/>
            </w:rPr>
          </w:pPr>
          <w:hyperlink w:anchor="_Toc161394796" w:history="1">
            <w:r w:rsidR="00177661" w:rsidRPr="00F62B3D">
              <w:rPr>
                <w:rStyle w:val="Hyperlink"/>
                <w:noProof/>
              </w:rPr>
              <w:t>Resizing Columns</w:t>
            </w:r>
            <w:r w:rsidR="00177661">
              <w:rPr>
                <w:noProof/>
                <w:webHidden/>
              </w:rPr>
              <w:tab/>
            </w:r>
            <w:r w:rsidR="00177661">
              <w:rPr>
                <w:noProof/>
                <w:webHidden/>
              </w:rPr>
              <w:fldChar w:fldCharType="begin"/>
            </w:r>
            <w:r w:rsidR="00177661">
              <w:rPr>
                <w:noProof/>
                <w:webHidden/>
              </w:rPr>
              <w:instrText xml:space="preserve"> PAGEREF _Toc161394796 \h </w:instrText>
            </w:r>
            <w:r w:rsidR="00177661">
              <w:rPr>
                <w:noProof/>
                <w:webHidden/>
              </w:rPr>
            </w:r>
            <w:r w:rsidR="00177661">
              <w:rPr>
                <w:noProof/>
                <w:webHidden/>
              </w:rPr>
              <w:fldChar w:fldCharType="separate"/>
            </w:r>
            <w:r w:rsidR="00CB6038">
              <w:rPr>
                <w:noProof/>
                <w:webHidden/>
              </w:rPr>
              <w:t>35</w:t>
            </w:r>
            <w:r w:rsidR="00177661">
              <w:rPr>
                <w:noProof/>
                <w:webHidden/>
              </w:rPr>
              <w:fldChar w:fldCharType="end"/>
            </w:r>
          </w:hyperlink>
        </w:p>
        <w:p w14:paraId="6611AF91" w14:textId="6B7DD3C3" w:rsidR="00177661" w:rsidRDefault="00000000" w:rsidP="00A96D9A">
          <w:pPr>
            <w:pStyle w:val="TOC3"/>
            <w:rPr>
              <w:rFonts w:asciiTheme="minorHAnsi" w:hAnsiTheme="minorHAnsi"/>
              <w:noProof/>
              <w:kern w:val="2"/>
              <w:szCs w:val="24"/>
              <w:lang w:eastAsia="en-US"/>
              <w14:ligatures w14:val="standardContextual"/>
            </w:rPr>
          </w:pPr>
          <w:hyperlink w:anchor="_Toc161394797" w:history="1">
            <w:r w:rsidR="00177661" w:rsidRPr="00F62B3D">
              <w:rPr>
                <w:rStyle w:val="Hyperlink"/>
                <w:noProof/>
              </w:rPr>
              <w:t>Column Descriptions</w:t>
            </w:r>
            <w:r w:rsidR="00177661">
              <w:rPr>
                <w:noProof/>
                <w:webHidden/>
              </w:rPr>
              <w:tab/>
            </w:r>
            <w:r w:rsidR="00177661">
              <w:rPr>
                <w:noProof/>
                <w:webHidden/>
              </w:rPr>
              <w:fldChar w:fldCharType="begin"/>
            </w:r>
            <w:r w:rsidR="00177661">
              <w:rPr>
                <w:noProof/>
                <w:webHidden/>
              </w:rPr>
              <w:instrText xml:space="preserve"> PAGEREF _Toc161394797 \h </w:instrText>
            </w:r>
            <w:r w:rsidR="00177661">
              <w:rPr>
                <w:noProof/>
                <w:webHidden/>
              </w:rPr>
            </w:r>
            <w:r w:rsidR="00177661">
              <w:rPr>
                <w:noProof/>
                <w:webHidden/>
              </w:rPr>
              <w:fldChar w:fldCharType="separate"/>
            </w:r>
            <w:r w:rsidR="00CB6038">
              <w:rPr>
                <w:noProof/>
                <w:webHidden/>
              </w:rPr>
              <w:t>35</w:t>
            </w:r>
            <w:r w:rsidR="00177661">
              <w:rPr>
                <w:noProof/>
                <w:webHidden/>
              </w:rPr>
              <w:fldChar w:fldCharType="end"/>
            </w:r>
          </w:hyperlink>
        </w:p>
        <w:p w14:paraId="4F893959" w14:textId="155DEED1" w:rsidR="00177661" w:rsidRDefault="00000000" w:rsidP="006728BE">
          <w:pPr>
            <w:pStyle w:val="TOC2"/>
            <w:rPr>
              <w:rFonts w:asciiTheme="minorHAnsi" w:hAnsiTheme="minorHAnsi" w:cstheme="minorBidi"/>
              <w:kern w:val="2"/>
              <w:lang w:eastAsia="en-US"/>
              <w14:ligatures w14:val="standardContextual"/>
            </w:rPr>
          </w:pPr>
          <w:hyperlink w:anchor="_Toc161394798" w:history="1">
            <w:r w:rsidR="00177661" w:rsidRPr="00F62B3D">
              <w:rPr>
                <w:rStyle w:val="Hyperlink"/>
              </w:rPr>
              <w:t>Copy and Share a Submission</w:t>
            </w:r>
            <w:r w:rsidR="00177661">
              <w:rPr>
                <w:webHidden/>
              </w:rPr>
              <w:tab/>
            </w:r>
            <w:r w:rsidR="00177661">
              <w:rPr>
                <w:webHidden/>
              </w:rPr>
              <w:fldChar w:fldCharType="begin"/>
            </w:r>
            <w:r w:rsidR="00177661">
              <w:rPr>
                <w:webHidden/>
              </w:rPr>
              <w:instrText xml:space="preserve"> PAGEREF _Toc161394798 \h </w:instrText>
            </w:r>
            <w:r w:rsidR="00177661">
              <w:rPr>
                <w:webHidden/>
              </w:rPr>
            </w:r>
            <w:r w:rsidR="00177661">
              <w:rPr>
                <w:webHidden/>
              </w:rPr>
              <w:fldChar w:fldCharType="separate"/>
            </w:r>
            <w:r w:rsidR="00CB6038">
              <w:rPr>
                <w:webHidden/>
              </w:rPr>
              <w:t>37</w:t>
            </w:r>
            <w:r w:rsidR="00177661">
              <w:rPr>
                <w:webHidden/>
              </w:rPr>
              <w:fldChar w:fldCharType="end"/>
            </w:r>
          </w:hyperlink>
        </w:p>
        <w:p w14:paraId="5E69E5D8" w14:textId="0918FC3F" w:rsidR="00177661" w:rsidRDefault="00000000" w:rsidP="006728BE">
          <w:pPr>
            <w:pStyle w:val="TOC2"/>
            <w:rPr>
              <w:rFonts w:asciiTheme="minorHAnsi" w:hAnsiTheme="minorHAnsi" w:cstheme="minorBidi"/>
              <w:kern w:val="2"/>
              <w:lang w:eastAsia="en-US"/>
              <w14:ligatures w14:val="standardContextual"/>
            </w:rPr>
          </w:pPr>
          <w:hyperlink w:anchor="_Toc161394799" w:history="1">
            <w:r w:rsidR="00177661" w:rsidRPr="00F62B3D">
              <w:rPr>
                <w:rStyle w:val="Hyperlink"/>
              </w:rPr>
              <w:t>Delete Submission</w:t>
            </w:r>
            <w:r w:rsidR="00177661">
              <w:rPr>
                <w:webHidden/>
              </w:rPr>
              <w:tab/>
            </w:r>
            <w:r w:rsidR="00177661">
              <w:rPr>
                <w:webHidden/>
              </w:rPr>
              <w:fldChar w:fldCharType="begin"/>
            </w:r>
            <w:r w:rsidR="00177661">
              <w:rPr>
                <w:webHidden/>
              </w:rPr>
              <w:instrText xml:space="preserve"> PAGEREF _Toc161394799 \h </w:instrText>
            </w:r>
            <w:r w:rsidR="00177661">
              <w:rPr>
                <w:webHidden/>
              </w:rPr>
            </w:r>
            <w:r w:rsidR="00177661">
              <w:rPr>
                <w:webHidden/>
              </w:rPr>
              <w:fldChar w:fldCharType="separate"/>
            </w:r>
            <w:r w:rsidR="00CB6038">
              <w:rPr>
                <w:webHidden/>
              </w:rPr>
              <w:t>38</w:t>
            </w:r>
            <w:r w:rsidR="00177661">
              <w:rPr>
                <w:webHidden/>
              </w:rPr>
              <w:fldChar w:fldCharType="end"/>
            </w:r>
          </w:hyperlink>
        </w:p>
        <w:p w14:paraId="1FA3797F" w14:textId="092775DD" w:rsidR="00177661" w:rsidRDefault="00000000" w:rsidP="006728BE">
          <w:pPr>
            <w:pStyle w:val="TOC2"/>
            <w:rPr>
              <w:rFonts w:asciiTheme="minorHAnsi" w:hAnsiTheme="minorHAnsi" w:cstheme="minorBidi"/>
              <w:kern w:val="2"/>
              <w:lang w:eastAsia="en-US"/>
              <w14:ligatures w14:val="standardContextual"/>
            </w:rPr>
          </w:pPr>
          <w:hyperlink w:anchor="_Toc161394800" w:history="1">
            <w:r w:rsidR="00177661" w:rsidRPr="00F62B3D">
              <w:rPr>
                <w:rStyle w:val="Hyperlink"/>
              </w:rPr>
              <w:t>Comparing Two Dataset Submissions</w:t>
            </w:r>
            <w:r w:rsidR="00177661">
              <w:rPr>
                <w:webHidden/>
              </w:rPr>
              <w:tab/>
            </w:r>
            <w:r w:rsidR="00177661">
              <w:rPr>
                <w:webHidden/>
              </w:rPr>
              <w:fldChar w:fldCharType="begin"/>
            </w:r>
            <w:r w:rsidR="00177661">
              <w:rPr>
                <w:webHidden/>
              </w:rPr>
              <w:instrText xml:space="preserve"> PAGEREF _Toc161394800 \h </w:instrText>
            </w:r>
            <w:r w:rsidR="00177661">
              <w:rPr>
                <w:webHidden/>
              </w:rPr>
            </w:r>
            <w:r w:rsidR="00177661">
              <w:rPr>
                <w:webHidden/>
              </w:rPr>
              <w:fldChar w:fldCharType="separate"/>
            </w:r>
            <w:r w:rsidR="00CB6038">
              <w:rPr>
                <w:webHidden/>
              </w:rPr>
              <w:t>38</w:t>
            </w:r>
            <w:r w:rsidR="00177661">
              <w:rPr>
                <w:webHidden/>
              </w:rPr>
              <w:fldChar w:fldCharType="end"/>
            </w:r>
          </w:hyperlink>
        </w:p>
        <w:p w14:paraId="5D78B16F" w14:textId="4E9C6BBB" w:rsidR="00177661" w:rsidRDefault="00000000" w:rsidP="006728BE">
          <w:pPr>
            <w:pStyle w:val="TOC2"/>
            <w:rPr>
              <w:rFonts w:asciiTheme="minorHAnsi" w:hAnsiTheme="minorHAnsi" w:cstheme="minorBidi"/>
              <w:kern w:val="2"/>
              <w:lang w:eastAsia="en-US"/>
              <w14:ligatures w14:val="standardContextual"/>
            </w:rPr>
          </w:pPr>
          <w:hyperlink w:anchor="_Toc161394801" w:history="1">
            <w:r w:rsidR="00177661" w:rsidRPr="00F62B3D">
              <w:rPr>
                <w:rStyle w:val="Hyperlink"/>
              </w:rPr>
              <w:t>Main Menu</w:t>
            </w:r>
            <w:r w:rsidR="00177661">
              <w:rPr>
                <w:webHidden/>
              </w:rPr>
              <w:tab/>
            </w:r>
            <w:r w:rsidR="00177661">
              <w:rPr>
                <w:webHidden/>
              </w:rPr>
              <w:fldChar w:fldCharType="begin"/>
            </w:r>
            <w:r w:rsidR="00177661">
              <w:rPr>
                <w:webHidden/>
              </w:rPr>
              <w:instrText xml:space="preserve"> PAGEREF _Toc161394801 \h </w:instrText>
            </w:r>
            <w:r w:rsidR="00177661">
              <w:rPr>
                <w:webHidden/>
              </w:rPr>
            </w:r>
            <w:r w:rsidR="00177661">
              <w:rPr>
                <w:webHidden/>
              </w:rPr>
              <w:fldChar w:fldCharType="separate"/>
            </w:r>
            <w:r w:rsidR="00CB6038">
              <w:rPr>
                <w:webHidden/>
              </w:rPr>
              <w:t>41</w:t>
            </w:r>
            <w:r w:rsidR="00177661">
              <w:rPr>
                <w:webHidden/>
              </w:rPr>
              <w:fldChar w:fldCharType="end"/>
            </w:r>
          </w:hyperlink>
        </w:p>
        <w:p w14:paraId="7A3BE748" w14:textId="58BF3A8E" w:rsidR="00177661" w:rsidRDefault="00000000" w:rsidP="006728BE">
          <w:pPr>
            <w:pStyle w:val="TOC2"/>
            <w:rPr>
              <w:rFonts w:asciiTheme="minorHAnsi" w:hAnsiTheme="minorHAnsi" w:cstheme="minorBidi"/>
              <w:kern w:val="2"/>
              <w:lang w:eastAsia="en-US"/>
              <w14:ligatures w14:val="standardContextual"/>
            </w:rPr>
          </w:pPr>
          <w:hyperlink w:anchor="_Toc161394802" w:history="1">
            <w:r w:rsidR="00177661" w:rsidRPr="00F62B3D">
              <w:rPr>
                <w:rStyle w:val="Hyperlink"/>
              </w:rPr>
              <w:t>Dashboard</w:t>
            </w:r>
            <w:r w:rsidR="00177661">
              <w:rPr>
                <w:webHidden/>
              </w:rPr>
              <w:tab/>
            </w:r>
            <w:r w:rsidR="00177661">
              <w:rPr>
                <w:webHidden/>
              </w:rPr>
              <w:fldChar w:fldCharType="begin"/>
            </w:r>
            <w:r w:rsidR="00177661">
              <w:rPr>
                <w:webHidden/>
              </w:rPr>
              <w:instrText xml:space="preserve"> PAGEREF _Toc161394802 \h </w:instrText>
            </w:r>
            <w:r w:rsidR="00177661">
              <w:rPr>
                <w:webHidden/>
              </w:rPr>
            </w:r>
            <w:r w:rsidR="00177661">
              <w:rPr>
                <w:webHidden/>
              </w:rPr>
              <w:fldChar w:fldCharType="separate"/>
            </w:r>
            <w:r w:rsidR="00CB6038">
              <w:rPr>
                <w:webHidden/>
              </w:rPr>
              <w:t>41</w:t>
            </w:r>
            <w:r w:rsidR="00177661">
              <w:rPr>
                <w:webHidden/>
              </w:rPr>
              <w:fldChar w:fldCharType="end"/>
            </w:r>
          </w:hyperlink>
        </w:p>
        <w:p w14:paraId="6724ADF0" w14:textId="665E2DA6" w:rsidR="00177661" w:rsidRDefault="00000000" w:rsidP="006728BE">
          <w:pPr>
            <w:pStyle w:val="TOC2"/>
            <w:rPr>
              <w:rFonts w:asciiTheme="minorHAnsi" w:hAnsiTheme="minorHAnsi" w:cstheme="minorBidi"/>
              <w:kern w:val="2"/>
              <w:lang w:eastAsia="en-US"/>
              <w14:ligatures w14:val="standardContextual"/>
            </w:rPr>
          </w:pPr>
          <w:hyperlink w:anchor="_Toc161394803" w:history="1">
            <w:r w:rsidR="00177661" w:rsidRPr="00F62B3D">
              <w:rPr>
                <w:rStyle w:val="Hyperlink"/>
              </w:rPr>
              <w:t>Import Menu</w:t>
            </w:r>
            <w:r w:rsidR="00177661">
              <w:rPr>
                <w:webHidden/>
              </w:rPr>
              <w:tab/>
            </w:r>
            <w:r w:rsidR="00177661">
              <w:rPr>
                <w:webHidden/>
              </w:rPr>
              <w:fldChar w:fldCharType="begin"/>
            </w:r>
            <w:r w:rsidR="00177661">
              <w:rPr>
                <w:webHidden/>
              </w:rPr>
              <w:instrText xml:space="preserve"> PAGEREF _Toc161394803 \h </w:instrText>
            </w:r>
            <w:r w:rsidR="00177661">
              <w:rPr>
                <w:webHidden/>
              </w:rPr>
            </w:r>
            <w:r w:rsidR="00177661">
              <w:rPr>
                <w:webHidden/>
              </w:rPr>
              <w:fldChar w:fldCharType="separate"/>
            </w:r>
            <w:r w:rsidR="00CB6038">
              <w:rPr>
                <w:webHidden/>
              </w:rPr>
              <w:t>41</w:t>
            </w:r>
            <w:r w:rsidR="00177661">
              <w:rPr>
                <w:webHidden/>
              </w:rPr>
              <w:fldChar w:fldCharType="end"/>
            </w:r>
          </w:hyperlink>
        </w:p>
        <w:p w14:paraId="0531C8E7" w14:textId="5D14FA1B" w:rsidR="00177661" w:rsidRDefault="00000000" w:rsidP="006728BE">
          <w:pPr>
            <w:pStyle w:val="TOC2"/>
            <w:rPr>
              <w:rFonts w:asciiTheme="minorHAnsi" w:hAnsiTheme="minorHAnsi" w:cstheme="minorBidi"/>
              <w:kern w:val="2"/>
              <w:lang w:eastAsia="en-US"/>
              <w14:ligatures w14:val="standardContextual"/>
            </w:rPr>
          </w:pPr>
          <w:hyperlink w:anchor="_Toc161394804" w:history="1">
            <w:r w:rsidR="00177661" w:rsidRPr="00F62B3D">
              <w:rPr>
                <w:rStyle w:val="Hyperlink"/>
              </w:rPr>
              <w:t>Users Menu</w:t>
            </w:r>
            <w:r w:rsidR="00177661">
              <w:rPr>
                <w:webHidden/>
              </w:rPr>
              <w:tab/>
            </w:r>
            <w:r w:rsidR="00177661">
              <w:rPr>
                <w:webHidden/>
              </w:rPr>
              <w:fldChar w:fldCharType="begin"/>
            </w:r>
            <w:r w:rsidR="00177661">
              <w:rPr>
                <w:webHidden/>
              </w:rPr>
              <w:instrText xml:space="preserve"> PAGEREF _Toc161394804 \h </w:instrText>
            </w:r>
            <w:r w:rsidR="00177661">
              <w:rPr>
                <w:webHidden/>
              </w:rPr>
            </w:r>
            <w:r w:rsidR="00177661">
              <w:rPr>
                <w:webHidden/>
              </w:rPr>
              <w:fldChar w:fldCharType="separate"/>
            </w:r>
            <w:r w:rsidR="00CB6038">
              <w:rPr>
                <w:webHidden/>
              </w:rPr>
              <w:t>42</w:t>
            </w:r>
            <w:r w:rsidR="00177661">
              <w:rPr>
                <w:webHidden/>
              </w:rPr>
              <w:fldChar w:fldCharType="end"/>
            </w:r>
          </w:hyperlink>
        </w:p>
        <w:p w14:paraId="61F4EAEE" w14:textId="493A3151" w:rsidR="00177661" w:rsidRDefault="00000000" w:rsidP="006728BE">
          <w:pPr>
            <w:pStyle w:val="TOC2"/>
            <w:rPr>
              <w:rFonts w:asciiTheme="minorHAnsi" w:hAnsiTheme="minorHAnsi" w:cstheme="minorBidi"/>
              <w:kern w:val="2"/>
              <w:lang w:eastAsia="en-US"/>
              <w14:ligatures w14:val="standardContextual"/>
            </w:rPr>
          </w:pPr>
          <w:hyperlink w:anchor="_Toc161394805" w:history="1">
            <w:r w:rsidR="00177661" w:rsidRPr="00F62B3D">
              <w:rPr>
                <w:rStyle w:val="Hyperlink"/>
              </w:rPr>
              <w:t>Queues Menu</w:t>
            </w:r>
            <w:r w:rsidR="00177661">
              <w:rPr>
                <w:webHidden/>
              </w:rPr>
              <w:tab/>
            </w:r>
            <w:r w:rsidR="00177661">
              <w:rPr>
                <w:webHidden/>
              </w:rPr>
              <w:fldChar w:fldCharType="begin"/>
            </w:r>
            <w:r w:rsidR="00177661">
              <w:rPr>
                <w:webHidden/>
              </w:rPr>
              <w:instrText xml:space="preserve"> PAGEREF _Toc161394805 \h </w:instrText>
            </w:r>
            <w:r w:rsidR="00177661">
              <w:rPr>
                <w:webHidden/>
              </w:rPr>
            </w:r>
            <w:r w:rsidR="00177661">
              <w:rPr>
                <w:webHidden/>
              </w:rPr>
              <w:fldChar w:fldCharType="separate"/>
            </w:r>
            <w:r w:rsidR="00CB6038">
              <w:rPr>
                <w:webHidden/>
              </w:rPr>
              <w:t>42</w:t>
            </w:r>
            <w:r w:rsidR="00177661">
              <w:rPr>
                <w:webHidden/>
              </w:rPr>
              <w:fldChar w:fldCharType="end"/>
            </w:r>
          </w:hyperlink>
        </w:p>
        <w:p w14:paraId="0BE5A254" w14:textId="43469153" w:rsidR="00177661" w:rsidRDefault="00000000" w:rsidP="00A96D9A">
          <w:pPr>
            <w:pStyle w:val="TOC3"/>
            <w:rPr>
              <w:rFonts w:asciiTheme="minorHAnsi" w:hAnsiTheme="minorHAnsi"/>
              <w:noProof/>
              <w:kern w:val="2"/>
              <w:szCs w:val="24"/>
              <w:lang w:eastAsia="en-US"/>
              <w14:ligatures w14:val="standardContextual"/>
            </w:rPr>
          </w:pPr>
          <w:hyperlink w:anchor="_Toc161394806" w:history="1">
            <w:r w:rsidR="00177661" w:rsidRPr="00F62B3D">
              <w:rPr>
                <w:rStyle w:val="Hyperlink"/>
                <w:noProof/>
              </w:rPr>
              <w:t>LEA Draft Dataset Approval</w:t>
            </w:r>
            <w:r w:rsidR="00177661">
              <w:rPr>
                <w:noProof/>
                <w:webHidden/>
              </w:rPr>
              <w:tab/>
            </w:r>
            <w:r w:rsidR="00177661">
              <w:rPr>
                <w:noProof/>
                <w:webHidden/>
              </w:rPr>
              <w:fldChar w:fldCharType="begin"/>
            </w:r>
            <w:r w:rsidR="00177661">
              <w:rPr>
                <w:noProof/>
                <w:webHidden/>
              </w:rPr>
              <w:instrText xml:space="preserve"> PAGEREF _Toc161394806 \h </w:instrText>
            </w:r>
            <w:r w:rsidR="00177661">
              <w:rPr>
                <w:noProof/>
                <w:webHidden/>
              </w:rPr>
            </w:r>
            <w:r w:rsidR="00177661">
              <w:rPr>
                <w:noProof/>
                <w:webHidden/>
              </w:rPr>
              <w:fldChar w:fldCharType="separate"/>
            </w:r>
            <w:r w:rsidR="00CB6038">
              <w:rPr>
                <w:noProof/>
                <w:webHidden/>
              </w:rPr>
              <w:t>42</w:t>
            </w:r>
            <w:r w:rsidR="00177661">
              <w:rPr>
                <w:noProof/>
                <w:webHidden/>
              </w:rPr>
              <w:fldChar w:fldCharType="end"/>
            </w:r>
          </w:hyperlink>
        </w:p>
        <w:p w14:paraId="03911948" w14:textId="30252236" w:rsidR="00177661" w:rsidRDefault="00000000" w:rsidP="00A96D9A">
          <w:pPr>
            <w:pStyle w:val="TOC3"/>
            <w:rPr>
              <w:rFonts w:asciiTheme="minorHAnsi" w:hAnsiTheme="minorHAnsi"/>
              <w:noProof/>
              <w:kern w:val="2"/>
              <w:szCs w:val="24"/>
              <w:lang w:eastAsia="en-US"/>
              <w14:ligatures w14:val="standardContextual"/>
            </w:rPr>
          </w:pPr>
          <w:hyperlink w:anchor="_Toc161394807" w:history="1">
            <w:r w:rsidR="00177661" w:rsidRPr="00F62B3D">
              <w:rPr>
                <w:rStyle w:val="Hyperlink"/>
                <w:noProof/>
              </w:rPr>
              <w:t>Edit Dataset</w:t>
            </w:r>
            <w:r w:rsidR="00177661">
              <w:rPr>
                <w:noProof/>
                <w:webHidden/>
              </w:rPr>
              <w:tab/>
            </w:r>
            <w:r w:rsidR="00177661">
              <w:rPr>
                <w:noProof/>
                <w:webHidden/>
              </w:rPr>
              <w:fldChar w:fldCharType="begin"/>
            </w:r>
            <w:r w:rsidR="00177661">
              <w:rPr>
                <w:noProof/>
                <w:webHidden/>
              </w:rPr>
              <w:instrText xml:space="preserve"> PAGEREF _Toc161394807 \h </w:instrText>
            </w:r>
            <w:r w:rsidR="00177661">
              <w:rPr>
                <w:noProof/>
                <w:webHidden/>
              </w:rPr>
            </w:r>
            <w:r w:rsidR="00177661">
              <w:rPr>
                <w:noProof/>
                <w:webHidden/>
              </w:rPr>
              <w:fldChar w:fldCharType="separate"/>
            </w:r>
            <w:r w:rsidR="00CB6038">
              <w:rPr>
                <w:noProof/>
                <w:webHidden/>
              </w:rPr>
              <w:t>42</w:t>
            </w:r>
            <w:r w:rsidR="00177661">
              <w:rPr>
                <w:noProof/>
                <w:webHidden/>
              </w:rPr>
              <w:fldChar w:fldCharType="end"/>
            </w:r>
          </w:hyperlink>
        </w:p>
        <w:p w14:paraId="70838B70" w14:textId="17ABFADC" w:rsidR="00177661" w:rsidRDefault="00000000" w:rsidP="00A96D9A">
          <w:pPr>
            <w:pStyle w:val="TOC3"/>
            <w:rPr>
              <w:rFonts w:asciiTheme="minorHAnsi" w:hAnsiTheme="minorHAnsi"/>
              <w:noProof/>
              <w:kern w:val="2"/>
              <w:szCs w:val="24"/>
              <w:lang w:eastAsia="en-US"/>
              <w14:ligatures w14:val="standardContextual"/>
            </w:rPr>
          </w:pPr>
          <w:hyperlink w:anchor="_Toc161394808" w:history="1">
            <w:r w:rsidR="00177661" w:rsidRPr="00F62B3D">
              <w:rPr>
                <w:rStyle w:val="Hyperlink"/>
                <w:noProof/>
              </w:rPr>
              <w:t>Dataset Approval</w:t>
            </w:r>
            <w:r w:rsidR="00177661">
              <w:rPr>
                <w:noProof/>
                <w:webHidden/>
              </w:rPr>
              <w:tab/>
            </w:r>
            <w:r w:rsidR="00177661">
              <w:rPr>
                <w:noProof/>
                <w:webHidden/>
              </w:rPr>
              <w:fldChar w:fldCharType="begin"/>
            </w:r>
            <w:r w:rsidR="00177661">
              <w:rPr>
                <w:noProof/>
                <w:webHidden/>
              </w:rPr>
              <w:instrText xml:space="preserve"> PAGEREF _Toc161394808 \h </w:instrText>
            </w:r>
            <w:r w:rsidR="00177661">
              <w:rPr>
                <w:noProof/>
                <w:webHidden/>
              </w:rPr>
            </w:r>
            <w:r w:rsidR="00177661">
              <w:rPr>
                <w:noProof/>
                <w:webHidden/>
              </w:rPr>
              <w:fldChar w:fldCharType="separate"/>
            </w:r>
            <w:r w:rsidR="00CB6038">
              <w:rPr>
                <w:noProof/>
                <w:webHidden/>
              </w:rPr>
              <w:t>43</w:t>
            </w:r>
            <w:r w:rsidR="00177661">
              <w:rPr>
                <w:noProof/>
                <w:webHidden/>
              </w:rPr>
              <w:fldChar w:fldCharType="end"/>
            </w:r>
          </w:hyperlink>
        </w:p>
        <w:p w14:paraId="01892EF1" w14:textId="0018B7C7" w:rsidR="00177661" w:rsidRDefault="00000000" w:rsidP="00A96D9A">
          <w:pPr>
            <w:pStyle w:val="TOC3"/>
            <w:rPr>
              <w:rFonts w:asciiTheme="minorHAnsi" w:hAnsiTheme="minorHAnsi"/>
              <w:noProof/>
              <w:kern w:val="2"/>
              <w:szCs w:val="24"/>
              <w:lang w:eastAsia="en-US"/>
              <w14:ligatures w14:val="standardContextual"/>
            </w:rPr>
          </w:pPr>
          <w:hyperlink w:anchor="_Toc161394809" w:history="1">
            <w:r w:rsidR="00177661" w:rsidRPr="00F62B3D">
              <w:rPr>
                <w:rStyle w:val="Hyperlink"/>
                <w:noProof/>
              </w:rPr>
              <w:t>Oversight</w:t>
            </w:r>
            <w:r w:rsidR="00177661">
              <w:rPr>
                <w:noProof/>
                <w:webHidden/>
              </w:rPr>
              <w:tab/>
            </w:r>
            <w:r w:rsidR="00177661">
              <w:rPr>
                <w:noProof/>
                <w:webHidden/>
              </w:rPr>
              <w:fldChar w:fldCharType="begin"/>
            </w:r>
            <w:r w:rsidR="00177661">
              <w:rPr>
                <w:noProof/>
                <w:webHidden/>
              </w:rPr>
              <w:instrText xml:space="preserve"> PAGEREF _Toc161394809 \h </w:instrText>
            </w:r>
            <w:r w:rsidR="00177661">
              <w:rPr>
                <w:noProof/>
                <w:webHidden/>
              </w:rPr>
            </w:r>
            <w:r w:rsidR="00177661">
              <w:rPr>
                <w:noProof/>
                <w:webHidden/>
              </w:rPr>
              <w:fldChar w:fldCharType="separate"/>
            </w:r>
            <w:r w:rsidR="00CB6038">
              <w:rPr>
                <w:noProof/>
                <w:webHidden/>
              </w:rPr>
              <w:t>43</w:t>
            </w:r>
            <w:r w:rsidR="00177661">
              <w:rPr>
                <w:noProof/>
                <w:webHidden/>
              </w:rPr>
              <w:fldChar w:fldCharType="end"/>
            </w:r>
          </w:hyperlink>
        </w:p>
        <w:p w14:paraId="06DA92B8" w14:textId="4EFB958D" w:rsidR="00177661" w:rsidRDefault="00000000" w:rsidP="00A96D9A">
          <w:pPr>
            <w:pStyle w:val="TOC3"/>
            <w:rPr>
              <w:rFonts w:asciiTheme="minorHAnsi" w:hAnsiTheme="minorHAnsi"/>
              <w:noProof/>
              <w:kern w:val="2"/>
              <w:szCs w:val="24"/>
              <w:lang w:eastAsia="en-US"/>
              <w14:ligatures w14:val="standardContextual"/>
            </w:rPr>
          </w:pPr>
          <w:hyperlink w:anchor="_Toc161394810" w:history="1">
            <w:r w:rsidR="00177661" w:rsidRPr="00F62B3D">
              <w:rPr>
                <w:rStyle w:val="Hyperlink"/>
                <w:noProof/>
              </w:rPr>
              <w:t>Promote to CDE</w:t>
            </w:r>
            <w:r w:rsidR="00177661">
              <w:rPr>
                <w:noProof/>
                <w:webHidden/>
              </w:rPr>
              <w:tab/>
            </w:r>
            <w:r w:rsidR="00177661">
              <w:rPr>
                <w:noProof/>
                <w:webHidden/>
              </w:rPr>
              <w:fldChar w:fldCharType="begin"/>
            </w:r>
            <w:r w:rsidR="00177661">
              <w:rPr>
                <w:noProof/>
                <w:webHidden/>
              </w:rPr>
              <w:instrText xml:space="preserve"> PAGEREF _Toc161394810 \h </w:instrText>
            </w:r>
            <w:r w:rsidR="00177661">
              <w:rPr>
                <w:noProof/>
                <w:webHidden/>
              </w:rPr>
            </w:r>
            <w:r w:rsidR="00177661">
              <w:rPr>
                <w:noProof/>
                <w:webHidden/>
              </w:rPr>
              <w:fldChar w:fldCharType="separate"/>
            </w:r>
            <w:r w:rsidR="00CB6038">
              <w:rPr>
                <w:noProof/>
                <w:webHidden/>
              </w:rPr>
              <w:t>44</w:t>
            </w:r>
            <w:r w:rsidR="00177661">
              <w:rPr>
                <w:noProof/>
                <w:webHidden/>
              </w:rPr>
              <w:fldChar w:fldCharType="end"/>
            </w:r>
          </w:hyperlink>
        </w:p>
        <w:p w14:paraId="0A3B550B" w14:textId="06E5C99D" w:rsidR="00177661" w:rsidRDefault="00000000" w:rsidP="006728BE">
          <w:pPr>
            <w:pStyle w:val="TOC2"/>
            <w:rPr>
              <w:rFonts w:asciiTheme="minorHAnsi" w:hAnsiTheme="minorHAnsi" w:cstheme="minorBidi"/>
              <w:kern w:val="2"/>
              <w:lang w:eastAsia="en-US"/>
              <w14:ligatures w14:val="standardContextual"/>
            </w:rPr>
          </w:pPr>
          <w:hyperlink w:anchor="_Toc161394811" w:history="1">
            <w:r w:rsidR="00177661" w:rsidRPr="00F62B3D">
              <w:rPr>
                <w:rStyle w:val="Hyperlink"/>
              </w:rPr>
              <w:t>Tools Menu</w:t>
            </w:r>
            <w:r w:rsidR="00177661">
              <w:rPr>
                <w:webHidden/>
              </w:rPr>
              <w:tab/>
            </w:r>
            <w:r w:rsidR="00177661">
              <w:rPr>
                <w:webHidden/>
              </w:rPr>
              <w:fldChar w:fldCharType="begin"/>
            </w:r>
            <w:r w:rsidR="00177661">
              <w:rPr>
                <w:webHidden/>
              </w:rPr>
              <w:instrText xml:space="preserve"> PAGEREF _Toc161394811 \h </w:instrText>
            </w:r>
            <w:r w:rsidR="00177661">
              <w:rPr>
                <w:webHidden/>
              </w:rPr>
            </w:r>
            <w:r w:rsidR="00177661">
              <w:rPr>
                <w:webHidden/>
              </w:rPr>
              <w:fldChar w:fldCharType="separate"/>
            </w:r>
            <w:r w:rsidR="00CB6038">
              <w:rPr>
                <w:webHidden/>
              </w:rPr>
              <w:t>45</w:t>
            </w:r>
            <w:r w:rsidR="00177661">
              <w:rPr>
                <w:webHidden/>
              </w:rPr>
              <w:fldChar w:fldCharType="end"/>
            </w:r>
          </w:hyperlink>
        </w:p>
        <w:p w14:paraId="213A4ED1" w14:textId="4642A979" w:rsidR="00177661" w:rsidRDefault="00000000" w:rsidP="00A96D9A">
          <w:pPr>
            <w:pStyle w:val="TOC3"/>
            <w:rPr>
              <w:rFonts w:asciiTheme="minorHAnsi" w:hAnsiTheme="minorHAnsi"/>
              <w:noProof/>
              <w:kern w:val="2"/>
              <w:szCs w:val="24"/>
              <w:lang w:eastAsia="en-US"/>
              <w14:ligatures w14:val="standardContextual"/>
            </w:rPr>
          </w:pPr>
          <w:hyperlink w:anchor="_Toc161394812" w:history="1">
            <w:r w:rsidR="00177661" w:rsidRPr="00F62B3D">
              <w:rPr>
                <w:rStyle w:val="Hyperlink"/>
                <w:noProof/>
              </w:rPr>
              <w:t>Single String Validation Tool</w:t>
            </w:r>
            <w:r w:rsidR="00177661">
              <w:rPr>
                <w:noProof/>
                <w:webHidden/>
              </w:rPr>
              <w:tab/>
            </w:r>
            <w:r w:rsidR="00177661">
              <w:rPr>
                <w:noProof/>
                <w:webHidden/>
              </w:rPr>
              <w:fldChar w:fldCharType="begin"/>
            </w:r>
            <w:r w:rsidR="00177661">
              <w:rPr>
                <w:noProof/>
                <w:webHidden/>
              </w:rPr>
              <w:instrText xml:space="preserve"> PAGEREF _Toc161394812 \h </w:instrText>
            </w:r>
            <w:r w:rsidR="00177661">
              <w:rPr>
                <w:noProof/>
                <w:webHidden/>
              </w:rPr>
            </w:r>
            <w:r w:rsidR="00177661">
              <w:rPr>
                <w:noProof/>
                <w:webHidden/>
              </w:rPr>
              <w:fldChar w:fldCharType="separate"/>
            </w:r>
            <w:r w:rsidR="00CB6038">
              <w:rPr>
                <w:noProof/>
                <w:webHidden/>
              </w:rPr>
              <w:t>45</w:t>
            </w:r>
            <w:r w:rsidR="00177661">
              <w:rPr>
                <w:noProof/>
                <w:webHidden/>
              </w:rPr>
              <w:fldChar w:fldCharType="end"/>
            </w:r>
          </w:hyperlink>
        </w:p>
        <w:p w14:paraId="54EE7284" w14:textId="1D158200" w:rsidR="00177661" w:rsidRDefault="00000000" w:rsidP="00A96D9A">
          <w:pPr>
            <w:pStyle w:val="TOC3"/>
            <w:rPr>
              <w:rFonts w:asciiTheme="minorHAnsi" w:hAnsiTheme="minorHAnsi"/>
              <w:noProof/>
              <w:kern w:val="2"/>
              <w:szCs w:val="24"/>
              <w:lang w:eastAsia="en-US"/>
              <w14:ligatures w14:val="standardContextual"/>
            </w:rPr>
          </w:pPr>
          <w:hyperlink w:anchor="_Toc161394813" w:history="1">
            <w:r w:rsidR="00177661" w:rsidRPr="00F62B3D">
              <w:rPr>
                <w:rStyle w:val="Hyperlink"/>
                <w:noProof/>
              </w:rPr>
              <w:t>To Validate a SACS account code string:</w:t>
            </w:r>
            <w:r w:rsidR="00177661">
              <w:rPr>
                <w:noProof/>
                <w:webHidden/>
              </w:rPr>
              <w:tab/>
            </w:r>
            <w:r w:rsidR="00177661">
              <w:rPr>
                <w:noProof/>
                <w:webHidden/>
              </w:rPr>
              <w:fldChar w:fldCharType="begin"/>
            </w:r>
            <w:r w:rsidR="00177661">
              <w:rPr>
                <w:noProof/>
                <w:webHidden/>
              </w:rPr>
              <w:instrText xml:space="preserve"> PAGEREF _Toc161394813 \h </w:instrText>
            </w:r>
            <w:r w:rsidR="00177661">
              <w:rPr>
                <w:noProof/>
                <w:webHidden/>
              </w:rPr>
            </w:r>
            <w:r w:rsidR="00177661">
              <w:rPr>
                <w:noProof/>
                <w:webHidden/>
              </w:rPr>
              <w:fldChar w:fldCharType="separate"/>
            </w:r>
            <w:r w:rsidR="00CB6038">
              <w:rPr>
                <w:noProof/>
                <w:webHidden/>
              </w:rPr>
              <w:t>46</w:t>
            </w:r>
            <w:r w:rsidR="00177661">
              <w:rPr>
                <w:noProof/>
                <w:webHidden/>
              </w:rPr>
              <w:fldChar w:fldCharType="end"/>
            </w:r>
          </w:hyperlink>
        </w:p>
        <w:p w14:paraId="5AAC1831" w14:textId="3F98D04B" w:rsidR="00177661" w:rsidRDefault="00000000" w:rsidP="00A96D9A">
          <w:pPr>
            <w:pStyle w:val="TOC3"/>
            <w:rPr>
              <w:rFonts w:asciiTheme="minorHAnsi" w:hAnsiTheme="minorHAnsi"/>
              <w:noProof/>
              <w:kern w:val="2"/>
              <w:szCs w:val="24"/>
              <w:lang w:eastAsia="en-US"/>
              <w14:ligatures w14:val="standardContextual"/>
            </w:rPr>
          </w:pPr>
          <w:hyperlink w:anchor="_Toc161394814" w:history="1">
            <w:r w:rsidR="00177661" w:rsidRPr="00F62B3D">
              <w:rPr>
                <w:rStyle w:val="Hyperlink"/>
                <w:noProof/>
              </w:rPr>
              <w:t>Blank Forms</w:t>
            </w:r>
            <w:r w:rsidR="00177661">
              <w:rPr>
                <w:noProof/>
                <w:webHidden/>
              </w:rPr>
              <w:tab/>
            </w:r>
            <w:r w:rsidR="00177661">
              <w:rPr>
                <w:noProof/>
                <w:webHidden/>
              </w:rPr>
              <w:fldChar w:fldCharType="begin"/>
            </w:r>
            <w:r w:rsidR="00177661">
              <w:rPr>
                <w:noProof/>
                <w:webHidden/>
              </w:rPr>
              <w:instrText xml:space="preserve"> PAGEREF _Toc161394814 \h </w:instrText>
            </w:r>
            <w:r w:rsidR="00177661">
              <w:rPr>
                <w:noProof/>
                <w:webHidden/>
              </w:rPr>
            </w:r>
            <w:r w:rsidR="00177661">
              <w:rPr>
                <w:noProof/>
                <w:webHidden/>
              </w:rPr>
              <w:fldChar w:fldCharType="separate"/>
            </w:r>
            <w:r w:rsidR="00CB6038">
              <w:rPr>
                <w:noProof/>
                <w:webHidden/>
              </w:rPr>
              <w:t>46</w:t>
            </w:r>
            <w:r w:rsidR="00177661">
              <w:rPr>
                <w:noProof/>
                <w:webHidden/>
              </w:rPr>
              <w:fldChar w:fldCharType="end"/>
            </w:r>
          </w:hyperlink>
        </w:p>
        <w:p w14:paraId="1728F70E" w14:textId="7D6E7CDA" w:rsidR="00177661" w:rsidRDefault="00000000" w:rsidP="00A96D9A">
          <w:pPr>
            <w:pStyle w:val="TOC3"/>
            <w:rPr>
              <w:rFonts w:asciiTheme="minorHAnsi" w:hAnsiTheme="minorHAnsi"/>
              <w:noProof/>
              <w:kern w:val="2"/>
              <w:szCs w:val="24"/>
              <w:lang w:eastAsia="en-US"/>
              <w14:ligatures w14:val="standardContextual"/>
            </w:rPr>
          </w:pPr>
          <w:hyperlink w:anchor="_Toc161394815" w:history="1">
            <w:r w:rsidR="00177661" w:rsidRPr="00F62B3D">
              <w:rPr>
                <w:rStyle w:val="Hyperlink"/>
                <w:noProof/>
              </w:rPr>
              <w:t>Fiscal Year Menu</w:t>
            </w:r>
            <w:r w:rsidR="00177661">
              <w:rPr>
                <w:noProof/>
                <w:webHidden/>
              </w:rPr>
              <w:tab/>
            </w:r>
            <w:r w:rsidR="00177661">
              <w:rPr>
                <w:noProof/>
                <w:webHidden/>
              </w:rPr>
              <w:fldChar w:fldCharType="begin"/>
            </w:r>
            <w:r w:rsidR="00177661">
              <w:rPr>
                <w:noProof/>
                <w:webHidden/>
              </w:rPr>
              <w:instrText xml:space="preserve"> PAGEREF _Toc161394815 \h </w:instrText>
            </w:r>
            <w:r w:rsidR="00177661">
              <w:rPr>
                <w:noProof/>
                <w:webHidden/>
              </w:rPr>
            </w:r>
            <w:r w:rsidR="00177661">
              <w:rPr>
                <w:noProof/>
                <w:webHidden/>
              </w:rPr>
              <w:fldChar w:fldCharType="separate"/>
            </w:r>
            <w:r w:rsidR="00CB6038">
              <w:rPr>
                <w:noProof/>
                <w:webHidden/>
              </w:rPr>
              <w:t>47</w:t>
            </w:r>
            <w:r w:rsidR="00177661">
              <w:rPr>
                <w:noProof/>
                <w:webHidden/>
              </w:rPr>
              <w:fldChar w:fldCharType="end"/>
            </w:r>
          </w:hyperlink>
        </w:p>
        <w:p w14:paraId="199A931A" w14:textId="514F8C48" w:rsidR="00177661" w:rsidRDefault="00000000" w:rsidP="00A96D9A">
          <w:pPr>
            <w:pStyle w:val="TOC3"/>
            <w:rPr>
              <w:rFonts w:asciiTheme="minorHAnsi" w:hAnsiTheme="minorHAnsi"/>
              <w:noProof/>
              <w:kern w:val="2"/>
              <w:szCs w:val="24"/>
              <w:lang w:eastAsia="en-US"/>
              <w14:ligatures w14:val="standardContextual"/>
            </w:rPr>
          </w:pPr>
          <w:hyperlink w:anchor="_Toc161394816" w:history="1">
            <w:r w:rsidR="00177661" w:rsidRPr="00F62B3D">
              <w:rPr>
                <w:rStyle w:val="Hyperlink"/>
                <w:noProof/>
              </w:rPr>
              <w:t>User Profile Menu</w:t>
            </w:r>
            <w:r w:rsidR="00177661">
              <w:rPr>
                <w:noProof/>
                <w:webHidden/>
              </w:rPr>
              <w:tab/>
            </w:r>
            <w:r w:rsidR="00177661">
              <w:rPr>
                <w:noProof/>
                <w:webHidden/>
              </w:rPr>
              <w:fldChar w:fldCharType="begin"/>
            </w:r>
            <w:r w:rsidR="00177661">
              <w:rPr>
                <w:noProof/>
                <w:webHidden/>
              </w:rPr>
              <w:instrText xml:space="preserve"> PAGEREF _Toc161394816 \h </w:instrText>
            </w:r>
            <w:r w:rsidR="00177661">
              <w:rPr>
                <w:noProof/>
                <w:webHidden/>
              </w:rPr>
            </w:r>
            <w:r w:rsidR="00177661">
              <w:rPr>
                <w:noProof/>
                <w:webHidden/>
              </w:rPr>
              <w:fldChar w:fldCharType="separate"/>
            </w:r>
            <w:r w:rsidR="00CB6038">
              <w:rPr>
                <w:noProof/>
                <w:webHidden/>
              </w:rPr>
              <w:t>48</w:t>
            </w:r>
            <w:r w:rsidR="00177661">
              <w:rPr>
                <w:noProof/>
                <w:webHidden/>
              </w:rPr>
              <w:fldChar w:fldCharType="end"/>
            </w:r>
          </w:hyperlink>
        </w:p>
        <w:p w14:paraId="5A0A1D11" w14:textId="523F6B07"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17" w:history="1">
            <w:r w:rsidR="00177661" w:rsidRPr="00F62B3D">
              <w:rPr>
                <w:rStyle w:val="Hyperlink"/>
                <w:noProof/>
              </w:rPr>
              <w:t>Importing Datasets</w:t>
            </w:r>
            <w:r w:rsidR="00177661">
              <w:rPr>
                <w:noProof/>
                <w:webHidden/>
              </w:rPr>
              <w:tab/>
            </w:r>
            <w:r w:rsidR="00177661">
              <w:rPr>
                <w:noProof/>
                <w:webHidden/>
              </w:rPr>
              <w:fldChar w:fldCharType="begin"/>
            </w:r>
            <w:r w:rsidR="00177661">
              <w:rPr>
                <w:noProof/>
                <w:webHidden/>
              </w:rPr>
              <w:instrText xml:space="preserve"> PAGEREF _Toc161394817 \h </w:instrText>
            </w:r>
            <w:r w:rsidR="00177661">
              <w:rPr>
                <w:noProof/>
                <w:webHidden/>
              </w:rPr>
            </w:r>
            <w:r w:rsidR="00177661">
              <w:rPr>
                <w:noProof/>
                <w:webHidden/>
              </w:rPr>
              <w:fldChar w:fldCharType="separate"/>
            </w:r>
            <w:r w:rsidR="00CB6038">
              <w:rPr>
                <w:noProof/>
                <w:webHidden/>
              </w:rPr>
              <w:t>49</w:t>
            </w:r>
            <w:r w:rsidR="00177661">
              <w:rPr>
                <w:noProof/>
                <w:webHidden/>
              </w:rPr>
              <w:fldChar w:fldCharType="end"/>
            </w:r>
          </w:hyperlink>
        </w:p>
        <w:p w14:paraId="510A0019" w14:textId="4DBAC6F5" w:rsidR="00177661" w:rsidRDefault="00000000" w:rsidP="006728BE">
          <w:pPr>
            <w:pStyle w:val="TOC2"/>
            <w:rPr>
              <w:rFonts w:asciiTheme="minorHAnsi" w:hAnsiTheme="minorHAnsi" w:cstheme="minorBidi"/>
              <w:kern w:val="2"/>
              <w:lang w:eastAsia="en-US"/>
              <w14:ligatures w14:val="standardContextual"/>
            </w:rPr>
          </w:pPr>
          <w:hyperlink w:anchor="_Toc161394818" w:history="1">
            <w:r w:rsidR="00177661" w:rsidRPr="00F62B3D">
              <w:rPr>
                <w:rStyle w:val="Hyperlink"/>
              </w:rPr>
              <w:t>IMPORT - OTHER</w:t>
            </w:r>
            <w:r w:rsidR="00177661">
              <w:rPr>
                <w:webHidden/>
              </w:rPr>
              <w:tab/>
            </w:r>
            <w:r w:rsidR="00177661">
              <w:rPr>
                <w:webHidden/>
              </w:rPr>
              <w:fldChar w:fldCharType="begin"/>
            </w:r>
            <w:r w:rsidR="00177661">
              <w:rPr>
                <w:webHidden/>
              </w:rPr>
              <w:instrText xml:space="preserve"> PAGEREF _Toc161394818 \h </w:instrText>
            </w:r>
            <w:r w:rsidR="00177661">
              <w:rPr>
                <w:webHidden/>
              </w:rPr>
            </w:r>
            <w:r w:rsidR="00177661">
              <w:rPr>
                <w:webHidden/>
              </w:rPr>
              <w:fldChar w:fldCharType="separate"/>
            </w:r>
            <w:r w:rsidR="00CB6038">
              <w:rPr>
                <w:webHidden/>
              </w:rPr>
              <w:t>49</w:t>
            </w:r>
            <w:r w:rsidR="00177661">
              <w:rPr>
                <w:webHidden/>
              </w:rPr>
              <w:fldChar w:fldCharType="end"/>
            </w:r>
          </w:hyperlink>
        </w:p>
        <w:p w14:paraId="07B2A0A4" w14:textId="1822B038" w:rsidR="00177661" w:rsidRDefault="00000000" w:rsidP="006728BE">
          <w:pPr>
            <w:pStyle w:val="TOC2"/>
            <w:rPr>
              <w:rFonts w:asciiTheme="minorHAnsi" w:hAnsiTheme="minorHAnsi" w:cstheme="minorBidi"/>
              <w:kern w:val="2"/>
              <w:lang w:eastAsia="en-US"/>
              <w14:ligatures w14:val="standardContextual"/>
            </w:rPr>
          </w:pPr>
          <w:hyperlink w:anchor="_Toc161394819" w:history="1">
            <w:r w:rsidR="00177661" w:rsidRPr="00F62B3D">
              <w:rPr>
                <w:rStyle w:val="Hyperlink"/>
              </w:rPr>
              <w:t>IMPORT - OFFICIAL</w:t>
            </w:r>
            <w:r w:rsidR="00177661">
              <w:rPr>
                <w:webHidden/>
              </w:rPr>
              <w:tab/>
            </w:r>
            <w:r w:rsidR="00177661">
              <w:rPr>
                <w:webHidden/>
              </w:rPr>
              <w:fldChar w:fldCharType="begin"/>
            </w:r>
            <w:r w:rsidR="00177661">
              <w:rPr>
                <w:webHidden/>
              </w:rPr>
              <w:instrText xml:space="preserve"> PAGEREF _Toc161394819 \h </w:instrText>
            </w:r>
            <w:r w:rsidR="00177661">
              <w:rPr>
                <w:webHidden/>
              </w:rPr>
            </w:r>
            <w:r w:rsidR="00177661">
              <w:rPr>
                <w:webHidden/>
              </w:rPr>
              <w:fldChar w:fldCharType="separate"/>
            </w:r>
            <w:r w:rsidR="00CB6038">
              <w:rPr>
                <w:webHidden/>
              </w:rPr>
              <w:t>52</w:t>
            </w:r>
            <w:r w:rsidR="00177661">
              <w:rPr>
                <w:webHidden/>
              </w:rPr>
              <w:fldChar w:fldCharType="end"/>
            </w:r>
          </w:hyperlink>
        </w:p>
        <w:p w14:paraId="6AC97A15" w14:textId="05242ACD" w:rsidR="00177661" w:rsidRDefault="00000000" w:rsidP="006728BE">
          <w:pPr>
            <w:pStyle w:val="TOC2"/>
            <w:rPr>
              <w:rFonts w:asciiTheme="minorHAnsi" w:hAnsiTheme="minorHAnsi" w:cstheme="minorBidi"/>
              <w:kern w:val="2"/>
              <w:lang w:eastAsia="en-US"/>
              <w14:ligatures w14:val="standardContextual"/>
            </w:rPr>
          </w:pPr>
          <w:hyperlink w:anchor="_Toc161394820" w:history="1">
            <w:r w:rsidR="00177661" w:rsidRPr="00F62B3D">
              <w:rPr>
                <w:rStyle w:val="Hyperlink"/>
              </w:rPr>
              <w:t>Importing the dataset</w:t>
            </w:r>
            <w:r w:rsidR="00177661">
              <w:rPr>
                <w:webHidden/>
              </w:rPr>
              <w:tab/>
            </w:r>
            <w:r w:rsidR="00177661">
              <w:rPr>
                <w:webHidden/>
              </w:rPr>
              <w:fldChar w:fldCharType="begin"/>
            </w:r>
            <w:r w:rsidR="00177661">
              <w:rPr>
                <w:webHidden/>
              </w:rPr>
              <w:instrText xml:space="preserve"> PAGEREF _Toc161394820 \h </w:instrText>
            </w:r>
            <w:r w:rsidR="00177661">
              <w:rPr>
                <w:webHidden/>
              </w:rPr>
            </w:r>
            <w:r w:rsidR="00177661">
              <w:rPr>
                <w:webHidden/>
              </w:rPr>
              <w:fldChar w:fldCharType="separate"/>
            </w:r>
            <w:r w:rsidR="00CB6038">
              <w:rPr>
                <w:webHidden/>
              </w:rPr>
              <w:t>53</w:t>
            </w:r>
            <w:r w:rsidR="00177661">
              <w:rPr>
                <w:webHidden/>
              </w:rPr>
              <w:fldChar w:fldCharType="end"/>
            </w:r>
          </w:hyperlink>
        </w:p>
        <w:p w14:paraId="4E5D74E9" w14:textId="12A7603A" w:rsidR="00177661" w:rsidRDefault="00000000" w:rsidP="00A96D9A">
          <w:pPr>
            <w:pStyle w:val="TOC3"/>
            <w:rPr>
              <w:rFonts w:asciiTheme="minorHAnsi" w:hAnsiTheme="minorHAnsi"/>
              <w:noProof/>
              <w:kern w:val="2"/>
              <w:szCs w:val="24"/>
              <w:lang w:eastAsia="en-US"/>
              <w14:ligatures w14:val="standardContextual"/>
            </w:rPr>
          </w:pPr>
          <w:hyperlink w:anchor="_Toc161394821" w:history="1">
            <w:r w:rsidR="00177661" w:rsidRPr="00F62B3D">
              <w:rPr>
                <w:rStyle w:val="Hyperlink"/>
                <w:noProof/>
              </w:rPr>
              <w:t>Single Import</w:t>
            </w:r>
            <w:r w:rsidR="00177661">
              <w:rPr>
                <w:noProof/>
                <w:webHidden/>
              </w:rPr>
              <w:tab/>
            </w:r>
            <w:r w:rsidR="00177661">
              <w:rPr>
                <w:noProof/>
                <w:webHidden/>
              </w:rPr>
              <w:fldChar w:fldCharType="begin"/>
            </w:r>
            <w:r w:rsidR="00177661">
              <w:rPr>
                <w:noProof/>
                <w:webHidden/>
              </w:rPr>
              <w:instrText xml:space="preserve"> PAGEREF _Toc161394821 \h </w:instrText>
            </w:r>
            <w:r w:rsidR="00177661">
              <w:rPr>
                <w:noProof/>
                <w:webHidden/>
              </w:rPr>
            </w:r>
            <w:r w:rsidR="00177661">
              <w:rPr>
                <w:noProof/>
                <w:webHidden/>
              </w:rPr>
              <w:fldChar w:fldCharType="separate"/>
            </w:r>
            <w:r w:rsidR="00CB6038">
              <w:rPr>
                <w:noProof/>
                <w:webHidden/>
              </w:rPr>
              <w:t>53</w:t>
            </w:r>
            <w:r w:rsidR="00177661">
              <w:rPr>
                <w:noProof/>
                <w:webHidden/>
              </w:rPr>
              <w:fldChar w:fldCharType="end"/>
            </w:r>
          </w:hyperlink>
        </w:p>
        <w:p w14:paraId="725ADD17" w14:textId="06BD09CE" w:rsidR="00177661" w:rsidRDefault="00000000" w:rsidP="00A96D9A">
          <w:pPr>
            <w:pStyle w:val="TOC3"/>
            <w:rPr>
              <w:rFonts w:asciiTheme="minorHAnsi" w:hAnsiTheme="minorHAnsi"/>
              <w:noProof/>
              <w:kern w:val="2"/>
              <w:szCs w:val="24"/>
              <w:lang w:eastAsia="en-US"/>
              <w14:ligatures w14:val="standardContextual"/>
            </w:rPr>
          </w:pPr>
          <w:hyperlink w:anchor="_Toc161394822" w:history="1">
            <w:r w:rsidR="00177661" w:rsidRPr="00F62B3D">
              <w:rPr>
                <w:rStyle w:val="Hyperlink"/>
                <w:noProof/>
              </w:rPr>
              <w:t>Multiple Import</w:t>
            </w:r>
            <w:r w:rsidR="00177661">
              <w:rPr>
                <w:noProof/>
                <w:webHidden/>
              </w:rPr>
              <w:tab/>
            </w:r>
            <w:r w:rsidR="00177661">
              <w:rPr>
                <w:noProof/>
                <w:webHidden/>
              </w:rPr>
              <w:fldChar w:fldCharType="begin"/>
            </w:r>
            <w:r w:rsidR="00177661">
              <w:rPr>
                <w:noProof/>
                <w:webHidden/>
              </w:rPr>
              <w:instrText xml:space="preserve"> PAGEREF _Toc161394822 \h </w:instrText>
            </w:r>
            <w:r w:rsidR="00177661">
              <w:rPr>
                <w:noProof/>
                <w:webHidden/>
              </w:rPr>
            </w:r>
            <w:r w:rsidR="00177661">
              <w:rPr>
                <w:noProof/>
                <w:webHidden/>
              </w:rPr>
              <w:fldChar w:fldCharType="separate"/>
            </w:r>
            <w:r w:rsidR="00CB6038">
              <w:rPr>
                <w:noProof/>
                <w:webHidden/>
              </w:rPr>
              <w:t>54</w:t>
            </w:r>
            <w:r w:rsidR="00177661">
              <w:rPr>
                <w:noProof/>
                <w:webHidden/>
              </w:rPr>
              <w:fldChar w:fldCharType="end"/>
            </w:r>
          </w:hyperlink>
        </w:p>
        <w:p w14:paraId="22E0C261" w14:textId="08CBD7F2" w:rsidR="00177661" w:rsidRDefault="00000000" w:rsidP="006728BE">
          <w:pPr>
            <w:pStyle w:val="TOC2"/>
            <w:rPr>
              <w:rFonts w:asciiTheme="minorHAnsi" w:hAnsiTheme="minorHAnsi" w:cstheme="minorBidi"/>
              <w:kern w:val="2"/>
              <w:lang w:eastAsia="en-US"/>
              <w14:ligatures w14:val="standardContextual"/>
            </w:rPr>
          </w:pPr>
          <w:hyperlink w:anchor="_Toc161394823" w:history="1">
            <w:r w:rsidR="00177661" w:rsidRPr="00F62B3D">
              <w:rPr>
                <w:rStyle w:val="Hyperlink"/>
              </w:rPr>
              <w:t>Import Options</w:t>
            </w:r>
            <w:r w:rsidR="00177661">
              <w:rPr>
                <w:webHidden/>
              </w:rPr>
              <w:tab/>
            </w:r>
            <w:r w:rsidR="00177661">
              <w:rPr>
                <w:webHidden/>
              </w:rPr>
              <w:fldChar w:fldCharType="begin"/>
            </w:r>
            <w:r w:rsidR="00177661">
              <w:rPr>
                <w:webHidden/>
              </w:rPr>
              <w:instrText xml:space="preserve"> PAGEREF _Toc161394823 \h </w:instrText>
            </w:r>
            <w:r w:rsidR="00177661">
              <w:rPr>
                <w:webHidden/>
              </w:rPr>
            </w:r>
            <w:r w:rsidR="00177661">
              <w:rPr>
                <w:webHidden/>
              </w:rPr>
              <w:fldChar w:fldCharType="separate"/>
            </w:r>
            <w:r w:rsidR="00CB6038">
              <w:rPr>
                <w:webHidden/>
              </w:rPr>
              <w:t>55</w:t>
            </w:r>
            <w:r w:rsidR="00177661">
              <w:rPr>
                <w:webHidden/>
              </w:rPr>
              <w:fldChar w:fldCharType="end"/>
            </w:r>
          </w:hyperlink>
        </w:p>
        <w:p w14:paraId="238DC301" w14:textId="0ACDB060" w:rsidR="00177661" w:rsidRDefault="00000000" w:rsidP="00A96D9A">
          <w:pPr>
            <w:pStyle w:val="TOC3"/>
            <w:rPr>
              <w:rFonts w:asciiTheme="minorHAnsi" w:hAnsiTheme="minorHAnsi"/>
              <w:noProof/>
              <w:kern w:val="2"/>
              <w:szCs w:val="24"/>
              <w:lang w:eastAsia="en-US"/>
              <w14:ligatures w14:val="standardContextual"/>
            </w:rPr>
          </w:pPr>
          <w:hyperlink w:anchor="_Toc161394824" w:history="1">
            <w:r w:rsidR="00177661" w:rsidRPr="00F62B3D">
              <w:rPr>
                <w:rStyle w:val="Hyperlink"/>
                <w:noProof/>
              </w:rPr>
              <w:t>Overwrite Datasets</w:t>
            </w:r>
            <w:r w:rsidR="00177661">
              <w:rPr>
                <w:noProof/>
                <w:webHidden/>
              </w:rPr>
              <w:tab/>
            </w:r>
            <w:r w:rsidR="00177661">
              <w:rPr>
                <w:noProof/>
                <w:webHidden/>
              </w:rPr>
              <w:fldChar w:fldCharType="begin"/>
            </w:r>
            <w:r w:rsidR="00177661">
              <w:rPr>
                <w:noProof/>
                <w:webHidden/>
              </w:rPr>
              <w:instrText xml:space="preserve"> PAGEREF _Toc161394824 \h </w:instrText>
            </w:r>
            <w:r w:rsidR="00177661">
              <w:rPr>
                <w:noProof/>
                <w:webHidden/>
              </w:rPr>
            </w:r>
            <w:r w:rsidR="00177661">
              <w:rPr>
                <w:noProof/>
                <w:webHidden/>
              </w:rPr>
              <w:fldChar w:fldCharType="separate"/>
            </w:r>
            <w:r w:rsidR="00CB6038">
              <w:rPr>
                <w:noProof/>
                <w:webHidden/>
              </w:rPr>
              <w:t>55</w:t>
            </w:r>
            <w:r w:rsidR="00177661">
              <w:rPr>
                <w:noProof/>
                <w:webHidden/>
              </w:rPr>
              <w:fldChar w:fldCharType="end"/>
            </w:r>
          </w:hyperlink>
        </w:p>
        <w:p w14:paraId="107EC6F2" w14:textId="202669B8" w:rsidR="00177661" w:rsidRDefault="00000000" w:rsidP="00A96D9A">
          <w:pPr>
            <w:pStyle w:val="TOC3"/>
            <w:rPr>
              <w:rFonts w:asciiTheme="minorHAnsi" w:hAnsiTheme="minorHAnsi"/>
              <w:noProof/>
              <w:kern w:val="2"/>
              <w:szCs w:val="24"/>
              <w:lang w:eastAsia="en-US"/>
              <w14:ligatures w14:val="standardContextual"/>
            </w:rPr>
          </w:pPr>
          <w:hyperlink w:anchor="_Toc161394825" w:history="1">
            <w:r w:rsidR="00177661" w:rsidRPr="00F62B3D">
              <w:rPr>
                <w:rStyle w:val="Hyperlink"/>
                <w:noProof/>
              </w:rPr>
              <w:t>Stop Import</w:t>
            </w:r>
            <w:r w:rsidR="00177661">
              <w:rPr>
                <w:noProof/>
                <w:webHidden/>
              </w:rPr>
              <w:tab/>
            </w:r>
            <w:r w:rsidR="00177661">
              <w:rPr>
                <w:noProof/>
                <w:webHidden/>
              </w:rPr>
              <w:fldChar w:fldCharType="begin"/>
            </w:r>
            <w:r w:rsidR="00177661">
              <w:rPr>
                <w:noProof/>
                <w:webHidden/>
              </w:rPr>
              <w:instrText xml:space="preserve"> PAGEREF _Toc161394825 \h </w:instrText>
            </w:r>
            <w:r w:rsidR="00177661">
              <w:rPr>
                <w:noProof/>
                <w:webHidden/>
              </w:rPr>
            </w:r>
            <w:r w:rsidR="00177661">
              <w:rPr>
                <w:noProof/>
                <w:webHidden/>
              </w:rPr>
              <w:fldChar w:fldCharType="separate"/>
            </w:r>
            <w:r w:rsidR="00CB6038">
              <w:rPr>
                <w:noProof/>
                <w:webHidden/>
              </w:rPr>
              <w:t>56</w:t>
            </w:r>
            <w:r w:rsidR="00177661">
              <w:rPr>
                <w:noProof/>
                <w:webHidden/>
              </w:rPr>
              <w:fldChar w:fldCharType="end"/>
            </w:r>
          </w:hyperlink>
        </w:p>
        <w:p w14:paraId="6AA2F3A0" w14:textId="0B99945A" w:rsidR="00177661" w:rsidRDefault="00000000" w:rsidP="00A96D9A">
          <w:pPr>
            <w:pStyle w:val="TOC3"/>
            <w:rPr>
              <w:rFonts w:asciiTheme="minorHAnsi" w:hAnsiTheme="minorHAnsi"/>
              <w:noProof/>
              <w:kern w:val="2"/>
              <w:szCs w:val="24"/>
              <w:lang w:eastAsia="en-US"/>
              <w14:ligatures w14:val="standardContextual"/>
            </w:rPr>
          </w:pPr>
          <w:hyperlink w:anchor="_Toc161394826" w:history="1">
            <w:r w:rsidR="00177661" w:rsidRPr="00F62B3D">
              <w:rPr>
                <w:rStyle w:val="Hyperlink"/>
                <w:noProof/>
              </w:rPr>
              <w:t>Print or Export Import Results</w:t>
            </w:r>
            <w:r w:rsidR="00177661">
              <w:rPr>
                <w:noProof/>
                <w:webHidden/>
              </w:rPr>
              <w:tab/>
            </w:r>
            <w:r w:rsidR="00177661">
              <w:rPr>
                <w:noProof/>
                <w:webHidden/>
              </w:rPr>
              <w:fldChar w:fldCharType="begin"/>
            </w:r>
            <w:r w:rsidR="00177661">
              <w:rPr>
                <w:noProof/>
                <w:webHidden/>
              </w:rPr>
              <w:instrText xml:space="preserve"> PAGEREF _Toc161394826 \h </w:instrText>
            </w:r>
            <w:r w:rsidR="00177661">
              <w:rPr>
                <w:noProof/>
                <w:webHidden/>
              </w:rPr>
            </w:r>
            <w:r w:rsidR="00177661">
              <w:rPr>
                <w:noProof/>
                <w:webHidden/>
              </w:rPr>
              <w:fldChar w:fldCharType="separate"/>
            </w:r>
            <w:r w:rsidR="00CB6038">
              <w:rPr>
                <w:noProof/>
                <w:webHidden/>
              </w:rPr>
              <w:t>56</w:t>
            </w:r>
            <w:r w:rsidR="00177661">
              <w:rPr>
                <w:noProof/>
                <w:webHidden/>
              </w:rPr>
              <w:fldChar w:fldCharType="end"/>
            </w:r>
          </w:hyperlink>
        </w:p>
        <w:p w14:paraId="0869266F" w14:textId="2980ACAA"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27" w:history="1">
            <w:r w:rsidR="00177661" w:rsidRPr="00F62B3D">
              <w:rPr>
                <w:rStyle w:val="Hyperlink"/>
                <w:noProof/>
              </w:rPr>
              <w:t>Dataset Submissions</w:t>
            </w:r>
            <w:r w:rsidR="00177661">
              <w:rPr>
                <w:noProof/>
                <w:webHidden/>
              </w:rPr>
              <w:tab/>
            </w:r>
            <w:r w:rsidR="00177661">
              <w:rPr>
                <w:noProof/>
                <w:webHidden/>
              </w:rPr>
              <w:fldChar w:fldCharType="begin"/>
            </w:r>
            <w:r w:rsidR="00177661">
              <w:rPr>
                <w:noProof/>
                <w:webHidden/>
              </w:rPr>
              <w:instrText xml:space="preserve"> PAGEREF _Toc161394827 \h </w:instrText>
            </w:r>
            <w:r w:rsidR="00177661">
              <w:rPr>
                <w:noProof/>
                <w:webHidden/>
              </w:rPr>
            </w:r>
            <w:r w:rsidR="00177661">
              <w:rPr>
                <w:noProof/>
                <w:webHidden/>
              </w:rPr>
              <w:fldChar w:fldCharType="separate"/>
            </w:r>
            <w:r w:rsidR="00CB6038">
              <w:rPr>
                <w:noProof/>
                <w:webHidden/>
              </w:rPr>
              <w:t>57</w:t>
            </w:r>
            <w:r w:rsidR="00177661">
              <w:rPr>
                <w:noProof/>
                <w:webHidden/>
              </w:rPr>
              <w:fldChar w:fldCharType="end"/>
            </w:r>
          </w:hyperlink>
        </w:p>
        <w:p w14:paraId="44F4139E" w14:textId="09C30A41" w:rsidR="00177661" w:rsidRDefault="00000000" w:rsidP="006728BE">
          <w:pPr>
            <w:pStyle w:val="TOC2"/>
            <w:rPr>
              <w:rFonts w:asciiTheme="minorHAnsi" w:hAnsiTheme="minorHAnsi" w:cstheme="minorBidi"/>
              <w:kern w:val="2"/>
              <w:lang w:eastAsia="en-US"/>
              <w14:ligatures w14:val="standardContextual"/>
            </w:rPr>
          </w:pPr>
          <w:hyperlink w:anchor="_Toc161394828" w:history="1">
            <w:r w:rsidR="00177661" w:rsidRPr="00F62B3D">
              <w:rPr>
                <w:rStyle w:val="Hyperlink"/>
              </w:rPr>
              <w:t>Data Submission Overview</w:t>
            </w:r>
            <w:r w:rsidR="00177661">
              <w:rPr>
                <w:webHidden/>
              </w:rPr>
              <w:tab/>
            </w:r>
            <w:r w:rsidR="00177661">
              <w:rPr>
                <w:webHidden/>
              </w:rPr>
              <w:fldChar w:fldCharType="begin"/>
            </w:r>
            <w:r w:rsidR="00177661">
              <w:rPr>
                <w:webHidden/>
              </w:rPr>
              <w:instrText xml:space="preserve"> PAGEREF _Toc161394828 \h </w:instrText>
            </w:r>
            <w:r w:rsidR="00177661">
              <w:rPr>
                <w:webHidden/>
              </w:rPr>
            </w:r>
            <w:r w:rsidR="00177661">
              <w:rPr>
                <w:webHidden/>
              </w:rPr>
              <w:fldChar w:fldCharType="separate"/>
            </w:r>
            <w:r w:rsidR="00CB6038">
              <w:rPr>
                <w:webHidden/>
              </w:rPr>
              <w:t>57</w:t>
            </w:r>
            <w:r w:rsidR="00177661">
              <w:rPr>
                <w:webHidden/>
              </w:rPr>
              <w:fldChar w:fldCharType="end"/>
            </w:r>
          </w:hyperlink>
        </w:p>
        <w:p w14:paraId="62A15D14" w14:textId="4A8C60E0" w:rsidR="00177661" w:rsidRDefault="00000000" w:rsidP="00A96D9A">
          <w:pPr>
            <w:pStyle w:val="TOC3"/>
            <w:rPr>
              <w:rFonts w:asciiTheme="minorHAnsi" w:hAnsiTheme="minorHAnsi"/>
              <w:noProof/>
              <w:kern w:val="2"/>
              <w:szCs w:val="24"/>
              <w:lang w:eastAsia="en-US"/>
              <w14:ligatures w14:val="standardContextual"/>
            </w:rPr>
          </w:pPr>
          <w:hyperlink w:anchor="_Toc161394829" w:history="1">
            <w:r w:rsidR="00177661" w:rsidRPr="00F62B3D">
              <w:rPr>
                <w:rStyle w:val="Hyperlink"/>
                <w:noProof/>
              </w:rPr>
              <w:t>Dataset Edit and Locking</w:t>
            </w:r>
            <w:r w:rsidR="00177661">
              <w:rPr>
                <w:noProof/>
                <w:webHidden/>
              </w:rPr>
              <w:tab/>
            </w:r>
            <w:r w:rsidR="00177661">
              <w:rPr>
                <w:noProof/>
                <w:webHidden/>
              </w:rPr>
              <w:fldChar w:fldCharType="begin"/>
            </w:r>
            <w:r w:rsidR="00177661">
              <w:rPr>
                <w:noProof/>
                <w:webHidden/>
              </w:rPr>
              <w:instrText xml:space="preserve"> PAGEREF _Toc161394829 \h </w:instrText>
            </w:r>
            <w:r w:rsidR="00177661">
              <w:rPr>
                <w:noProof/>
                <w:webHidden/>
              </w:rPr>
            </w:r>
            <w:r w:rsidR="00177661">
              <w:rPr>
                <w:noProof/>
                <w:webHidden/>
              </w:rPr>
              <w:fldChar w:fldCharType="separate"/>
            </w:r>
            <w:r w:rsidR="00CB6038">
              <w:rPr>
                <w:noProof/>
                <w:webHidden/>
              </w:rPr>
              <w:t>57</w:t>
            </w:r>
            <w:r w:rsidR="00177661">
              <w:rPr>
                <w:noProof/>
                <w:webHidden/>
              </w:rPr>
              <w:fldChar w:fldCharType="end"/>
            </w:r>
          </w:hyperlink>
        </w:p>
        <w:p w14:paraId="637CA972" w14:textId="2C1D7FEA" w:rsidR="00177661" w:rsidRDefault="00000000" w:rsidP="00A96D9A">
          <w:pPr>
            <w:pStyle w:val="TOC3"/>
            <w:rPr>
              <w:rFonts w:asciiTheme="minorHAnsi" w:hAnsiTheme="minorHAnsi"/>
              <w:noProof/>
              <w:kern w:val="2"/>
              <w:szCs w:val="24"/>
              <w:lang w:eastAsia="en-US"/>
              <w14:ligatures w14:val="standardContextual"/>
            </w:rPr>
          </w:pPr>
          <w:hyperlink w:anchor="_Toc161394830" w:history="1">
            <w:r w:rsidR="00177661" w:rsidRPr="00F62B3D">
              <w:rPr>
                <w:rStyle w:val="Hyperlink"/>
                <w:noProof/>
              </w:rPr>
              <w:t>Elements of the Submission Lock Feature</w:t>
            </w:r>
            <w:r w:rsidR="00177661">
              <w:rPr>
                <w:noProof/>
                <w:webHidden/>
              </w:rPr>
              <w:tab/>
            </w:r>
            <w:r w:rsidR="00177661">
              <w:rPr>
                <w:noProof/>
                <w:webHidden/>
              </w:rPr>
              <w:fldChar w:fldCharType="begin"/>
            </w:r>
            <w:r w:rsidR="00177661">
              <w:rPr>
                <w:noProof/>
                <w:webHidden/>
              </w:rPr>
              <w:instrText xml:space="preserve"> PAGEREF _Toc161394830 \h </w:instrText>
            </w:r>
            <w:r w:rsidR="00177661">
              <w:rPr>
                <w:noProof/>
                <w:webHidden/>
              </w:rPr>
            </w:r>
            <w:r w:rsidR="00177661">
              <w:rPr>
                <w:noProof/>
                <w:webHidden/>
              </w:rPr>
              <w:fldChar w:fldCharType="separate"/>
            </w:r>
            <w:r w:rsidR="00CB6038">
              <w:rPr>
                <w:noProof/>
                <w:webHidden/>
              </w:rPr>
              <w:t>57</w:t>
            </w:r>
            <w:r w:rsidR="00177661">
              <w:rPr>
                <w:noProof/>
                <w:webHidden/>
              </w:rPr>
              <w:fldChar w:fldCharType="end"/>
            </w:r>
          </w:hyperlink>
        </w:p>
        <w:p w14:paraId="407D6ACF" w14:textId="04103B62" w:rsidR="00177661" w:rsidRDefault="00000000" w:rsidP="00A96D9A">
          <w:pPr>
            <w:pStyle w:val="TOC3"/>
            <w:rPr>
              <w:rFonts w:asciiTheme="minorHAnsi" w:hAnsiTheme="minorHAnsi"/>
              <w:noProof/>
              <w:kern w:val="2"/>
              <w:szCs w:val="24"/>
              <w:lang w:eastAsia="en-US"/>
              <w14:ligatures w14:val="standardContextual"/>
            </w:rPr>
          </w:pPr>
          <w:hyperlink w:anchor="_Toc161394831" w:history="1">
            <w:r w:rsidR="00177661" w:rsidRPr="00F62B3D">
              <w:rPr>
                <w:rStyle w:val="Hyperlink"/>
                <w:noProof/>
              </w:rPr>
              <w:t>To lock a submission or individual form</w:t>
            </w:r>
            <w:r w:rsidR="00177661">
              <w:rPr>
                <w:noProof/>
                <w:webHidden/>
              </w:rPr>
              <w:tab/>
            </w:r>
            <w:r w:rsidR="00177661">
              <w:rPr>
                <w:noProof/>
                <w:webHidden/>
              </w:rPr>
              <w:fldChar w:fldCharType="begin"/>
            </w:r>
            <w:r w:rsidR="00177661">
              <w:rPr>
                <w:noProof/>
                <w:webHidden/>
              </w:rPr>
              <w:instrText xml:space="preserve"> PAGEREF _Toc161394831 \h </w:instrText>
            </w:r>
            <w:r w:rsidR="00177661">
              <w:rPr>
                <w:noProof/>
                <w:webHidden/>
              </w:rPr>
            </w:r>
            <w:r w:rsidR="00177661">
              <w:rPr>
                <w:noProof/>
                <w:webHidden/>
              </w:rPr>
              <w:fldChar w:fldCharType="separate"/>
            </w:r>
            <w:r w:rsidR="00CB6038">
              <w:rPr>
                <w:noProof/>
                <w:webHidden/>
              </w:rPr>
              <w:t>58</w:t>
            </w:r>
            <w:r w:rsidR="00177661">
              <w:rPr>
                <w:noProof/>
                <w:webHidden/>
              </w:rPr>
              <w:fldChar w:fldCharType="end"/>
            </w:r>
          </w:hyperlink>
        </w:p>
        <w:p w14:paraId="26774C5C" w14:textId="5418910D" w:rsidR="00177661" w:rsidRDefault="00000000" w:rsidP="00A96D9A">
          <w:pPr>
            <w:pStyle w:val="TOC3"/>
            <w:rPr>
              <w:rFonts w:asciiTheme="minorHAnsi" w:hAnsiTheme="minorHAnsi"/>
              <w:noProof/>
              <w:kern w:val="2"/>
              <w:szCs w:val="24"/>
              <w:lang w:eastAsia="en-US"/>
              <w14:ligatures w14:val="standardContextual"/>
            </w:rPr>
          </w:pPr>
          <w:hyperlink w:anchor="_Toc161394832" w:history="1">
            <w:r w:rsidR="00177661" w:rsidRPr="00F62B3D">
              <w:rPr>
                <w:rStyle w:val="Hyperlink"/>
                <w:noProof/>
              </w:rPr>
              <w:t>To unlock a submission or form</w:t>
            </w:r>
            <w:r w:rsidR="00177661">
              <w:rPr>
                <w:noProof/>
                <w:webHidden/>
              </w:rPr>
              <w:tab/>
            </w:r>
            <w:r w:rsidR="00177661">
              <w:rPr>
                <w:noProof/>
                <w:webHidden/>
              </w:rPr>
              <w:fldChar w:fldCharType="begin"/>
            </w:r>
            <w:r w:rsidR="00177661">
              <w:rPr>
                <w:noProof/>
                <w:webHidden/>
              </w:rPr>
              <w:instrText xml:space="preserve"> PAGEREF _Toc161394832 \h </w:instrText>
            </w:r>
            <w:r w:rsidR="00177661">
              <w:rPr>
                <w:noProof/>
                <w:webHidden/>
              </w:rPr>
            </w:r>
            <w:r w:rsidR="00177661">
              <w:rPr>
                <w:noProof/>
                <w:webHidden/>
              </w:rPr>
              <w:fldChar w:fldCharType="separate"/>
            </w:r>
            <w:r w:rsidR="00CB6038">
              <w:rPr>
                <w:noProof/>
                <w:webHidden/>
              </w:rPr>
              <w:t>58</w:t>
            </w:r>
            <w:r w:rsidR="00177661">
              <w:rPr>
                <w:noProof/>
                <w:webHidden/>
              </w:rPr>
              <w:fldChar w:fldCharType="end"/>
            </w:r>
          </w:hyperlink>
        </w:p>
        <w:p w14:paraId="49B93200" w14:textId="4430B8A6" w:rsidR="00177661" w:rsidRDefault="00000000" w:rsidP="00A96D9A">
          <w:pPr>
            <w:pStyle w:val="TOC3"/>
            <w:rPr>
              <w:rFonts w:asciiTheme="minorHAnsi" w:hAnsiTheme="minorHAnsi"/>
              <w:noProof/>
              <w:kern w:val="2"/>
              <w:szCs w:val="24"/>
              <w:lang w:eastAsia="en-US"/>
              <w14:ligatures w14:val="standardContextual"/>
            </w:rPr>
          </w:pPr>
          <w:hyperlink w:anchor="_Toc161394833" w:history="1">
            <w:r w:rsidR="00177661" w:rsidRPr="00F62B3D">
              <w:rPr>
                <w:rStyle w:val="Hyperlink"/>
                <w:noProof/>
              </w:rPr>
              <w:t>Locking criteria based on form dependencies.</w:t>
            </w:r>
            <w:r w:rsidR="00177661">
              <w:rPr>
                <w:noProof/>
                <w:webHidden/>
              </w:rPr>
              <w:tab/>
            </w:r>
            <w:r w:rsidR="00177661">
              <w:rPr>
                <w:noProof/>
                <w:webHidden/>
              </w:rPr>
              <w:fldChar w:fldCharType="begin"/>
            </w:r>
            <w:r w:rsidR="00177661">
              <w:rPr>
                <w:noProof/>
                <w:webHidden/>
              </w:rPr>
              <w:instrText xml:space="preserve"> PAGEREF _Toc161394833 \h </w:instrText>
            </w:r>
            <w:r w:rsidR="00177661">
              <w:rPr>
                <w:noProof/>
                <w:webHidden/>
              </w:rPr>
            </w:r>
            <w:r w:rsidR="00177661">
              <w:rPr>
                <w:noProof/>
                <w:webHidden/>
              </w:rPr>
              <w:fldChar w:fldCharType="separate"/>
            </w:r>
            <w:r w:rsidR="00CB6038">
              <w:rPr>
                <w:noProof/>
                <w:webHidden/>
              </w:rPr>
              <w:t>58</w:t>
            </w:r>
            <w:r w:rsidR="00177661">
              <w:rPr>
                <w:noProof/>
                <w:webHidden/>
              </w:rPr>
              <w:fldChar w:fldCharType="end"/>
            </w:r>
          </w:hyperlink>
        </w:p>
        <w:p w14:paraId="60BFF5E7" w14:textId="6DD7F8A9" w:rsidR="00177661" w:rsidRDefault="00000000" w:rsidP="00A96D9A">
          <w:pPr>
            <w:pStyle w:val="TOC3"/>
            <w:rPr>
              <w:rFonts w:asciiTheme="minorHAnsi" w:hAnsiTheme="minorHAnsi"/>
              <w:noProof/>
              <w:kern w:val="2"/>
              <w:szCs w:val="24"/>
              <w:lang w:eastAsia="en-US"/>
              <w14:ligatures w14:val="standardContextual"/>
            </w:rPr>
          </w:pPr>
          <w:hyperlink w:anchor="_Toc161394834" w:history="1">
            <w:r w:rsidR="00177661" w:rsidRPr="00F62B3D">
              <w:rPr>
                <w:rStyle w:val="Hyperlink"/>
                <w:noProof/>
              </w:rPr>
              <w:t>Draft Datasets</w:t>
            </w:r>
            <w:r w:rsidR="00177661">
              <w:rPr>
                <w:noProof/>
                <w:webHidden/>
              </w:rPr>
              <w:tab/>
            </w:r>
            <w:r w:rsidR="00177661">
              <w:rPr>
                <w:noProof/>
                <w:webHidden/>
              </w:rPr>
              <w:fldChar w:fldCharType="begin"/>
            </w:r>
            <w:r w:rsidR="00177661">
              <w:rPr>
                <w:noProof/>
                <w:webHidden/>
              </w:rPr>
              <w:instrText xml:space="preserve"> PAGEREF _Toc161394834 \h </w:instrText>
            </w:r>
            <w:r w:rsidR="00177661">
              <w:rPr>
                <w:noProof/>
                <w:webHidden/>
              </w:rPr>
            </w:r>
            <w:r w:rsidR="00177661">
              <w:rPr>
                <w:noProof/>
                <w:webHidden/>
              </w:rPr>
              <w:fldChar w:fldCharType="separate"/>
            </w:r>
            <w:r w:rsidR="00CB6038">
              <w:rPr>
                <w:noProof/>
                <w:webHidden/>
              </w:rPr>
              <w:t>59</w:t>
            </w:r>
            <w:r w:rsidR="00177661">
              <w:rPr>
                <w:noProof/>
                <w:webHidden/>
              </w:rPr>
              <w:fldChar w:fldCharType="end"/>
            </w:r>
          </w:hyperlink>
        </w:p>
        <w:p w14:paraId="3F4978D5" w14:textId="7E89DC4C" w:rsidR="00177661" w:rsidRDefault="00000000" w:rsidP="00A96D9A">
          <w:pPr>
            <w:pStyle w:val="TOC3"/>
            <w:rPr>
              <w:rFonts w:asciiTheme="minorHAnsi" w:hAnsiTheme="minorHAnsi"/>
              <w:noProof/>
              <w:kern w:val="2"/>
              <w:szCs w:val="24"/>
              <w:lang w:eastAsia="en-US"/>
              <w14:ligatures w14:val="standardContextual"/>
            </w:rPr>
          </w:pPr>
          <w:hyperlink w:anchor="_Toc161394835" w:history="1">
            <w:r w:rsidR="00177661" w:rsidRPr="00F62B3D">
              <w:rPr>
                <w:rStyle w:val="Hyperlink"/>
                <w:noProof/>
              </w:rPr>
              <w:t>Submission Datasets</w:t>
            </w:r>
            <w:r w:rsidR="00177661">
              <w:rPr>
                <w:noProof/>
                <w:webHidden/>
              </w:rPr>
              <w:tab/>
            </w:r>
            <w:r w:rsidR="00177661">
              <w:rPr>
                <w:noProof/>
                <w:webHidden/>
              </w:rPr>
              <w:fldChar w:fldCharType="begin"/>
            </w:r>
            <w:r w:rsidR="00177661">
              <w:rPr>
                <w:noProof/>
                <w:webHidden/>
              </w:rPr>
              <w:instrText xml:space="preserve"> PAGEREF _Toc161394835 \h </w:instrText>
            </w:r>
            <w:r w:rsidR="00177661">
              <w:rPr>
                <w:noProof/>
                <w:webHidden/>
              </w:rPr>
            </w:r>
            <w:r w:rsidR="00177661">
              <w:rPr>
                <w:noProof/>
                <w:webHidden/>
              </w:rPr>
              <w:fldChar w:fldCharType="separate"/>
            </w:r>
            <w:r w:rsidR="00CB6038">
              <w:rPr>
                <w:noProof/>
                <w:webHidden/>
              </w:rPr>
              <w:t>59</w:t>
            </w:r>
            <w:r w:rsidR="00177661">
              <w:rPr>
                <w:noProof/>
                <w:webHidden/>
              </w:rPr>
              <w:fldChar w:fldCharType="end"/>
            </w:r>
          </w:hyperlink>
        </w:p>
        <w:p w14:paraId="00AD5C06" w14:textId="5D15D530" w:rsidR="00177661" w:rsidRDefault="00000000" w:rsidP="00A96D9A">
          <w:pPr>
            <w:pStyle w:val="TOC3"/>
            <w:rPr>
              <w:rFonts w:asciiTheme="minorHAnsi" w:hAnsiTheme="minorHAnsi"/>
              <w:noProof/>
              <w:kern w:val="2"/>
              <w:szCs w:val="24"/>
              <w:lang w:eastAsia="en-US"/>
              <w14:ligatures w14:val="standardContextual"/>
            </w:rPr>
          </w:pPr>
          <w:hyperlink w:anchor="_Toc161394836" w:history="1">
            <w:r w:rsidR="00177661" w:rsidRPr="00F62B3D">
              <w:rPr>
                <w:rStyle w:val="Hyperlink"/>
                <w:noProof/>
              </w:rPr>
              <w:t>Formal Submission Datasets</w:t>
            </w:r>
            <w:r w:rsidR="00177661">
              <w:rPr>
                <w:noProof/>
                <w:webHidden/>
              </w:rPr>
              <w:tab/>
            </w:r>
            <w:r w:rsidR="00177661">
              <w:rPr>
                <w:noProof/>
                <w:webHidden/>
              </w:rPr>
              <w:fldChar w:fldCharType="begin"/>
            </w:r>
            <w:r w:rsidR="00177661">
              <w:rPr>
                <w:noProof/>
                <w:webHidden/>
              </w:rPr>
              <w:instrText xml:space="preserve"> PAGEREF _Toc161394836 \h </w:instrText>
            </w:r>
            <w:r w:rsidR="00177661">
              <w:rPr>
                <w:noProof/>
                <w:webHidden/>
              </w:rPr>
            </w:r>
            <w:r w:rsidR="00177661">
              <w:rPr>
                <w:noProof/>
                <w:webHidden/>
              </w:rPr>
              <w:fldChar w:fldCharType="separate"/>
            </w:r>
            <w:r w:rsidR="00CB6038">
              <w:rPr>
                <w:noProof/>
                <w:webHidden/>
              </w:rPr>
              <w:t>60</w:t>
            </w:r>
            <w:r w:rsidR="00177661">
              <w:rPr>
                <w:noProof/>
                <w:webHidden/>
              </w:rPr>
              <w:fldChar w:fldCharType="end"/>
            </w:r>
          </w:hyperlink>
        </w:p>
        <w:p w14:paraId="15B00116" w14:textId="4969AC8B" w:rsidR="00177661" w:rsidRDefault="00000000" w:rsidP="00A96D9A">
          <w:pPr>
            <w:pStyle w:val="TOC3"/>
            <w:rPr>
              <w:rFonts w:asciiTheme="minorHAnsi" w:hAnsiTheme="minorHAnsi"/>
              <w:noProof/>
              <w:kern w:val="2"/>
              <w:szCs w:val="24"/>
              <w:lang w:eastAsia="en-US"/>
              <w14:ligatures w14:val="standardContextual"/>
            </w:rPr>
          </w:pPr>
          <w:hyperlink w:anchor="_Toc161394837" w:history="1">
            <w:r w:rsidR="00177661" w:rsidRPr="00F62B3D">
              <w:rPr>
                <w:rStyle w:val="Hyperlink"/>
                <w:noProof/>
              </w:rPr>
              <w:t>Resubmission Datasets</w:t>
            </w:r>
            <w:r w:rsidR="00177661">
              <w:rPr>
                <w:noProof/>
                <w:webHidden/>
              </w:rPr>
              <w:tab/>
            </w:r>
            <w:r w:rsidR="00177661">
              <w:rPr>
                <w:noProof/>
                <w:webHidden/>
              </w:rPr>
              <w:fldChar w:fldCharType="begin"/>
            </w:r>
            <w:r w:rsidR="00177661">
              <w:rPr>
                <w:noProof/>
                <w:webHidden/>
              </w:rPr>
              <w:instrText xml:space="preserve"> PAGEREF _Toc161394837 \h </w:instrText>
            </w:r>
            <w:r w:rsidR="00177661">
              <w:rPr>
                <w:noProof/>
                <w:webHidden/>
              </w:rPr>
            </w:r>
            <w:r w:rsidR="00177661">
              <w:rPr>
                <w:noProof/>
                <w:webHidden/>
              </w:rPr>
              <w:fldChar w:fldCharType="separate"/>
            </w:r>
            <w:r w:rsidR="00CB6038">
              <w:rPr>
                <w:noProof/>
                <w:webHidden/>
              </w:rPr>
              <w:t>60</w:t>
            </w:r>
            <w:r w:rsidR="00177661">
              <w:rPr>
                <w:noProof/>
                <w:webHidden/>
              </w:rPr>
              <w:fldChar w:fldCharType="end"/>
            </w:r>
          </w:hyperlink>
        </w:p>
        <w:p w14:paraId="1C267798" w14:textId="7E8358CA" w:rsidR="00177661" w:rsidRDefault="00000000" w:rsidP="00A96D9A">
          <w:pPr>
            <w:pStyle w:val="TOC3"/>
            <w:rPr>
              <w:rFonts w:asciiTheme="minorHAnsi" w:hAnsiTheme="minorHAnsi"/>
              <w:noProof/>
              <w:kern w:val="2"/>
              <w:szCs w:val="24"/>
              <w:lang w:eastAsia="en-US"/>
              <w14:ligatures w14:val="standardContextual"/>
            </w:rPr>
          </w:pPr>
          <w:hyperlink w:anchor="_Toc161394838" w:history="1">
            <w:r w:rsidR="00177661" w:rsidRPr="00F62B3D">
              <w:rPr>
                <w:rStyle w:val="Hyperlink"/>
                <w:noProof/>
              </w:rPr>
              <w:t>Recalled Dataset</w:t>
            </w:r>
            <w:r w:rsidR="00177661">
              <w:rPr>
                <w:noProof/>
                <w:webHidden/>
              </w:rPr>
              <w:tab/>
            </w:r>
            <w:r w:rsidR="00177661">
              <w:rPr>
                <w:noProof/>
                <w:webHidden/>
              </w:rPr>
              <w:fldChar w:fldCharType="begin"/>
            </w:r>
            <w:r w:rsidR="00177661">
              <w:rPr>
                <w:noProof/>
                <w:webHidden/>
              </w:rPr>
              <w:instrText xml:space="preserve"> PAGEREF _Toc161394838 \h </w:instrText>
            </w:r>
            <w:r w:rsidR="00177661">
              <w:rPr>
                <w:noProof/>
                <w:webHidden/>
              </w:rPr>
            </w:r>
            <w:r w:rsidR="00177661">
              <w:rPr>
                <w:noProof/>
                <w:webHidden/>
              </w:rPr>
              <w:fldChar w:fldCharType="separate"/>
            </w:r>
            <w:r w:rsidR="00CB6038">
              <w:rPr>
                <w:noProof/>
                <w:webHidden/>
              </w:rPr>
              <w:t>61</w:t>
            </w:r>
            <w:r w:rsidR="00177661">
              <w:rPr>
                <w:noProof/>
                <w:webHidden/>
              </w:rPr>
              <w:fldChar w:fldCharType="end"/>
            </w:r>
          </w:hyperlink>
        </w:p>
        <w:p w14:paraId="0AC6D5F4" w14:textId="513697C1" w:rsidR="00177661" w:rsidRDefault="00000000" w:rsidP="00A96D9A">
          <w:pPr>
            <w:pStyle w:val="TOC3"/>
            <w:rPr>
              <w:rFonts w:asciiTheme="minorHAnsi" w:hAnsiTheme="minorHAnsi"/>
              <w:noProof/>
              <w:kern w:val="2"/>
              <w:szCs w:val="24"/>
              <w:lang w:eastAsia="en-US"/>
              <w14:ligatures w14:val="standardContextual"/>
            </w:rPr>
          </w:pPr>
          <w:hyperlink w:anchor="_Toc161394839" w:history="1">
            <w:r w:rsidR="00177661" w:rsidRPr="00F62B3D">
              <w:rPr>
                <w:rStyle w:val="Hyperlink"/>
                <w:noProof/>
              </w:rPr>
              <w:t>Published Datasets</w:t>
            </w:r>
            <w:r w:rsidR="00177661">
              <w:rPr>
                <w:noProof/>
                <w:webHidden/>
              </w:rPr>
              <w:tab/>
            </w:r>
            <w:r w:rsidR="00177661">
              <w:rPr>
                <w:noProof/>
                <w:webHidden/>
              </w:rPr>
              <w:fldChar w:fldCharType="begin"/>
            </w:r>
            <w:r w:rsidR="00177661">
              <w:rPr>
                <w:noProof/>
                <w:webHidden/>
              </w:rPr>
              <w:instrText xml:space="preserve"> PAGEREF _Toc161394839 \h </w:instrText>
            </w:r>
            <w:r w:rsidR="00177661">
              <w:rPr>
                <w:noProof/>
                <w:webHidden/>
              </w:rPr>
            </w:r>
            <w:r w:rsidR="00177661">
              <w:rPr>
                <w:noProof/>
                <w:webHidden/>
              </w:rPr>
              <w:fldChar w:fldCharType="separate"/>
            </w:r>
            <w:r w:rsidR="00CB6038">
              <w:rPr>
                <w:noProof/>
                <w:webHidden/>
              </w:rPr>
              <w:t>61</w:t>
            </w:r>
            <w:r w:rsidR="00177661">
              <w:rPr>
                <w:noProof/>
                <w:webHidden/>
              </w:rPr>
              <w:fldChar w:fldCharType="end"/>
            </w:r>
          </w:hyperlink>
        </w:p>
        <w:p w14:paraId="090AB7AA" w14:textId="7A7C8466" w:rsidR="00177661" w:rsidRDefault="00000000" w:rsidP="00A96D9A">
          <w:pPr>
            <w:pStyle w:val="TOC3"/>
            <w:rPr>
              <w:rFonts w:asciiTheme="minorHAnsi" w:hAnsiTheme="minorHAnsi"/>
              <w:noProof/>
              <w:kern w:val="2"/>
              <w:szCs w:val="24"/>
              <w:lang w:eastAsia="en-US"/>
              <w14:ligatures w14:val="standardContextual"/>
            </w:rPr>
          </w:pPr>
          <w:hyperlink w:anchor="_Toc161394840" w:history="1">
            <w:r w:rsidR="00177661" w:rsidRPr="00F62B3D">
              <w:rPr>
                <w:rStyle w:val="Hyperlink"/>
                <w:noProof/>
              </w:rPr>
              <w:t>Opening the Submission Page</w:t>
            </w:r>
            <w:r w:rsidR="00177661">
              <w:rPr>
                <w:noProof/>
                <w:webHidden/>
              </w:rPr>
              <w:tab/>
            </w:r>
            <w:r w:rsidR="00177661">
              <w:rPr>
                <w:noProof/>
                <w:webHidden/>
              </w:rPr>
              <w:fldChar w:fldCharType="begin"/>
            </w:r>
            <w:r w:rsidR="00177661">
              <w:rPr>
                <w:noProof/>
                <w:webHidden/>
              </w:rPr>
              <w:instrText xml:space="preserve"> PAGEREF _Toc161394840 \h </w:instrText>
            </w:r>
            <w:r w:rsidR="00177661">
              <w:rPr>
                <w:noProof/>
                <w:webHidden/>
              </w:rPr>
            </w:r>
            <w:r w:rsidR="00177661">
              <w:rPr>
                <w:noProof/>
                <w:webHidden/>
              </w:rPr>
              <w:fldChar w:fldCharType="separate"/>
            </w:r>
            <w:r w:rsidR="00CB6038">
              <w:rPr>
                <w:noProof/>
                <w:webHidden/>
              </w:rPr>
              <w:t>61</w:t>
            </w:r>
            <w:r w:rsidR="00177661">
              <w:rPr>
                <w:noProof/>
                <w:webHidden/>
              </w:rPr>
              <w:fldChar w:fldCharType="end"/>
            </w:r>
          </w:hyperlink>
        </w:p>
        <w:p w14:paraId="7B34B18F" w14:textId="5B93D2F5" w:rsidR="00177661" w:rsidRDefault="00000000" w:rsidP="006728BE">
          <w:pPr>
            <w:pStyle w:val="TOC2"/>
            <w:rPr>
              <w:rFonts w:asciiTheme="minorHAnsi" w:hAnsiTheme="minorHAnsi" w:cstheme="minorBidi"/>
              <w:kern w:val="2"/>
              <w:lang w:eastAsia="en-US"/>
              <w14:ligatures w14:val="standardContextual"/>
            </w:rPr>
          </w:pPr>
          <w:hyperlink w:anchor="_Toc161394841" w:history="1">
            <w:r w:rsidR="00177661" w:rsidRPr="00F62B3D">
              <w:rPr>
                <w:rStyle w:val="Hyperlink"/>
              </w:rPr>
              <w:t>Submission Table of Contents</w:t>
            </w:r>
            <w:r w:rsidR="00177661">
              <w:rPr>
                <w:webHidden/>
              </w:rPr>
              <w:tab/>
            </w:r>
            <w:r w:rsidR="00177661">
              <w:rPr>
                <w:webHidden/>
              </w:rPr>
              <w:fldChar w:fldCharType="begin"/>
            </w:r>
            <w:r w:rsidR="00177661">
              <w:rPr>
                <w:webHidden/>
              </w:rPr>
              <w:instrText xml:space="preserve"> PAGEREF _Toc161394841 \h </w:instrText>
            </w:r>
            <w:r w:rsidR="00177661">
              <w:rPr>
                <w:webHidden/>
              </w:rPr>
            </w:r>
            <w:r w:rsidR="00177661">
              <w:rPr>
                <w:webHidden/>
              </w:rPr>
              <w:fldChar w:fldCharType="separate"/>
            </w:r>
            <w:r w:rsidR="00CB6038">
              <w:rPr>
                <w:webHidden/>
              </w:rPr>
              <w:t>62</w:t>
            </w:r>
            <w:r w:rsidR="00177661">
              <w:rPr>
                <w:webHidden/>
              </w:rPr>
              <w:fldChar w:fldCharType="end"/>
            </w:r>
          </w:hyperlink>
        </w:p>
        <w:p w14:paraId="2F8CB75E" w14:textId="511474E6" w:rsidR="00177661" w:rsidRDefault="00000000" w:rsidP="00A96D9A">
          <w:pPr>
            <w:pStyle w:val="TOC3"/>
            <w:rPr>
              <w:rFonts w:asciiTheme="minorHAnsi" w:hAnsiTheme="minorHAnsi"/>
              <w:noProof/>
              <w:kern w:val="2"/>
              <w:szCs w:val="24"/>
              <w:lang w:eastAsia="en-US"/>
              <w14:ligatures w14:val="standardContextual"/>
            </w:rPr>
          </w:pPr>
          <w:hyperlink w:anchor="_Toc161394842" w:history="1">
            <w:r w:rsidR="00177661" w:rsidRPr="00F62B3D">
              <w:rPr>
                <w:rStyle w:val="Hyperlink"/>
                <w:noProof/>
              </w:rPr>
              <w:t>Printing from the Table of Contents</w:t>
            </w:r>
            <w:r w:rsidR="00177661">
              <w:rPr>
                <w:noProof/>
                <w:webHidden/>
              </w:rPr>
              <w:tab/>
            </w:r>
            <w:r w:rsidR="00177661">
              <w:rPr>
                <w:noProof/>
                <w:webHidden/>
              </w:rPr>
              <w:fldChar w:fldCharType="begin"/>
            </w:r>
            <w:r w:rsidR="00177661">
              <w:rPr>
                <w:noProof/>
                <w:webHidden/>
              </w:rPr>
              <w:instrText xml:space="preserve"> PAGEREF _Toc161394842 \h </w:instrText>
            </w:r>
            <w:r w:rsidR="00177661">
              <w:rPr>
                <w:noProof/>
                <w:webHidden/>
              </w:rPr>
            </w:r>
            <w:r w:rsidR="00177661">
              <w:rPr>
                <w:noProof/>
                <w:webHidden/>
              </w:rPr>
              <w:fldChar w:fldCharType="separate"/>
            </w:r>
            <w:r w:rsidR="00CB6038">
              <w:rPr>
                <w:noProof/>
                <w:webHidden/>
              </w:rPr>
              <w:t>63</w:t>
            </w:r>
            <w:r w:rsidR="00177661">
              <w:rPr>
                <w:noProof/>
                <w:webHidden/>
              </w:rPr>
              <w:fldChar w:fldCharType="end"/>
            </w:r>
          </w:hyperlink>
        </w:p>
        <w:p w14:paraId="44636F7C" w14:textId="74BEF505" w:rsidR="00177661" w:rsidRDefault="00000000" w:rsidP="006728BE">
          <w:pPr>
            <w:pStyle w:val="TOC2"/>
            <w:rPr>
              <w:rFonts w:asciiTheme="minorHAnsi" w:hAnsiTheme="minorHAnsi" w:cstheme="minorBidi"/>
              <w:kern w:val="2"/>
              <w:lang w:eastAsia="en-US"/>
              <w14:ligatures w14:val="standardContextual"/>
            </w:rPr>
          </w:pPr>
          <w:hyperlink w:anchor="_Toc161394843" w:history="1">
            <w:r w:rsidR="00177661" w:rsidRPr="00F62B3D">
              <w:rPr>
                <w:rStyle w:val="Hyperlink"/>
              </w:rPr>
              <w:t>User Data Input Review Screen</w:t>
            </w:r>
            <w:r w:rsidR="00177661">
              <w:rPr>
                <w:webHidden/>
              </w:rPr>
              <w:tab/>
            </w:r>
            <w:r w:rsidR="00177661">
              <w:rPr>
                <w:webHidden/>
              </w:rPr>
              <w:fldChar w:fldCharType="begin"/>
            </w:r>
            <w:r w:rsidR="00177661">
              <w:rPr>
                <w:webHidden/>
              </w:rPr>
              <w:instrText xml:space="preserve"> PAGEREF _Toc161394843 \h </w:instrText>
            </w:r>
            <w:r w:rsidR="00177661">
              <w:rPr>
                <w:webHidden/>
              </w:rPr>
            </w:r>
            <w:r w:rsidR="00177661">
              <w:rPr>
                <w:webHidden/>
              </w:rPr>
              <w:fldChar w:fldCharType="separate"/>
            </w:r>
            <w:r w:rsidR="00CB6038">
              <w:rPr>
                <w:webHidden/>
              </w:rPr>
              <w:t>65</w:t>
            </w:r>
            <w:r w:rsidR="00177661">
              <w:rPr>
                <w:webHidden/>
              </w:rPr>
              <w:fldChar w:fldCharType="end"/>
            </w:r>
          </w:hyperlink>
        </w:p>
        <w:p w14:paraId="35B8B5D3" w14:textId="1EBC4746" w:rsidR="00177661" w:rsidRDefault="00000000" w:rsidP="00A96D9A">
          <w:pPr>
            <w:pStyle w:val="TOC3"/>
            <w:rPr>
              <w:rFonts w:asciiTheme="minorHAnsi" w:hAnsiTheme="minorHAnsi"/>
              <w:noProof/>
              <w:kern w:val="2"/>
              <w:szCs w:val="24"/>
              <w:lang w:eastAsia="en-US"/>
              <w14:ligatures w14:val="standardContextual"/>
            </w:rPr>
          </w:pPr>
          <w:hyperlink w:anchor="_Toc161394844" w:history="1">
            <w:r w:rsidR="00177661" w:rsidRPr="00F62B3D">
              <w:rPr>
                <w:rStyle w:val="Hyperlink"/>
                <w:noProof/>
              </w:rPr>
              <w:t>Data Review</w:t>
            </w:r>
            <w:r w:rsidR="00177661">
              <w:rPr>
                <w:noProof/>
                <w:webHidden/>
              </w:rPr>
              <w:tab/>
            </w:r>
            <w:r w:rsidR="00177661">
              <w:rPr>
                <w:noProof/>
                <w:webHidden/>
              </w:rPr>
              <w:fldChar w:fldCharType="begin"/>
            </w:r>
            <w:r w:rsidR="00177661">
              <w:rPr>
                <w:noProof/>
                <w:webHidden/>
              </w:rPr>
              <w:instrText xml:space="preserve"> PAGEREF _Toc161394844 \h </w:instrText>
            </w:r>
            <w:r w:rsidR="00177661">
              <w:rPr>
                <w:noProof/>
                <w:webHidden/>
              </w:rPr>
            </w:r>
            <w:r w:rsidR="00177661">
              <w:rPr>
                <w:noProof/>
                <w:webHidden/>
              </w:rPr>
              <w:fldChar w:fldCharType="separate"/>
            </w:r>
            <w:r w:rsidR="00CB6038">
              <w:rPr>
                <w:noProof/>
                <w:webHidden/>
              </w:rPr>
              <w:t>66</w:t>
            </w:r>
            <w:r w:rsidR="00177661">
              <w:rPr>
                <w:noProof/>
                <w:webHidden/>
              </w:rPr>
              <w:fldChar w:fldCharType="end"/>
            </w:r>
          </w:hyperlink>
        </w:p>
        <w:p w14:paraId="0A2427F6" w14:textId="3E428455" w:rsidR="00177661" w:rsidRDefault="00000000" w:rsidP="00A96D9A">
          <w:pPr>
            <w:pStyle w:val="TOC3"/>
            <w:rPr>
              <w:rFonts w:asciiTheme="minorHAnsi" w:hAnsiTheme="minorHAnsi"/>
              <w:noProof/>
              <w:kern w:val="2"/>
              <w:szCs w:val="24"/>
              <w:lang w:eastAsia="en-US"/>
              <w14:ligatures w14:val="standardContextual"/>
            </w:rPr>
          </w:pPr>
          <w:hyperlink w:anchor="_Toc161394845" w:history="1">
            <w:r w:rsidR="00177661" w:rsidRPr="00F62B3D">
              <w:rPr>
                <w:rStyle w:val="Hyperlink"/>
                <w:noProof/>
              </w:rPr>
              <w:t>Data Input</w:t>
            </w:r>
            <w:r w:rsidR="00177661">
              <w:rPr>
                <w:noProof/>
                <w:webHidden/>
              </w:rPr>
              <w:tab/>
            </w:r>
            <w:r w:rsidR="00177661">
              <w:rPr>
                <w:noProof/>
                <w:webHidden/>
              </w:rPr>
              <w:fldChar w:fldCharType="begin"/>
            </w:r>
            <w:r w:rsidR="00177661">
              <w:rPr>
                <w:noProof/>
                <w:webHidden/>
              </w:rPr>
              <w:instrText xml:space="preserve"> PAGEREF _Toc161394845 \h </w:instrText>
            </w:r>
            <w:r w:rsidR="00177661">
              <w:rPr>
                <w:noProof/>
                <w:webHidden/>
              </w:rPr>
            </w:r>
            <w:r w:rsidR="00177661">
              <w:rPr>
                <w:noProof/>
                <w:webHidden/>
              </w:rPr>
              <w:fldChar w:fldCharType="separate"/>
            </w:r>
            <w:r w:rsidR="00CB6038">
              <w:rPr>
                <w:noProof/>
                <w:webHidden/>
              </w:rPr>
              <w:t>66</w:t>
            </w:r>
            <w:r w:rsidR="00177661">
              <w:rPr>
                <w:noProof/>
                <w:webHidden/>
              </w:rPr>
              <w:fldChar w:fldCharType="end"/>
            </w:r>
          </w:hyperlink>
        </w:p>
        <w:p w14:paraId="281DC6B6" w14:textId="6AF8F396" w:rsidR="00177661" w:rsidRDefault="00000000" w:rsidP="00A96D9A">
          <w:pPr>
            <w:pStyle w:val="TOC3"/>
            <w:rPr>
              <w:rFonts w:asciiTheme="minorHAnsi" w:hAnsiTheme="minorHAnsi"/>
              <w:noProof/>
              <w:kern w:val="2"/>
              <w:szCs w:val="24"/>
              <w:lang w:eastAsia="en-US"/>
              <w14:ligatures w14:val="standardContextual"/>
            </w:rPr>
          </w:pPr>
          <w:hyperlink w:anchor="_Toc161394846" w:history="1">
            <w:r w:rsidR="00177661" w:rsidRPr="00F62B3D">
              <w:rPr>
                <w:rStyle w:val="Hyperlink"/>
                <w:noProof/>
              </w:rPr>
              <w:t>Data Deletion</w:t>
            </w:r>
            <w:r w:rsidR="00177661">
              <w:rPr>
                <w:noProof/>
                <w:webHidden/>
              </w:rPr>
              <w:tab/>
            </w:r>
            <w:r w:rsidR="00177661">
              <w:rPr>
                <w:noProof/>
                <w:webHidden/>
              </w:rPr>
              <w:fldChar w:fldCharType="begin"/>
            </w:r>
            <w:r w:rsidR="00177661">
              <w:rPr>
                <w:noProof/>
                <w:webHidden/>
              </w:rPr>
              <w:instrText xml:space="preserve"> PAGEREF _Toc161394846 \h </w:instrText>
            </w:r>
            <w:r w:rsidR="00177661">
              <w:rPr>
                <w:noProof/>
                <w:webHidden/>
              </w:rPr>
            </w:r>
            <w:r w:rsidR="00177661">
              <w:rPr>
                <w:noProof/>
                <w:webHidden/>
              </w:rPr>
              <w:fldChar w:fldCharType="separate"/>
            </w:r>
            <w:r w:rsidR="00CB6038">
              <w:rPr>
                <w:noProof/>
                <w:webHidden/>
              </w:rPr>
              <w:t>67</w:t>
            </w:r>
            <w:r w:rsidR="00177661">
              <w:rPr>
                <w:noProof/>
                <w:webHidden/>
              </w:rPr>
              <w:fldChar w:fldCharType="end"/>
            </w:r>
          </w:hyperlink>
        </w:p>
        <w:p w14:paraId="195CEC64" w14:textId="171A017E"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47" w:history="1">
            <w:r w:rsidR="00177661" w:rsidRPr="00F62B3D">
              <w:rPr>
                <w:rStyle w:val="Hyperlink"/>
                <w:noProof/>
              </w:rPr>
              <w:t>Technical Review Checklists</w:t>
            </w:r>
            <w:r w:rsidR="00177661">
              <w:rPr>
                <w:noProof/>
                <w:webHidden/>
              </w:rPr>
              <w:tab/>
            </w:r>
            <w:r w:rsidR="00177661">
              <w:rPr>
                <w:noProof/>
                <w:webHidden/>
              </w:rPr>
              <w:fldChar w:fldCharType="begin"/>
            </w:r>
            <w:r w:rsidR="00177661">
              <w:rPr>
                <w:noProof/>
                <w:webHidden/>
              </w:rPr>
              <w:instrText xml:space="preserve"> PAGEREF _Toc161394847 \h </w:instrText>
            </w:r>
            <w:r w:rsidR="00177661">
              <w:rPr>
                <w:noProof/>
                <w:webHidden/>
              </w:rPr>
            </w:r>
            <w:r w:rsidR="00177661">
              <w:rPr>
                <w:noProof/>
                <w:webHidden/>
              </w:rPr>
              <w:fldChar w:fldCharType="separate"/>
            </w:r>
            <w:r w:rsidR="00CB6038">
              <w:rPr>
                <w:noProof/>
                <w:webHidden/>
              </w:rPr>
              <w:t>68</w:t>
            </w:r>
            <w:r w:rsidR="00177661">
              <w:rPr>
                <w:noProof/>
                <w:webHidden/>
              </w:rPr>
              <w:fldChar w:fldCharType="end"/>
            </w:r>
          </w:hyperlink>
        </w:p>
        <w:p w14:paraId="1CE57B9E" w14:textId="3AE42AAF" w:rsidR="00177661" w:rsidRDefault="00000000" w:rsidP="006728BE">
          <w:pPr>
            <w:pStyle w:val="TOC2"/>
            <w:rPr>
              <w:rFonts w:asciiTheme="minorHAnsi" w:hAnsiTheme="minorHAnsi" w:cstheme="minorBidi"/>
              <w:kern w:val="2"/>
              <w:lang w:eastAsia="en-US"/>
              <w14:ligatures w14:val="standardContextual"/>
            </w:rPr>
          </w:pPr>
          <w:hyperlink w:anchor="_Toc161394848" w:history="1">
            <w:r w:rsidR="00177661" w:rsidRPr="00F62B3D">
              <w:rPr>
                <w:rStyle w:val="Hyperlink"/>
              </w:rPr>
              <w:t>Running TRCs</w:t>
            </w:r>
            <w:r w:rsidR="00177661">
              <w:rPr>
                <w:webHidden/>
              </w:rPr>
              <w:tab/>
            </w:r>
            <w:r w:rsidR="00177661">
              <w:rPr>
                <w:webHidden/>
              </w:rPr>
              <w:fldChar w:fldCharType="begin"/>
            </w:r>
            <w:r w:rsidR="00177661">
              <w:rPr>
                <w:webHidden/>
              </w:rPr>
              <w:instrText xml:space="preserve"> PAGEREF _Toc161394848 \h </w:instrText>
            </w:r>
            <w:r w:rsidR="00177661">
              <w:rPr>
                <w:webHidden/>
              </w:rPr>
            </w:r>
            <w:r w:rsidR="00177661">
              <w:rPr>
                <w:webHidden/>
              </w:rPr>
              <w:fldChar w:fldCharType="separate"/>
            </w:r>
            <w:r w:rsidR="00CB6038">
              <w:rPr>
                <w:webHidden/>
              </w:rPr>
              <w:t>68</w:t>
            </w:r>
            <w:r w:rsidR="00177661">
              <w:rPr>
                <w:webHidden/>
              </w:rPr>
              <w:fldChar w:fldCharType="end"/>
            </w:r>
          </w:hyperlink>
        </w:p>
        <w:p w14:paraId="2AC41439" w14:textId="6C1C4544" w:rsidR="00177661" w:rsidRDefault="00000000" w:rsidP="00A96D9A">
          <w:pPr>
            <w:pStyle w:val="TOC3"/>
            <w:rPr>
              <w:rFonts w:asciiTheme="minorHAnsi" w:hAnsiTheme="minorHAnsi"/>
              <w:noProof/>
              <w:kern w:val="2"/>
              <w:szCs w:val="24"/>
              <w:lang w:eastAsia="en-US"/>
              <w14:ligatures w14:val="standardContextual"/>
            </w:rPr>
          </w:pPr>
          <w:hyperlink w:anchor="_Toc161394849" w:history="1">
            <w:r w:rsidR="00177661" w:rsidRPr="00F62B3D">
              <w:rPr>
                <w:rStyle w:val="Hyperlink"/>
                <w:noProof/>
              </w:rPr>
              <w:t>To Run the Technical Review:</w:t>
            </w:r>
            <w:r w:rsidR="00177661">
              <w:rPr>
                <w:noProof/>
                <w:webHidden/>
              </w:rPr>
              <w:tab/>
            </w:r>
            <w:r w:rsidR="00177661">
              <w:rPr>
                <w:noProof/>
                <w:webHidden/>
              </w:rPr>
              <w:fldChar w:fldCharType="begin"/>
            </w:r>
            <w:r w:rsidR="00177661">
              <w:rPr>
                <w:noProof/>
                <w:webHidden/>
              </w:rPr>
              <w:instrText xml:space="preserve"> PAGEREF _Toc161394849 \h </w:instrText>
            </w:r>
            <w:r w:rsidR="00177661">
              <w:rPr>
                <w:noProof/>
                <w:webHidden/>
              </w:rPr>
            </w:r>
            <w:r w:rsidR="00177661">
              <w:rPr>
                <w:noProof/>
                <w:webHidden/>
              </w:rPr>
              <w:fldChar w:fldCharType="separate"/>
            </w:r>
            <w:r w:rsidR="00CB6038">
              <w:rPr>
                <w:noProof/>
                <w:webHidden/>
              </w:rPr>
              <w:t>68</w:t>
            </w:r>
            <w:r w:rsidR="00177661">
              <w:rPr>
                <w:noProof/>
                <w:webHidden/>
              </w:rPr>
              <w:fldChar w:fldCharType="end"/>
            </w:r>
          </w:hyperlink>
        </w:p>
        <w:p w14:paraId="3F488E8C" w14:textId="03BFF176" w:rsidR="00177661" w:rsidRDefault="00000000" w:rsidP="006728BE">
          <w:pPr>
            <w:pStyle w:val="TOC2"/>
            <w:rPr>
              <w:rFonts w:asciiTheme="minorHAnsi" w:hAnsiTheme="minorHAnsi" w:cstheme="minorBidi"/>
              <w:kern w:val="2"/>
              <w:lang w:eastAsia="en-US"/>
              <w14:ligatures w14:val="standardContextual"/>
            </w:rPr>
          </w:pPr>
          <w:hyperlink w:anchor="_Toc161394850" w:history="1">
            <w:r w:rsidR="00177661" w:rsidRPr="00F62B3D">
              <w:rPr>
                <w:rStyle w:val="Hyperlink"/>
              </w:rPr>
              <w:t>Types of Technical Review Checks</w:t>
            </w:r>
            <w:r w:rsidR="00177661">
              <w:rPr>
                <w:webHidden/>
              </w:rPr>
              <w:tab/>
            </w:r>
            <w:r w:rsidR="00177661">
              <w:rPr>
                <w:webHidden/>
              </w:rPr>
              <w:fldChar w:fldCharType="begin"/>
            </w:r>
            <w:r w:rsidR="00177661">
              <w:rPr>
                <w:webHidden/>
              </w:rPr>
              <w:instrText xml:space="preserve"> PAGEREF _Toc161394850 \h </w:instrText>
            </w:r>
            <w:r w:rsidR="00177661">
              <w:rPr>
                <w:webHidden/>
              </w:rPr>
            </w:r>
            <w:r w:rsidR="00177661">
              <w:rPr>
                <w:webHidden/>
              </w:rPr>
              <w:fldChar w:fldCharType="separate"/>
            </w:r>
            <w:r w:rsidR="00CB6038">
              <w:rPr>
                <w:webHidden/>
              </w:rPr>
              <w:t>69</w:t>
            </w:r>
            <w:r w:rsidR="00177661">
              <w:rPr>
                <w:webHidden/>
              </w:rPr>
              <w:fldChar w:fldCharType="end"/>
            </w:r>
          </w:hyperlink>
        </w:p>
        <w:p w14:paraId="5D916168" w14:textId="2F0B58DF" w:rsidR="00177661" w:rsidRDefault="00000000" w:rsidP="006728BE">
          <w:pPr>
            <w:pStyle w:val="TOC2"/>
            <w:rPr>
              <w:rFonts w:asciiTheme="minorHAnsi" w:hAnsiTheme="minorHAnsi" w:cstheme="minorBidi"/>
              <w:kern w:val="2"/>
              <w:lang w:eastAsia="en-US"/>
              <w14:ligatures w14:val="standardContextual"/>
            </w:rPr>
          </w:pPr>
          <w:hyperlink w:anchor="_Toc161394851" w:history="1">
            <w:r w:rsidR="00177661" w:rsidRPr="00F62B3D">
              <w:rPr>
                <w:rStyle w:val="Hyperlink"/>
              </w:rPr>
              <w:t>Print Technical Review Checks</w:t>
            </w:r>
            <w:r w:rsidR="00177661">
              <w:rPr>
                <w:webHidden/>
              </w:rPr>
              <w:tab/>
            </w:r>
            <w:r w:rsidR="00177661">
              <w:rPr>
                <w:webHidden/>
              </w:rPr>
              <w:fldChar w:fldCharType="begin"/>
            </w:r>
            <w:r w:rsidR="00177661">
              <w:rPr>
                <w:webHidden/>
              </w:rPr>
              <w:instrText xml:space="preserve"> PAGEREF _Toc161394851 \h </w:instrText>
            </w:r>
            <w:r w:rsidR="00177661">
              <w:rPr>
                <w:webHidden/>
              </w:rPr>
            </w:r>
            <w:r w:rsidR="00177661">
              <w:rPr>
                <w:webHidden/>
              </w:rPr>
              <w:fldChar w:fldCharType="separate"/>
            </w:r>
            <w:r w:rsidR="00CB6038">
              <w:rPr>
                <w:webHidden/>
              </w:rPr>
              <w:t>70</w:t>
            </w:r>
            <w:r w:rsidR="00177661">
              <w:rPr>
                <w:webHidden/>
              </w:rPr>
              <w:fldChar w:fldCharType="end"/>
            </w:r>
          </w:hyperlink>
        </w:p>
        <w:p w14:paraId="2D52B6BD" w14:textId="3381E79F" w:rsidR="00177661" w:rsidRDefault="00000000" w:rsidP="006728BE">
          <w:pPr>
            <w:pStyle w:val="TOC2"/>
            <w:rPr>
              <w:rFonts w:asciiTheme="minorHAnsi" w:hAnsiTheme="minorHAnsi" w:cstheme="minorBidi"/>
              <w:kern w:val="2"/>
              <w:lang w:eastAsia="en-US"/>
              <w14:ligatures w14:val="standardContextual"/>
            </w:rPr>
          </w:pPr>
          <w:hyperlink w:anchor="_Toc161394852" w:history="1">
            <w:r w:rsidR="00177661" w:rsidRPr="00F62B3D">
              <w:rPr>
                <w:rStyle w:val="Hyperlink"/>
              </w:rPr>
              <w:t>Technical Review Explanations</w:t>
            </w:r>
            <w:r w:rsidR="00177661">
              <w:rPr>
                <w:webHidden/>
              </w:rPr>
              <w:tab/>
            </w:r>
            <w:r w:rsidR="00177661">
              <w:rPr>
                <w:webHidden/>
              </w:rPr>
              <w:fldChar w:fldCharType="begin"/>
            </w:r>
            <w:r w:rsidR="00177661">
              <w:rPr>
                <w:webHidden/>
              </w:rPr>
              <w:instrText xml:space="preserve"> PAGEREF _Toc161394852 \h </w:instrText>
            </w:r>
            <w:r w:rsidR="00177661">
              <w:rPr>
                <w:webHidden/>
              </w:rPr>
            </w:r>
            <w:r w:rsidR="00177661">
              <w:rPr>
                <w:webHidden/>
              </w:rPr>
              <w:fldChar w:fldCharType="separate"/>
            </w:r>
            <w:r w:rsidR="00CB6038">
              <w:rPr>
                <w:webHidden/>
              </w:rPr>
              <w:t>70</w:t>
            </w:r>
            <w:r w:rsidR="00177661">
              <w:rPr>
                <w:webHidden/>
              </w:rPr>
              <w:fldChar w:fldCharType="end"/>
            </w:r>
          </w:hyperlink>
        </w:p>
        <w:p w14:paraId="59392FF9" w14:textId="74EA9ED3" w:rsidR="00177661" w:rsidRDefault="00000000" w:rsidP="00A96D9A">
          <w:pPr>
            <w:pStyle w:val="TOC3"/>
            <w:rPr>
              <w:rFonts w:asciiTheme="minorHAnsi" w:hAnsiTheme="minorHAnsi"/>
              <w:noProof/>
              <w:kern w:val="2"/>
              <w:szCs w:val="24"/>
              <w:lang w:eastAsia="en-US"/>
              <w14:ligatures w14:val="standardContextual"/>
            </w:rPr>
          </w:pPr>
          <w:hyperlink w:anchor="_Toc161394853" w:history="1">
            <w:r w:rsidR="00177661" w:rsidRPr="00F62B3D">
              <w:rPr>
                <w:rStyle w:val="Hyperlink"/>
                <w:noProof/>
              </w:rPr>
              <w:t>Understanding Explanations</w:t>
            </w:r>
            <w:r w:rsidR="00177661">
              <w:rPr>
                <w:noProof/>
                <w:webHidden/>
              </w:rPr>
              <w:tab/>
            </w:r>
            <w:r w:rsidR="00177661">
              <w:rPr>
                <w:noProof/>
                <w:webHidden/>
              </w:rPr>
              <w:fldChar w:fldCharType="begin"/>
            </w:r>
            <w:r w:rsidR="00177661">
              <w:rPr>
                <w:noProof/>
                <w:webHidden/>
              </w:rPr>
              <w:instrText xml:space="preserve"> PAGEREF _Toc161394853 \h </w:instrText>
            </w:r>
            <w:r w:rsidR="00177661">
              <w:rPr>
                <w:noProof/>
                <w:webHidden/>
              </w:rPr>
            </w:r>
            <w:r w:rsidR="00177661">
              <w:rPr>
                <w:noProof/>
                <w:webHidden/>
              </w:rPr>
              <w:fldChar w:fldCharType="separate"/>
            </w:r>
            <w:r w:rsidR="00CB6038">
              <w:rPr>
                <w:noProof/>
                <w:webHidden/>
              </w:rPr>
              <w:t>70</w:t>
            </w:r>
            <w:r w:rsidR="00177661">
              <w:rPr>
                <w:noProof/>
                <w:webHidden/>
              </w:rPr>
              <w:fldChar w:fldCharType="end"/>
            </w:r>
          </w:hyperlink>
        </w:p>
        <w:p w14:paraId="01F24FF5" w14:textId="4DB88326" w:rsidR="00177661" w:rsidRDefault="00000000" w:rsidP="00A96D9A">
          <w:pPr>
            <w:pStyle w:val="TOC3"/>
            <w:rPr>
              <w:rFonts w:asciiTheme="minorHAnsi" w:hAnsiTheme="minorHAnsi"/>
              <w:noProof/>
              <w:kern w:val="2"/>
              <w:szCs w:val="24"/>
              <w:lang w:eastAsia="en-US"/>
              <w14:ligatures w14:val="standardContextual"/>
            </w:rPr>
          </w:pPr>
          <w:hyperlink w:anchor="_Toc161394854" w:history="1">
            <w:r w:rsidR="00177661" w:rsidRPr="00F62B3D">
              <w:rPr>
                <w:rStyle w:val="Hyperlink"/>
                <w:noProof/>
              </w:rPr>
              <w:t>Details of Checks</w:t>
            </w:r>
            <w:r w:rsidR="00177661">
              <w:rPr>
                <w:noProof/>
                <w:webHidden/>
              </w:rPr>
              <w:tab/>
            </w:r>
            <w:r w:rsidR="00177661">
              <w:rPr>
                <w:noProof/>
                <w:webHidden/>
              </w:rPr>
              <w:fldChar w:fldCharType="begin"/>
            </w:r>
            <w:r w:rsidR="00177661">
              <w:rPr>
                <w:noProof/>
                <w:webHidden/>
              </w:rPr>
              <w:instrText xml:space="preserve"> PAGEREF _Toc161394854 \h </w:instrText>
            </w:r>
            <w:r w:rsidR="00177661">
              <w:rPr>
                <w:noProof/>
                <w:webHidden/>
              </w:rPr>
            </w:r>
            <w:r w:rsidR="00177661">
              <w:rPr>
                <w:noProof/>
                <w:webHidden/>
              </w:rPr>
              <w:fldChar w:fldCharType="separate"/>
            </w:r>
            <w:r w:rsidR="00CB6038">
              <w:rPr>
                <w:noProof/>
                <w:webHidden/>
              </w:rPr>
              <w:t>72</w:t>
            </w:r>
            <w:r w:rsidR="00177661">
              <w:rPr>
                <w:noProof/>
                <w:webHidden/>
              </w:rPr>
              <w:fldChar w:fldCharType="end"/>
            </w:r>
          </w:hyperlink>
        </w:p>
        <w:p w14:paraId="47F21E14" w14:textId="1A1B7D74" w:rsidR="00177661" w:rsidRDefault="00000000" w:rsidP="00A96D9A">
          <w:pPr>
            <w:pStyle w:val="TOC3"/>
            <w:rPr>
              <w:rFonts w:asciiTheme="minorHAnsi" w:hAnsiTheme="minorHAnsi"/>
              <w:noProof/>
              <w:kern w:val="2"/>
              <w:szCs w:val="24"/>
              <w:lang w:eastAsia="en-US"/>
              <w14:ligatures w14:val="standardContextual"/>
            </w:rPr>
          </w:pPr>
          <w:hyperlink w:anchor="_Toc161394855" w:history="1">
            <w:r w:rsidR="00177661" w:rsidRPr="00F62B3D">
              <w:rPr>
                <w:rStyle w:val="Hyperlink"/>
                <w:noProof/>
              </w:rPr>
              <w:t>Print Technical Review Explanations</w:t>
            </w:r>
            <w:r w:rsidR="00177661">
              <w:rPr>
                <w:noProof/>
                <w:webHidden/>
              </w:rPr>
              <w:tab/>
            </w:r>
            <w:r w:rsidR="00177661">
              <w:rPr>
                <w:noProof/>
                <w:webHidden/>
              </w:rPr>
              <w:fldChar w:fldCharType="begin"/>
            </w:r>
            <w:r w:rsidR="00177661">
              <w:rPr>
                <w:noProof/>
                <w:webHidden/>
              </w:rPr>
              <w:instrText xml:space="preserve"> PAGEREF _Toc161394855 \h </w:instrText>
            </w:r>
            <w:r w:rsidR="00177661">
              <w:rPr>
                <w:noProof/>
                <w:webHidden/>
              </w:rPr>
            </w:r>
            <w:r w:rsidR="00177661">
              <w:rPr>
                <w:noProof/>
                <w:webHidden/>
              </w:rPr>
              <w:fldChar w:fldCharType="separate"/>
            </w:r>
            <w:r w:rsidR="00CB6038">
              <w:rPr>
                <w:noProof/>
                <w:webHidden/>
              </w:rPr>
              <w:t>72</w:t>
            </w:r>
            <w:r w:rsidR="00177661">
              <w:rPr>
                <w:noProof/>
                <w:webHidden/>
              </w:rPr>
              <w:fldChar w:fldCharType="end"/>
            </w:r>
          </w:hyperlink>
        </w:p>
        <w:p w14:paraId="2E78C853" w14:textId="50EEE7F3"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56" w:history="1">
            <w:r w:rsidR="00177661" w:rsidRPr="00F62B3D">
              <w:rPr>
                <w:rStyle w:val="Hyperlink"/>
                <w:noProof/>
              </w:rPr>
              <w:t>Forms</w:t>
            </w:r>
            <w:r w:rsidR="00177661">
              <w:rPr>
                <w:noProof/>
                <w:webHidden/>
              </w:rPr>
              <w:tab/>
            </w:r>
            <w:r w:rsidR="00177661">
              <w:rPr>
                <w:noProof/>
                <w:webHidden/>
              </w:rPr>
              <w:fldChar w:fldCharType="begin"/>
            </w:r>
            <w:r w:rsidR="00177661">
              <w:rPr>
                <w:noProof/>
                <w:webHidden/>
              </w:rPr>
              <w:instrText xml:space="preserve"> PAGEREF _Toc161394856 \h </w:instrText>
            </w:r>
            <w:r w:rsidR="00177661">
              <w:rPr>
                <w:noProof/>
                <w:webHidden/>
              </w:rPr>
            </w:r>
            <w:r w:rsidR="00177661">
              <w:rPr>
                <w:noProof/>
                <w:webHidden/>
              </w:rPr>
              <w:fldChar w:fldCharType="separate"/>
            </w:r>
            <w:r w:rsidR="00CB6038">
              <w:rPr>
                <w:noProof/>
                <w:webHidden/>
              </w:rPr>
              <w:t>73</w:t>
            </w:r>
            <w:r w:rsidR="00177661">
              <w:rPr>
                <w:noProof/>
                <w:webHidden/>
              </w:rPr>
              <w:fldChar w:fldCharType="end"/>
            </w:r>
          </w:hyperlink>
        </w:p>
        <w:p w14:paraId="6AA9E793" w14:textId="68F88E01" w:rsidR="00177661" w:rsidRDefault="00000000" w:rsidP="006728BE">
          <w:pPr>
            <w:pStyle w:val="TOC2"/>
            <w:rPr>
              <w:rFonts w:asciiTheme="minorHAnsi" w:hAnsiTheme="minorHAnsi" w:cstheme="minorBidi"/>
              <w:kern w:val="2"/>
              <w:lang w:eastAsia="en-US"/>
              <w14:ligatures w14:val="standardContextual"/>
            </w:rPr>
          </w:pPr>
          <w:hyperlink w:anchor="_Toc161394857" w:history="1">
            <w:r w:rsidR="00177661" w:rsidRPr="00F62B3D">
              <w:rPr>
                <w:rStyle w:val="Hyperlink"/>
              </w:rPr>
              <w:t>Printing Forms</w:t>
            </w:r>
            <w:r w:rsidR="00177661">
              <w:rPr>
                <w:webHidden/>
              </w:rPr>
              <w:tab/>
            </w:r>
            <w:r w:rsidR="00177661">
              <w:rPr>
                <w:webHidden/>
              </w:rPr>
              <w:fldChar w:fldCharType="begin"/>
            </w:r>
            <w:r w:rsidR="00177661">
              <w:rPr>
                <w:webHidden/>
              </w:rPr>
              <w:instrText xml:space="preserve"> PAGEREF _Toc161394857 \h </w:instrText>
            </w:r>
            <w:r w:rsidR="00177661">
              <w:rPr>
                <w:webHidden/>
              </w:rPr>
            </w:r>
            <w:r w:rsidR="00177661">
              <w:rPr>
                <w:webHidden/>
              </w:rPr>
              <w:fldChar w:fldCharType="separate"/>
            </w:r>
            <w:r w:rsidR="00CB6038">
              <w:rPr>
                <w:webHidden/>
              </w:rPr>
              <w:t>73</w:t>
            </w:r>
            <w:r w:rsidR="00177661">
              <w:rPr>
                <w:webHidden/>
              </w:rPr>
              <w:fldChar w:fldCharType="end"/>
            </w:r>
          </w:hyperlink>
        </w:p>
        <w:p w14:paraId="1325E0ED" w14:textId="18421A11"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58" w:history="1">
            <w:r w:rsidR="00177661" w:rsidRPr="00F62B3D">
              <w:rPr>
                <w:rStyle w:val="Hyperlink"/>
                <w:noProof/>
              </w:rPr>
              <w:t>Fund Forms</w:t>
            </w:r>
            <w:r w:rsidR="00177661">
              <w:rPr>
                <w:noProof/>
                <w:webHidden/>
              </w:rPr>
              <w:tab/>
            </w:r>
            <w:r w:rsidR="00177661">
              <w:rPr>
                <w:noProof/>
                <w:webHidden/>
              </w:rPr>
              <w:fldChar w:fldCharType="begin"/>
            </w:r>
            <w:r w:rsidR="00177661">
              <w:rPr>
                <w:noProof/>
                <w:webHidden/>
              </w:rPr>
              <w:instrText xml:space="preserve"> PAGEREF _Toc161394858 \h </w:instrText>
            </w:r>
            <w:r w:rsidR="00177661">
              <w:rPr>
                <w:noProof/>
                <w:webHidden/>
              </w:rPr>
            </w:r>
            <w:r w:rsidR="00177661">
              <w:rPr>
                <w:noProof/>
                <w:webHidden/>
              </w:rPr>
              <w:fldChar w:fldCharType="separate"/>
            </w:r>
            <w:r w:rsidR="00CB6038">
              <w:rPr>
                <w:noProof/>
                <w:webHidden/>
              </w:rPr>
              <w:t>74</w:t>
            </w:r>
            <w:r w:rsidR="00177661">
              <w:rPr>
                <w:noProof/>
                <w:webHidden/>
              </w:rPr>
              <w:fldChar w:fldCharType="end"/>
            </w:r>
          </w:hyperlink>
        </w:p>
        <w:p w14:paraId="2F329481" w14:textId="39869BC1" w:rsidR="00177661" w:rsidRDefault="00000000" w:rsidP="006728BE">
          <w:pPr>
            <w:pStyle w:val="TOC2"/>
            <w:rPr>
              <w:rFonts w:asciiTheme="minorHAnsi" w:hAnsiTheme="minorHAnsi" w:cstheme="minorBidi"/>
              <w:kern w:val="2"/>
              <w:lang w:eastAsia="en-US"/>
              <w14:ligatures w14:val="standardContextual"/>
            </w:rPr>
          </w:pPr>
          <w:hyperlink w:anchor="_Toc161394859" w:history="1">
            <w:r w:rsidR="00177661" w:rsidRPr="00F62B3D">
              <w:rPr>
                <w:rStyle w:val="Hyperlink"/>
              </w:rPr>
              <w:t>Budget and Unaudited Actual Fund Forms</w:t>
            </w:r>
            <w:r w:rsidR="00177661">
              <w:rPr>
                <w:webHidden/>
              </w:rPr>
              <w:tab/>
            </w:r>
            <w:r w:rsidR="00177661">
              <w:rPr>
                <w:webHidden/>
              </w:rPr>
              <w:fldChar w:fldCharType="begin"/>
            </w:r>
            <w:r w:rsidR="00177661">
              <w:rPr>
                <w:webHidden/>
              </w:rPr>
              <w:instrText xml:space="preserve"> PAGEREF _Toc161394859 \h </w:instrText>
            </w:r>
            <w:r w:rsidR="00177661">
              <w:rPr>
                <w:webHidden/>
              </w:rPr>
            </w:r>
            <w:r w:rsidR="00177661">
              <w:rPr>
                <w:webHidden/>
              </w:rPr>
              <w:fldChar w:fldCharType="separate"/>
            </w:r>
            <w:r w:rsidR="00CB6038">
              <w:rPr>
                <w:webHidden/>
              </w:rPr>
              <w:t>75</w:t>
            </w:r>
            <w:r w:rsidR="00177661">
              <w:rPr>
                <w:webHidden/>
              </w:rPr>
              <w:fldChar w:fldCharType="end"/>
            </w:r>
          </w:hyperlink>
        </w:p>
        <w:p w14:paraId="4277D960" w14:textId="5041B059" w:rsidR="00177661" w:rsidRDefault="00000000" w:rsidP="00A96D9A">
          <w:pPr>
            <w:pStyle w:val="TOC3"/>
            <w:rPr>
              <w:rFonts w:asciiTheme="minorHAnsi" w:hAnsiTheme="minorHAnsi"/>
              <w:noProof/>
              <w:kern w:val="2"/>
              <w:szCs w:val="24"/>
              <w:lang w:eastAsia="en-US"/>
              <w14:ligatures w14:val="standardContextual"/>
            </w:rPr>
          </w:pPr>
          <w:hyperlink w:anchor="_Toc161394860" w:history="1">
            <w:r w:rsidR="00177661" w:rsidRPr="00F62B3D">
              <w:rPr>
                <w:rStyle w:val="Hyperlink"/>
                <w:noProof/>
              </w:rPr>
              <w:t>Summary Statement</w:t>
            </w:r>
            <w:r w:rsidR="00177661">
              <w:rPr>
                <w:noProof/>
                <w:webHidden/>
              </w:rPr>
              <w:tab/>
            </w:r>
            <w:r w:rsidR="00177661">
              <w:rPr>
                <w:noProof/>
                <w:webHidden/>
              </w:rPr>
              <w:fldChar w:fldCharType="begin"/>
            </w:r>
            <w:r w:rsidR="00177661">
              <w:rPr>
                <w:noProof/>
                <w:webHidden/>
              </w:rPr>
              <w:instrText xml:space="preserve"> PAGEREF _Toc161394860 \h </w:instrText>
            </w:r>
            <w:r w:rsidR="00177661">
              <w:rPr>
                <w:noProof/>
                <w:webHidden/>
              </w:rPr>
            </w:r>
            <w:r w:rsidR="00177661">
              <w:rPr>
                <w:noProof/>
                <w:webHidden/>
              </w:rPr>
              <w:fldChar w:fldCharType="separate"/>
            </w:r>
            <w:r w:rsidR="00CB6038">
              <w:rPr>
                <w:noProof/>
                <w:webHidden/>
              </w:rPr>
              <w:t>75</w:t>
            </w:r>
            <w:r w:rsidR="00177661">
              <w:rPr>
                <w:noProof/>
                <w:webHidden/>
              </w:rPr>
              <w:fldChar w:fldCharType="end"/>
            </w:r>
          </w:hyperlink>
        </w:p>
        <w:p w14:paraId="0ADB20C7" w14:textId="0C72FBF2" w:rsidR="00177661" w:rsidRDefault="00000000" w:rsidP="00A96D9A">
          <w:pPr>
            <w:pStyle w:val="TOC3"/>
            <w:rPr>
              <w:rFonts w:asciiTheme="minorHAnsi" w:hAnsiTheme="minorHAnsi"/>
              <w:noProof/>
              <w:kern w:val="2"/>
              <w:szCs w:val="24"/>
              <w:lang w:eastAsia="en-US"/>
              <w14:ligatures w14:val="standardContextual"/>
            </w:rPr>
          </w:pPr>
          <w:hyperlink w:anchor="_Toc161394861" w:history="1">
            <w:r w:rsidR="00177661" w:rsidRPr="00F62B3D">
              <w:rPr>
                <w:rStyle w:val="Hyperlink"/>
                <w:noProof/>
              </w:rPr>
              <w:t>Fund Reconciliation</w:t>
            </w:r>
            <w:r w:rsidR="00177661">
              <w:rPr>
                <w:noProof/>
                <w:webHidden/>
              </w:rPr>
              <w:tab/>
            </w:r>
            <w:r w:rsidR="00177661">
              <w:rPr>
                <w:noProof/>
                <w:webHidden/>
              </w:rPr>
              <w:fldChar w:fldCharType="begin"/>
            </w:r>
            <w:r w:rsidR="00177661">
              <w:rPr>
                <w:noProof/>
                <w:webHidden/>
              </w:rPr>
              <w:instrText xml:space="preserve"> PAGEREF _Toc161394861 \h </w:instrText>
            </w:r>
            <w:r w:rsidR="00177661">
              <w:rPr>
                <w:noProof/>
                <w:webHidden/>
              </w:rPr>
            </w:r>
            <w:r w:rsidR="00177661">
              <w:rPr>
                <w:noProof/>
                <w:webHidden/>
              </w:rPr>
              <w:fldChar w:fldCharType="separate"/>
            </w:r>
            <w:r w:rsidR="00CB6038">
              <w:rPr>
                <w:noProof/>
                <w:webHidden/>
              </w:rPr>
              <w:t>80</w:t>
            </w:r>
            <w:r w:rsidR="00177661">
              <w:rPr>
                <w:noProof/>
                <w:webHidden/>
              </w:rPr>
              <w:fldChar w:fldCharType="end"/>
            </w:r>
          </w:hyperlink>
        </w:p>
        <w:p w14:paraId="13853129" w14:textId="4F8B5037" w:rsidR="00177661" w:rsidRDefault="00000000" w:rsidP="00A96D9A">
          <w:pPr>
            <w:pStyle w:val="TOC3"/>
            <w:rPr>
              <w:rFonts w:asciiTheme="minorHAnsi" w:hAnsiTheme="minorHAnsi"/>
              <w:noProof/>
              <w:kern w:val="2"/>
              <w:szCs w:val="24"/>
              <w:lang w:eastAsia="en-US"/>
              <w14:ligatures w14:val="standardContextual"/>
            </w:rPr>
          </w:pPr>
          <w:hyperlink w:anchor="_Toc161394862" w:history="1">
            <w:r w:rsidR="00177661" w:rsidRPr="00F62B3D">
              <w:rPr>
                <w:rStyle w:val="Hyperlink"/>
                <w:noProof/>
              </w:rPr>
              <w:t>Revenue Detail</w:t>
            </w:r>
            <w:r w:rsidR="00177661">
              <w:rPr>
                <w:noProof/>
                <w:webHidden/>
              </w:rPr>
              <w:tab/>
            </w:r>
            <w:r w:rsidR="00177661">
              <w:rPr>
                <w:noProof/>
                <w:webHidden/>
              </w:rPr>
              <w:fldChar w:fldCharType="begin"/>
            </w:r>
            <w:r w:rsidR="00177661">
              <w:rPr>
                <w:noProof/>
                <w:webHidden/>
              </w:rPr>
              <w:instrText xml:space="preserve"> PAGEREF _Toc161394862 \h </w:instrText>
            </w:r>
            <w:r w:rsidR="00177661">
              <w:rPr>
                <w:noProof/>
                <w:webHidden/>
              </w:rPr>
            </w:r>
            <w:r w:rsidR="00177661">
              <w:rPr>
                <w:noProof/>
                <w:webHidden/>
              </w:rPr>
              <w:fldChar w:fldCharType="separate"/>
            </w:r>
            <w:r w:rsidR="00CB6038">
              <w:rPr>
                <w:noProof/>
                <w:webHidden/>
              </w:rPr>
              <w:t>80</w:t>
            </w:r>
            <w:r w:rsidR="00177661">
              <w:rPr>
                <w:noProof/>
                <w:webHidden/>
              </w:rPr>
              <w:fldChar w:fldCharType="end"/>
            </w:r>
          </w:hyperlink>
        </w:p>
        <w:p w14:paraId="77BBB494" w14:textId="40CCB8D7" w:rsidR="00177661" w:rsidRDefault="00000000" w:rsidP="00A96D9A">
          <w:pPr>
            <w:pStyle w:val="TOC3"/>
            <w:rPr>
              <w:rFonts w:asciiTheme="minorHAnsi" w:hAnsiTheme="minorHAnsi"/>
              <w:noProof/>
              <w:kern w:val="2"/>
              <w:szCs w:val="24"/>
              <w:lang w:eastAsia="en-US"/>
              <w14:ligatures w14:val="standardContextual"/>
            </w:rPr>
          </w:pPr>
          <w:hyperlink w:anchor="_Toc161394863" w:history="1">
            <w:r w:rsidR="00177661" w:rsidRPr="00F62B3D">
              <w:rPr>
                <w:rStyle w:val="Hyperlink"/>
                <w:noProof/>
              </w:rPr>
              <w:t>Expenditure Detail</w:t>
            </w:r>
            <w:r w:rsidR="00177661">
              <w:rPr>
                <w:noProof/>
                <w:webHidden/>
              </w:rPr>
              <w:tab/>
            </w:r>
            <w:r w:rsidR="00177661">
              <w:rPr>
                <w:noProof/>
                <w:webHidden/>
              </w:rPr>
              <w:fldChar w:fldCharType="begin"/>
            </w:r>
            <w:r w:rsidR="00177661">
              <w:rPr>
                <w:noProof/>
                <w:webHidden/>
              </w:rPr>
              <w:instrText xml:space="preserve"> PAGEREF _Toc161394863 \h </w:instrText>
            </w:r>
            <w:r w:rsidR="00177661">
              <w:rPr>
                <w:noProof/>
                <w:webHidden/>
              </w:rPr>
            </w:r>
            <w:r w:rsidR="00177661">
              <w:rPr>
                <w:noProof/>
                <w:webHidden/>
              </w:rPr>
              <w:fldChar w:fldCharType="separate"/>
            </w:r>
            <w:r w:rsidR="00CB6038">
              <w:rPr>
                <w:noProof/>
                <w:webHidden/>
              </w:rPr>
              <w:t>80</w:t>
            </w:r>
            <w:r w:rsidR="00177661">
              <w:rPr>
                <w:noProof/>
                <w:webHidden/>
              </w:rPr>
              <w:fldChar w:fldCharType="end"/>
            </w:r>
          </w:hyperlink>
        </w:p>
        <w:p w14:paraId="770B84ED" w14:textId="4B7B9A1A" w:rsidR="00177661" w:rsidRDefault="00000000" w:rsidP="00A96D9A">
          <w:pPr>
            <w:pStyle w:val="TOC3"/>
            <w:rPr>
              <w:rFonts w:asciiTheme="minorHAnsi" w:hAnsiTheme="minorHAnsi"/>
              <w:noProof/>
              <w:kern w:val="2"/>
              <w:szCs w:val="24"/>
              <w:lang w:eastAsia="en-US"/>
              <w14:ligatures w14:val="standardContextual"/>
            </w:rPr>
          </w:pPr>
          <w:hyperlink w:anchor="_Toc161394864" w:history="1">
            <w:r w:rsidR="00177661" w:rsidRPr="00F62B3D">
              <w:rPr>
                <w:rStyle w:val="Hyperlink"/>
                <w:noProof/>
              </w:rPr>
              <w:t>Other Financing Sources/Uses Detail</w:t>
            </w:r>
            <w:r w:rsidR="00177661">
              <w:rPr>
                <w:noProof/>
                <w:webHidden/>
              </w:rPr>
              <w:tab/>
            </w:r>
            <w:r w:rsidR="00177661">
              <w:rPr>
                <w:noProof/>
                <w:webHidden/>
              </w:rPr>
              <w:fldChar w:fldCharType="begin"/>
            </w:r>
            <w:r w:rsidR="00177661">
              <w:rPr>
                <w:noProof/>
                <w:webHidden/>
              </w:rPr>
              <w:instrText xml:space="preserve"> PAGEREF _Toc161394864 \h </w:instrText>
            </w:r>
            <w:r w:rsidR="00177661">
              <w:rPr>
                <w:noProof/>
                <w:webHidden/>
              </w:rPr>
            </w:r>
            <w:r w:rsidR="00177661">
              <w:rPr>
                <w:noProof/>
                <w:webHidden/>
              </w:rPr>
              <w:fldChar w:fldCharType="separate"/>
            </w:r>
            <w:r w:rsidR="00CB6038">
              <w:rPr>
                <w:noProof/>
                <w:webHidden/>
              </w:rPr>
              <w:t>81</w:t>
            </w:r>
            <w:r w:rsidR="00177661">
              <w:rPr>
                <w:noProof/>
                <w:webHidden/>
              </w:rPr>
              <w:fldChar w:fldCharType="end"/>
            </w:r>
          </w:hyperlink>
        </w:p>
        <w:p w14:paraId="0FF77F59" w14:textId="25079A6A" w:rsidR="00177661" w:rsidRDefault="00000000" w:rsidP="006728BE">
          <w:pPr>
            <w:pStyle w:val="TOC2"/>
            <w:rPr>
              <w:rFonts w:asciiTheme="minorHAnsi" w:hAnsiTheme="minorHAnsi" w:cstheme="minorBidi"/>
              <w:kern w:val="2"/>
              <w:lang w:eastAsia="en-US"/>
              <w14:ligatures w14:val="standardContextual"/>
            </w:rPr>
          </w:pPr>
          <w:hyperlink w:anchor="_Toc161394865" w:history="1">
            <w:r w:rsidR="00177661" w:rsidRPr="00F62B3D">
              <w:rPr>
                <w:rStyle w:val="Hyperlink"/>
              </w:rPr>
              <w:t>INTERIM FUND FORMS</w:t>
            </w:r>
            <w:r w:rsidR="00177661">
              <w:rPr>
                <w:webHidden/>
              </w:rPr>
              <w:tab/>
            </w:r>
            <w:r w:rsidR="00177661">
              <w:rPr>
                <w:webHidden/>
              </w:rPr>
              <w:fldChar w:fldCharType="begin"/>
            </w:r>
            <w:r w:rsidR="00177661">
              <w:rPr>
                <w:webHidden/>
              </w:rPr>
              <w:instrText xml:space="preserve"> PAGEREF _Toc161394865 \h </w:instrText>
            </w:r>
            <w:r w:rsidR="00177661">
              <w:rPr>
                <w:webHidden/>
              </w:rPr>
            </w:r>
            <w:r w:rsidR="00177661">
              <w:rPr>
                <w:webHidden/>
              </w:rPr>
              <w:fldChar w:fldCharType="separate"/>
            </w:r>
            <w:r w:rsidR="00CB6038">
              <w:rPr>
                <w:webHidden/>
              </w:rPr>
              <w:t>81</w:t>
            </w:r>
            <w:r w:rsidR="00177661">
              <w:rPr>
                <w:webHidden/>
              </w:rPr>
              <w:fldChar w:fldCharType="end"/>
            </w:r>
          </w:hyperlink>
        </w:p>
        <w:p w14:paraId="24DD2791" w14:textId="4BCC3C51" w:rsidR="00177661" w:rsidRDefault="00000000" w:rsidP="00A96D9A">
          <w:pPr>
            <w:pStyle w:val="TOC3"/>
            <w:rPr>
              <w:rFonts w:asciiTheme="minorHAnsi" w:hAnsiTheme="minorHAnsi"/>
              <w:noProof/>
              <w:kern w:val="2"/>
              <w:szCs w:val="24"/>
              <w:lang w:eastAsia="en-US"/>
              <w14:ligatures w14:val="standardContextual"/>
            </w:rPr>
          </w:pPr>
          <w:hyperlink w:anchor="_Toc161394866" w:history="1">
            <w:r w:rsidR="00177661" w:rsidRPr="00F62B3D">
              <w:rPr>
                <w:rStyle w:val="Hyperlink"/>
                <w:noProof/>
              </w:rPr>
              <w:t>Forms 01i Through 95i—Statement of Revenues, Expenditures, and Changes in Fund Balance.</w:t>
            </w:r>
            <w:r w:rsidR="00177661">
              <w:rPr>
                <w:noProof/>
                <w:webHidden/>
              </w:rPr>
              <w:tab/>
            </w:r>
            <w:r w:rsidR="00177661">
              <w:rPr>
                <w:noProof/>
                <w:webHidden/>
              </w:rPr>
              <w:fldChar w:fldCharType="begin"/>
            </w:r>
            <w:r w:rsidR="00177661">
              <w:rPr>
                <w:noProof/>
                <w:webHidden/>
              </w:rPr>
              <w:instrText xml:space="preserve"> PAGEREF _Toc161394866 \h </w:instrText>
            </w:r>
            <w:r w:rsidR="00177661">
              <w:rPr>
                <w:noProof/>
                <w:webHidden/>
              </w:rPr>
            </w:r>
            <w:r w:rsidR="00177661">
              <w:rPr>
                <w:noProof/>
                <w:webHidden/>
              </w:rPr>
              <w:fldChar w:fldCharType="separate"/>
            </w:r>
            <w:r w:rsidR="00CB6038">
              <w:rPr>
                <w:noProof/>
                <w:webHidden/>
              </w:rPr>
              <w:t>81</w:t>
            </w:r>
            <w:r w:rsidR="00177661">
              <w:rPr>
                <w:noProof/>
                <w:webHidden/>
              </w:rPr>
              <w:fldChar w:fldCharType="end"/>
            </w:r>
          </w:hyperlink>
        </w:p>
        <w:p w14:paraId="53439BEC" w14:textId="40477858" w:rsidR="00177661" w:rsidRDefault="00000000" w:rsidP="00A96D9A">
          <w:pPr>
            <w:pStyle w:val="TOC3"/>
            <w:rPr>
              <w:rFonts w:asciiTheme="minorHAnsi" w:hAnsiTheme="minorHAnsi"/>
              <w:noProof/>
              <w:kern w:val="2"/>
              <w:szCs w:val="24"/>
              <w:lang w:eastAsia="en-US"/>
              <w14:ligatures w14:val="standardContextual"/>
            </w:rPr>
          </w:pPr>
          <w:hyperlink w:anchor="_Toc161394867" w:history="1">
            <w:r w:rsidR="00177661" w:rsidRPr="00F62B3D">
              <w:rPr>
                <w:rStyle w:val="Hyperlink"/>
                <w:noProof/>
              </w:rPr>
              <w:t>General Fund</w:t>
            </w:r>
            <w:r w:rsidR="00177661" w:rsidRPr="00F62B3D">
              <w:rPr>
                <w:rStyle w:val="Hyperlink"/>
                <w:i/>
                <w:noProof/>
              </w:rPr>
              <w:t>[CSSF]</w:t>
            </w:r>
            <w:r w:rsidR="00177661" w:rsidRPr="00F62B3D">
              <w:rPr>
                <w:rStyle w:val="Hyperlink"/>
                <w:noProof/>
              </w:rPr>
              <w:t xml:space="preserve"> (Form 01i)</w:t>
            </w:r>
            <w:r w:rsidR="00177661">
              <w:rPr>
                <w:noProof/>
                <w:webHidden/>
              </w:rPr>
              <w:tab/>
            </w:r>
            <w:r w:rsidR="00177661">
              <w:rPr>
                <w:noProof/>
                <w:webHidden/>
              </w:rPr>
              <w:fldChar w:fldCharType="begin"/>
            </w:r>
            <w:r w:rsidR="00177661">
              <w:rPr>
                <w:noProof/>
                <w:webHidden/>
              </w:rPr>
              <w:instrText xml:space="preserve"> PAGEREF _Toc161394867 \h </w:instrText>
            </w:r>
            <w:r w:rsidR="00177661">
              <w:rPr>
                <w:noProof/>
                <w:webHidden/>
              </w:rPr>
            </w:r>
            <w:r w:rsidR="00177661">
              <w:rPr>
                <w:noProof/>
                <w:webHidden/>
              </w:rPr>
              <w:fldChar w:fldCharType="separate"/>
            </w:r>
            <w:r w:rsidR="00CB6038">
              <w:rPr>
                <w:noProof/>
                <w:webHidden/>
              </w:rPr>
              <w:t>82</w:t>
            </w:r>
            <w:r w:rsidR="00177661">
              <w:rPr>
                <w:noProof/>
                <w:webHidden/>
              </w:rPr>
              <w:fldChar w:fldCharType="end"/>
            </w:r>
          </w:hyperlink>
        </w:p>
        <w:p w14:paraId="63C19A0E" w14:textId="10827A95" w:rsidR="00177661" w:rsidRDefault="00000000" w:rsidP="00A96D9A">
          <w:pPr>
            <w:pStyle w:val="TOC3"/>
            <w:rPr>
              <w:rFonts w:asciiTheme="minorHAnsi" w:hAnsiTheme="minorHAnsi"/>
              <w:noProof/>
              <w:kern w:val="2"/>
              <w:szCs w:val="24"/>
              <w:lang w:eastAsia="en-US"/>
              <w14:ligatures w14:val="standardContextual"/>
            </w:rPr>
          </w:pPr>
          <w:hyperlink w:anchor="_Toc161394868" w:history="1">
            <w:r w:rsidR="00177661" w:rsidRPr="00F62B3D">
              <w:rPr>
                <w:rStyle w:val="Hyperlink"/>
                <w:noProof/>
              </w:rPr>
              <w:t>Other Funds (Forms 08i Through 95i)</w:t>
            </w:r>
            <w:r w:rsidR="00177661">
              <w:rPr>
                <w:noProof/>
                <w:webHidden/>
              </w:rPr>
              <w:tab/>
            </w:r>
            <w:r w:rsidR="00177661">
              <w:rPr>
                <w:noProof/>
                <w:webHidden/>
              </w:rPr>
              <w:fldChar w:fldCharType="begin"/>
            </w:r>
            <w:r w:rsidR="00177661">
              <w:rPr>
                <w:noProof/>
                <w:webHidden/>
              </w:rPr>
              <w:instrText xml:space="preserve"> PAGEREF _Toc161394868 \h </w:instrText>
            </w:r>
            <w:r w:rsidR="00177661">
              <w:rPr>
                <w:noProof/>
                <w:webHidden/>
              </w:rPr>
            </w:r>
            <w:r w:rsidR="00177661">
              <w:rPr>
                <w:noProof/>
                <w:webHidden/>
              </w:rPr>
              <w:fldChar w:fldCharType="separate"/>
            </w:r>
            <w:r w:rsidR="00CB6038">
              <w:rPr>
                <w:noProof/>
                <w:webHidden/>
              </w:rPr>
              <w:t>82</w:t>
            </w:r>
            <w:r w:rsidR="00177661">
              <w:rPr>
                <w:noProof/>
                <w:webHidden/>
              </w:rPr>
              <w:fldChar w:fldCharType="end"/>
            </w:r>
          </w:hyperlink>
        </w:p>
        <w:p w14:paraId="153FE574" w14:textId="5A88991F" w:rsidR="00177661" w:rsidRDefault="00000000" w:rsidP="006728BE">
          <w:pPr>
            <w:pStyle w:val="TOC2"/>
            <w:rPr>
              <w:rFonts w:asciiTheme="minorHAnsi" w:hAnsiTheme="minorHAnsi" w:cstheme="minorBidi"/>
              <w:kern w:val="2"/>
              <w:lang w:eastAsia="en-US"/>
              <w14:ligatures w14:val="standardContextual"/>
            </w:rPr>
          </w:pPr>
          <w:hyperlink w:anchor="_Toc161394869" w:history="1">
            <w:r w:rsidR="00177661" w:rsidRPr="00F62B3D">
              <w:rPr>
                <w:rStyle w:val="Hyperlink"/>
              </w:rPr>
              <w:t>FUND DESCRIPTIONS</w:t>
            </w:r>
            <w:r w:rsidR="00177661">
              <w:rPr>
                <w:webHidden/>
              </w:rPr>
              <w:tab/>
            </w:r>
            <w:r w:rsidR="00177661">
              <w:rPr>
                <w:webHidden/>
              </w:rPr>
              <w:fldChar w:fldCharType="begin"/>
            </w:r>
            <w:r w:rsidR="00177661">
              <w:rPr>
                <w:webHidden/>
              </w:rPr>
              <w:instrText xml:space="preserve"> PAGEREF _Toc161394869 \h </w:instrText>
            </w:r>
            <w:r w:rsidR="00177661">
              <w:rPr>
                <w:webHidden/>
              </w:rPr>
            </w:r>
            <w:r w:rsidR="00177661">
              <w:rPr>
                <w:webHidden/>
              </w:rPr>
              <w:fldChar w:fldCharType="separate"/>
            </w:r>
            <w:r w:rsidR="00CB6038">
              <w:rPr>
                <w:webHidden/>
              </w:rPr>
              <w:t>82</w:t>
            </w:r>
            <w:r w:rsidR="00177661">
              <w:rPr>
                <w:webHidden/>
              </w:rPr>
              <w:fldChar w:fldCharType="end"/>
            </w:r>
          </w:hyperlink>
        </w:p>
        <w:p w14:paraId="4F5248DD" w14:textId="33CBA327" w:rsidR="00177661" w:rsidRDefault="00000000" w:rsidP="00A96D9A">
          <w:pPr>
            <w:pStyle w:val="TOC3"/>
            <w:rPr>
              <w:rFonts w:asciiTheme="minorHAnsi" w:hAnsiTheme="minorHAnsi"/>
              <w:noProof/>
              <w:kern w:val="2"/>
              <w:szCs w:val="24"/>
              <w:lang w:eastAsia="en-US"/>
              <w14:ligatures w14:val="standardContextual"/>
            </w:rPr>
          </w:pPr>
          <w:hyperlink w:anchor="_Toc161394870" w:history="1">
            <w:r w:rsidR="00177661" w:rsidRPr="00F62B3D">
              <w:rPr>
                <w:rStyle w:val="Hyperlink"/>
                <w:noProof/>
              </w:rPr>
              <w:t>Fund 01—General Fund [CSSF]</w:t>
            </w:r>
            <w:r w:rsidR="00177661">
              <w:rPr>
                <w:noProof/>
                <w:webHidden/>
              </w:rPr>
              <w:tab/>
            </w:r>
            <w:r w:rsidR="00177661">
              <w:rPr>
                <w:noProof/>
                <w:webHidden/>
              </w:rPr>
              <w:fldChar w:fldCharType="begin"/>
            </w:r>
            <w:r w:rsidR="00177661">
              <w:rPr>
                <w:noProof/>
                <w:webHidden/>
              </w:rPr>
              <w:instrText xml:space="preserve"> PAGEREF _Toc161394870 \h </w:instrText>
            </w:r>
            <w:r w:rsidR="00177661">
              <w:rPr>
                <w:noProof/>
                <w:webHidden/>
              </w:rPr>
            </w:r>
            <w:r w:rsidR="00177661">
              <w:rPr>
                <w:noProof/>
                <w:webHidden/>
              </w:rPr>
              <w:fldChar w:fldCharType="separate"/>
            </w:r>
            <w:r w:rsidR="00CB6038">
              <w:rPr>
                <w:noProof/>
                <w:webHidden/>
              </w:rPr>
              <w:t>82</w:t>
            </w:r>
            <w:r w:rsidR="00177661">
              <w:rPr>
                <w:noProof/>
                <w:webHidden/>
              </w:rPr>
              <w:fldChar w:fldCharType="end"/>
            </w:r>
          </w:hyperlink>
        </w:p>
        <w:p w14:paraId="22C22931" w14:textId="7783FB62" w:rsidR="00177661" w:rsidRDefault="00000000" w:rsidP="00A96D9A">
          <w:pPr>
            <w:pStyle w:val="TOC3"/>
            <w:rPr>
              <w:rFonts w:asciiTheme="minorHAnsi" w:hAnsiTheme="minorHAnsi"/>
              <w:noProof/>
              <w:kern w:val="2"/>
              <w:szCs w:val="24"/>
              <w:lang w:eastAsia="en-US"/>
              <w14:ligatures w14:val="standardContextual"/>
            </w:rPr>
          </w:pPr>
          <w:hyperlink w:anchor="_Toc161394871" w:history="1">
            <w:r w:rsidR="00177661" w:rsidRPr="00F62B3D">
              <w:rPr>
                <w:rStyle w:val="Hyperlink"/>
                <w:noProof/>
              </w:rPr>
              <w:t>Fund 09—Charter Schools Special Revenue Fund</w:t>
            </w:r>
            <w:r w:rsidR="00177661">
              <w:rPr>
                <w:noProof/>
                <w:webHidden/>
              </w:rPr>
              <w:tab/>
            </w:r>
            <w:r w:rsidR="00177661">
              <w:rPr>
                <w:noProof/>
                <w:webHidden/>
              </w:rPr>
              <w:fldChar w:fldCharType="begin"/>
            </w:r>
            <w:r w:rsidR="00177661">
              <w:rPr>
                <w:noProof/>
                <w:webHidden/>
              </w:rPr>
              <w:instrText xml:space="preserve"> PAGEREF _Toc161394871 \h </w:instrText>
            </w:r>
            <w:r w:rsidR="00177661">
              <w:rPr>
                <w:noProof/>
                <w:webHidden/>
              </w:rPr>
            </w:r>
            <w:r w:rsidR="00177661">
              <w:rPr>
                <w:noProof/>
                <w:webHidden/>
              </w:rPr>
              <w:fldChar w:fldCharType="separate"/>
            </w:r>
            <w:r w:rsidR="00CB6038">
              <w:rPr>
                <w:noProof/>
                <w:webHidden/>
              </w:rPr>
              <w:t>84</w:t>
            </w:r>
            <w:r w:rsidR="00177661">
              <w:rPr>
                <w:noProof/>
                <w:webHidden/>
              </w:rPr>
              <w:fldChar w:fldCharType="end"/>
            </w:r>
          </w:hyperlink>
        </w:p>
        <w:p w14:paraId="0DB30DA7" w14:textId="603960A6" w:rsidR="00177661" w:rsidRDefault="00000000" w:rsidP="00A96D9A">
          <w:pPr>
            <w:pStyle w:val="TOC3"/>
            <w:rPr>
              <w:rFonts w:asciiTheme="minorHAnsi" w:hAnsiTheme="minorHAnsi"/>
              <w:noProof/>
              <w:kern w:val="2"/>
              <w:szCs w:val="24"/>
              <w:lang w:eastAsia="en-US"/>
              <w14:ligatures w14:val="standardContextual"/>
            </w:rPr>
          </w:pPr>
          <w:hyperlink w:anchor="_Toc161394872" w:history="1">
            <w:r w:rsidR="00177661" w:rsidRPr="00F62B3D">
              <w:rPr>
                <w:rStyle w:val="Hyperlink"/>
                <w:noProof/>
              </w:rPr>
              <w:t>Fund 10—Special Education Pass-Through Fund</w:t>
            </w:r>
            <w:r w:rsidR="00177661">
              <w:rPr>
                <w:noProof/>
                <w:webHidden/>
              </w:rPr>
              <w:tab/>
            </w:r>
            <w:r w:rsidR="00177661">
              <w:rPr>
                <w:noProof/>
                <w:webHidden/>
              </w:rPr>
              <w:fldChar w:fldCharType="begin"/>
            </w:r>
            <w:r w:rsidR="00177661">
              <w:rPr>
                <w:noProof/>
                <w:webHidden/>
              </w:rPr>
              <w:instrText xml:space="preserve"> PAGEREF _Toc161394872 \h </w:instrText>
            </w:r>
            <w:r w:rsidR="00177661">
              <w:rPr>
                <w:noProof/>
                <w:webHidden/>
              </w:rPr>
            </w:r>
            <w:r w:rsidR="00177661">
              <w:rPr>
                <w:noProof/>
                <w:webHidden/>
              </w:rPr>
              <w:fldChar w:fldCharType="separate"/>
            </w:r>
            <w:r w:rsidR="00CB6038">
              <w:rPr>
                <w:noProof/>
                <w:webHidden/>
              </w:rPr>
              <w:t>84</w:t>
            </w:r>
            <w:r w:rsidR="00177661">
              <w:rPr>
                <w:noProof/>
                <w:webHidden/>
              </w:rPr>
              <w:fldChar w:fldCharType="end"/>
            </w:r>
          </w:hyperlink>
        </w:p>
        <w:p w14:paraId="291F72C5" w14:textId="56661145" w:rsidR="00177661" w:rsidRDefault="00000000" w:rsidP="00A96D9A">
          <w:pPr>
            <w:pStyle w:val="TOC3"/>
            <w:rPr>
              <w:rFonts w:asciiTheme="minorHAnsi" w:hAnsiTheme="minorHAnsi"/>
              <w:noProof/>
              <w:kern w:val="2"/>
              <w:szCs w:val="24"/>
              <w:lang w:eastAsia="en-US"/>
              <w14:ligatures w14:val="standardContextual"/>
            </w:rPr>
          </w:pPr>
          <w:hyperlink w:anchor="_Toc161394873" w:history="1">
            <w:r w:rsidR="00177661" w:rsidRPr="00F62B3D">
              <w:rPr>
                <w:rStyle w:val="Hyperlink"/>
                <w:noProof/>
              </w:rPr>
              <w:t>Fund 13—Cafeteria Special Revenue Fund</w:t>
            </w:r>
            <w:r w:rsidR="00177661">
              <w:rPr>
                <w:noProof/>
                <w:webHidden/>
              </w:rPr>
              <w:tab/>
            </w:r>
            <w:r w:rsidR="00177661">
              <w:rPr>
                <w:noProof/>
                <w:webHidden/>
              </w:rPr>
              <w:fldChar w:fldCharType="begin"/>
            </w:r>
            <w:r w:rsidR="00177661">
              <w:rPr>
                <w:noProof/>
                <w:webHidden/>
              </w:rPr>
              <w:instrText xml:space="preserve"> PAGEREF _Toc161394873 \h </w:instrText>
            </w:r>
            <w:r w:rsidR="00177661">
              <w:rPr>
                <w:noProof/>
                <w:webHidden/>
              </w:rPr>
            </w:r>
            <w:r w:rsidR="00177661">
              <w:rPr>
                <w:noProof/>
                <w:webHidden/>
              </w:rPr>
              <w:fldChar w:fldCharType="separate"/>
            </w:r>
            <w:r w:rsidR="00CB6038">
              <w:rPr>
                <w:noProof/>
                <w:webHidden/>
              </w:rPr>
              <w:t>85</w:t>
            </w:r>
            <w:r w:rsidR="00177661">
              <w:rPr>
                <w:noProof/>
                <w:webHidden/>
              </w:rPr>
              <w:fldChar w:fldCharType="end"/>
            </w:r>
          </w:hyperlink>
        </w:p>
        <w:p w14:paraId="3682C4C3" w14:textId="5A5DB74A" w:rsidR="00177661" w:rsidRDefault="00000000" w:rsidP="00A96D9A">
          <w:pPr>
            <w:pStyle w:val="TOC3"/>
            <w:rPr>
              <w:rFonts w:asciiTheme="minorHAnsi" w:hAnsiTheme="minorHAnsi"/>
              <w:noProof/>
              <w:kern w:val="2"/>
              <w:szCs w:val="24"/>
              <w:lang w:eastAsia="en-US"/>
              <w14:ligatures w14:val="standardContextual"/>
            </w:rPr>
          </w:pPr>
          <w:hyperlink w:anchor="_Toc161394874" w:history="1">
            <w:r w:rsidR="00177661" w:rsidRPr="00F62B3D">
              <w:rPr>
                <w:rStyle w:val="Hyperlink"/>
                <w:noProof/>
              </w:rPr>
              <w:t>Fund 20—Special Reserve Fund for Postemployment Benefits</w:t>
            </w:r>
            <w:r w:rsidR="00177661">
              <w:rPr>
                <w:noProof/>
                <w:webHidden/>
              </w:rPr>
              <w:tab/>
            </w:r>
            <w:r w:rsidR="00177661">
              <w:rPr>
                <w:noProof/>
                <w:webHidden/>
              </w:rPr>
              <w:fldChar w:fldCharType="begin"/>
            </w:r>
            <w:r w:rsidR="00177661">
              <w:rPr>
                <w:noProof/>
                <w:webHidden/>
              </w:rPr>
              <w:instrText xml:space="preserve"> PAGEREF _Toc161394874 \h </w:instrText>
            </w:r>
            <w:r w:rsidR="00177661">
              <w:rPr>
                <w:noProof/>
                <w:webHidden/>
              </w:rPr>
            </w:r>
            <w:r w:rsidR="00177661">
              <w:rPr>
                <w:noProof/>
                <w:webHidden/>
              </w:rPr>
              <w:fldChar w:fldCharType="separate"/>
            </w:r>
            <w:r w:rsidR="00CB6038">
              <w:rPr>
                <w:noProof/>
                <w:webHidden/>
              </w:rPr>
              <w:t>86</w:t>
            </w:r>
            <w:r w:rsidR="00177661">
              <w:rPr>
                <w:noProof/>
                <w:webHidden/>
              </w:rPr>
              <w:fldChar w:fldCharType="end"/>
            </w:r>
          </w:hyperlink>
        </w:p>
        <w:p w14:paraId="51C33478" w14:textId="27A730D5" w:rsidR="00177661" w:rsidRDefault="00000000" w:rsidP="00A96D9A">
          <w:pPr>
            <w:pStyle w:val="TOC3"/>
            <w:rPr>
              <w:rFonts w:asciiTheme="minorHAnsi" w:hAnsiTheme="minorHAnsi"/>
              <w:noProof/>
              <w:kern w:val="2"/>
              <w:szCs w:val="24"/>
              <w:lang w:eastAsia="en-US"/>
              <w14:ligatures w14:val="standardContextual"/>
            </w:rPr>
          </w:pPr>
          <w:hyperlink w:anchor="_Toc161394875" w:history="1">
            <w:r w:rsidR="00177661" w:rsidRPr="00F62B3D">
              <w:rPr>
                <w:rStyle w:val="Hyperlink"/>
                <w:noProof/>
              </w:rPr>
              <w:t>Fund 49—Capital Projects Fund for Blended Component Units</w:t>
            </w:r>
            <w:r w:rsidR="00177661">
              <w:rPr>
                <w:noProof/>
                <w:webHidden/>
              </w:rPr>
              <w:tab/>
            </w:r>
            <w:r w:rsidR="00177661">
              <w:rPr>
                <w:noProof/>
                <w:webHidden/>
              </w:rPr>
              <w:fldChar w:fldCharType="begin"/>
            </w:r>
            <w:r w:rsidR="00177661">
              <w:rPr>
                <w:noProof/>
                <w:webHidden/>
              </w:rPr>
              <w:instrText xml:space="preserve"> PAGEREF _Toc161394875 \h </w:instrText>
            </w:r>
            <w:r w:rsidR="00177661">
              <w:rPr>
                <w:noProof/>
                <w:webHidden/>
              </w:rPr>
            </w:r>
            <w:r w:rsidR="00177661">
              <w:rPr>
                <w:noProof/>
                <w:webHidden/>
              </w:rPr>
              <w:fldChar w:fldCharType="separate"/>
            </w:r>
            <w:r w:rsidR="00CB6038">
              <w:rPr>
                <w:noProof/>
                <w:webHidden/>
              </w:rPr>
              <w:t>86</w:t>
            </w:r>
            <w:r w:rsidR="00177661">
              <w:rPr>
                <w:noProof/>
                <w:webHidden/>
              </w:rPr>
              <w:fldChar w:fldCharType="end"/>
            </w:r>
          </w:hyperlink>
        </w:p>
        <w:p w14:paraId="48C0D24F" w14:textId="1FFD85BC" w:rsidR="00177661" w:rsidRDefault="00000000" w:rsidP="00A96D9A">
          <w:pPr>
            <w:pStyle w:val="TOC3"/>
            <w:rPr>
              <w:rFonts w:asciiTheme="minorHAnsi" w:hAnsiTheme="minorHAnsi"/>
              <w:noProof/>
              <w:kern w:val="2"/>
              <w:szCs w:val="24"/>
              <w:lang w:eastAsia="en-US"/>
              <w14:ligatures w14:val="standardContextual"/>
            </w:rPr>
          </w:pPr>
          <w:hyperlink w:anchor="_Toc161394876" w:history="1">
            <w:r w:rsidR="00177661" w:rsidRPr="00F62B3D">
              <w:rPr>
                <w:rStyle w:val="Hyperlink"/>
                <w:noProof/>
              </w:rPr>
              <w:t>Fund 52—Debt Service Fund for Blended Component Units</w:t>
            </w:r>
            <w:r w:rsidR="00177661">
              <w:rPr>
                <w:noProof/>
                <w:webHidden/>
              </w:rPr>
              <w:tab/>
            </w:r>
            <w:r w:rsidR="00177661">
              <w:rPr>
                <w:noProof/>
                <w:webHidden/>
              </w:rPr>
              <w:fldChar w:fldCharType="begin"/>
            </w:r>
            <w:r w:rsidR="00177661">
              <w:rPr>
                <w:noProof/>
                <w:webHidden/>
              </w:rPr>
              <w:instrText xml:space="preserve"> PAGEREF _Toc161394876 \h </w:instrText>
            </w:r>
            <w:r w:rsidR="00177661">
              <w:rPr>
                <w:noProof/>
                <w:webHidden/>
              </w:rPr>
            </w:r>
            <w:r w:rsidR="00177661">
              <w:rPr>
                <w:noProof/>
                <w:webHidden/>
              </w:rPr>
              <w:fldChar w:fldCharType="separate"/>
            </w:r>
            <w:r w:rsidR="00CB6038">
              <w:rPr>
                <w:noProof/>
                <w:webHidden/>
              </w:rPr>
              <w:t>86</w:t>
            </w:r>
            <w:r w:rsidR="00177661">
              <w:rPr>
                <w:noProof/>
                <w:webHidden/>
              </w:rPr>
              <w:fldChar w:fldCharType="end"/>
            </w:r>
          </w:hyperlink>
        </w:p>
        <w:p w14:paraId="2850FE10" w14:textId="5D11F084" w:rsidR="00177661" w:rsidRDefault="00000000" w:rsidP="00A96D9A">
          <w:pPr>
            <w:pStyle w:val="TOC3"/>
            <w:rPr>
              <w:rFonts w:asciiTheme="minorHAnsi" w:hAnsiTheme="minorHAnsi"/>
              <w:noProof/>
              <w:kern w:val="2"/>
              <w:szCs w:val="24"/>
              <w:lang w:eastAsia="en-US"/>
              <w14:ligatures w14:val="standardContextual"/>
            </w:rPr>
          </w:pPr>
          <w:hyperlink w:anchor="_Toc161394877" w:history="1">
            <w:r w:rsidR="00177661" w:rsidRPr="00F62B3D">
              <w:rPr>
                <w:rStyle w:val="Hyperlink"/>
                <w:noProof/>
              </w:rPr>
              <w:t>Fund 61—Cafeteria Enterprise Fund</w:t>
            </w:r>
            <w:r w:rsidR="00177661">
              <w:rPr>
                <w:noProof/>
                <w:webHidden/>
              </w:rPr>
              <w:tab/>
            </w:r>
            <w:r w:rsidR="00177661">
              <w:rPr>
                <w:noProof/>
                <w:webHidden/>
              </w:rPr>
              <w:fldChar w:fldCharType="begin"/>
            </w:r>
            <w:r w:rsidR="00177661">
              <w:rPr>
                <w:noProof/>
                <w:webHidden/>
              </w:rPr>
              <w:instrText xml:space="preserve"> PAGEREF _Toc161394877 \h </w:instrText>
            </w:r>
            <w:r w:rsidR="00177661">
              <w:rPr>
                <w:noProof/>
                <w:webHidden/>
              </w:rPr>
            </w:r>
            <w:r w:rsidR="00177661">
              <w:rPr>
                <w:noProof/>
                <w:webHidden/>
              </w:rPr>
              <w:fldChar w:fldCharType="separate"/>
            </w:r>
            <w:r w:rsidR="00CB6038">
              <w:rPr>
                <w:noProof/>
                <w:webHidden/>
              </w:rPr>
              <w:t>86</w:t>
            </w:r>
            <w:r w:rsidR="00177661">
              <w:rPr>
                <w:noProof/>
                <w:webHidden/>
              </w:rPr>
              <w:fldChar w:fldCharType="end"/>
            </w:r>
          </w:hyperlink>
        </w:p>
        <w:p w14:paraId="462F6BBA" w14:textId="58FC621D" w:rsidR="00177661" w:rsidRDefault="00000000" w:rsidP="00A96D9A">
          <w:pPr>
            <w:pStyle w:val="TOC3"/>
            <w:rPr>
              <w:rFonts w:asciiTheme="minorHAnsi" w:hAnsiTheme="minorHAnsi"/>
              <w:noProof/>
              <w:kern w:val="2"/>
              <w:szCs w:val="24"/>
              <w:lang w:eastAsia="en-US"/>
              <w14:ligatures w14:val="standardContextual"/>
            </w:rPr>
          </w:pPr>
          <w:hyperlink w:anchor="_Toc161394878" w:history="1">
            <w:r w:rsidR="00177661" w:rsidRPr="00F62B3D">
              <w:rPr>
                <w:rStyle w:val="Hyperlink"/>
                <w:noProof/>
              </w:rPr>
              <w:t>Fund 62—Charter Schools Enterprise Fund</w:t>
            </w:r>
            <w:r w:rsidR="00177661">
              <w:rPr>
                <w:noProof/>
                <w:webHidden/>
              </w:rPr>
              <w:tab/>
            </w:r>
            <w:r w:rsidR="00177661">
              <w:rPr>
                <w:noProof/>
                <w:webHidden/>
              </w:rPr>
              <w:fldChar w:fldCharType="begin"/>
            </w:r>
            <w:r w:rsidR="00177661">
              <w:rPr>
                <w:noProof/>
                <w:webHidden/>
              </w:rPr>
              <w:instrText xml:space="preserve"> PAGEREF _Toc161394878 \h </w:instrText>
            </w:r>
            <w:r w:rsidR="00177661">
              <w:rPr>
                <w:noProof/>
                <w:webHidden/>
              </w:rPr>
            </w:r>
            <w:r w:rsidR="00177661">
              <w:rPr>
                <w:noProof/>
                <w:webHidden/>
              </w:rPr>
              <w:fldChar w:fldCharType="separate"/>
            </w:r>
            <w:r w:rsidR="00CB6038">
              <w:rPr>
                <w:noProof/>
                <w:webHidden/>
              </w:rPr>
              <w:t>87</w:t>
            </w:r>
            <w:r w:rsidR="00177661">
              <w:rPr>
                <w:noProof/>
                <w:webHidden/>
              </w:rPr>
              <w:fldChar w:fldCharType="end"/>
            </w:r>
          </w:hyperlink>
        </w:p>
        <w:p w14:paraId="24449617" w14:textId="0F28153E"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79" w:history="1">
            <w:r w:rsidR="00177661" w:rsidRPr="00F62B3D">
              <w:rPr>
                <w:rStyle w:val="Hyperlink"/>
                <w:noProof/>
              </w:rPr>
              <w:t>Supplemental Forms</w:t>
            </w:r>
            <w:r w:rsidR="00177661">
              <w:rPr>
                <w:noProof/>
                <w:webHidden/>
              </w:rPr>
              <w:tab/>
            </w:r>
            <w:r w:rsidR="00177661">
              <w:rPr>
                <w:noProof/>
                <w:webHidden/>
              </w:rPr>
              <w:fldChar w:fldCharType="begin"/>
            </w:r>
            <w:r w:rsidR="00177661">
              <w:rPr>
                <w:noProof/>
                <w:webHidden/>
              </w:rPr>
              <w:instrText xml:space="preserve"> PAGEREF _Toc161394879 \h </w:instrText>
            </w:r>
            <w:r w:rsidR="00177661">
              <w:rPr>
                <w:noProof/>
                <w:webHidden/>
              </w:rPr>
            </w:r>
            <w:r w:rsidR="00177661">
              <w:rPr>
                <w:noProof/>
                <w:webHidden/>
              </w:rPr>
              <w:fldChar w:fldCharType="separate"/>
            </w:r>
            <w:r w:rsidR="00CB6038">
              <w:rPr>
                <w:noProof/>
                <w:webHidden/>
              </w:rPr>
              <w:t>88</w:t>
            </w:r>
            <w:r w:rsidR="00177661">
              <w:rPr>
                <w:noProof/>
                <w:webHidden/>
              </w:rPr>
              <w:fldChar w:fldCharType="end"/>
            </w:r>
          </w:hyperlink>
        </w:p>
        <w:p w14:paraId="763EA9D3" w14:textId="0FC39317" w:rsidR="00177661" w:rsidRDefault="00000000" w:rsidP="006728BE">
          <w:pPr>
            <w:pStyle w:val="TOC2"/>
            <w:rPr>
              <w:rFonts w:asciiTheme="minorHAnsi" w:hAnsiTheme="minorHAnsi" w:cstheme="minorBidi"/>
              <w:kern w:val="2"/>
              <w:lang w:eastAsia="en-US"/>
              <w14:ligatures w14:val="standardContextual"/>
            </w:rPr>
          </w:pPr>
          <w:hyperlink w:anchor="_Toc161394880" w:history="1">
            <w:r w:rsidR="00177661" w:rsidRPr="00F62B3D">
              <w:rPr>
                <w:rStyle w:val="Hyperlink"/>
              </w:rPr>
              <w:t>BUDGET &amp; UNAUDITED ACTUAL SUPPLEMENTAL DATA FORMS</w:t>
            </w:r>
            <w:r w:rsidR="00177661">
              <w:rPr>
                <w:webHidden/>
              </w:rPr>
              <w:tab/>
            </w:r>
            <w:r w:rsidR="00177661">
              <w:rPr>
                <w:webHidden/>
              </w:rPr>
              <w:fldChar w:fldCharType="begin"/>
            </w:r>
            <w:r w:rsidR="00177661">
              <w:rPr>
                <w:webHidden/>
              </w:rPr>
              <w:instrText xml:space="preserve"> PAGEREF _Toc161394880 \h </w:instrText>
            </w:r>
            <w:r w:rsidR="00177661">
              <w:rPr>
                <w:webHidden/>
              </w:rPr>
            </w:r>
            <w:r w:rsidR="00177661">
              <w:rPr>
                <w:webHidden/>
              </w:rPr>
              <w:fldChar w:fldCharType="separate"/>
            </w:r>
            <w:r w:rsidR="00CB6038">
              <w:rPr>
                <w:webHidden/>
              </w:rPr>
              <w:t>89</w:t>
            </w:r>
            <w:r w:rsidR="00177661">
              <w:rPr>
                <w:webHidden/>
              </w:rPr>
              <w:fldChar w:fldCharType="end"/>
            </w:r>
          </w:hyperlink>
        </w:p>
        <w:p w14:paraId="5D05E9B4" w14:textId="5CEE893C" w:rsidR="00177661" w:rsidRDefault="00000000" w:rsidP="00A96D9A">
          <w:pPr>
            <w:pStyle w:val="TOC3"/>
            <w:rPr>
              <w:rFonts w:asciiTheme="minorHAnsi" w:hAnsiTheme="minorHAnsi"/>
              <w:noProof/>
              <w:kern w:val="2"/>
              <w:szCs w:val="24"/>
              <w:lang w:eastAsia="en-US"/>
              <w14:ligatures w14:val="standardContextual"/>
            </w:rPr>
          </w:pPr>
          <w:hyperlink w:anchor="_Toc161394881" w:history="1">
            <w:r w:rsidR="00177661" w:rsidRPr="00F62B3D">
              <w:rPr>
                <w:rStyle w:val="Hyperlink"/>
                <w:noProof/>
              </w:rPr>
              <w:t>Form A - Average Daily Attendance (not applicable for JPAs)</w:t>
            </w:r>
            <w:r w:rsidR="00177661">
              <w:rPr>
                <w:noProof/>
                <w:webHidden/>
              </w:rPr>
              <w:tab/>
            </w:r>
            <w:r w:rsidR="00177661">
              <w:rPr>
                <w:noProof/>
                <w:webHidden/>
              </w:rPr>
              <w:fldChar w:fldCharType="begin"/>
            </w:r>
            <w:r w:rsidR="00177661">
              <w:rPr>
                <w:noProof/>
                <w:webHidden/>
              </w:rPr>
              <w:instrText xml:space="preserve"> PAGEREF _Toc161394881 \h </w:instrText>
            </w:r>
            <w:r w:rsidR="00177661">
              <w:rPr>
                <w:noProof/>
                <w:webHidden/>
              </w:rPr>
            </w:r>
            <w:r w:rsidR="00177661">
              <w:rPr>
                <w:noProof/>
                <w:webHidden/>
              </w:rPr>
              <w:fldChar w:fldCharType="separate"/>
            </w:r>
            <w:r w:rsidR="00CB6038">
              <w:rPr>
                <w:noProof/>
                <w:webHidden/>
              </w:rPr>
              <w:t>89</w:t>
            </w:r>
            <w:r w:rsidR="00177661">
              <w:rPr>
                <w:noProof/>
                <w:webHidden/>
              </w:rPr>
              <w:fldChar w:fldCharType="end"/>
            </w:r>
          </w:hyperlink>
        </w:p>
        <w:p w14:paraId="46E38784" w14:textId="46139F42" w:rsidR="00177661" w:rsidRDefault="00000000" w:rsidP="00A96D9A">
          <w:pPr>
            <w:pStyle w:val="TOC3"/>
            <w:rPr>
              <w:rFonts w:asciiTheme="minorHAnsi" w:hAnsiTheme="minorHAnsi"/>
              <w:noProof/>
              <w:kern w:val="2"/>
              <w:szCs w:val="24"/>
              <w:lang w:eastAsia="en-US"/>
              <w14:ligatures w14:val="standardContextual"/>
            </w:rPr>
          </w:pPr>
          <w:hyperlink w:anchor="_Toc161394882" w:history="1">
            <w:r w:rsidR="00177661" w:rsidRPr="00F62B3D">
              <w:rPr>
                <w:rStyle w:val="Hyperlink"/>
                <w:noProof/>
              </w:rPr>
              <w:t>Tab A─School District ADA</w:t>
            </w:r>
            <w:r w:rsidR="00177661">
              <w:rPr>
                <w:noProof/>
                <w:webHidden/>
              </w:rPr>
              <w:tab/>
            </w:r>
            <w:r w:rsidR="00177661">
              <w:rPr>
                <w:noProof/>
                <w:webHidden/>
              </w:rPr>
              <w:fldChar w:fldCharType="begin"/>
            </w:r>
            <w:r w:rsidR="00177661">
              <w:rPr>
                <w:noProof/>
                <w:webHidden/>
              </w:rPr>
              <w:instrText xml:space="preserve"> PAGEREF _Toc161394882 \h </w:instrText>
            </w:r>
            <w:r w:rsidR="00177661">
              <w:rPr>
                <w:noProof/>
                <w:webHidden/>
              </w:rPr>
            </w:r>
            <w:r w:rsidR="00177661">
              <w:rPr>
                <w:noProof/>
                <w:webHidden/>
              </w:rPr>
              <w:fldChar w:fldCharType="separate"/>
            </w:r>
            <w:r w:rsidR="00CB6038">
              <w:rPr>
                <w:noProof/>
                <w:webHidden/>
              </w:rPr>
              <w:t>90</w:t>
            </w:r>
            <w:r w:rsidR="00177661">
              <w:rPr>
                <w:noProof/>
                <w:webHidden/>
              </w:rPr>
              <w:fldChar w:fldCharType="end"/>
            </w:r>
          </w:hyperlink>
        </w:p>
        <w:p w14:paraId="21D2A6BA" w14:textId="79D1865B" w:rsidR="00177661" w:rsidRDefault="00000000" w:rsidP="00A96D9A">
          <w:pPr>
            <w:pStyle w:val="TOC3"/>
            <w:rPr>
              <w:rFonts w:asciiTheme="minorHAnsi" w:hAnsiTheme="minorHAnsi"/>
              <w:noProof/>
              <w:kern w:val="2"/>
              <w:szCs w:val="24"/>
              <w:lang w:eastAsia="en-US"/>
              <w14:ligatures w14:val="standardContextual"/>
            </w:rPr>
          </w:pPr>
          <w:hyperlink w:anchor="_Toc161394883" w:history="1">
            <w:r w:rsidR="00177661" w:rsidRPr="00F62B3D">
              <w:rPr>
                <w:rStyle w:val="Hyperlink"/>
                <w:noProof/>
              </w:rPr>
              <w:t>Form ASSET - Schedule of Capital Assets</w:t>
            </w:r>
            <w:r w:rsidR="00177661">
              <w:rPr>
                <w:noProof/>
                <w:webHidden/>
              </w:rPr>
              <w:tab/>
            </w:r>
            <w:r w:rsidR="00177661">
              <w:rPr>
                <w:noProof/>
                <w:webHidden/>
              </w:rPr>
              <w:fldChar w:fldCharType="begin"/>
            </w:r>
            <w:r w:rsidR="00177661">
              <w:rPr>
                <w:noProof/>
                <w:webHidden/>
              </w:rPr>
              <w:instrText xml:space="preserve"> PAGEREF _Toc161394883 \h </w:instrText>
            </w:r>
            <w:r w:rsidR="00177661">
              <w:rPr>
                <w:noProof/>
                <w:webHidden/>
              </w:rPr>
            </w:r>
            <w:r w:rsidR="00177661">
              <w:rPr>
                <w:noProof/>
                <w:webHidden/>
              </w:rPr>
              <w:fldChar w:fldCharType="separate"/>
            </w:r>
            <w:r w:rsidR="00CB6038">
              <w:rPr>
                <w:noProof/>
                <w:webHidden/>
              </w:rPr>
              <w:t>95</w:t>
            </w:r>
            <w:r w:rsidR="00177661">
              <w:rPr>
                <w:noProof/>
                <w:webHidden/>
              </w:rPr>
              <w:fldChar w:fldCharType="end"/>
            </w:r>
          </w:hyperlink>
        </w:p>
        <w:p w14:paraId="2952E3E5" w14:textId="761C5A06" w:rsidR="00177661" w:rsidRDefault="00000000" w:rsidP="00A96D9A">
          <w:pPr>
            <w:pStyle w:val="TOC3"/>
            <w:rPr>
              <w:rFonts w:asciiTheme="minorHAnsi" w:hAnsiTheme="minorHAnsi"/>
              <w:noProof/>
              <w:kern w:val="2"/>
              <w:szCs w:val="24"/>
              <w:lang w:eastAsia="en-US"/>
              <w14:ligatures w14:val="standardContextual"/>
            </w:rPr>
          </w:pPr>
          <w:hyperlink w:anchor="_Toc161394884" w:history="1">
            <w:r w:rsidR="00177661" w:rsidRPr="00F62B3D">
              <w:rPr>
                <w:rStyle w:val="Hyperlink"/>
                <w:noProof/>
              </w:rPr>
              <w:t>Form CA - Unaudited Actuals Certification</w:t>
            </w:r>
            <w:r w:rsidR="00177661">
              <w:rPr>
                <w:noProof/>
                <w:webHidden/>
              </w:rPr>
              <w:tab/>
            </w:r>
            <w:r w:rsidR="00177661">
              <w:rPr>
                <w:noProof/>
                <w:webHidden/>
              </w:rPr>
              <w:fldChar w:fldCharType="begin"/>
            </w:r>
            <w:r w:rsidR="00177661">
              <w:rPr>
                <w:noProof/>
                <w:webHidden/>
              </w:rPr>
              <w:instrText xml:space="preserve"> PAGEREF _Toc161394884 \h </w:instrText>
            </w:r>
            <w:r w:rsidR="00177661">
              <w:rPr>
                <w:noProof/>
                <w:webHidden/>
              </w:rPr>
            </w:r>
            <w:r w:rsidR="00177661">
              <w:rPr>
                <w:noProof/>
                <w:webHidden/>
              </w:rPr>
              <w:fldChar w:fldCharType="separate"/>
            </w:r>
            <w:r w:rsidR="00CB6038">
              <w:rPr>
                <w:noProof/>
                <w:webHidden/>
              </w:rPr>
              <w:t>97</w:t>
            </w:r>
            <w:r w:rsidR="00177661">
              <w:rPr>
                <w:noProof/>
                <w:webHidden/>
              </w:rPr>
              <w:fldChar w:fldCharType="end"/>
            </w:r>
          </w:hyperlink>
        </w:p>
        <w:p w14:paraId="6BFD961D" w14:textId="38B699E2" w:rsidR="00177661" w:rsidRDefault="00000000" w:rsidP="00A96D9A">
          <w:pPr>
            <w:pStyle w:val="TOC3"/>
            <w:rPr>
              <w:rFonts w:asciiTheme="minorHAnsi" w:hAnsiTheme="minorHAnsi"/>
              <w:noProof/>
              <w:kern w:val="2"/>
              <w:szCs w:val="24"/>
              <w:lang w:eastAsia="en-US"/>
              <w14:ligatures w14:val="standardContextual"/>
            </w:rPr>
          </w:pPr>
          <w:hyperlink w:anchor="_Toc161394885" w:history="1">
            <w:r w:rsidR="00177661" w:rsidRPr="00F62B3D">
              <w:rPr>
                <w:rStyle w:val="Hyperlink"/>
                <w:noProof/>
              </w:rPr>
              <w:t>Form CASH—Cashflow Worksheet</w:t>
            </w:r>
            <w:r w:rsidR="00177661">
              <w:rPr>
                <w:noProof/>
                <w:webHidden/>
              </w:rPr>
              <w:tab/>
            </w:r>
            <w:r w:rsidR="00177661">
              <w:rPr>
                <w:noProof/>
                <w:webHidden/>
              </w:rPr>
              <w:fldChar w:fldCharType="begin"/>
            </w:r>
            <w:r w:rsidR="00177661">
              <w:rPr>
                <w:noProof/>
                <w:webHidden/>
              </w:rPr>
              <w:instrText xml:space="preserve"> PAGEREF _Toc161394885 \h </w:instrText>
            </w:r>
            <w:r w:rsidR="00177661">
              <w:rPr>
                <w:noProof/>
                <w:webHidden/>
              </w:rPr>
            </w:r>
            <w:r w:rsidR="00177661">
              <w:rPr>
                <w:noProof/>
                <w:webHidden/>
              </w:rPr>
              <w:fldChar w:fldCharType="separate"/>
            </w:r>
            <w:r w:rsidR="00CB6038">
              <w:rPr>
                <w:noProof/>
                <w:webHidden/>
              </w:rPr>
              <w:t>97</w:t>
            </w:r>
            <w:r w:rsidR="00177661">
              <w:rPr>
                <w:noProof/>
                <w:webHidden/>
              </w:rPr>
              <w:fldChar w:fldCharType="end"/>
            </w:r>
          </w:hyperlink>
        </w:p>
        <w:p w14:paraId="7A74D323" w14:textId="503A36C3" w:rsidR="00177661" w:rsidRDefault="00000000" w:rsidP="00A96D9A">
          <w:pPr>
            <w:pStyle w:val="TOC3"/>
            <w:rPr>
              <w:rFonts w:asciiTheme="minorHAnsi" w:hAnsiTheme="minorHAnsi"/>
              <w:noProof/>
              <w:kern w:val="2"/>
              <w:szCs w:val="24"/>
              <w:lang w:eastAsia="en-US"/>
              <w14:ligatures w14:val="standardContextual"/>
            </w:rPr>
          </w:pPr>
          <w:hyperlink w:anchor="_Toc161394886" w:history="1">
            <w:r w:rsidR="00177661" w:rsidRPr="00F62B3D">
              <w:rPr>
                <w:rStyle w:val="Hyperlink"/>
                <w:noProof/>
              </w:rPr>
              <w:t>Form CAT - Schedule for Categorical</w:t>
            </w:r>
            <w:r w:rsidR="00177661">
              <w:rPr>
                <w:noProof/>
                <w:webHidden/>
              </w:rPr>
              <w:tab/>
            </w:r>
            <w:r w:rsidR="00177661">
              <w:rPr>
                <w:noProof/>
                <w:webHidden/>
              </w:rPr>
              <w:fldChar w:fldCharType="begin"/>
            </w:r>
            <w:r w:rsidR="00177661">
              <w:rPr>
                <w:noProof/>
                <w:webHidden/>
              </w:rPr>
              <w:instrText xml:space="preserve"> PAGEREF _Toc161394886 \h </w:instrText>
            </w:r>
            <w:r w:rsidR="00177661">
              <w:rPr>
                <w:noProof/>
                <w:webHidden/>
              </w:rPr>
            </w:r>
            <w:r w:rsidR="00177661">
              <w:rPr>
                <w:noProof/>
                <w:webHidden/>
              </w:rPr>
              <w:fldChar w:fldCharType="separate"/>
            </w:r>
            <w:r w:rsidR="00CB6038">
              <w:rPr>
                <w:noProof/>
                <w:webHidden/>
              </w:rPr>
              <w:t>99</w:t>
            </w:r>
            <w:r w:rsidR="00177661">
              <w:rPr>
                <w:noProof/>
                <w:webHidden/>
              </w:rPr>
              <w:fldChar w:fldCharType="end"/>
            </w:r>
          </w:hyperlink>
        </w:p>
        <w:p w14:paraId="6ED4E89D" w14:textId="6453B180" w:rsidR="00177661" w:rsidRDefault="00000000" w:rsidP="00A96D9A">
          <w:pPr>
            <w:pStyle w:val="TOC3"/>
            <w:rPr>
              <w:rFonts w:asciiTheme="minorHAnsi" w:hAnsiTheme="minorHAnsi"/>
              <w:noProof/>
              <w:kern w:val="2"/>
              <w:szCs w:val="24"/>
              <w:lang w:eastAsia="en-US"/>
              <w14:ligatures w14:val="standardContextual"/>
            </w:rPr>
          </w:pPr>
          <w:hyperlink w:anchor="_Toc161394887" w:history="1">
            <w:r w:rsidR="00177661" w:rsidRPr="00F62B3D">
              <w:rPr>
                <w:rStyle w:val="Hyperlink"/>
                <w:noProof/>
              </w:rPr>
              <w:t>Form CB - Budget Certification</w:t>
            </w:r>
            <w:r w:rsidR="00177661">
              <w:rPr>
                <w:noProof/>
                <w:webHidden/>
              </w:rPr>
              <w:tab/>
            </w:r>
            <w:r w:rsidR="00177661">
              <w:rPr>
                <w:noProof/>
                <w:webHidden/>
              </w:rPr>
              <w:fldChar w:fldCharType="begin"/>
            </w:r>
            <w:r w:rsidR="00177661">
              <w:rPr>
                <w:noProof/>
                <w:webHidden/>
              </w:rPr>
              <w:instrText xml:space="preserve"> PAGEREF _Toc161394887 \h </w:instrText>
            </w:r>
            <w:r w:rsidR="00177661">
              <w:rPr>
                <w:noProof/>
                <w:webHidden/>
              </w:rPr>
            </w:r>
            <w:r w:rsidR="00177661">
              <w:rPr>
                <w:noProof/>
                <w:webHidden/>
              </w:rPr>
              <w:fldChar w:fldCharType="separate"/>
            </w:r>
            <w:r w:rsidR="00CB6038">
              <w:rPr>
                <w:noProof/>
                <w:webHidden/>
              </w:rPr>
              <w:t>106</w:t>
            </w:r>
            <w:r w:rsidR="00177661">
              <w:rPr>
                <w:noProof/>
                <w:webHidden/>
              </w:rPr>
              <w:fldChar w:fldCharType="end"/>
            </w:r>
          </w:hyperlink>
        </w:p>
        <w:p w14:paraId="78ECB576" w14:textId="79CD7375" w:rsidR="00177661" w:rsidRDefault="00000000" w:rsidP="00A96D9A">
          <w:pPr>
            <w:pStyle w:val="TOC3"/>
            <w:rPr>
              <w:rFonts w:asciiTheme="minorHAnsi" w:hAnsiTheme="minorHAnsi"/>
              <w:noProof/>
              <w:kern w:val="2"/>
              <w:szCs w:val="24"/>
              <w:lang w:eastAsia="en-US"/>
              <w14:ligatures w14:val="standardContextual"/>
            </w:rPr>
          </w:pPr>
          <w:hyperlink w:anchor="_Toc161394888" w:history="1">
            <w:r w:rsidR="00177661" w:rsidRPr="00F62B3D">
              <w:rPr>
                <w:rStyle w:val="Hyperlink"/>
                <w:noProof/>
              </w:rPr>
              <w:t>Form CC - Workers' Compensation Certification</w:t>
            </w:r>
            <w:r w:rsidR="00177661">
              <w:rPr>
                <w:noProof/>
                <w:webHidden/>
              </w:rPr>
              <w:tab/>
            </w:r>
            <w:r w:rsidR="00177661">
              <w:rPr>
                <w:noProof/>
                <w:webHidden/>
              </w:rPr>
              <w:fldChar w:fldCharType="begin"/>
            </w:r>
            <w:r w:rsidR="00177661">
              <w:rPr>
                <w:noProof/>
                <w:webHidden/>
              </w:rPr>
              <w:instrText xml:space="preserve"> PAGEREF _Toc161394888 \h </w:instrText>
            </w:r>
            <w:r w:rsidR="00177661">
              <w:rPr>
                <w:noProof/>
                <w:webHidden/>
              </w:rPr>
            </w:r>
            <w:r w:rsidR="00177661">
              <w:rPr>
                <w:noProof/>
                <w:webHidden/>
              </w:rPr>
              <w:fldChar w:fldCharType="separate"/>
            </w:r>
            <w:r w:rsidR="00CB6038">
              <w:rPr>
                <w:noProof/>
                <w:webHidden/>
              </w:rPr>
              <w:t>106</w:t>
            </w:r>
            <w:r w:rsidR="00177661">
              <w:rPr>
                <w:noProof/>
                <w:webHidden/>
              </w:rPr>
              <w:fldChar w:fldCharType="end"/>
            </w:r>
          </w:hyperlink>
        </w:p>
        <w:p w14:paraId="2BFA5566" w14:textId="59D34849" w:rsidR="00177661" w:rsidRDefault="00000000" w:rsidP="00A96D9A">
          <w:pPr>
            <w:pStyle w:val="TOC3"/>
            <w:rPr>
              <w:rFonts w:asciiTheme="minorHAnsi" w:hAnsiTheme="minorHAnsi"/>
              <w:noProof/>
              <w:kern w:val="2"/>
              <w:szCs w:val="24"/>
              <w:lang w:eastAsia="en-US"/>
              <w14:ligatures w14:val="standardContextual"/>
            </w:rPr>
          </w:pPr>
          <w:hyperlink w:anchor="_Toc161394889" w:history="1">
            <w:r w:rsidR="00177661" w:rsidRPr="00F62B3D">
              <w:rPr>
                <w:rStyle w:val="Hyperlink"/>
                <w:noProof/>
              </w:rPr>
              <w:t>Forms CEA/CEB - Current Expense Formula/Minimum Classroom Compensation</w:t>
            </w:r>
            <w:r w:rsidR="00177661">
              <w:rPr>
                <w:noProof/>
                <w:webHidden/>
              </w:rPr>
              <w:tab/>
            </w:r>
            <w:r w:rsidR="00177661">
              <w:rPr>
                <w:noProof/>
                <w:webHidden/>
              </w:rPr>
              <w:fldChar w:fldCharType="begin"/>
            </w:r>
            <w:r w:rsidR="00177661">
              <w:rPr>
                <w:noProof/>
                <w:webHidden/>
              </w:rPr>
              <w:instrText xml:space="preserve"> PAGEREF _Toc161394889 \h </w:instrText>
            </w:r>
            <w:r w:rsidR="00177661">
              <w:rPr>
                <w:noProof/>
                <w:webHidden/>
              </w:rPr>
            </w:r>
            <w:r w:rsidR="00177661">
              <w:rPr>
                <w:noProof/>
                <w:webHidden/>
              </w:rPr>
              <w:fldChar w:fldCharType="separate"/>
            </w:r>
            <w:r w:rsidR="00CB6038">
              <w:rPr>
                <w:noProof/>
                <w:webHidden/>
              </w:rPr>
              <w:t>106</w:t>
            </w:r>
            <w:r w:rsidR="00177661">
              <w:rPr>
                <w:noProof/>
                <w:webHidden/>
              </w:rPr>
              <w:fldChar w:fldCharType="end"/>
            </w:r>
          </w:hyperlink>
        </w:p>
        <w:p w14:paraId="3DAAE254" w14:textId="1989113B" w:rsidR="00177661" w:rsidRDefault="00000000" w:rsidP="00A96D9A">
          <w:pPr>
            <w:pStyle w:val="TOC3"/>
            <w:rPr>
              <w:rFonts w:asciiTheme="minorHAnsi" w:hAnsiTheme="minorHAnsi"/>
              <w:noProof/>
              <w:kern w:val="2"/>
              <w:szCs w:val="24"/>
              <w:lang w:eastAsia="en-US"/>
              <w14:ligatures w14:val="standardContextual"/>
            </w:rPr>
          </w:pPr>
          <w:hyperlink w:anchor="_Toc161394890" w:history="1">
            <w:r w:rsidR="00177661" w:rsidRPr="00F62B3D">
              <w:rPr>
                <w:rStyle w:val="Hyperlink"/>
                <w:noProof/>
              </w:rPr>
              <w:t>Form DEBT - Schedule of Long-Term Liabilities</w:t>
            </w:r>
            <w:r w:rsidR="00177661">
              <w:rPr>
                <w:noProof/>
                <w:webHidden/>
              </w:rPr>
              <w:tab/>
            </w:r>
            <w:r w:rsidR="00177661">
              <w:rPr>
                <w:noProof/>
                <w:webHidden/>
              </w:rPr>
              <w:fldChar w:fldCharType="begin"/>
            </w:r>
            <w:r w:rsidR="00177661">
              <w:rPr>
                <w:noProof/>
                <w:webHidden/>
              </w:rPr>
              <w:instrText xml:space="preserve"> PAGEREF _Toc161394890 \h </w:instrText>
            </w:r>
            <w:r w:rsidR="00177661">
              <w:rPr>
                <w:noProof/>
                <w:webHidden/>
              </w:rPr>
            </w:r>
            <w:r w:rsidR="00177661">
              <w:rPr>
                <w:noProof/>
                <w:webHidden/>
              </w:rPr>
              <w:fldChar w:fldCharType="separate"/>
            </w:r>
            <w:r w:rsidR="00CB6038">
              <w:rPr>
                <w:noProof/>
                <w:webHidden/>
              </w:rPr>
              <w:t>110</w:t>
            </w:r>
            <w:r w:rsidR="00177661">
              <w:rPr>
                <w:noProof/>
                <w:webHidden/>
              </w:rPr>
              <w:fldChar w:fldCharType="end"/>
            </w:r>
          </w:hyperlink>
        </w:p>
        <w:p w14:paraId="5FB973CD" w14:textId="3A66CFD0" w:rsidR="00177661" w:rsidRDefault="00000000" w:rsidP="00A96D9A">
          <w:pPr>
            <w:pStyle w:val="TOC3"/>
            <w:rPr>
              <w:rFonts w:asciiTheme="minorHAnsi" w:hAnsiTheme="minorHAnsi"/>
              <w:noProof/>
              <w:kern w:val="2"/>
              <w:szCs w:val="24"/>
              <w:lang w:eastAsia="en-US"/>
              <w14:ligatures w14:val="standardContextual"/>
            </w:rPr>
          </w:pPr>
          <w:hyperlink w:anchor="_Toc161394891" w:history="1">
            <w:r w:rsidR="00177661" w:rsidRPr="00F62B3D">
              <w:rPr>
                <w:rStyle w:val="Hyperlink"/>
                <w:noProof/>
              </w:rPr>
              <w:t>Form ESMOE - Every Student Succeeds Act Maintenance of Effort</w:t>
            </w:r>
            <w:r w:rsidR="00177661">
              <w:rPr>
                <w:noProof/>
                <w:webHidden/>
              </w:rPr>
              <w:tab/>
            </w:r>
            <w:r w:rsidR="00177661">
              <w:rPr>
                <w:noProof/>
                <w:webHidden/>
              </w:rPr>
              <w:fldChar w:fldCharType="begin"/>
            </w:r>
            <w:r w:rsidR="00177661">
              <w:rPr>
                <w:noProof/>
                <w:webHidden/>
              </w:rPr>
              <w:instrText xml:space="preserve"> PAGEREF _Toc161394891 \h </w:instrText>
            </w:r>
            <w:r w:rsidR="00177661">
              <w:rPr>
                <w:noProof/>
                <w:webHidden/>
              </w:rPr>
            </w:r>
            <w:r w:rsidR="00177661">
              <w:rPr>
                <w:noProof/>
                <w:webHidden/>
              </w:rPr>
              <w:fldChar w:fldCharType="separate"/>
            </w:r>
            <w:r w:rsidR="00CB6038">
              <w:rPr>
                <w:noProof/>
                <w:webHidden/>
              </w:rPr>
              <w:t>111</w:t>
            </w:r>
            <w:r w:rsidR="00177661">
              <w:rPr>
                <w:noProof/>
                <w:webHidden/>
              </w:rPr>
              <w:fldChar w:fldCharType="end"/>
            </w:r>
          </w:hyperlink>
        </w:p>
        <w:p w14:paraId="689C5DA8" w14:textId="153F2E10" w:rsidR="00177661" w:rsidRDefault="00000000" w:rsidP="00A96D9A">
          <w:pPr>
            <w:pStyle w:val="TOC3"/>
            <w:rPr>
              <w:rFonts w:asciiTheme="minorHAnsi" w:hAnsiTheme="minorHAnsi"/>
              <w:noProof/>
              <w:kern w:val="2"/>
              <w:szCs w:val="24"/>
              <w:lang w:eastAsia="en-US"/>
              <w14:ligatures w14:val="standardContextual"/>
            </w:rPr>
          </w:pPr>
          <w:hyperlink w:anchor="_Toc161394892" w:history="1">
            <w:r w:rsidR="00177661" w:rsidRPr="00F62B3D">
              <w:rPr>
                <w:rStyle w:val="Hyperlink"/>
                <w:noProof/>
              </w:rPr>
              <w:t>Form GANN - Appropriations Limit Calculations</w:t>
            </w:r>
            <w:r w:rsidR="00177661">
              <w:rPr>
                <w:noProof/>
                <w:webHidden/>
              </w:rPr>
              <w:tab/>
            </w:r>
            <w:r w:rsidR="00177661">
              <w:rPr>
                <w:noProof/>
                <w:webHidden/>
              </w:rPr>
              <w:fldChar w:fldCharType="begin"/>
            </w:r>
            <w:r w:rsidR="00177661">
              <w:rPr>
                <w:noProof/>
                <w:webHidden/>
              </w:rPr>
              <w:instrText xml:space="preserve"> PAGEREF _Toc161394892 \h </w:instrText>
            </w:r>
            <w:r w:rsidR="00177661">
              <w:rPr>
                <w:noProof/>
                <w:webHidden/>
              </w:rPr>
            </w:r>
            <w:r w:rsidR="00177661">
              <w:rPr>
                <w:noProof/>
                <w:webHidden/>
              </w:rPr>
              <w:fldChar w:fldCharType="separate"/>
            </w:r>
            <w:r w:rsidR="00CB6038">
              <w:rPr>
                <w:noProof/>
                <w:webHidden/>
              </w:rPr>
              <w:t>116</w:t>
            </w:r>
            <w:r w:rsidR="00177661">
              <w:rPr>
                <w:noProof/>
                <w:webHidden/>
              </w:rPr>
              <w:fldChar w:fldCharType="end"/>
            </w:r>
          </w:hyperlink>
        </w:p>
        <w:p w14:paraId="51C1DC3C" w14:textId="33D6EAF0" w:rsidR="00177661" w:rsidRDefault="00000000" w:rsidP="00A96D9A">
          <w:pPr>
            <w:pStyle w:val="TOC3"/>
            <w:rPr>
              <w:rFonts w:asciiTheme="minorHAnsi" w:hAnsiTheme="minorHAnsi"/>
              <w:noProof/>
              <w:kern w:val="2"/>
              <w:szCs w:val="24"/>
              <w:lang w:eastAsia="en-US"/>
              <w14:ligatures w14:val="standardContextual"/>
            </w:rPr>
          </w:pPr>
          <w:hyperlink w:anchor="_Toc161394893" w:history="1">
            <w:r w:rsidR="00177661" w:rsidRPr="00F62B3D">
              <w:rPr>
                <w:rStyle w:val="Hyperlink"/>
                <w:noProof/>
              </w:rPr>
              <w:t>School Districts</w:t>
            </w:r>
            <w:r w:rsidR="00177661">
              <w:rPr>
                <w:noProof/>
                <w:webHidden/>
              </w:rPr>
              <w:tab/>
            </w:r>
            <w:r w:rsidR="00177661">
              <w:rPr>
                <w:noProof/>
                <w:webHidden/>
              </w:rPr>
              <w:fldChar w:fldCharType="begin"/>
            </w:r>
            <w:r w:rsidR="00177661">
              <w:rPr>
                <w:noProof/>
                <w:webHidden/>
              </w:rPr>
              <w:instrText xml:space="preserve"> PAGEREF _Toc161394893 \h </w:instrText>
            </w:r>
            <w:r w:rsidR="00177661">
              <w:rPr>
                <w:noProof/>
                <w:webHidden/>
              </w:rPr>
            </w:r>
            <w:r w:rsidR="00177661">
              <w:rPr>
                <w:noProof/>
                <w:webHidden/>
              </w:rPr>
              <w:fldChar w:fldCharType="separate"/>
            </w:r>
            <w:r w:rsidR="00CB6038">
              <w:rPr>
                <w:noProof/>
                <w:webHidden/>
              </w:rPr>
              <w:t>117</w:t>
            </w:r>
            <w:r w:rsidR="00177661">
              <w:rPr>
                <w:noProof/>
                <w:webHidden/>
              </w:rPr>
              <w:fldChar w:fldCharType="end"/>
            </w:r>
          </w:hyperlink>
        </w:p>
        <w:p w14:paraId="152ABA59" w14:textId="56FFCBD5" w:rsidR="00177661" w:rsidRDefault="00000000" w:rsidP="00A96D9A">
          <w:pPr>
            <w:pStyle w:val="TOC3"/>
            <w:rPr>
              <w:rFonts w:asciiTheme="minorHAnsi" w:hAnsiTheme="minorHAnsi"/>
              <w:noProof/>
              <w:kern w:val="2"/>
              <w:szCs w:val="24"/>
              <w:lang w:eastAsia="en-US"/>
              <w14:ligatures w14:val="standardContextual"/>
            </w:rPr>
          </w:pPr>
          <w:hyperlink w:anchor="_Toc161394894" w:history="1">
            <w:r w:rsidR="00177661" w:rsidRPr="00F62B3D">
              <w:rPr>
                <w:rStyle w:val="Hyperlink"/>
                <w:noProof/>
              </w:rPr>
              <w:t>Form ICR - Indirect Cost Rate Worksheet</w:t>
            </w:r>
            <w:r w:rsidR="00177661">
              <w:rPr>
                <w:noProof/>
                <w:webHidden/>
              </w:rPr>
              <w:tab/>
            </w:r>
            <w:r w:rsidR="00177661">
              <w:rPr>
                <w:noProof/>
                <w:webHidden/>
              </w:rPr>
              <w:fldChar w:fldCharType="begin"/>
            </w:r>
            <w:r w:rsidR="00177661">
              <w:rPr>
                <w:noProof/>
                <w:webHidden/>
              </w:rPr>
              <w:instrText xml:space="preserve"> PAGEREF _Toc161394894 \h </w:instrText>
            </w:r>
            <w:r w:rsidR="00177661">
              <w:rPr>
                <w:noProof/>
                <w:webHidden/>
              </w:rPr>
            </w:r>
            <w:r w:rsidR="00177661">
              <w:rPr>
                <w:noProof/>
                <w:webHidden/>
              </w:rPr>
              <w:fldChar w:fldCharType="separate"/>
            </w:r>
            <w:r w:rsidR="00CB6038">
              <w:rPr>
                <w:noProof/>
                <w:webHidden/>
              </w:rPr>
              <w:t>128</w:t>
            </w:r>
            <w:r w:rsidR="00177661">
              <w:rPr>
                <w:noProof/>
                <w:webHidden/>
              </w:rPr>
              <w:fldChar w:fldCharType="end"/>
            </w:r>
          </w:hyperlink>
        </w:p>
        <w:p w14:paraId="233BA5ED" w14:textId="2E3B91A2" w:rsidR="00177661" w:rsidRDefault="00000000" w:rsidP="00A96D9A">
          <w:pPr>
            <w:pStyle w:val="TOC3"/>
            <w:rPr>
              <w:rFonts w:asciiTheme="minorHAnsi" w:hAnsiTheme="minorHAnsi"/>
              <w:noProof/>
              <w:kern w:val="2"/>
              <w:szCs w:val="24"/>
              <w:lang w:eastAsia="en-US"/>
              <w14:ligatures w14:val="standardContextual"/>
            </w:rPr>
          </w:pPr>
          <w:hyperlink w:anchor="_Toc161394895" w:history="1">
            <w:r w:rsidR="00177661" w:rsidRPr="00F62B3D">
              <w:rPr>
                <w:rStyle w:val="Hyperlink"/>
                <w:noProof/>
              </w:rPr>
              <w:t>Form L - Lottery Report</w:t>
            </w:r>
            <w:r w:rsidR="00177661">
              <w:rPr>
                <w:noProof/>
                <w:webHidden/>
              </w:rPr>
              <w:tab/>
            </w:r>
            <w:r w:rsidR="00177661">
              <w:rPr>
                <w:noProof/>
                <w:webHidden/>
              </w:rPr>
              <w:fldChar w:fldCharType="begin"/>
            </w:r>
            <w:r w:rsidR="00177661">
              <w:rPr>
                <w:noProof/>
                <w:webHidden/>
              </w:rPr>
              <w:instrText xml:space="preserve"> PAGEREF _Toc161394895 \h </w:instrText>
            </w:r>
            <w:r w:rsidR="00177661">
              <w:rPr>
                <w:noProof/>
                <w:webHidden/>
              </w:rPr>
            </w:r>
            <w:r w:rsidR="00177661">
              <w:rPr>
                <w:noProof/>
                <w:webHidden/>
              </w:rPr>
              <w:fldChar w:fldCharType="separate"/>
            </w:r>
            <w:r w:rsidR="00CB6038">
              <w:rPr>
                <w:noProof/>
                <w:webHidden/>
              </w:rPr>
              <w:t>133</w:t>
            </w:r>
            <w:r w:rsidR="00177661">
              <w:rPr>
                <w:noProof/>
                <w:webHidden/>
              </w:rPr>
              <w:fldChar w:fldCharType="end"/>
            </w:r>
          </w:hyperlink>
        </w:p>
        <w:p w14:paraId="4259346A" w14:textId="3E4EB2DE" w:rsidR="00177661" w:rsidRDefault="00000000" w:rsidP="00A96D9A">
          <w:pPr>
            <w:pStyle w:val="TOC3"/>
            <w:rPr>
              <w:rFonts w:asciiTheme="minorHAnsi" w:hAnsiTheme="minorHAnsi"/>
              <w:noProof/>
              <w:kern w:val="2"/>
              <w:szCs w:val="24"/>
              <w:lang w:eastAsia="en-US"/>
              <w14:ligatures w14:val="standardContextual"/>
            </w:rPr>
          </w:pPr>
          <w:hyperlink w:anchor="_Toc161394896" w:history="1">
            <w:r w:rsidR="00177661" w:rsidRPr="00F62B3D">
              <w:rPr>
                <w:rStyle w:val="Hyperlink"/>
                <w:noProof/>
              </w:rPr>
              <w:t>Form MYP - Multiyear Projections-Budget</w:t>
            </w:r>
            <w:r w:rsidR="00177661">
              <w:rPr>
                <w:noProof/>
                <w:webHidden/>
              </w:rPr>
              <w:tab/>
            </w:r>
            <w:r w:rsidR="00177661">
              <w:rPr>
                <w:noProof/>
                <w:webHidden/>
              </w:rPr>
              <w:fldChar w:fldCharType="begin"/>
            </w:r>
            <w:r w:rsidR="00177661">
              <w:rPr>
                <w:noProof/>
                <w:webHidden/>
              </w:rPr>
              <w:instrText xml:space="preserve"> PAGEREF _Toc161394896 \h </w:instrText>
            </w:r>
            <w:r w:rsidR="00177661">
              <w:rPr>
                <w:noProof/>
                <w:webHidden/>
              </w:rPr>
            </w:r>
            <w:r w:rsidR="00177661">
              <w:rPr>
                <w:noProof/>
                <w:webHidden/>
              </w:rPr>
              <w:fldChar w:fldCharType="separate"/>
            </w:r>
            <w:r w:rsidR="00CB6038">
              <w:rPr>
                <w:noProof/>
                <w:webHidden/>
              </w:rPr>
              <w:t>135</w:t>
            </w:r>
            <w:r w:rsidR="00177661">
              <w:rPr>
                <w:noProof/>
                <w:webHidden/>
              </w:rPr>
              <w:fldChar w:fldCharType="end"/>
            </w:r>
          </w:hyperlink>
        </w:p>
        <w:p w14:paraId="733C8CA3" w14:textId="6C30BF45" w:rsidR="00177661" w:rsidRDefault="00000000" w:rsidP="00A96D9A">
          <w:pPr>
            <w:pStyle w:val="TOC3"/>
            <w:rPr>
              <w:rFonts w:asciiTheme="minorHAnsi" w:hAnsiTheme="minorHAnsi"/>
              <w:noProof/>
              <w:kern w:val="2"/>
              <w:szCs w:val="24"/>
              <w:lang w:eastAsia="en-US"/>
              <w14:ligatures w14:val="standardContextual"/>
            </w:rPr>
          </w:pPr>
          <w:hyperlink w:anchor="_Toc161394897" w:history="1">
            <w:r w:rsidR="00177661" w:rsidRPr="00F62B3D">
              <w:rPr>
                <w:rStyle w:val="Hyperlink"/>
                <w:noProof/>
              </w:rPr>
              <w:t>Form PCR - Program Cost Report</w:t>
            </w:r>
            <w:r w:rsidR="00177661">
              <w:rPr>
                <w:noProof/>
                <w:webHidden/>
              </w:rPr>
              <w:tab/>
            </w:r>
            <w:r w:rsidR="00177661">
              <w:rPr>
                <w:noProof/>
                <w:webHidden/>
              </w:rPr>
              <w:fldChar w:fldCharType="begin"/>
            </w:r>
            <w:r w:rsidR="00177661">
              <w:rPr>
                <w:noProof/>
                <w:webHidden/>
              </w:rPr>
              <w:instrText xml:space="preserve"> PAGEREF _Toc161394897 \h </w:instrText>
            </w:r>
            <w:r w:rsidR="00177661">
              <w:rPr>
                <w:noProof/>
                <w:webHidden/>
              </w:rPr>
            </w:r>
            <w:r w:rsidR="00177661">
              <w:rPr>
                <w:noProof/>
                <w:webHidden/>
              </w:rPr>
              <w:fldChar w:fldCharType="separate"/>
            </w:r>
            <w:r w:rsidR="00CB6038">
              <w:rPr>
                <w:noProof/>
                <w:webHidden/>
              </w:rPr>
              <w:t>138</w:t>
            </w:r>
            <w:r w:rsidR="00177661">
              <w:rPr>
                <w:noProof/>
                <w:webHidden/>
              </w:rPr>
              <w:fldChar w:fldCharType="end"/>
            </w:r>
          </w:hyperlink>
        </w:p>
        <w:p w14:paraId="74EC4A04" w14:textId="2526A4FE" w:rsidR="00177661" w:rsidRDefault="00000000" w:rsidP="00A96D9A">
          <w:pPr>
            <w:pStyle w:val="TOC3"/>
            <w:rPr>
              <w:rFonts w:asciiTheme="minorHAnsi" w:hAnsiTheme="minorHAnsi"/>
              <w:noProof/>
              <w:kern w:val="2"/>
              <w:szCs w:val="24"/>
              <w:lang w:eastAsia="en-US"/>
              <w14:ligatures w14:val="standardContextual"/>
            </w:rPr>
          </w:pPr>
          <w:hyperlink w:anchor="_Toc161394898" w:history="1">
            <w:r w:rsidR="00177661" w:rsidRPr="00F62B3D">
              <w:rPr>
                <w:rStyle w:val="Hyperlink"/>
                <w:noProof/>
              </w:rPr>
              <w:t>Form PCRAF - Program Cost Report Schedule of Allocation Factors</w:t>
            </w:r>
            <w:r w:rsidR="00177661">
              <w:rPr>
                <w:noProof/>
                <w:webHidden/>
              </w:rPr>
              <w:tab/>
            </w:r>
            <w:r w:rsidR="00177661">
              <w:rPr>
                <w:noProof/>
                <w:webHidden/>
              </w:rPr>
              <w:fldChar w:fldCharType="begin"/>
            </w:r>
            <w:r w:rsidR="00177661">
              <w:rPr>
                <w:noProof/>
                <w:webHidden/>
              </w:rPr>
              <w:instrText xml:space="preserve"> PAGEREF _Toc161394898 \h </w:instrText>
            </w:r>
            <w:r w:rsidR="00177661">
              <w:rPr>
                <w:noProof/>
                <w:webHidden/>
              </w:rPr>
            </w:r>
            <w:r w:rsidR="00177661">
              <w:rPr>
                <w:noProof/>
                <w:webHidden/>
              </w:rPr>
              <w:fldChar w:fldCharType="separate"/>
            </w:r>
            <w:r w:rsidR="00CB6038">
              <w:rPr>
                <w:noProof/>
                <w:webHidden/>
              </w:rPr>
              <w:t>139</w:t>
            </w:r>
            <w:r w:rsidR="00177661">
              <w:rPr>
                <w:noProof/>
                <w:webHidden/>
              </w:rPr>
              <w:fldChar w:fldCharType="end"/>
            </w:r>
          </w:hyperlink>
        </w:p>
        <w:p w14:paraId="27E05E96" w14:textId="56945F8A" w:rsidR="00177661" w:rsidRDefault="00000000" w:rsidP="00A96D9A">
          <w:pPr>
            <w:pStyle w:val="TOC3"/>
            <w:rPr>
              <w:rFonts w:asciiTheme="minorHAnsi" w:hAnsiTheme="minorHAnsi"/>
              <w:noProof/>
              <w:kern w:val="2"/>
              <w:szCs w:val="24"/>
              <w:lang w:eastAsia="en-US"/>
              <w14:ligatures w14:val="standardContextual"/>
            </w:rPr>
          </w:pPr>
          <w:hyperlink w:anchor="_Toc161394899" w:history="1">
            <w:r w:rsidR="00177661" w:rsidRPr="00F62B3D">
              <w:rPr>
                <w:rStyle w:val="Hyperlink"/>
                <w:noProof/>
              </w:rPr>
              <w:t>Form SEA—Special Education Revenue Allocations</w:t>
            </w:r>
            <w:r w:rsidR="00177661">
              <w:rPr>
                <w:noProof/>
                <w:webHidden/>
              </w:rPr>
              <w:tab/>
            </w:r>
            <w:r w:rsidR="00177661">
              <w:rPr>
                <w:noProof/>
                <w:webHidden/>
              </w:rPr>
              <w:fldChar w:fldCharType="begin"/>
            </w:r>
            <w:r w:rsidR="00177661">
              <w:rPr>
                <w:noProof/>
                <w:webHidden/>
              </w:rPr>
              <w:instrText xml:space="preserve"> PAGEREF _Toc161394899 \h </w:instrText>
            </w:r>
            <w:r w:rsidR="00177661">
              <w:rPr>
                <w:noProof/>
                <w:webHidden/>
              </w:rPr>
            </w:r>
            <w:r w:rsidR="00177661">
              <w:rPr>
                <w:noProof/>
                <w:webHidden/>
              </w:rPr>
              <w:fldChar w:fldCharType="separate"/>
            </w:r>
            <w:r w:rsidR="00CB6038">
              <w:rPr>
                <w:noProof/>
                <w:webHidden/>
              </w:rPr>
              <w:t>140</w:t>
            </w:r>
            <w:r w:rsidR="00177661">
              <w:rPr>
                <w:noProof/>
                <w:webHidden/>
              </w:rPr>
              <w:fldChar w:fldCharType="end"/>
            </w:r>
          </w:hyperlink>
        </w:p>
        <w:p w14:paraId="65995FF4" w14:textId="152224FA" w:rsidR="00177661" w:rsidRDefault="00000000" w:rsidP="00A96D9A">
          <w:pPr>
            <w:pStyle w:val="TOC3"/>
            <w:rPr>
              <w:rFonts w:asciiTheme="minorHAnsi" w:hAnsiTheme="minorHAnsi"/>
              <w:noProof/>
              <w:kern w:val="2"/>
              <w:szCs w:val="24"/>
              <w:lang w:eastAsia="en-US"/>
              <w14:ligatures w14:val="standardContextual"/>
            </w:rPr>
          </w:pPr>
          <w:hyperlink w:anchor="_Toc161394900" w:history="1">
            <w:r w:rsidR="00177661" w:rsidRPr="00F62B3D">
              <w:rPr>
                <w:rStyle w:val="Hyperlink"/>
                <w:noProof/>
              </w:rPr>
              <w:t>Form SEAS - Special Education Revenue Allocations Setup</w:t>
            </w:r>
            <w:r w:rsidR="00177661">
              <w:rPr>
                <w:noProof/>
                <w:webHidden/>
              </w:rPr>
              <w:tab/>
            </w:r>
            <w:r w:rsidR="00177661">
              <w:rPr>
                <w:noProof/>
                <w:webHidden/>
              </w:rPr>
              <w:fldChar w:fldCharType="begin"/>
            </w:r>
            <w:r w:rsidR="00177661">
              <w:rPr>
                <w:noProof/>
                <w:webHidden/>
              </w:rPr>
              <w:instrText xml:space="preserve"> PAGEREF _Toc161394900 \h </w:instrText>
            </w:r>
            <w:r w:rsidR="00177661">
              <w:rPr>
                <w:noProof/>
                <w:webHidden/>
              </w:rPr>
            </w:r>
            <w:r w:rsidR="00177661">
              <w:rPr>
                <w:noProof/>
                <w:webHidden/>
              </w:rPr>
              <w:fldChar w:fldCharType="separate"/>
            </w:r>
            <w:r w:rsidR="00CB6038">
              <w:rPr>
                <w:noProof/>
                <w:webHidden/>
              </w:rPr>
              <w:t>141</w:t>
            </w:r>
            <w:r w:rsidR="00177661">
              <w:rPr>
                <w:noProof/>
                <w:webHidden/>
              </w:rPr>
              <w:fldChar w:fldCharType="end"/>
            </w:r>
          </w:hyperlink>
        </w:p>
        <w:p w14:paraId="48030E13" w14:textId="59F13740" w:rsidR="00177661" w:rsidRDefault="00000000" w:rsidP="00A96D9A">
          <w:pPr>
            <w:pStyle w:val="TOC3"/>
            <w:rPr>
              <w:rFonts w:asciiTheme="minorHAnsi" w:hAnsiTheme="minorHAnsi"/>
              <w:noProof/>
              <w:kern w:val="2"/>
              <w:szCs w:val="24"/>
              <w:lang w:eastAsia="en-US"/>
              <w14:ligatures w14:val="standardContextual"/>
            </w:rPr>
          </w:pPr>
          <w:hyperlink w:anchor="_Toc161394901" w:history="1">
            <w:r w:rsidR="00177661" w:rsidRPr="00F62B3D">
              <w:rPr>
                <w:rStyle w:val="Hyperlink"/>
                <w:noProof/>
              </w:rPr>
              <w:t>Forms SIAA/SIAB - Summary of Interfund Activities – Actuals/Budget</w:t>
            </w:r>
            <w:r w:rsidR="00177661">
              <w:rPr>
                <w:noProof/>
                <w:webHidden/>
              </w:rPr>
              <w:tab/>
            </w:r>
            <w:r w:rsidR="00177661">
              <w:rPr>
                <w:noProof/>
                <w:webHidden/>
              </w:rPr>
              <w:fldChar w:fldCharType="begin"/>
            </w:r>
            <w:r w:rsidR="00177661">
              <w:rPr>
                <w:noProof/>
                <w:webHidden/>
              </w:rPr>
              <w:instrText xml:space="preserve"> PAGEREF _Toc161394901 \h </w:instrText>
            </w:r>
            <w:r w:rsidR="00177661">
              <w:rPr>
                <w:noProof/>
                <w:webHidden/>
              </w:rPr>
            </w:r>
            <w:r w:rsidR="00177661">
              <w:rPr>
                <w:noProof/>
                <w:webHidden/>
              </w:rPr>
              <w:fldChar w:fldCharType="separate"/>
            </w:r>
            <w:r w:rsidR="00CB6038">
              <w:rPr>
                <w:noProof/>
                <w:webHidden/>
              </w:rPr>
              <w:t>141</w:t>
            </w:r>
            <w:r w:rsidR="00177661">
              <w:rPr>
                <w:noProof/>
                <w:webHidden/>
              </w:rPr>
              <w:fldChar w:fldCharType="end"/>
            </w:r>
          </w:hyperlink>
        </w:p>
        <w:p w14:paraId="383FC119" w14:textId="2A2F5C5F" w:rsidR="00177661" w:rsidRDefault="00000000" w:rsidP="006728BE">
          <w:pPr>
            <w:pStyle w:val="TOC2"/>
            <w:rPr>
              <w:rFonts w:asciiTheme="minorHAnsi" w:hAnsiTheme="minorHAnsi" w:cstheme="minorBidi"/>
              <w:kern w:val="2"/>
              <w:lang w:eastAsia="en-US"/>
              <w14:ligatures w14:val="standardContextual"/>
            </w:rPr>
          </w:pPr>
          <w:hyperlink w:anchor="_Toc161394902" w:history="1">
            <w:r w:rsidR="00177661" w:rsidRPr="00F62B3D">
              <w:rPr>
                <w:rStyle w:val="Hyperlink"/>
                <w:snapToGrid w:val="0"/>
              </w:rPr>
              <w:t>INTERIM SUPPLEMENTAL DATA FORMS</w:t>
            </w:r>
            <w:r w:rsidR="00177661">
              <w:rPr>
                <w:webHidden/>
              </w:rPr>
              <w:tab/>
            </w:r>
            <w:r w:rsidR="00177661">
              <w:rPr>
                <w:webHidden/>
              </w:rPr>
              <w:fldChar w:fldCharType="begin"/>
            </w:r>
            <w:r w:rsidR="00177661">
              <w:rPr>
                <w:webHidden/>
              </w:rPr>
              <w:instrText xml:space="preserve"> PAGEREF _Toc161394902 \h </w:instrText>
            </w:r>
            <w:r w:rsidR="00177661">
              <w:rPr>
                <w:webHidden/>
              </w:rPr>
            </w:r>
            <w:r w:rsidR="00177661">
              <w:rPr>
                <w:webHidden/>
              </w:rPr>
              <w:fldChar w:fldCharType="separate"/>
            </w:r>
            <w:r w:rsidR="00CB6038">
              <w:rPr>
                <w:webHidden/>
              </w:rPr>
              <w:t>142</w:t>
            </w:r>
            <w:r w:rsidR="00177661">
              <w:rPr>
                <w:webHidden/>
              </w:rPr>
              <w:fldChar w:fldCharType="end"/>
            </w:r>
          </w:hyperlink>
        </w:p>
        <w:p w14:paraId="00DFBFE4" w14:textId="46CECA90" w:rsidR="00177661" w:rsidRDefault="00000000" w:rsidP="00A96D9A">
          <w:pPr>
            <w:pStyle w:val="TOC3"/>
            <w:rPr>
              <w:rFonts w:asciiTheme="minorHAnsi" w:hAnsiTheme="minorHAnsi"/>
              <w:noProof/>
              <w:kern w:val="2"/>
              <w:szCs w:val="24"/>
              <w:lang w:eastAsia="en-US"/>
              <w14:ligatures w14:val="standardContextual"/>
            </w:rPr>
          </w:pPr>
          <w:hyperlink w:anchor="_Toc161394903" w:history="1">
            <w:r w:rsidR="00177661" w:rsidRPr="00F62B3D">
              <w:rPr>
                <w:rStyle w:val="Hyperlink"/>
                <w:noProof/>
              </w:rPr>
              <w:t>Form AI—Average Daily Attendance (not applicable for JPAs)</w:t>
            </w:r>
            <w:r w:rsidR="00177661">
              <w:rPr>
                <w:noProof/>
                <w:webHidden/>
              </w:rPr>
              <w:tab/>
            </w:r>
            <w:r w:rsidR="00177661">
              <w:rPr>
                <w:noProof/>
                <w:webHidden/>
              </w:rPr>
              <w:fldChar w:fldCharType="begin"/>
            </w:r>
            <w:r w:rsidR="00177661">
              <w:rPr>
                <w:noProof/>
                <w:webHidden/>
              </w:rPr>
              <w:instrText xml:space="preserve"> PAGEREF _Toc161394903 \h </w:instrText>
            </w:r>
            <w:r w:rsidR="00177661">
              <w:rPr>
                <w:noProof/>
                <w:webHidden/>
              </w:rPr>
            </w:r>
            <w:r w:rsidR="00177661">
              <w:rPr>
                <w:noProof/>
                <w:webHidden/>
              </w:rPr>
              <w:fldChar w:fldCharType="separate"/>
            </w:r>
            <w:r w:rsidR="00CB6038">
              <w:rPr>
                <w:noProof/>
                <w:webHidden/>
              </w:rPr>
              <w:t>142</w:t>
            </w:r>
            <w:r w:rsidR="00177661">
              <w:rPr>
                <w:noProof/>
                <w:webHidden/>
              </w:rPr>
              <w:fldChar w:fldCharType="end"/>
            </w:r>
          </w:hyperlink>
        </w:p>
        <w:p w14:paraId="22D13F35" w14:textId="15E18771" w:rsidR="00177661" w:rsidRDefault="00000000" w:rsidP="00A96D9A">
          <w:pPr>
            <w:pStyle w:val="TOC3"/>
            <w:rPr>
              <w:rFonts w:asciiTheme="minorHAnsi" w:hAnsiTheme="minorHAnsi"/>
              <w:noProof/>
              <w:kern w:val="2"/>
              <w:szCs w:val="24"/>
              <w:lang w:eastAsia="en-US"/>
              <w14:ligatures w14:val="standardContextual"/>
            </w:rPr>
          </w:pPr>
          <w:hyperlink w:anchor="_Toc161394904" w:history="1">
            <w:r w:rsidR="00177661" w:rsidRPr="00F62B3D">
              <w:rPr>
                <w:rStyle w:val="Hyperlink"/>
                <w:noProof/>
              </w:rPr>
              <w:t>Form CASH - Cashflow Worksheet</w:t>
            </w:r>
            <w:r w:rsidR="00177661">
              <w:rPr>
                <w:noProof/>
                <w:webHidden/>
              </w:rPr>
              <w:tab/>
            </w:r>
            <w:r w:rsidR="00177661">
              <w:rPr>
                <w:noProof/>
                <w:webHidden/>
              </w:rPr>
              <w:fldChar w:fldCharType="begin"/>
            </w:r>
            <w:r w:rsidR="00177661">
              <w:rPr>
                <w:noProof/>
                <w:webHidden/>
              </w:rPr>
              <w:instrText xml:space="preserve"> PAGEREF _Toc161394904 \h </w:instrText>
            </w:r>
            <w:r w:rsidR="00177661">
              <w:rPr>
                <w:noProof/>
                <w:webHidden/>
              </w:rPr>
            </w:r>
            <w:r w:rsidR="00177661">
              <w:rPr>
                <w:noProof/>
                <w:webHidden/>
              </w:rPr>
              <w:fldChar w:fldCharType="separate"/>
            </w:r>
            <w:r w:rsidR="00CB6038">
              <w:rPr>
                <w:noProof/>
                <w:webHidden/>
              </w:rPr>
              <w:t>142</w:t>
            </w:r>
            <w:r w:rsidR="00177661">
              <w:rPr>
                <w:noProof/>
                <w:webHidden/>
              </w:rPr>
              <w:fldChar w:fldCharType="end"/>
            </w:r>
          </w:hyperlink>
        </w:p>
        <w:p w14:paraId="5072A2A1" w14:textId="0815B0D4" w:rsidR="00177661" w:rsidRDefault="00000000" w:rsidP="00A96D9A">
          <w:pPr>
            <w:pStyle w:val="TOC3"/>
            <w:rPr>
              <w:rFonts w:asciiTheme="minorHAnsi" w:hAnsiTheme="minorHAnsi"/>
              <w:noProof/>
              <w:kern w:val="2"/>
              <w:szCs w:val="24"/>
              <w:lang w:eastAsia="en-US"/>
              <w14:ligatures w14:val="standardContextual"/>
            </w:rPr>
          </w:pPr>
          <w:hyperlink w:anchor="_Toc161394905" w:history="1">
            <w:r w:rsidR="00177661" w:rsidRPr="00F62B3D">
              <w:rPr>
                <w:rStyle w:val="Hyperlink"/>
                <w:noProof/>
              </w:rPr>
              <w:t>Form CI—Certification of Interim Report</w:t>
            </w:r>
            <w:r w:rsidR="00177661">
              <w:rPr>
                <w:noProof/>
                <w:webHidden/>
              </w:rPr>
              <w:tab/>
            </w:r>
            <w:r w:rsidR="00177661">
              <w:rPr>
                <w:noProof/>
                <w:webHidden/>
              </w:rPr>
              <w:fldChar w:fldCharType="begin"/>
            </w:r>
            <w:r w:rsidR="00177661">
              <w:rPr>
                <w:noProof/>
                <w:webHidden/>
              </w:rPr>
              <w:instrText xml:space="preserve"> PAGEREF _Toc161394905 \h </w:instrText>
            </w:r>
            <w:r w:rsidR="00177661">
              <w:rPr>
                <w:noProof/>
                <w:webHidden/>
              </w:rPr>
            </w:r>
            <w:r w:rsidR="00177661">
              <w:rPr>
                <w:noProof/>
                <w:webHidden/>
              </w:rPr>
              <w:fldChar w:fldCharType="separate"/>
            </w:r>
            <w:r w:rsidR="00CB6038">
              <w:rPr>
                <w:noProof/>
                <w:webHidden/>
              </w:rPr>
              <w:t>142</w:t>
            </w:r>
            <w:r w:rsidR="00177661">
              <w:rPr>
                <w:noProof/>
                <w:webHidden/>
              </w:rPr>
              <w:fldChar w:fldCharType="end"/>
            </w:r>
          </w:hyperlink>
        </w:p>
        <w:p w14:paraId="58D5DFAE" w14:textId="432D6006" w:rsidR="00177661" w:rsidRDefault="00000000" w:rsidP="00A96D9A">
          <w:pPr>
            <w:pStyle w:val="TOC3"/>
            <w:rPr>
              <w:rFonts w:asciiTheme="minorHAnsi" w:hAnsiTheme="minorHAnsi"/>
              <w:noProof/>
              <w:kern w:val="2"/>
              <w:szCs w:val="24"/>
              <w:lang w:eastAsia="en-US"/>
              <w14:ligatures w14:val="standardContextual"/>
            </w:rPr>
          </w:pPr>
          <w:hyperlink w:anchor="_Toc161394906" w:history="1">
            <w:r w:rsidR="00177661" w:rsidRPr="00F62B3D">
              <w:rPr>
                <w:rStyle w:val="Hyperlink"/>
                <w:noProof/>
              </w:rPr>
              <w:t>Form ESMOE—Every Student Succeeds Act Maintenance of Effort</w:t>
            </w:r>
            <w:r w:rsidR="00177661">
              <w:rPr>
                <w:noProof/>
                <w:webHidden/>
              </w:rPr>
              <w:tab/>
            </w:r>
            <w:r w:rsidR="00177661">
              <w:rPr>
                <w:noProof/>
                <w:webHidden/>
              </w:rPr>
              <w:fldChar w:fldCharType="begin"/>
            </w:r>
            <w:r w:rsidR="00177661">
              <w:rPr>
                <w:noProof/>
                <w:webHidden/>
              </w:rPr>
              <w:instrText xml:space="preserve"> PAGEREF _Toc161394906 \h </w:instrText>
            </w:r>
            <w:r w:rsidR="00177661">
              <w:rPr>
                <w:noProof/>
                <w:webHidden/>
              </w:rPr>
            </w:r>
            <w:r w:rsidR="00177661">
              <w:rPr>
                <w:noProof/>
                <w:webHidden/>
              </w:rPr>
              <w:fldChar w:fldCharType="separate"/>
            </w:r>
            <w:r w:rsidR="00CB6038">
              <w:rPr>
                <w:noProof/>
                <w:webHidden/>
              </w:rPr>
              <w:t>143</w:t>
            </w:r>
            <w:r w:rsidR="00177661">
              <w:rPr>
                <w:noProof/>
                <w:webHidden/>
              </w:rPr>
              <w:fldChar w:fldCharType="end"/>
            </w:r>
          </w:hyperlink>
        </w:p>
        <w:p w14:paraId="1FF2E8A2" w14:textId="3EC9AA0F" w:rsidR="00177661" w:rsidRDefault="00000000" w:rsidP="00A96D9A">
          <w:pPr>
            <w:pStyle w:val="TOC3"/>
            <w:rPr>
              <w:rFonts w:asciiTheme="minorHAnsi" w:hAnsiTheme="minorHAnsi"/>
              <w:noProof/>
              <w:kern w:val="2"/>
              <w:szCs w:val="24"/>
              <w:lang w:eastAsia="en-US"/>
              <w14:ligatures w14:val="standardContextual"/>
            </w:rPr>
          </w:pPr>
          <w:hyperlink w:anchor="_Toc161394907" w:history="1">
            <w:r w:rsidR="00177661" w:rsidRPr="00F62B3D">
              <w:rPr>
                <w:rStyle w:val="Hyperlink"/>
                <w:noProof/>
              </w:rPr>
              <w:t>Form ICR—Indirect Cost Rate Worksheet</w:t>
            </w:r>
            <w:r w:rsidR="00177661">
              <w:rPr>
                <w:noProof/>
                <w:webHidden/>
              </w:rPr>
              <w:tab/>
            </w:r>
            <w:r w:rsidR="00177661">
              <w:rPr>
                <w:noProof/>
                <w:webHidden/>
              </w:rPr>
              <w:fldChar w:fldCharType="begin"/>
            </w:r>
            <w:r w:rsidR="00177661">
              <w:rPr>
                <w:noProof/>
                <w:webHidden/>
              </w:rPr>
              <w:instrText xml:space="preserve"> PAGEREF _Toc161394907 \h </w:instrText>
            </w:r>
            <w:r w:rsidR="00177661">
              <w:rPr>
                <w:noProof/>
                <w:webHidden/>
              </w:rPr>
            </w:r>
            <w:r w:rsidR="00177661">
              <w:rPr>
                <w:noProof/>
                <w:webHidden/>
              </w:rPr>
              <w:fldChar w:fldCharType="separate"/>
            </w:r>
            <w:r w:rsidR="00CB6038">
              <w:rPr>
                <w:noProof/>
                <w:webHidden/>
              </w:rPr>
              <w:t>143</w:t>
            </w:r>
            <w:r w:rsidR="00177661">
              <w:rPr>
                <w:noProof/>
                <w:webHidden/>
              </w:rPr>
              <w:fldChar w:fldCharType="end"/>
            </w:r>
          </w:hyperlink>
        </w:p>
        <w:p w14:paraId="44D36133" w14:textId="598DE028" w:rsidR="00177661" w:rsidRDefault="00000000" w:rsidP="00A96D9A">
          <w:pPr>
            <w:pStyle w:val="TOC3"/>
            <w:rPr>
              <w:rFonts w:asciiTheme="minorHAnsi" w:hAnsiTheme="minorHAnsi"/>
              <w:noProof/>
              <w:kern w:val="2"/>
              <w:szCs w:val="24"/>
              <w:lang w:eastAsia="en-US"/>
              <w14:ligatures w14:val="standardContextual"/>
            </w:rPr>
          </w:pPr>
          <w:hyperlink w:anchor="_Toc161394908" w:history="1">
            <w:r w:rsidR="00177661" w:rsidRPr="00F62B3D">
              <w:rPr>
                <w:rStyle w:val="Hyperlink"/>
                <w:noProof/>
              </w:rPr>
              <w:t>Form MYPI—Multiyear Projections—Interim</w:t>
            </w:r>
            <w:r w:rsidR="00177661">
              <w:rPr>
                <w:noProof/>
                <w:webHidden/>
              </w:rPr>
              <w:tab/>
            </w:r>
            <w:r w:rsidR="00177661">
              <w:rPr>
                <w:noProof/>
                <w:webHidden/>
              </w:rPr>
              <w:fldChar w:fldCharType="begin"/>
            </w:r>
            <w:r w:rsidR="00177661">
              <w:rPr>
                <w:noProof/>
                <w:webHidden/>
              </w:rPr>
              <w:instrText xml:space="preserve"> PAGEREF _Toc161394908 \h </w:instrText>
            </w:r>
            <w:r w:rsidR="00177661">
              <w:rPr>
                <w:noProof/>
                <w:webHidden/>
              </w:rPr>
            </w:r>
            <w:r w:rsidR="00177661">
              <w:rPr>
                <w:noProof/>
                <w:webHidden/>
              </w:rPr>
              <w:fldChar w:fldCharType="separate"/>
            </w:r>
            <w:r w:rsidR="00CB6038">
              <w:rPr>
                <w:noProof/>
                <w:webHidden/>
              </w:rPr>
              <w:t>143</w:t>
            </w:r>
            <w:r w:rsidR="00177661">
              <w:rPr>
                <w:noProof/>
                <w:webHidden/>
              </w:rPr>
              <w:fldChar w:fldCharType="end"/>
            </w:r>
          </w:hyperlink>
        </w:p>
        <w:p w14:paraId="7C44ACE7" w14:textId="32DD4F26" w:rsidR="00177661" w:rsidRDefault="00000000" w:rsidP="00A96D9A">
          <w:pPr>
            <w:pStyle w:val="TOC3"/>
            <w:rPr>
              <w:rFonts w:asciiTheme="minorHAnsi" w:hAnsiTheme="minorHAnsi"/>
              <w:noProof/>
              <w:kern w:val="2"/>
              <w:szCs w:val="24"/>
              <w:lang w:eastAsia="en-US"/>
              <w14:ligatures w14:val="standardContextual"/>
            </w:rPr>
          </w:pPr>
          <w:hyperlink w:anchor="_Toc161394909" w:history="1">
            <w:r w:rsidR="00177661" w:rsidRPr="00F62B3D">
              <w:rPr>
                <w:rStyle w:val="Hyperlink"/>
                <w:noProof/>
              </w:rPr>
              <w:t>Form MYPIO—Multiyear Projections—Interim, Other Funds</w:t>
            </w:r>
            <w:r w:rsidR="00177661">
              <w:rPr>
                <w:noProof/>
                <w:webHidden/>
              </w:rPr>
              <w:tab/>
            </w:r>
            <w:r w:rsidR="00177661">
              <w:rPr>
                <w:noProof/>
                <w:webHidden/>
              </w:rPr>
              <w:fldChar w:fldCharType="begin"/>
            </w:r>
            <w:r w:rsidR="00177661">
              <w:rPr>
                <w:noProof/>
                <w:webHidden/>
              </w:rPr>
              <w:instrText xml:space="preserve"> PAGEREF _Toc161394909 \h </w:instrText>
            </w:r>
            <w:r w:rsidR="00177661">
              <w:rPr>
                <w:noProof/>
                <w:webHidden/>
              </w:rPr>
            </w:r>
            <w:r w:rsidR="00177661">
              <w:rPr>
                <w:noProof/>
                <w:webHidden/>
              </w:rPr>
              <w:fldChar w:fldCharType="separate"/>
            </w:r>
            <w:r w:rsidR="00CB6038">
              <w:rPr>
                <w:noProof/>
                <w:webHidden/>
              </w:rPr>
              <w:t>146</w:t>
            </w:r>
            <w:r w:rsidR="00177661">
              <w:rPr>
                <w:noProof/>
                <w:webHidden/>
              </w:rPr>
              <w:fldChar w:fldCharType="end"/>
            </w:r>
          </w:hyperlink>
        </w:p>
        <w:p w14:paraId="71AA0FC7" w14:textId="6F323EDE" w:rsidR="00177661" w:rsidRDefault="00000000" w:rsidP="00A96D9A">
          <w:pPr>
            <w:pStyle w:val="TOC3"/>
            <w:rPr>
              <w:rFonts w:asciiTheme="minorHAnsi" w:hAnsiTheme="minorHAnsi"/>
              <w:noProof/>
              <w:kern w:val="2"/>
              <w:szCs w:val="24"/>
              <w:lang w:eastAsia="en-US"/>
              <w14:ligatures w14:val="standardContextual"/>
            </w:rPr>
          </w:pPr>
          <w:hyperlink w:anchor="_Toc161394910" w:history="1">
            <w:r w:rsidR="00177661" w:rsidRPr="00F62B3D">
              <w:rPr>
                <w:rStyle w:val="Hyperlink"/>
                <w:noProof/>
              </w:rPr>
              <w:t>Form SIAI—Summary of Interfund Activities</w:t>
            </w:r>
            <w:r w:rsidR="00177661">
              <w:rPr>
                <w:noProof/>
                <w:webHidden/>
              </w:rPr>
              <w:tab/>
            </w:r>
            <w:r w:rsidR="00177661">
              <w:rPr>
                <w:noProof/>
                <w:webHidden/>
              </w:rPr>
              <w:fldChar w:fldCharType="begin"/>
            </w:r>
            <w:r w:rsidR="00177661">
              <w:rPr>
                <w:noProof/>
                <w:webHidden/>
              </w:rPr>
              <w:instrText xml:space="preserve"> PAGEREF _Toc161394910 \h </w:instrText>
            </w:r>
            <w:r w:rsidR="00177661">
              <w:rPr>
                <w:noProof/>
                <w:webHidden/>
              </w:rPr>
            </w:r>
            <w:r w:rsidR="00177661">
              <w:rPr>
                <w:noProof/>
                <w:webHidden/>
              </w:rPr>
              <w:fldChar w:fldCharType="separate"/>
            </w:r>
            <w:r w:rsidR="00CB6038">
              <w:rPr>
                <w:noProof/>
                <w:webHidden/>
              </w:rPr>
              <w:t>147</w:t>
            </w:r>
            <w:r w:rsidR="00177661">
              <w:rPr>
                <w:noProof/>
                <w:webHidden/>
              </w:rPr>
              <w:fldChar w:fldCharType="end"/>
            </w:r>
          </w:hyperlink>
        </w:p>
        <w:p w14:paraId="242C3ADC" w14:textId="75A2B139"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11" w:history="1">
            <w:r w:rsidR="00177661" w:rsidRPr="00F62B3D">
              <w:rPr>
                <w:rStyle w:val="Hyperlink"/>
                <w:noProof/>
              </w:rPr>
              <w:t>CRITERIA AND STANDARDS</w:t>
            </w:r>
            <w:r w:rsidR="00177661">
              <w:rPr>
                <w:noProof/>
                <w:webHidden/>
              </w:rPr>
              <w:tab/>
            </w:r>
            <w:r w:rsidR="00177661">
              <w:rPr>
                <w:noProof/>
                <w:webHidden/>
              </w:rPr>
              <w:fldChar w:fldCharType="begin"/>
            </w:r>
            <w:r w:rsidR="00177661">
              <w:rPr>
                <w:noProof/>
                <w:webHidden/>
              </w:rPr>
              <w:instrText xml:space="preserve"> PAGEREF _Toc161394911 \h </w:instrText>
            </w:r>
            <w:r w:rsidR="00177661">
              <w:rPr>
                <w:noProof/>
                <w:webHidden/>
              </w:rPr>
            </w:r>
            <w:r w:rsidR="00177661">
              <w:rPr>
                <w:noProof/>
                <w:webHidden/>
              </w:rPr>
              <w:fldChar w:fldCharType="separate"/>
            </w:r>
            <w:r w:rsidR="00CB6038">
              <w:rPr>
                <w:noProof/>
                <w:webHidden/>
              </w:rPr>
              <w:t>148</w:t>
            </w:r>
            <w:r w:rsidR="00177661">
              <w:rPr>
                <w:noProof/>
                <w:webHidden/>
              </w:rPr>
              <w:fldChar w:fldCharType="end"/>
            </w:r>
          </w:hyperlink>
        </w:p>
        <w:p w14:paraId="4FDABD3F" w14:textId="7D75CB2B" w:rsidR="00177661" w:rsidRDefault="00000000" w:rsidP="006728BE">
          <w:pPr>
            <w:pStyle w:val="TOC2"/>
            <w:rPr>
              <w:rFonts w:asciiTheme="minorHAnsi" w:hAnsiTheme="minorHAnsi" w:cstheme="minorBidi"/>
              <w:kern w:val="2"/>
              <w:lang w:eastAsia="en-US"/>
              <w14:ligatures w14:val="standardContextual"/>
            </w:rPr>
          </w:pPr>
          <w:hyperlink w:anchor="_Toc161394912" w:history="1">
            <w:r w:rsidR="00177661" w:rsidRPr="00F62B3D">
              <w:rPr>
                <w:rStyle w:val="Hyperlink"/>
              </w:rPr>
              <w:t>Assumptions for Budget Planning and Management</w:t>
            </w:r>
            <w:r w:rsidR="00177661">
              <w:rPr>
                <w:webHidden/>
              </w:rPr>
              <w:tab/>
            </w:r>
            <w:r w:rsidR="00177661">
              <w:rPr>
                <w:webHidden/>
              </w:rPr>
              <w:fldChar w:fldCharType="begin"/>
            </w:r>
            <w:r w:rsidR="00177661">
              <w:rPr>
                <w:webHidden/>
              </w:rPr>
              <w:instrText xml:space="preserve"> PAGEREF _Toc161394912 \h </w:instrText>
            </w:r>
            <w:r w:rsidR="00177661">
              <w:rPr>
                <w:webHidden/>
              </w:rPr>
            </w:r>
            <w:r w:rsidR="00177661">
              <w:rPr>
                <w:webHidden/>
              </w:rPr>
              <w:fldChar w:fldCharType="separate"/>
            </w:r>
            <w:r w:rsidR="00CB6038">
              <w:rPr>
                <w:webHidden/>
              </w:rPr>
              <w:t>148</w:t>
            </w:r>
            <w:r w:rsidR="00177661">
              <w:rPr>
                <w:webHidden/>
              </w:rPr>
              <w:fldChar w:fldCharType="end"/>
            </w:r>
          </w:hyperlink>
        </w:p>
        <w:p w14:paraId="159B03FD" w14:textId="2B002D61" w:rsidR="00177661" w:rsidRDefault="00000000" w:rsidP="00A96D9A">
          <w:pPr>
            <w:pStyle w:val="TOC3"/>
            <w:rPr>
              <w:rFonts w:asciiTheme="minorHAnsi" w:hAnsiTheme="minorHAnsi"/>
              <w:noProof/>
              <w:kern w:val="2"/>
              <w:szCs w:val="24"/>
              <w:lang w:eastAsia="en-US"/>
              <w14:ligatures w14:val="standardContextual"/>
            </w:rPr>
          </w:pPr>
          <w:hyperlink w:anchor="_Toc161394913" w:history="1">
            <w:r w:rsidR="00177661" w:rsidRPr="00F62B3D">
              <w:rPr>
                <w:rStyle w:val="Hyperlink"/>
                <w:noProof/>
              </w:rPr>
              <w:t>General Fund [CSSF]—Revenues</w:t>
            </w:r>
            <w:r w:rsidR="00177661">
              <w:rPr>
                <w:noProof/>
                <w:webHidden/>
              </w:rPr>
              <w:tab/>
            </w:r>
            <w:r w:rsidR="00177661">
              <w:rPr>
                <w:noProof/>
                <w:webHidden/>
              </w:rPr>
              <w:fldChar w:fldCharType="begin"/>
            </w:r>
            <w:r w:rsidR="00177661">
              <w:rPr>
                <w:noProof/>
                <w:webHidden/>
              </w:rPr>
              <w:instrText xml:space="preserve"> PAGEREF _Toc161394913 \h </w:instrText>
            </w:r>
            <w:r w:rsidR="00177661">
              <w:rPr>
                <w:noProof/>
                <w:webHidden/>
              </w:rPr>
            </w:r>
            <w:r w:rsidR="00177661">
              <w:rPr>
                <w:noProof/>
                <w:webHidden/>
              </w:rPr>
              <w:fldChar w:fldCharType="separate"/>
            </w:r>
            <w:r w:rsidR="00CB6038">
              <w:rPr>
                <w:noProof/>
                <w:webHidden/>
              </w:rPr>
              <w:t>149</w:t>
            </w:r>
            <w:r w:rsidR="00177661">
              <w:rPr>
                <w:noProof/>
                <w:webHidden/>
              </w:rPr>
              <w:fldChar w:fldCharType="end"/>
            </w:r>
          </w:hyperlink>
        </w:p>
        <w:p w14:paraId="76F4BC2D" w14:textId="40D9A659" w:rsidR="00177661" w:rsidRDefault="00000000" w:rsidP="00A96D9A">
          <w:pPr>
            <w:pStyle w:val="TOC3"/>
            <w:rPr>
              <w:rFonts w:asciiTheme="minorHAnsi" w:hAnsiTheme="minorHAnsi"/>
              <w:noProof/>
              <w:kern w:val="2"/>
              <w:szCs w:val="24"/>
              <w:lang w:eastAsia="en-US"/>
              <w14:ligatures w14:val="standardContextual"/>
            </w:rPr>
          </w:pPr>
          <w:hyperlink w:anchor="_Toc161394914" w:history="1">
            <w:r w:rsidR="00177661" w:rsidRPr="00F62B3D">
              <w:rPr>
                <w:rStyle w:val="Hyperlink"/>
                <w:noProof/>
              </w:rPr>
              <w:t>General Fund [CSSF]—Expenditures</w:t>
            </w:r>
            <w:r w:rsidR="00177661">
              <w:rPr>
                <w:noProof/>
                <w:webHidden/>
              </w:rPr>
              <w:tab/>
            </w:r>
            <w:r w:rsidR="00177661">
              <w:rPr>
                <w:noProof/>
                <w:webHidden/>
              </w:rPr>
              <w:fldChar w:fldCharType="begin"/>
            </w:r>
            <w:r w:rsidR="00177661">
              <w:rPr>
                <w:noProof/>
                <w:webHidden/>
              </w:rPr>
              <w:instrText xml:space="preserve"> PAGEREF _Toc161394914 \h </w:instrText>
            </w:r>
            <w:r w:rsidR="00177661">
              <w:rPr>
                <w:noProof/>
                <w:webHidden/>
              </w:rPr>
            </w:r>
            <w:r w:rsidR="00177661">
              <w:rPr>
                <w:noProof/>
                <w:webHidden/>
              </w:rPr>
              <w:fldChar w:fldCharType="separate"/>
            </w:r>
            <w:r w:rsidR="00CB6038">
              <w:rPr>
                <w:noProof/>
                <w:webHidden/>
              </w:rPr>
              <w:t>150</w:t>
            </w:r>
            <w:r w:rsidR="00177661">
              <w:rPr>
                <w:noProof/>
                <w:webHidden/>
              </w:rPr>
              <w:fldChar w:fldCharType="end"/>
            </w:r>
          </w:hyperlink>
        </w:p>
        <w:p w14:paraId="25E3FE30" w14:textId="78CF8270" w:rsidR="00177661" w:rsidRDefault="00000000" w:rsidP="00A96D9A">
          <w:pPr>
            <w:pStyle w:val="TOC3"/>
            <w:rPr>
              <w:rFonts w:asciiTheme="minorHAnsi" w:hAnsiTheme="minorHAnsi"/>
              <w:noProof/>
              <w:kern w:val="2"/>
              <w:szCs w:val="24"/>
              <w:lang w:eastAsia="en-US"/>
              <w14:ligatures w14:val="standardContextual"/>
            </w:rPr>
          </w:pPr>
          <w:hyperlink w:anchor="_Toc161394915" w:history="1">
            <w:r w:rsidR="00177661" w:rsidRPr="00F62B3D">
              <w:rPr>
                <w:rStyle w:val="Hyperlink"/>
                <w:noProof/>
              </w:rPr>
              <w:t>Other Funds—Revenues, Expenditures, or Transfers</w:t>
            </w:r>
            <w:r w:rsidR="00177661">
              <w:rPr>
                <w:noProof/>
                <w:webHidden/>
              </w:rPr>
              <w:tab/>
            </w:r>
            <w:r w:rsidR="00177661">
              <w:rPr>
                <w:noProof/>
                <w:webHidden/>
              </w:rPr>
              <w:fldChar w:fldCharType="begin"/>
            </w:r>
            <w:r w:rsidR="00177661">
              <w:rPr>
                <w:noProof/>
                <w:webHidden/>
              </w:rPr>
              <w:instrText xml:space="preserve"> PAGEREF _Toc161394915 \h </w:instrText>
            </w:r>
            <w:r w:rsidR="00177661">
              <w:rPr>
                <w:noProof/>
                <w:webHidden/>
              </w:rPr>
            </w:r>
            <w:r w:rsidR="00177661">
              <w:rPr>
                <w:noProof/>
                <w:webHidden/>
              </w:rPr>
              <w:fldChar w:fldCharType="separate"/>
            </w:r>
            <w:r w:rsidR="00CB6038">
              <w:rPr>
                <w:noProof/>
                <w:webHidden/>
              </w:rPr>
              <w:t>151</w:t>
            </w:r>
            <w:r w:rsidR="00177661">
              <w:rPr>
                <w:noProof/>
                <w:webHidden/>
              </w:rPr>
              <w:fldChar w:fldCharType="end"/>
            </w:r>
          </w:hyperlink>
        </w:p>
        <w:p w14:paraId="369B4A62" w14:textId="4BCC0849" w:rsidR="00177661" w:rsidRDefault="00000000" w:rsidP="006728BE">
          <w:pPr>
            <w:pStyle w:val="TOC2"/>
            <w:rPr>
              <w:rFonts w:asciiTheme="minorHAnsi" w:hAnsiTheme="minorHAnsi" w:cstheme="minorBidi"/>
              <w:kern w:val="2"/>
              <w:lang w:eastAsia="en-US"/>
              <w14:ligatures w14:val="standardContextual"/>
            </w:rPr>
          </w:pPr>
          <w:hyperlink w:anchor="_Toc161394916" w:history="1">
            <w:r w:rsidR="00177661" w:rsidRPr="00F62B3D">
              <w:rPr>
                <w:rStyle w:val="Hyperlink"/>
              </w:rPr>
              <w:t>DATA SOURCES FOR THE CRITERIA AND STANDARDS REVIEW</w:t>
            </w:r>
            <w:r w:rsidR="00177661">
              <w:rPr>
                <w:webHidden/>
              </w:rPr>
              <w:tab/>
            </w:r>
            <w:r w:rsidR="00177661">
              <w:rPr>
                <w:webHidden/>
              </w:rPr>
              <w:fldChar w:fldCharType="begin"/>
            </w:r>
            <w:r w:rsidR="00177661">
              <w:rPr>
                <w:webHidden/>
              </w:rPr>
              <w:instrText xml:space="preserve"> PAGEREF _Toc161394916 \h </w:instrText>
            </w:r>
            <w:r w:rsidR="00177661">
              <w:rPr>
                <w:webHidden/>
              </w:rPr>
            </w:r>
            <w:r w:rsidR="00177661">
              <w:rPr>
                <w:webHidden/>
              </w:rPr>
              <w:fldChar w:fldCharType="separate"/>
            </w:r>
            <w:r w:rsidR="00CB6038">
              <w:rPr>
                <w:webHidden/>
              </w:rPr>
              <w:t>151</w:t>
            </w:r>
            <w:r w:rsidR="00177661">
              <w:rPr>
                <w:webHidden/>
              </w:rPr>
              <w:fldChar w:fldCharType="end"/>
            </w:r>
          </w:hyperlink>
        </w:p>
        <w:p w14:paraId="7E816E5C" w14:textId="6D66AD43" w:rsidR="00177661" w:rsidRDefault="00000000" w:rsidP="00A96D9A">
          <w:pPr>
            <w:pStyle w:val="TOC3"/>
            <w:rPr>
              <w:rFonts w:asciiTheme="minorHAnsi" w:hAnsiTheme="minorHAnsi"/>
              <w:noProof/>
              <w:kern w:val="2"/>
              <w:szCs w:val="24"/>
              <w:lang w:eastAsia="en-US"/>
              <w14:ligatures w14:val="standardContextual"/>
            </w:rPr>
          </w:pPr>
          <w:hyperlink w:anchor="_Toc161394917" w:history="1">
            <w:r w:rsidR="00177661" w:rsidRPr="00F62B3D">
              <w:rPr>
                <w:rStyle w:val="Hyperlink"/>
                <w:noProof/>
              </w:rPr>
              <w:t>Extracted Data from Budget Year (2024–25) and Prior Year Actuals (2023–24</w:t>
            </w:r>
            <w:r w:rsidR="00177661" w:rsidRPr="00F62B3D">
              <w:rPr>
                <w:rStyle w:val="Hyperlink"/>
                <w:i/>
                <w:noProof/>
              </w:rPr>
              <w:t>)</w:t>
            </w:r>
            <w:r w:rsidR="00177661">
              <w:rPr>
                <w:noProof/>
                <w:webHidden/>
              </w:rPr>
              <w:tab/>
            </w:r>
            <w:r w:rsidR="00177661">
              <w:rPr>
                <w:noProof/>
                <w:webHidden/>
              </w:rPr>
              <w:fldChar w:fldCharType="begin"/>
            </w:r>
            <w:r w:rsidR="00177661">
              <w:rPr>
                <w:noProof/>
                <w:webHidden/>
              </w:rPr>
              <w:instrText xml:space="preserve"> PAGEREF _Toc161394917 \h </w:instrText>
            </w:r>
            <w:r w:rsidR="00177661">
              <w:rPr>
                <w:noProof/>
                <w:webHidden/>
              </w:rPr>
            </w:r>
            <w:r w:rsidR="00177661">
              <w:rPr>
                <w:noProof/>
                <w:webHidden/>
              </w:rPr>
              <w:fldChar w:fldCharType="separate"/>
            </w:r>
            <w:r w:rsidR="00CB6038">
              <w:rPr>
                <w:noProof/>
                <w:webHidden/>
              </w:rPr>
              <w:t>151</w:t>
            </w:r>
            <w:r w:rsidR="00177661">
              <w:rPr>
                <w:noProof/>
                <w:webHidden/>
              </w:rPr>
              <w:fldChar w:fldCharType="end"/>
            </w:r>
          </w:hyperlink>
        </w:p>
        <w:p w14:paraId="4673BAAE" w14:textId="1711CDE4" w:rsidR="00177661" w:rsidRDefault="00000000" w:rsidP="00A96D9A">
          <w:pPr>
            <w:pStyle w:val="TOC3"/>
            <w:rPr>
              <w:rFonts w:asciiTheme="minorHAnsi" w:hAnsiTheme="minorHAnsi"/>
              <w:noProof/>
              <w:kern w:val="2"/>
              <w:szCs w:val="24"/>
              <w:lang w:eastAsia="en-US"/>
              <w14:ligatures w14:val="standardContextual"/>
            </w:rPr>
          </w:pPr>
          <w:hyperlink w:anchor="_Toc161394918" w:history="1">
            <w:r w:rsidR="00177661" w:rsidRPr="00F62B3D">
              <w:rPr>
                <w:rStyle w:val="Hyperlink"/>
                <w:noProof/>
              </w:rPr>
              <w:t>Extracted Data—Interim Periods Only</w:t>
            </w:r>
            <w:r w:rsidR="00177661">
              <w:rPr>
                <w:noProof/>
                <w:webHidden/>
              </w:rPr>
              <w:tab/>
            </w:r>
            <w:r w:rsidR="00177661">
              <w:rPr>
                <w:noProof/>
                <w:webHidden/>
              </w:rPr>
              <w:fldChar w:fldCharType="begin"/>
            </w:r>
            <w:r w:rsidR="00177661">
              <w:rPr>
                <w:noProof/>
                <w:webHidden/>
              </w:rPr>
              <w:instrText xml:space="preserve"> PAGEREF _Toc161394918 \h </w:instrText>
            </w:r>
            <w:r w:rsidR="00177661">
              <w:rPr>
                <w:noProof/>
                <w:webHidden/>
              </w:rPr>
            </w:r>
            <w:r w:rsidR="00177661">
              <w:rPr>
                <w:noProof/>
                <w:webHidden/>
              </w:rPr>
              <w:fldChar w:fldCharType="separate"/>
            </w:r>
            <w:r w:rsidR="00CB6038">
              <w:rPr>
                <w:noProof/>
                <w:webHidden/>
              </w:rPr>
              <w:t>152</w:t>
            </w:r>
            <w:r w:rsidR="00177661">
              <w:rPr>
                <w:noProof/>
                <w:webHidden/>
              </w:rPr>
              <w:fldChar w:fldCharType="end"/>
            </w:r>
          </w:hyperlink>
        </w:p>
        <w:p w14:paraId="60CD7768" w14:textId="211462B2" w:rsidR="00177661" w:rsidRDefault="00000000" w:rsidP="00A96D9A">
          <w:pPr>
            <w:pStyle w:val="TOC3"/>
            <w:rPr>
              <w:rFonts w:asciiTheme="minorHAnsi" w:hAnsiTheme="minorHAnsi"/>
              <w:noProof/>
              <w:kern w:val="2"/>
              <w:szCs w:val="24"/>
              <w:lang w:eastAsia="en-US"/>
              <w14:ligatures w14:val="standardContextual"/>
            </w:rPr>
          </w:pPr>
          <w:hyperlink w:anchor="_Toc161394919" w:history="1">
            <w:r w:rsidR="00177661" w:rsidRPr="00F62B3D">
              <w:rPr>
                <w:rStyle w:val="Hyperlink"/>
                <w:noProof/>
              </w:rPr>
              <w:t>Data Preloaded by CDE</w:t>
            </w:r>
            <w:r w:rsidR="00177661">
              <w:rPr>
                <w:noProof/>
                <w:webHidden/>
              </w:rPr>
              <w:tab/>
            </w:r>
            <w:r w:rsidR="00177661">
              <w:rPr>
                <w:noProof/>
                <w:webHidden/>
              </w:rPr>
              <w:fldChar w:fldCharType="begin"/>
            </w:r>
            <w:r w:rsidR="00177661">
              <w:rPr>
                <w:noProof/>
                <w:webHidden/>
              </w:rPr>
              <w:instrText xml:space="preserve"> PAGEREF _Toc161394919 \h </w:instrText>
            </w:r>
            <w:r w:rsidR="00177661">
              <w:rPr>
                <w:noProof/>
                <w:webHidden/>
              </w:rPr>
            </w:r>
            <w:r w:rsidR="00177661">
              <w:rPr>
                <w:noProof/>
                <w:webHidden/>
              </w:rPr>
              <w:fldChar w:fldCharType="separate"/>
            </w:r>
            <w:r w:rsidR="00CB6038">
              <w:rPr>
                <w:noProof/>
                <w:webHidden/>
              </w:rPr>
              <w:t>152</w:t>
            </w:r>
            <w:r w:rsidR="00177661">
              <w:rPr>
                <w:noProof/>
                <w:webHidden/>
              </w:rPr>
              <w:fldChar w:fldCharType="end"/>
            </w:r>
          </w:hyperlink>
        </w:p>
        <w:p w14:paraId="456AB496" w14:textId="261B095A" w:rsidR="00177661" w:rsidRDefault="00000000" w:rsidP="00A96D9A">
          <w:pPr>
            <w:pStyle w:val="TOC3"/>
            <w:rPr>
              <w:rFonts w:asciiTheme="minorHAnsi" w:hAnsiTheme="minorHAnsi"/>
              <w:noProof/>
              <w:kern w:val="2"/>
              <w:szCs w:val="24"/>
              <w:lang w:eastAsia="en-US"/>
              <w14:ligatures w14:val="standardContextual"/>
            </w:rPr>
          </w:pPr>
          <w:hyperlink w:anchor="_Toc161394920" w:history="1">
            <w:r w:rsidR="00177661" w:rsidRPr="00F62B3D">
              <w:rPr>
                <w:rStyle w:val="Hyperlink"/>
                <w:noProof/>
              </w:rPr>
              <w:t>Data Entered by LEA</w:t>
            </w:r>
            <w:r w:rsidR="00177661">
              <w:rPr>
                <w:noProof/>
                <w:webHidden/>
              </w:rPr>
              <w:tab/>
            </w:r>
            <w:r w:rsidR="00177661">
              <w:rPr>
                <w:noProof/>
                <w:webHidden/>
              </w:rPr>
              <w:fldChar w:fldCharType="begin"/>
            </w:r>
            <w:r w:rsidR="00177661">
              <w:rPr>
                <w:noProof/>
                <w:webHidden/>
              </w:rPr>
              <w:instrText xml:space="preserve"> PAGEREF _Toc161394920 \h </w:instrText>
            </w:r>
            <w:r w:rsidR="00177661">
              <w:rPr>
                <w:noProof/>
                <w:webHidden/>
              </w:rPr>
            </w:r>
            <w:r w:rsidR="00177661">
              <w:rPr>
                <w:noProof/>
                <w:webHidden/>
              </w:rPr>
              <w:fldChar w:fldCharType="separate"/>
            </w:r>
            <w:r w:rsidR="00CB6038">
              <w:rPr>
                <w:noProof/>
                <w:webHidden/>
              </w:rPr>
              <w:t>152</w:t>
            </w:r>
            <w:r w:rsidR="00177661">
              <w:rPr>
                <w:noProof/>
                <w:webHidden/>
              </w:rPr>
              <w:fldChar w:fldCharType="end"/>
            </w:r>
          </w:hyperlink>
        </w:p>
        <w:p w14:paraId="299EB63C" w14:textId="76428E7E" w:rsidR="00177661" w:rsidRDefault="00000000" w:rsidP="006728BE">
          <w:pPr>
            <w:pStyle w:val="TOC2"/>
            <w:rPr>
              <w:rFonts w:asciiTheme="minorHAnsi" w:hAnsiTheme="minorHAnsi" w:cstheme="minorBidi"/>
              <w:kern w:val="2"/>
              <w:lang w:eastAsia="en-US"/>
              <w14:ligatures w14:val="standardContextual"/>
            </w:rPr>
          </w:pPr>
          <w:hyperlink w:anchor="_Toc161394921" w:history="1">
            <w:r w:rsidR="00177661" w:rsidRPr="00F62B3D">
              <w:rPr>
                <w:rStyle w:val="Hyperlink"/>
              </w:rPr>
              <w:t>TIPS FOR COMPLETING THE CRITERIA AND STANDARDS REVIEW</w:t>
            </w:r>
            <w:r w:rsidR="00177661">
              <w:rPr>
                <w:webHidden/>
              </w:rPr>
              <w:tab/>
            </w:r>
            <w:r w:rsidR="00177661">
              <w:rPr>
                <w:webHidden/>
              </w:rPr>
              <w:fldChar w:fldCharType="begin"/>
            </w:r>
            <w:r w:rsidR="00177661">
              <w:rPr>
                <w:webHidden/>
              </w:rPr>
              <w:instrText xml:space="preserve"> PAGEREF _Toc161394921 \h </w:instrText>
            </w:r>
            <w:r w:rsidR="00177661">
              <w:rPr>
                <w:webHidden/>
              </w:rPr>
            </w:r>
            <w:r w:rsidR="00177661">
              <w:rPr>
                <w:webHidden/>
              </w:rPr>
              <w:fldChar w:fldCharType="separate"/>
            </w:r>
            <w:r w:rsidR="00CB6038">
              <w:rPr>
                <w:webHidden/>
              </w:rPr>
              <w:t>152</w:t>
            </w:r>
            <w:r w:rsidR="00177661">
              <w:rPr>
                <w:webHidden/>
              </w:rPr>
              <w:fldChar w:fldCharType="end"/>
            </w:r>
          </w:hyperlink>
        </w:p>
        <w:p w14:paraId="48C1EA2C" w14:textId="72617EF1" w:rsidR="00177661" w:rsidRDefault="00000000" w:rsidP="006728BE">
          <w:pPr>
            <w:pStyle w:val="TOC2"/>
            <w:rPr>
              <w:rFonts w:asciiTheme="minorHAnsi" w:hAnsiTheme="minorHAnsi" w:cstheme="minorBidi"/>
              <w:kern w:val="2"/>
              <w:lang w:eastAsia="en-US"/>
              <w14:ligatures w14:val="standardContextual"/>
            </w:rPr>
          </w:pPr>
          <w:hyperlink w:anchor="_Toc161394922" w:history="1">
            <w:r w:rsidR="00177661" w:rsidRPr="00F62B3D">
              <w:rPr>
                <w:rStyle w:val="Hyperlink"/>
              </w:rPr>
              <w:t>Form 01CS—CRITERIA AND STANDARDS REVIEW—BUDGET</w:t>
            </w:r>
            <w:r w:rsidR="00177661">
              <w:rPr>
                <w:webHidden/>
              </w:rPr>
              <w:tab/>
            </w:r>
            <w:r w:rsidR="00177661">
              <w:rPr>
                <w:webHidden/>
              </w:rPr>
              <w:fldChar w:fldCharType="begin"/>
            </w:r>
            <w:r w:rsidR="00177661">
              <w:rPr>
                <w:webHidden/>
              </w:rPr>
              <w:instrText xml:space="preserve"> PAGEREF _Toc161394922 \h </w:instrText>
            </w:r>
            <w:r w:rsidR="00177661">
              <w:rPr>
                <w:webHidden/>
              </w:rPr>
            </w:r>
            <w:r w:rsidR="00177661">
              <w:rPr>
                <w:webHidden/>
              </w:rPr>
              <w:fldChar w:fldCharType="separate"/>
            </w:r>
            <w:r w:rsidR="00CB6038">
              <w:rPr>
                <w:webHidden/>
              </w:rPr>
              <w:t>153</w:t>
            </w:r>
            <w:r w:rsidR="00177661">
              <w:rPr>
                <w:webHidden/>
              </w:rPr>
              <w:fldChar w:fldCharType="end"/>
            </w:r>
          </w:hyperlink>
        </w:p>
        <w:p w14:paraId="524173AC" w14:textId="214FD778" w:rsidR="00177661" w:rsidRDefault="00000000" w:rsidP="00A96D9A">
          <w:pPr>
            <w:pStyle w:val="TOC3"/>
            <w:rPr>
              <w:rFonts w:asciiTheme="minorHAnsi" w:hAnsiTheme="minorHAnsi"/>
              <w:noProof/>
              <w:kern w:val="2"/>
              <w:szCs w:val="24"/>
              <w:lang w:eastAsia="en-US"/>
              <w14:ligatures w14:val="standardContextual"/>
            </w:rPr>
          </w:pPr>
          <w:hyperlink w:anchor="_Toc161394923" w:history="1">
            <w:r w:rsidR="00177661" w:rsidRPr="00F62B3D">
              <w:rPr>
                <w:rStyle w:val="Hyperlink"/>
                <w:noProof/>
              </w:rPr>
              <w:t>Overview of the Criteria and Standards Section—Budget</w:t>
            </w:r>
            <w:r w:rsidR="00177661">
              <w:rPr>
                <w:noProof/>
                <w:webHidden/>
              </w:rPr>
              <w:tab/>
            </w:r>
            <w:r w:rsidR="00177661">
              <w:rPr>
                <w:noProof/>
                <w:webHidden/>
              </w:rPr>
              <w:fldChar w:fldCharType="begin"/>
            </w:r>
            <w:r w:rsidR="00177661">
              <w:rPr>
                <w:noProof/>
                <w:webHidden/>
              </w:rPr>
              <w:instrText xml:space="preserve"> PAGEREF _Toc161394923 \h </w:instrText>
            </w:r>
            <w:r w:rsidR="00177661">
              <w:rPr>
                <w:noProof/>
                <w:webHidden/>
              </w:rPr>
            </w:r>
            <w:r w:rsidR="00177661">
              <w:rPr>
                <w:noProof/>
                <w:webHidden/>
              </w:rPr>
              <w:fldChar w:fldCharType="separate"/>
            </w:r>
            <w:r w:rsidR="00CB6038">
              <w:rPr>
                <w:noProof/>
                <w:webHidden/>
              </w:rPr>
              <w:t>154</w:t>
            </w:r>
            <w:r w:rsidR="00177661">
              <w:rPr>
                <w:noProof/>
                <w:webHidden/>
              </w:rPr>
              <w:fldChar w:fldCharType="end"/>
            </w:r>
          </w:hyperlink>
        </w:p>
        <w:p w14:paraId="33FF7795" w14:textId="0F09CA13" w:rsidR="00177661" w:rsidRDefault="00000000" w:rsidP="00A96D9A">
          <w:pPr>
            <w:pStyle w:val="TOC3"/>
            <w:rPr>
              <w:rFonts w:asciiTheme="minorHAnsi" w:hAnsiTheme="minorHAnsi"/>
              <w:noProof/>
              <w:kern w:val="2"/>
              <w:szCs w:val="24"/>
              <w:lang w:eastAsia="en-US"/>
              <w14:ligatures w14:val="standardContextual"/>
            </w:rPr>
          </w:pPr>
          <w:hyperlink w:anchor="_Toc161394924" w:history="1">
            <w:r w:rsidR="00177661" w:rsidRPr="00F62B3D">
              <w:rPr>
                <w:rStyle w:val="Hyperlink"/>
                <w:noProof/>
              </w:rPr>
              <w:t>Overview of the Supplemental Information Section—Budget</w:t>
            </w:r>
            <w:r w:rsidR="00177661">
              <w:rPr>
                <w:noProof/>
                <w:webHidden/>
              </w:rPr>
              <w:tab/>
            </w:r>
            <w:r w:rsidR="00177661">
              <w:rPr>
                <w:noProof/>
                <w:webHidden/>
              </w:rPr>
              <w:fldChar w:fldCharType="begin"/>
            </w:r>
            <w:r w:rsidR="00177661">
              <w:rPr>
                <w:noProof/>
                <w:webHidden/>
              </w:rPr>
              <w:instrText xml:space="preserve"> PAGEREF _Toc161394924 \h </w:instrText>
            </w:r>
            <w:r w:rsidR="00177661">
              <w:rPr>
                <w:noProof/>
                <w:webHidden/>
              </w:rPr>
            </w:r>
            <w:r w:rsidR="00177661">
              <w:rPr>
                <w:noProof/>
                <w:webHidden/>
              </w:rPr>
              <w:fldChar w:fldCharType="separate"/>
            </w:r>
            <w:r w:rsidR="00CB6038">
              <w:rPr>
                <w:noProof/>
                <w:webHidden/>
              </w:rPr>
              <w:t>163</w:t>
            </w:r>
            <w:r w:rsidR="00177661">
              <w:rPr>
                <w:noProof/>
                <w:webHidden/>
              </w:rPr>
              <w:fldChar w:fldCharType="end"/>
            </w:r>
          </w:hyperlink>
        </w:p>
        <w:p w14:paraId="6A9B70C2" w14:textId="0599E637" w:rsidR="00177661" w:rsidRDefault="00000000" w:rsidP="00A96D9A">
          <w:pPr>
            <w:pStyle w:val="TOC3"/>
            <w:rPr>
              <w:rFonts w:asciiTheme="minorHAnsi" w:hAnsiTheme="minorHAnsi"/>
              <w:noProof/>
              <w:kern w:val="2"/>
              <w:szCs w:val="24"/>
              <w:lang w:eastAsia="en-US"/>
              <w14:ligatures w14:val="standardContextual"/>
            </w:rPr>
          </w:pPr>
          <w:hyperlink w:anchor="_Toc161394925" w:history="1">
            <w:r w:rsidR="00177661" w:rsidRPr="00F62B3D">
              <w:rPr>
                <w:rStyle w:val="Hyperlink"/>
                <w:noProof/>
              </w:rPr>
              <w:t>Overview of the Additional Fiscal Indicators Section—Budget</w:t>
            </w:r>
            <w:r w:rsidR="00177661">
              <w:rPr>
                <w:noProof/>
                <w:webHidden/>
              </w:rPr>
              <w:tab/>
            </w:r>
            <w:r w:rsidR="00177661">
              <w:rPr>
                <w:noProof/>
                <w:webHidden/>
              </w:rPr>
              <w:fldChar w:fldCharType="begin"/>
            </w:r>
            <w:r w:rsidR="00177661">
              <w:rPr>
                <w:noProof/>
                <w:webHidden/>
              </w:rPr>
              <w:instrText xml:space="preserve"> PAGEREF _Toc161394925 \h </w:instrText>
            </w:r>
            <w:r w:rsidR="00177661">
              <w:rPr>
                <w:noProof/>
                <w:webHidden/>
              </w:rPr>
            </w:r>
            <w:r w:rsidR="00177661">
              <w:rPr>
                <w:noProof/>
                <w:webHidden/>
              </w:rPr>
              <w:fldChar w:fldCharType="separate"/>
            </w:r>
            <w:r w:rsidR="00CB6038">
              <w:rPr>
                <w:noProof/>
                <w:webHidden/>
              </w:rPr>
              <w:t>167</w:t>
            </w:r>
            <w:r w:rsidR="00177661">
              <w:rPr>
                <w:noProof/>
                <w:webHidden/>
              </w:rPr>
              <w:fldChar w:fldCharType="end"/>
            </w:r>
          </w:hyperlink>
        </w:p>
        <w:p w14:paraId="6841B650" w14:textId="7C217F01" w:rsidR="00177661" w:rsidRDefault="00000000" w:rsidP="006728BE">
          <w:pPr>
            <w:pStyle w:val="TOC2"/>
            <w:rPr>
              <w:rFonts w:asciiTheme="minorHAnsi" w:hAnsiTheme="minorHAnsi" w:cstheme="minorBidi"/>
              <w:kern w:val="2"/>
              <w:lang w:eastAsia="en-US"/>
              <w14:ligatures w14:val="standardContextual"/>
            </w:rPr>
          </w:pPr>
          <w:hyperlink w:anchor="_Toc161394926" w:history="1">
            <w:r w:rsidR="00177661" w:rsidRPr="00F62B3D">
              <w:rPr>
                <w:rStyle w:val="Hyperlink"/>
              </w:rPr>
              <w:t>Form 01CSI—Criteria and Standards Review—Interim (not applicable for end of year projections)</w:t>
            </w:r>
            <w:r w:rsidR="00177661">
              <w:rPr>
                <w:webHidden/>
              </w:rPr>
              <w:tab/>
            </w:r>
            <w:r w:rsidR="00177661">
              <w:rPr>
                <w:webHidden/>
              </w:rPr>
              <w:fldChar w:fldCharType="begin"/>
            </w:r>
            <w:r w:rsidR="00177661">
              <w:rPr>
                <w:webHidden/>
              </w:rPr>
              <w:instrText xml:space="preserve"> PAGEREF _Toc161394926 \h </w:instrText>
            </w:r>
            <w:r w:rsidR="00177661">
              <w:rPr>
                <w:webHidden/>
              </w:rPr>
            </w:r>
            <w:r w:rsidR="00177661">
              <w:rPr>
                <w:webHidden/>
              </w:rPr>
              <w:fldChar w:fldCharType="separate"/>
            </w:r>
            <w:r w:rsidR="00CB6038">
              <w:rPr>
                <w:webHidden/>
              </w:rPr>
              <w:t>168</w:t>
            </w:r>
            <w:r w:rsidR="00177661">
              <w:rPr>
                <w:webHidden/>
              </w:rPr>
              <w:fldChar w:fldCharType="end"/>
            </w:r>
          </w:hyperlink>
        </w:p>
        <w:p w14:paraId="3BFC1439" w14:textId="2C123DF4" w:rsidR="00177661" w:rsidRDefault="00000000" w:rsidP="00A96D9A">
          <w:pPr>
            <w:pStyle w:val="TOC3"/>
            <w:rPr>
              <w:rFonts w:asciiTheme="minorHAnsi" w:hAnsiTheme="minorHAnsi"/>
              <w:noProof/>
              <w:kern w:val="2"/>
              <w:szCs w:val="24"/>
              <w:lang w:eastAsia="en-US"/>
              <w14:ligatures w14:val="standardContextual"/>
            </w:rPr>
          </w:pPr>
          <w:hyperlink w:anchor="_Toc161394927" w:history="1">
            <w:r w:rsidR="00177661" w:rsidRPr="00F62B3D">
              <w:rPr>
                <w:rStyle w:val="Hyperlink"/>
                <w:noProof/>
              </w:rPr>
              <w:t>Overview of the Criteria and Standards, Supplemental Information, and Additional Fiscal Indicators—Interim</w:t>
            </w:r>
            <w:r w:rsidR="00177661">
              <w:rPr>
                <w:noProof/>
                <w:webHidden/>
              </w:rPr>
              <w:tab/>
            </w:r>
            <w:r w:rsidR="00177661">
              <w:rPr>
                <w:noProof/>
                <w:webHidden/>
              </w:rPr>
              <w:fldChar w:fldCharType="begin"/>
            </w:r>
            <w:r w:rsidR="00177661">
              <w:rPr>
                <w:noProof/>
                <w:webHidden/>
              </w:rPr>
              <w:instrText xml:space="preserve"> PAGEREF _Toc161394927 \h </w:instrText>
            </w:r>
            <w:r w:rsidR="00177661">
              <w:rPr>
                <w:noProof/>
                <w:webHidden/>
              </w:rPr>
            </w:r>
            <w:r w:rsidR="00177661">
              <w:rPr>
                <w:noProof/>
                <w:webHidden/>
              </w:rPr>
              <w:fldChar w:fldCharType="separate"/>
            </w:r>
            <w:r w:rsidR="00CB6038">
              <w:rPr>
                <w:noProof/>
                <w:webHidden/>
              </w:rPr>
              <w:t>168</w:t>
            </w:r>
            <w:r w:rsidR="00177661">
              <w:rPr>
                <w:noProof/>
                <w:webHidden/>
              </w:rPr>
              <w:fldChar w:fldCharType="end"/>
            </w:r>
          </w:hyperlink>
        </w:p>
        <w:p w14:paraId="50A09D88" w14:textId="52DF8564" w:rsidR="00177661" w:rsidRDefault="00000000" w:rsidP="006728BE">
          <w:pPr>
            <w:pStyle w:val="TOC2"/>
            <w:rPr>
              <w:rFonts w:asciiTheme="minorHAnsi" w:hAnsiTheme="minorHAnsi" w:cstheme="minorBidi"/>
              <w:kern w:val="2"/>
              <w:lang w:eastAsia="en-US"/>
              <w14:ligatures w14:val="standardContextual"/>
            </w:rPr>
          </w:pPr>
          <w:hyperlink w:anchor="_Toc161394928" w:history="1">
            <w:r w:rsidR="00177661" w:rsidRPr="00F62B3D">
              <w:rPr>
                <w:rStyle w:val="Hyperlink"/>
              </w:rPr>
              <w:t>TECHNICAL REVIEW CHECKS (TRCs) FOR THE CRITERIA AND STANDARDS</w:t>
            </w:r>
            <w:r w:rsidR="00177661">
              <w:rPr>
                <w:webHidden/>
              </w:rPr>
              <w:tab/>
            </w:r>
            <w:r w:rsidR="00177661">
              <w:rPr>
                <w:webHidden/>
              </w:rPr>
              <w:fldChar w:fldCharType="begin"/>
            </w:r>
            <w:r w:rsidR="00177661">
              <w:rPr>
                <w:webHidden/>
              </w:rPr>
              <w:instrText xml:space="preserve"> PAGEREF _Toc161394928 \h </w:instrText>
            </w:r>
            <w:r w:rsidR="00177661">
              <w:rPr>
                <w:webHidden/>
              </w:rPr>
            </w:r>
            <w:r w:rsidR="00177661">
              <w:rPr>
                <w:webHidden/>
              </w:rPr>
              <w:fldChar w:fldCharType="separate"/>
            </w:r>
            <w:r w:rsidR="00CB6038">
              <w:rPr>
                <w:webHidden/>
              </w:rPr>
              <w:t>176</w:t>
            </w:r>
            <w:r w:rsidR="00177661">
              <w:rPr>
                <w:webHidden/>
              </w:rPr>
              <w:fldChar w:fldCharType="end"/>
            </w:r>
          </w:hyperlink>
        </w:p>
        <w:p w14:paraId="3CC8478B" w14:textId="640D3FAB" w:rsidR="00177661" w:rsidRDefault="00000000" w:rsidP="006728BE">
          <w:pPr>
            <w:pStyle w:val="TOC2"/>
            <w:rPr>
              <w:rFonts w:asciiTheme="minorHAnsi" w:hAnsiTheme="minorHAnsi" w:cstheme="minorBidi"/>
              <w:kern w:val="2"/>
              <w:lang w:eastAsia="en-US"/>
              <w14:ligatures w14:val="standardContextual"/>
            </w:rPr>
          </w:pPr>
          <w:hyperlink w:anchor="_Toc161394929" w:history="1">
            <w:r w:rsidR="00177661" w:rsidRPr="00F62B3D">
              <w:rPr>
                <w:rStyle w:val="Hyperlink"/>
              </w:rPr>
              <w:t>SUMMARIZING THE CRITERIA AND STANDARDS REVIEW</w:t>
            </w:r>
            <w:r w:rsidR="00177661">
              <w:rPr>
                <w:webHidden/>
              </w:rPr>
              <w:tab/>
            </w:r>
            <w:r w:rsidR="00177661">
              <w:rPr>
                <w:webHidden/>
              </w:rPr>
              <w:fldChar w:fldCharType="begin"/>
            </w:r>
            <w:r w:rsidR="00177661">
              <w:rPr>
                <w:webHidden/>
              </w:rPr>
              <w:instrText xml:space="preserve"> PAGEREF _Toc161394929 \h </w:instrText>
            </w:r>
            <w:r w:rsidR="00177661">
              <w:rPr>
                <w:webHidden/>
              </w:rPr>
            </w:r>
            <w:r w:rsidR="00177661">
              <w:rPr>
                <w:webHidden/>
              </w:rPr>
              <w:fldChar w:fldCharType="separate"/>
            </w:r>
            <w:r w:rsidR="00CB6038">
              <w:rPr>
                <w:webHidden/>
              </w:rPr>
              <w:t>176</w:t>
            </w:r>
            <w:r w:rsidR="00177661">
              <w:rPr>
                <w:webHidden/>
              </w:rPr>
              <w:fldChar w:fldCharType="end"/>
            </w:r>
          </w:hyperlink>
        </w:p>
        <w:p w14:paraId="6A6D70DE" w14:textId="6B506400"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30" w:history="1">
            <w:r w:rsidR="00177661" w:rsidRPr="00F62B3D">
              <w:rPr>
                <w:rStyle w:val="Hyperlink"/>
                <w:noProof/>
              </w:rPr>
              <w:t>COMPONENTS OF ENDING FUND BALANCE / NET POSITION (CEFB)</w:t>
            </w:r>
            <w:r w:rsidR="00177661">
              <w:rPr>
                <w:noProof/>
                <w:webHidden/>
              </w:rPr>
              <w:tab/>
            </w:r>
            <w:r w:rsidR="00177661">
              <w:rPr>
                <w:noProof/>
                <w:webHidden/>
              </w:rPr>
              <w:fldChar w:fldCharType="begin"/>
            </w:r>
            <w:r w:rsidR="00177661">
              <w:rPr>
                <w:noProof/>
                <w:webHidden/>
              </w:rPr>
              <w:instrText xml:space="preserve"> PAGEREF _Toc161394930 \h </w:instrText>
            </w:r>
            <w:r w:rsidR="00177661">
              <w:rPr>
                <w:noProof/>
                <w:webHidden/>
              </w:rPr>
            </w:r>
            <w:r w:rsidR="00177661">
              <w:rPr>
                <w:noProof/>
                <w:webHidden/>
              </w:rPr>
              <w:fldChar w:fldCharType="separate"/>
            </w:r>
            <w:r w:rsidR="00CB6038">
              <w:rPr>
                <w:noProof/>
                <w:webHidden/>
              </w:rPr>
              <w:t>178</w:t>
            </w:r>
            <w:r w:rsidR="00177661">
              <w:rPr>
                <w:noProof/>
                <w:webHidden/>
              </w:rPr>
              <w:fldChar w:fldCharType="end"/>
            </w:r>
          </w:hyperlink>
        </w:p>
        <w:p w14:paraId="038FD888" w14:textId="06194EE3"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31" w:history="1">
            <w:r w:rsidR="00177661" w:rsidRPr="00F62B3D">
              <w:rPr>
                <w:rStyle w:val="Hyperlink"/>
                <w:noProof/>
              </w:rPr>
              <w:t>IFC Statuses</w:t>
            </w:r>
            <w:r w:rsidR="00177661">
              <w:rPr>
                <w:noProof/>
                <w:webHidden/>
              </w:rPr>
              <w:tab/>
            </w:r>
            <w:r w:rsidR="00177661">
              <w:rPr>
                <w:noProof/>
                <w:webHidden/>
              </w:rPr>
              <w:fldChar w:fldCharType="begin"/>
            </w:r>
            <w:r w:rsidR="00177661">
              <w:rPr>
                <w:noProof/>
                <w:webHidden/>
              </w:rPr>
              <w:instrText xml:space="preserve"> PAGEREF _Toc161394931 \h </w:instrText>
            </w:r>
            <w:r w:rsidR="00177661">
              <w:rPr>
                <w:noProof/>
                <w:webHidden/>
              </w:rPr>
            </w:r>
            <w:r w:rsidR="00177661">
              <w:rPr>
                <w:noProof/>
                <w:webHidden/>
              </w:rPr>
              <w:fldChar w:fldCharType="separate"/>
            </w:r>
            <w:r w:rsidR="00CB6038">
              <w:rPr>
                <w:noProof/>
                <w:webHidden/>
              </w:rPr>
              <w:t>184</w:t>
            </w:r>
            <w:r w:rsidR="00177661">
              <w:rPr>
                <w:noProof/>
                <w:webHidden/>
              </w:rPr>
              <w:fldChar w:fldCharType="end"/>
            </w:r>
          </w:hyperlink>
        </w:p>
        <w:p w14:paraId="407291C1" w14:textId="13F409BF"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32" w:history="1">
            <w:r w:rsidR="00177661" w:rsidRPr="00F62B3D">
              <w:rPr>
                <w:rStyle w:val="Hyperlink"/>
                <w:noProof/>
              </w:rPr>
              <w:t>Reports</w:t>
            </w:r>
            <w:r w:rsidR="00177661">
              <w:rPr>
                <w:noProof/>
                <w:webHidden/>
              </w:rPr>
              <w:tab/>
            </w:r>
            <w:r w:rsidR="00177661">
              <w:rPr>
                <w:noProof/>
                <w:webHidden/>
              </w:rPr>
              <w:fldChar w:fldCharType="begin"/>
            </w:r>
            <w:r w:rsidR="00177661">
              <w:rPr>
                <w:noProof/>
                <w:webHidden/>
              </w:rPr>
              <w:instrText xml:space="preserve"> PAGEREF _Toc161394932 \h </w:instrText>
            </w:r>
            <w:r w:rsidR="00177661">
              <w:rPr>
                <w:noProof/>
                <w:webHidden/>
              </w:rPr>
            </w:r>
            <w:r w:rsidR="00177661">
              <w:rPr>
                <w:noProof/>
                <w:webHidden/>
              </w:rPr>
              <w:fldChar w:fldCharType="separate"/>
            </w:r>
            <w:r w:rsidR="00CB6038">
              <w:rPr>
                <w:noProof/>
                <w:webHidden/>
              </w:rPr>
              <w:t>187</w:t>
            </w:r>
            <w:r w:rsidR="00177661">
              <w:rPr>
                <w:noProof/>
                <w:webHidden/>
              </w:rPr>
              <w:fldChar w:fldCharType="end"/>
            </w:r>
          </w:hyperlink>
        </w:p>
        <w:p w14:paraId="064E635F" w14:textId="1426AF78" w:rsidR="00177661" w:rsidRDefault="00000000" w:rsidP="006728BE">
          <w:pPr>
            <w:pStyle w:val="TOC2"/>
            <w:rPr>
              <w:rFonts w:asciiTheme="minorHAnsi" w:hAnsiTheme="minorHAnsi" w:cstheme="minorBidi"/>
              <w:kern w:val="2"/>
              <w:lang w:eastAsia="en-US"/>
              <w14:ligatures w14:val="standardContextual"/>
            </w:rPr>
          </w:pPr>
          <w:hyperlink w:anchor="_Toc161394933" w:history="1">
            <w:r w:rsidR="00177661" w:rsidRPr="00F62B3D">
              <w:rPr>
                <w:rStyle w:val="Hyperlink"/>
              </w:rPr>
              <w:t>PROGRAM BY RESOURCE (PGM) REPORT</w:t>
            </w:r>
            <w:r w:rsidR="00177661">
              <w:rPr>
                <w:webHidden/>
              </w:rPr>
              <w:tab/>
            </w:r>
            <w:r w:rsidR="00177661">
              <w:rPr>
                <w:webHidden/>
              </w:rPr>
              <w:fldChar w:fldCharType="begin"/>
            </w:r>
            <w:r w:rsidR="00177661">
              <w:rPr>
                <w:webHidden/>
              </w:rPr>
              <w:instrText xml:space="preserve"> PAGEREF _Toc161394933 \h </w:instrText>
            </w:r>
            <w:r w:rsidR="00177661">
              <w:rPr>
                <w:webHidden/>
              </w:rPr>
            </w:r>
            <w:r w:rsidR="00177661">
              <w:rPr>
                <w:webHidden/>
              </w:rPr>
              <w:fldChar w:fldCharType="separate"/>
            </w:r>
            <w:r w:rsidR="00CB6038">
              <w:rPr>
                <w:webHidden/>
              </w:rPr>
              <w:t>187</w:t>
            </w:r>
            <w:r w:rsidR="00177661">
              <w:rPr>
                <w:webHidden/>
              </w:rPr>
              <w:fldChar w:fldCharType="end"/>
            </w:r>
          </w:hyperlink>
        </w:p>
        <w:p w14:paraId="0846E737" w14:textId="2B264239" w:rsidR="00177661" w:rsidRDefault="00000000" w:rsidP="006728BE">
          <w:pPr>
            <w:pStyle w:val="TOC2"/>
            <w:rPr>
              <w:rFonts w:asciiTheme="minorHAnsi" w:hAnsiTheme="minorHAnsi" w:cstheme="minorBidi"/>
              <w:kern w:val="2"/>
              <w:lang w:eastAsia="en-US"/>
              <w14:ligatures w14:val="standardContextual"/>
            </w:rPr>
          </w:pPr>
          <w:hyperlink w:anchor="_Toc161394934" w:history="1">
            <w:r w:rsidR="00177661" w:rsidRPr="00F62B3D">
              <w:rPr>
                <w:rStyle w:val="Hyperlink"/>
              </w:rPr>
              <w:t>DETERMINATION OF MAJOR FUNDS</w:t>
            </w:r>
            <w:r w:rsidR="00177661">
              <w:rPr>
                <w:webHidden/>
              </w:rPr>
              <w:tab/>
            </w:r>
            <w:r w:rsidR="00177661">
              <w:rPr>
                <w:webHidden/>
              </w:rPr>
              <w:fldChar w:fldCharType="begin"/>
            </w:r>
            <w:r w:rsidR="00177661">
              <w:rPr>
                <w:webHidden/>
              </w:rPr>
              <w:instrText xml:space="preserve"> PAGEREF _Toc161394934 \h </w:instrText>
            </w:r>
            <w:r w:rsidR="00177661">
              <w:rPr>
                <w:webHidden/>
              </w:rPr>
            </w:r>
            <w:r w:rsidR="00177661">
              <w:rPr>
                <w:webHidden/>
              </w:rPr>
              <w:fldChar w:fldCharType="separate"/>
            </w:r>
            <w:r w:rsidR="00CB6038">
              <w:rPr>
                <w:webHidden/>
              </w:rPr>
              <w:t>189</w:t>
            </w:r>
            <w:r w:rsidR="00177661">
              <w:rPr>
                <w:webHidden/>
              </w:rPr>
              <w:fldChar w:fldCharType="end"/>
            </w:r>
          </w:hyperlink>
        </w:p>
        <w:p w14:paraId="2320E932" w14:textId="75C73DF3" w:rsidR="00177661" w:rsidRDefault="00000000" w:rsidP="006728BE">
          <w:pPr>
            <w:pStyle w:val="TOC2"/>
            <w:rPr>
              <w:rFonts w:asciiTheme="minorHAnsi" w:hAnsiTheme="minorHAnsi" w:cstheme="minorBidi"/>
              <w:kern w:val="2"/>
              <w:lang w:eastAsia="en-US"/>
              <w14:ligatures w14:val="standardContextual"/>
            </w:rPr>
          </w:pPr>
          <w:hyperlink w:anchor="_Toc161394935" w:history="1">
            <w:r w:rsidR="00177661" w:rsidRPr="00F62B3D">
              <w:rPr>
                <w:rStyle w:val="Hyperlink"/>
              </w:rPr>
              <w:t>GOVERNMENT-WIDE REPORTING</w:t>
            </w:r>
            <w:r w:rsidR="00177661">
              <w:rPr>
                <w:webHidden/>
              </w:rPr>
              <w:tab/>
            </w:r>
            <w:r w:rsidR="00177661">
              <w:rPr>
                <w:webHidden/>
              </w:rPr>
              <w:fldChar w:fldCharType="begin"/>
            </w:r>
            <w:r w:rsidR="00177661">
              <w:rPr>
                <w:webHidden/>
              </w:rPr>
              <w:instrText xml:space="preserve"> PAGEREF _Toc161394935 \h </w:instrText>
            </w:r>
            <w:r w:rsidR="00177661">
              <w:rPr>
                <w:webHidden/>
              </w:rPr>
            </w:r>
            <w:r w:rsidR="00177661">
              <w:rPr>
                <w:webHidden/>
              </w:rPr>
              <w:fldChar w:fldCharType="separate"/>
            </w:r>
            <w:r w:rsidR="00CB6038">
              <w:rPr>
                <w:webHidden/>
              </w:rPr>
              <w:t>189</w:t>
            </w:r>
            <w:r w:rsidR="00177661">
              <w:rPr>
                <w:webHidden/>
              </w:rPr>
              <w:fldChar w:fldCharType="end"/>
            </w:r>
          </w:hyperlink>
        </w:p>
        <w:p w14:paraId="409EF031" w14:textId="77A08AC9" w:rsidR="00177661" w:rsidRDefault="00000000" w:rsidP="00A96D9A">
          <w:pPr>
            <w:pStyle w:val="TOC3"/>
            <w:rPr>
              <w:rFonts w:asciiTheme="minorHAnsi" w:hAnsiTheme="minorHAnsi"/>
              <w:noProof/>
              <w:kern w:val="2"/>
              <w:szCs w:val="24"/>
              <w:lang w:eastAsia="en-US"/>
              <w14:ligatures w14:val="standardContextual"/>
            </w:rPr>
          </w:pPr>
          <w:hyperlink w:anchor="_Toc161394936" w:history="1">
            <w:r w:rsidR="00177661" w:rsidRPr="00F62B3D">
              <w:rPr>
                <w:rStyle w:val="Hyperlink"/>
                <w:noProof/>
              </w:rPr>
              <w:t>Recommended Processing Sequence</w:t>
            </w:r>
            <w:r w:rsidR="00177661">
              <w:rPr>
                <w:noProof/>
                <w:webHidden/>
              </w:rPr>
              <w:tab/>
            </w:r>
            <w:r w:rsidR="00177661">
              <w:rPr>
                <w:noProof/>
                <w:webHidden/>
              </w:rPr>
              <w:fldChar w:fldCharType="begin"/>
            </w:r>
            <w:r w:rsidR="00177661">
              <w:rPr>
                <w:noProof/>
                <w:webHidden/>
              </w:rPr>
              <w:instrText xml:space="preserve"> PAGEREF _Toc161394936 \h </w:instrText>
            </w:r>
            <w:r w:rsidR="00177661">
              <w:rPr>
                <w:noProof/>
                <w:webHidden/>
              </w:rPr>
            </w:r>
            <w:r w:rsidR="00177661">
              <w:rPr>
                <w:noProof/>
                <w:webHidden/>
              </w:rPr>
              <w:fldChar w:fldCharType="separate"/>
            </w:r>
            <w:r w:rsidR="00CB6038">
              <w:rPr>
                <w:noProof/>
                <w:webHidden/>
              </w:rPr>
              <w:t>189</w:t>
            </w:r>
            <w:r w:rsidR="00177661">
              <w:rPr>
                <w:noProof/>
                <w:webHidden/>
              </w:rPr>
              <w:fldChar w:fldCharType="end"/>
            </w:r>
          </w:hyperlink>
        </w:p>
        <w:p w14:paraId="2C715727" w14:textId="64F9366E" w:rsidR="00177661" w:rsidRDefault="00000000" w:rsidP="00A96D9A">
          <w:pPr>
            <w:pStyle w:val="TOC3"/>
            <w:rPr>
              <w:rFonts w:asciiTheme="minorHAnsi" w:hAnsiTheme="minorHAnsi"/>
              <w:noProof/>
              <w:kern w:val="2"/>
              <w:szCs w:val="24"/>
              <w:lang w:eastAsia="en-US"/>
              <w14:ligatures w14:val="standardContextual"/>
            </w:rPr>
          </w:pPr>
          <w:hyperlink w:anchor="_Toc161394937" w:history="1">
            <w:r w:rsidR="00177661" w:rsidRPr="00F62B3D">
              <w:rPr>
                <w:rStyle w:val="Hyperlink"/>
                <w:noProof/>
              </w:rPr>
              <w:t>Specialized Function Codes and Definitions Used in Conversion Entries and Government</w:t>
            </w:r>
            <w:r w:rsidR="00177661" w:rsidRPr="00F62B3D">
              <w:rPr>
                <w:rStyle w:val="Hyperlink"/>
                <w:noProof/>
              </w:rPr>
              <w:noBreakHyphen/>
              <w:t>Wide Reporting</w:t>
            </w:r>
            <w:r w:rsidR="00177661">
              <w:rPr>
                <w:noProof/>
                <w:webHidden/>
              </w:rPr>
              <w:tab/>
            </w:r>
            <w:r w:rsidR="00177661">
              <w:rPr>
                <w:noProof/>
                <w:webHidden/>
              </w:rPr>
              <w:fldChar w:fldCharType="begin"/>
            </w:r>
            <w:r w:rsidR="00177661">
              <w:rPr>
                <w:noProof/>
                <w:webHidden/>
              </w:rPr>
              <w:instrText xml:space="preserve"> PAGEREF _Toc161394937 \h </w:instrText>
            </w:r>
            <w:r w:rsidR="00177661">
              <w:rPr>
                <w:noProof/>
                <w:webHidden/>
              </w:rPr>
            </w:r>
            <w:r w:rsidR="00177661">
              <w:rPr>
                <w:noProof/>
                <w:webHidden/>
              </w:rPr>
              <w:fldChar w:fldCharType="separate"/>
            </w:r>
            <w:r w:rsidR="00CB6038">
              <w:rPr>
                <w:noProof/>
                <w:webHidden/>
              </w:rPr>
              <w:t>189</w:t>
            </w:r>
            <w:r w:rsidR="00177661">
              <w:rPr>
                <w:noProof/>
                <w:webHidden/>
              </w:rPr>
              <w:fldChar w:fldCharType="end"/>
            </w:r>
          </w:hyperlink>
        </w:p>
        <w:p w14:paraId="1329345C" w14:textId="47AA0C14" w:rsidR="00177661" w:rsidRDefault="00000000" w:rsidP="00A96D9A">
          <w:pPr>
            <w:pStyle w:val="TOC3"/>
            <w:rPr>
              <w:rFonts w:asciiTheme="minorHAnsi" w:hAnsiTheme="minorHAnsi"/>
              <w:noProof/>
              <w:kern w:val="2"/>
              <w:szCs w:val="24"/>
              <w:lang w:eastAsia="en-US"/>
              <w14:ligatures w14:val="standardContextual"/>
            </w:rPr>
          </w:pPr>
          <w:hyperlink w:anchor="_Toc161394938" w:history="1">
            <w:r w:rsidR="00177661" w:rsidRPr="00F62B3D">
              <w:rPr>
                <w:rStyle w:val="Hyperlink"/>
                <w:noProof/>
              </w:rPr>
              <w:t>Overview of Conversion Entries (Menu Option ENTRY)</w:t>
            </w:r>
            <w:r w:rsidR="00177661">
              <w:rPr>
                <w:noProof/>
                <w:webHidden/>
              </w:rPr>
              <w:tab/>
            </w:r>
            <w:r w:rsidR="00177661">
              <w:rPr>
                <w:noProof/>
                <w:webHidden/>
              </w:rPr>
              <w:fldChar w:fldCharType="begin"/>
            </w:r>
            <w:r w:rsidR="00177661">
              <w:rPr>
                <w:noProof/>
                <w:webHidden/>
              </w:rPr>
              <w:instrText xml:space="preserve"> PAGEREF _Toc161394938 \h </w:instrText>
            </w:r>
            <w:r w:rsidR="00177661">
              <w:rPr>
                <w:noProof/>
                <w:webHidden/>
              </w:rPr>
            </w:r>
            <w:r w:rsidR="00177661">
              <w:rPr>
                <w:noProof/>
                <w:webHidden/>
              </w:rPr>
              <w:fldChar w:fldCharType="separate"/>
            </w:r>
            <w:r w:rsidR="00CB6038">
              <w:rPr>
                <w:noProof/>
                <w:webHidden/>
              </w:rPr>
              <w:t>191</w:t>
            </w:r>
            <w:r w:rsidR="00177661">
              <w:rPr>
                <w:noProof/>
                <w:webHidden/>
              </w:rPr>
              <w:fldChar w:fldCharType="end"/>
            </w:r>
          </w:hyperlink>
        </w:p>
        <w:p w14:paraId="2ECA61F3" w14:textId="619E273E" w:rsidR="00177661" w:rsidRDefault="00000000" w:rsidP="00A96D9A">
          <w:pPr>
            <w:pStyle w:val="TOC3"/>
            <w:rPr>
              <w:rFonts w:asciiTheme="minorHAnsi" w:hAnsiTheme="minorHAnsi"/>
              <w:noProof/>
              <w:kern w:val="2"/>
              <w:szCs w:val="24"/>
              <w:lang w:eastAsia="en-US"/>
              <w14:ligatures w14:val="standardContextual"/>
            </w:rPr>
          </w:pPr>
          <w:hyperlink w:anchor="_Toc161394939" w:history="1">
            <w:r w:rsidR="00177661" w:rsidRPr="00F62B3D">
              <w:rPr>
                <w:rStyle w:val="Hyperlink"/>
                <w:noProof/>
              </w:rPr>
              <w:t>Detailed Instructions for Beginning Balance Entry (ENTRY: Begin Balance)</w:t>
            </w:r>
            <w:r w:rsidR="00177661">
              <w:rPr>
                <w:noProof/>
                <w:webHidden/>
              </w:rPr>
              <w:tab/>
            </w:r>
            <w:r w:rsidR="00177661">
              <w:rPr>
                <w:noProof/>
                <w:webHidden/>
              </w:rPr>
              <w:fldChar w:fldCharType="begin"/>
            </w:r>
            <w:r w:rsidR="00177661">
              <w:rPr>
                <w:noProof/>
                <w:webHidden/>
              </w:rPr>
              <w:instrText xml:space="preserve"> PAGEREF _Toc161394939 \h </w:instrText>
            </w:r>
            <w:r w:rsidR="00177661">
              <w:rPr>
                <w:noProof/>
                <w:webHidden/>
              </w:rPr>
            </w:r>
            <w:r w:rsidR="00177661">
              <w:rPr>
                <w:noProof/>
                <w:webHidden/>
              </w:rPr>
              <w:fldChar w:fldCharType="separate"/>
            </w:r>
            <w:r w:rsidR="00CB6038">
              <w:rPr>
                <w:noProof/>
                <w:webHidden/>
              </w:rPr>
              <w:t>192</w:t>
            </w:r>
            <w:r w:rsidR="00177661">
              <w:rPr>
                <w:noProof/>
                <w:webHidden/>
              </w:rPr>
              <w:fldChar w:fldCharType="end"/>
            </w:r>
          </w:hyperlink>
        </w:p>
        <w:p w14:paraId="251C676B" w14:textId="0B545669" w:rsidR="00177661" w:rsidRDefault="00000000" w:rsidP="00A96D9A">
          <w:pPr>
            <w:pStyle w:val="TOC3"/>
            <w:rPr>
              <w:rFonts w:asciiTheme="minorHAnsi" w:hAnsiTheme="minorHAnsi"/>
              <w:noProof/>
              <w:kern w:val="2"/>
              <w:szCs w:val="24"/>
              <w:lang w:eastAsia="en-US"/>
              <w14:ligatures w14:val="standardContextual"/>
            </w:rPr>
          </w:pPr>
          <w:hyperlink w:anchor="_Toc161394940" w:history="1">
            <w:r w:rsidR="00177661" w:rsidRPr="00F62B3D">
              <w:rPr>
                <w:rStyle w:val="Hyperlink"/>
                <w:noProof/>
              </w:rPr>
              <w:t>Detailed Instructions for Conversion Entries (ENTRY: Detail)</w:t>
            </w:r>
            <w:r w:rsidR="00177661">
              <w:rPr>
                <w:noProof/>
                <w:webHidden/>
              </w:rPr>
              <w:tab/>
            </w:r>
            <w:r w:rsidR="00177661">
              <w:rPr>
                <w:noProof/>
                <w:webHidden/>
              </w:rPr>
              <w:fldChar w:fldCharType="begin"/>
            </w:r>
            <w:r w:rsidR="00177661">
              <w:rPr>
                <w:noProof/>
                <w:webHidden/>
              </w:rPr>
              <w:instrText xml:space="preserve"> PAGEREF _Toc161394940 \h </w:instrText>
            </w:r>
            <w:r w:rsidR="00177661">
              <w:rPr>
                <w:noProof/>
                <w:webHidden/>
              </w:rPr>
            </w:r>
            <w:r w:rsidR="00177661">
              <w:rPr>
                <w:noProof/>
                <w:webHidden/>
              </w:rPr>
              <w:fldChar w:fldCharType="separate"/>
            </w:r>
            <w:r w:rsidR="00CB6038">
              <w:rPr>
                <w:noProof/>
                <w:webHidden/>
              </w:rPr>
              <w:t>193</w:t>
            </w:r>
            <w:r w:rsidR="00177661">
              <w:rPr>
                <w:noProof/>
                <w:webHidden/>
              </w:rPr>
              <w:fldChar w:fldCharType="end"/>
            </w:r>
          </w:hyperlink>
        </w:p>
        <w:p w14:paraId="4DB839EE" w14:textId="3D83A84D" w:rsidR="00177661" w:rsidRDefault="00000000" w:rsidP="00A96D9A">
          <w:pPr>
            <w:pStyle w:val="TOC3"/>
            <w:rPr>
              <w:rFonts w:asciiTheme="minorHAnsi" w:hAnsiTheme="minorHAnsi"/>
              <w:noProof/>
              <w:kern w:val="2"/>
              <w:szCs w:val="24"/>
              <w:lang w:eastAsia="en-US"/>
              <w14:ligatures w14:val="standardContextual"/>
            </w:rPr>
          </w:pPr>
          <w:hyperlink w:anchor="_Toc161394941" w:history="1">
            <w:r w:rsidR="00177661" w:rsidRPr="00F62B3D">
              <w:rPr>
                <w:rStyle w:val="Hyperlink"/>
                <w:noProof/>
              </w:rPr>
              <w:t>Government</w:t>
            </w:r>
            <w:r w:rsidR="00177661" w:rsidRPr="00F62B3D">
              <w:rPr>
                <w:rStyle w:val="Hyperlink"/>
                <w:noProof/>
              </w:rPr>
              <w:noBreakHyphen/>
              <w:t>Wide Conversion (Menu Option CNVRT)</w:t>
            </w:r>
            <w:r w:rsidR="00177661">
              <w:rPr>
                <w:noProof/>
                <w:webHidden/>
              </w:rPr>
              <w:tab/>
            </w:r>
            <w:r w:rsidR="00177661">
              <w:rPr>
                <w:noProof/>
                <w:webHidden/>
              </w:rPr>
              <w:fldChar w:fldCharType="begin"/>
            </w:r>
            <w:r w:rsidR="00177661">
              <w:rPr>
                <w:noProof/>
                <w:webHidden/>
              </w:rPr>
              <w:instrText xml:space="preserve"> PAGEREF _Toc161394941 \h </w:instrText>
            </w:r>
            <w:r w:rsidR="00177661">
              <w:rPr>
                <w:noProof/>
                <w:webHidden/>
              </w:rPr>
            </w:r>
            <w:r w:rsidR="00177661">
              <w:rPr>
                <w:noProof/>
                <w:webHidden/>
              </w:rPr>
              <w:fldChar w:fldCharType="separate"/>
            </w:r>
            <w:r w:rsidR="00CB6038">
              <w:rPr>
                <w:noProof/>
                <w:webHidden/>
              </w:rPr>
              <w:t>209</w:t>
            </w:r>
            <w:r w:rsidR="00177661">
              <w:rPr>
                <w:noProof/>
                <w:webHidden/>
              </w:rPr>
              <w:fldChar w:fldCharType="end"/>
            </w:r>
          </w:hyperlink>
        </w:p>
        <w:p w14:paraId="2F9332EF" w14:textId="7EDC679D" w:rsidR="00177661" w:rsidRDefault="00000000" w:rsidP="00A96D9A">
          <w:pPr>
            <w:pStyle w:val="TOC3"/>
            <w:rPr>
              <w:rFonts w:asciiTheme="minorHAnsi" w:hAnsiTheme="minorHAnsi"/>
              <w:noProof/>
              <w:kern w:val="2"/>
              <w:szCs w:val="24"/>
              <w:lang w:eastAsia="en-US"/>
              <w14:ligatures w14:val="standardContextual"/>
            </w:rPr>
          </w:pPr>
          <w:hyperlink w:anchor="_Toc161394942" w:history="1">
            <w:r w:rsidR="00177661" w:rsidRPr="00F62B3D">
              <w:rPr>
                <w:rStyle w:val="Hyperlink"/>
                <w:noProof/>
              </w:rPr>
              <w:t>Government</w:t>
            </w:r>
            <w:r w:rsidR="00177661" w:rsidRPr="00F62B3D">
              <w:rPr>
                <w:rStyle w:val="Hyperlink"/>
                <w:noProof/>
              </w:rPr>
              <w:noBreakHyphen/>
              <w:t>Wide Statement of Net Position (Report GSNP)</w:t>
            </w:r>
            <w:r w:rsidR="00177661">
              <w:rPr>
                <w:noProof/>
                <w:webHidden/>
              </w:rPr>
              <w:tab/>
            </w:r>
            <w:r w:rsidR="00177661">
              <w:rPr>
                <w:noProof/>
                <w:webHidden/>
              </w:rPr>
              <w:fldChar w:fldCharType="begin"/>
            </w:r>
            <w:r w:rsidR="00177661">
              <w:rPr>
                <w:noProof/>
                <w:webHidden/>
              </w:rPr>
              <w:instrText xml:space="preserve"> PAGEREF _Toc161394942 \h </w:instrText>
            </w:r>
            <w:r w:rsidR="00177661">
              <w:rPr>
                <w:noProof/>
                <w:webHidden/>
              </w:rPr>
            </w:r>
            <w:r w:rsidR="00177661">
              <w:rPr>
                <w:noProof/>
                <w:webHidden/>
              </w:rPr>
              <w:fldChar w:fldCharType="separate"/>
            </w:r>
            <w:r w:rsidR="00CB6038">
              <w:rPr>
                <w:noProof/>
                <w:webHidden/>
              </w:rPr>
              <w:t>214</w:t>
            </w:r>
            <w:r w:rsidR="00177661">
              <w:rPr>
                <w:noProof/>
                <w:webHidden/>
              </w:rPr>
              <w:fldChar w:fldCharType="end"/>
            </w:r>
          </w:hyperlink>
        </w:p>
        <w:p w14:paraId="3D15BBA3" w14:textId="687FE379" w:rsidR="00177661" w:rsidRDefault="00000000" w:rsidP="00A96D9A">
          <w:pPr>
            <w:pStyle w:val="TOC3"/>
            <w:rPr>
              <w:rFonts w:asciiTheme="minorHAnsi" w:hAnsiTheme="minorHAnsi"/>
              <w:noProof/>
              <w:kern w:val="2"/>
              <w:szCs w:val="24"/>
              <w:lang w:eastAsia="en-US"/>
              <w14:ligatures w14:val="standardContextual"/>
            </w:rPr>
          </w:pPr>
          <w:hyperlink w:anchor="_Toc161394943" w:history="1">
            <w:r w:rsidR="00177661" w:rsidRPr="00F62B3D">
              <w:rPr>
                <w:rStyle w:val="Hyperlink"/>
                <w:noProof/>
              </w:rPr>
              <w:t>Government</w:t>
            </w:r>
            <w:r w:rsidR="00177661" w:rsidRPr="00F62B3D">
              <w:rPr>
                <w:rStyle w:val="Hyperlink"/>
                <w:noProof/>
              </w:rPr>
              <w:noBreakHyphen/>
              <w:t>Wide Statement of Activities (Report GSA)</w:t>
            </w:r>
            <w:r w:rsidR="00177661">
              <w:rPr>
                <w:noProof/>
                <w:webHidden/>
              </w:rPr>
              <w:tab/>
            </w:r>
            <w:r w:rsidR="00177661">
              <w:rPr>
                <w:noProof/>
                <w:webHidden/>
              </w:rPr>
              <w:fldChar w:fldCharType="begin"/>
            </w:r>
            <w:r w:rsidR="00177661">
              <w:rPr>
                <w:noProof/>
                <w:webHidden/>
              </w:rPr>
              <w:instrText xml:space="preserve"> PAGEREF _Toc161394943 \h </w:instrText>
            </w:r>
            <w:r w:rsidR="00177661">
              <w:rPr>
                <w:noProof/>
                <w:webHidden/>
              </w:rPr>
            </w:r>
            <w:r w:rsidR="00177661">
              <w:rPr>
                <w:noProof/>
                <w:webHidden/>
              </w:rPr>
              <w:fldChar w:fldCharType="separate"/>
            </w:r>
            <w:r w:rsidR="00CB6038">
              <w:rPr>
                <w:noProof/>
                <w:webHidden/>
              </w:rPr>
              <w:t>215</w:t>
            </w:r>
            <w:r w:rsidR="00177661">
              <w:rPr>
                <w:noProof/>
                <w:webHidden/>
              </w:rPr>
              <w:fldChar w:fldCharType="end"/>
            </w:r>
          </w:hyperlink>
        </w:p>
        <w:p w14:paraId="05CC3AA1" w14:textId="0D469976" w:rsidR="00177661" w:rsidRDefault="00000000" w:rsidP="006728BE">
          <w:pPr>
            <w:pStyle w:val="TOC2"/>
            <w:rPr>
              <w:rFonts w:asciiTheme="minorHAnsi" w:hAnsiTheme="minorHAnsi" w:cstheme="minorBidi"/>
              <w:kern w:val="2"/>
              <w:lang w:eastAsia="en-US"/>
              <w14:ligatures w14:val="standardContextual"/>
            </w:rPr>
          </w:pPr>
          <w:hyperlink w:anchor="_Toc161394944" w:history="1">
            <w:r w:rsidR="00177661" w:rsidRPr="00F62B3D">
              <w:rPr>
                <w:rStyle w:val="Hyperlink"/>
              </w:rPr>
              <w:t>SPECIAL EDUCATION MAINTENANCE OF EFFORT REPORTS</w:t>
            </w:r>
            <w:r w:rsidR="00177661">
              <w:rPr>
                <w:webHidden/>
              </w:rPr>
              <w:tab/>
            </w:r>
            <w:r w:rsidR="00177661">
              <w:rPr>
                <w:webHidden/>
              </w:rPr>
              <w:fldChar w:fldCharType="begin"/>
            </w:r>
            <w:r w:rsidR="00177661">
              <w:rPr>
                <w:webHidden/>
              </w:rPr>
              <w:instrText xml:space="preserve"> PAGEREF _Toc161394944 \h </w:instrText>
            </w:r>
            <w:r w:rsidR="00177661">
              <w:rPr>
                <w:webHidden/>
              </w:rPr>
            </w:r>
            <w:r w:rsidR="00177661">
              <w:rPr>
                <w:webHidden/>
              </w:rPr>
              <w:fldChar w:fldCharType="separate"/>
            </w:r>
            <w:r w:rsidR="00CB6038">
              <w:rPr>
                <w:webHidden/>
              </w:rPr>
              <w:t>216</w:t>
            </w:r>
            <w:r w:rsidR="00177661">
              <w:rPr>
                <w:webHidden/>
              </w:rPr>
              <w:fldChar w:fldCharType="end"/>
            </w:r>
          </w:hyperlink>
        </w:p>
        <w:p w14:paraId="06F1E0DF" w14:textId="687A0B0C" w:rsidR="00177661" w:rsidRDefault="00000000" w:rsidP="00A96D9A">
          <w:pPr>
            <w:pStyle w:val="TOC3"/>
            <w:rPr>
              <w:rFonts w:asciiTheme="minorHAnsi" w:hAnsiTheme="minorHAnsi"/>
              <w:noProof/>
              <w:kern w:val="2"/>
              <w:szCs w:val="24"/>
              <w:lang w:eastAsia="en-US"/>
              <w14:ligatures w14:val="standardContextual"/>
            </w:rPr>
          </w:pPr>
          <w:hyperlink w:anchor="_Toc161394945" w:history="1">
            <w:r w:rsidR="00177661" w:rsidRPr="00F62B3D">
              <w:rPr>
                <w:rStyle w:val="Hyperlink"/>
                <w:noProof/>
              </w:rPr>
              <w:t>Program Compliance Overview</w:t>
            </w:r>
            <w:r w:rsidR="00177661">
              <w:rPr>
                <w:noProof/>
                <w:webHidden/>
              </w:rPr>
              <w:tab/>
            </w:r>
            <w:r w:rsidR="00177661">
              <w:rPr>
                <w:noProof/>
                <w:webHidden/>
              </w:rPr>
              <w:fldChar w:fldCharType="begin"/>
            </w:r>
            <w:r w:rsidR="00177661">
              <w:rPr>
                <w:noProof/>
                <w:webHidden/>
              </w:rPr>
              <w:instrText xml:space="preserve"> PAGEREF _Toc161394945 \h </w:instrText>
            </w:r>
            <w:r w:rsidR="00177661">
              <w:rPr>
                <w:noProof/>
                <w:webHidden/>
              </w:rPr>
            </w:r>
            <w:r w:rsidR="00177661">
              <w:rPr>
                <w:noProof/>
                <w:webHidden/>
              </w:rPr>
              <w:fldChar w:fldCharType="separate"/>
            </w:r>
            <w:r w:rsidR="00CB6038">
              <w:rPr>
                <w:noProof/>
                <w:webHidden/>
              </w:rPr>
              <w:t>216</w:t>
            </w:r>
            <w:r w:rsidR="00177661">
              <w:rPr>
                <w:noProof/>
                <w:webHidden/>
              </w:rPr>
              <w:fldChar w:fldCharType="end"/>
            </w:r>
          </w:hyperlink>
        </w:p>
        <w:p w14:paraId="084C8F33" w14:textId="2D06BAA1" w:rsidR="00177661" w:rsidRDefault="00000000" w:rsidP="00A96D9A">
          <w:pPr>
            <w:pStyle w:val="TOC3"/>
            <w:rPr>
              <w:rFonts w:asciiTheme="minorHAnsi" w:hAnsiTheme="minorHAnsi"/>
              <w:noProof/>
              <w:kern w:val="2"/>
              <w:szCs w:val="24"/>
              <w:lang w:eastAsia="en-US"/>
              <w14:ligatures w14:val="standardContextual"/>
            </w:rPr>
          </w:pPr>
          <w:hyperlink w:anchor="_Toc161394946" w:history="1">
            <w:r w:rsidR="00177661" w:rsidRPr="00F62B3D">
              <w:rPr>
                <w:rStyle w:val="Hyperlink"/>
                <w:noProof/>
              </w:rPr>
              <w:t>Unaudited Actuals Period Reports</w:t>
            </w:r>
            <w:r w:rsidR="00177661">
              <w:rPr>
                <w:noProof/>
                <w:webHidden/>
              </w:rPr>
              <w:tab/>
            </w:r>
            <w:r w:rsidR="00177661">
              <w:rPr>
                <w:noProof/>
                <w:webHidden/>
              </w:rPr>
              <w:fldChar w:fldCharType="begin"/>
            </w:r>
            <w:r w:rsidR="00177661">
              <w:rPr>
                <w:noProof/>
                <w:webHidden/>
              </w:rPr>
              <w:instrText xml:space="preserve"> PAGEREF _Toc161394946 \h </w:instrText>
            </w:r>
            <w:r w:rsidR="00177661">
              <w:rPr>
                <w:noProof/>
                <w:webHidden/>
              </w:rPr>
            </w:r>
            <w:r w:rsidR="00177661">
              <w:rPr>
                <w:noProof/>
                <w:webHidden/>
              </w:rPr>
              <w:fldChar w:fldCharType="separate"/>
            </w:r>
            <w:r w:rsidR="00CB6038">
              <w:rPr>
                <w:noProof/>
                <w:webHidden/>
              </w:rPr>
              <w:t>218</w:t>
            </w:r>
            <w:r w:rsidR="00177661">
              <w:rPr>
                <w:noProof/>
                <w:webHidden/>
              </w:rPr>
              <w:fldChar w:fldCharType="end"/>
            </w:r>
          </w:hyperlink>
        </w:p>
        <w:p w14:paraId="7C1E563D" w14:textId="76328236" w:rsidR="00177661" w:rsidRDefault="00000000" w:rsidP="00A96D9A">
          <w:pPr>
            <w:pStyle w:val="TOC3"/>
            <w:rPr>
              <w:rFonts w:asciiTheme="minorHAnsi" w:hAnsiTheme="minorHAnsi"/>
              <w:noProof/>
              <w:kern w:val="2"/>
              <w:szCs w:val="24"/>
              <w:lang w:eastAsia="en-US"/>
              <w14:ligatures w14:val="standardContextual"/>
            </w:rPr>
          </w:pPr>
          <w:hyperlink w:anchor="_Toc161394947" w:history="1">
            <w:r w:rsidR="00177661" w:rsidRPr="00F62B3D">
              <w:rPr>
                <w:rStyle w:val="Hyperlink"/>
                <w:noProof/>
              </w:rPr>
              <w:t>Interim Period Report</w:t>
            </w:r>
            <w:r w:rsidR="00177661">
              <w:rPr>
                <w:noProof/>
                <w:webHidden/>
              </w:rPr>
              <w:tab/>
            </w:r>
            <w:r w:rsidR="00177661">
              <w:rPr>
                <w:noProof/>
                <w:webHidden/>
              </w:rPr>
              <w:fldChar w:fldCharType="begin"/>
            </w:r>
            <w:r w:rsidR="00177661">
              <w:rPr>
                <w:noProof/>
                <w:webHidden/>
              </w:rPr>
              <w:instrText xml:space="preserve"> PAGEREF _Toc161394947 \h </w:instrText>
            </w:r>
            <w:r w:rsidR="00177661">
              <w:rPr>
                <w:noProof/>
                <w:webHidden/>
              </w:rPr>
            </w:r>
            <w:r w:rsidR="00177661">
              <w:rPr>
                <w:noProof/>
                <w:webHidden/>
              </w:rPr>
              <w:fldChar w:fldCharType="separate"/>
            </w:r>
            <w:r w:rsidR="00CB6038">
              <w:rPr>
                <w:noProof/>
                <w:webHidden/>
              </w:rPr>
              <w:t>236</w:t>
            </w:r>
            <w:r w:rsidR="00177661">
              <w:rPr>
                <w:noProof/>
                <w:webHidden/>
              </w:rPr>
              <w:fldChar w:fldCharType="end"/>
            </w:r>
          </w:hyperlink>
        </w:p>
        <w:p w14:paraId="32DF63A3" w14:textId="0ABA35A6" w:rsidR="00177661" w:rsidRDefault="00000000" w:rsidP="00A96D9A">
          <w:pPr>
            <w:pStyle w:val="TOC3"/>
            <w:rPr>
              <w:rFonts w:asciiTheme="minorHAnsi" w:hAnsiTheme="minorHAnsi"/>
              <w:noProof/>
              <w:kern w:val="2"/>
              <w:szCs w:val="24"/>
              <w:lang w:eastAsia="en-US"/>
              <w14:ligatures w14:val="standardContextual"/>
            </w:rPr>
          </w:pPr>
          <w:hyperlink w:anchor="_Toc161394948" w:history="1">
            <w:r w:rsidR="00177661" w:rsidRPr="00F62B3D">
              <w:rPr>
                <w:rStyle w:val="Hyperlink"/>
                <w:noProof/>
              </w:rPr>
              <w:t>Charter Schools</w:t>
            </w:r>
            <w:r w:rsidR="00177661">
              <w:rPr>
                <w:noProof/>
                <w:webHidden/>
              </w:rPr>
              <w:tab/>
            </w:r>
            <w:r w:rsidR="00177661">
              <w:rPr>
                <w:noProof/>
                <w:webHidden/>
              </w:rPr>
              <w:fldChar w:fldCharType="begin"/>
            </w:r>
            <w:r w:rsidR="00177661">
              <w:rPr>
                <w:noProof/>
                <w:webHidden/>
              </w:rPr>
              <w:instrText xml:space="preserve"> PAGEREF _Toc161394948 \h </w:instrText>
            </w:r>
            <w:r w:rsidR="00177661">
              <w:rPr>
                <w:noProof/>
                <w:webHidden/>
              </w:rPr>
            </w:r>
            <w:r w:rsidR="00177661">
              <w:rPr>
                <w:noProof/>
                <w:webHidden/>
              </w:rPr>
              <w:fldChar w:fldCharType="separate"/>
            </w:r>
            <w:r w:rsidR="00CB6038">
              <w:rPr>
                <w:noProof/>
                <w:webHidden/>
              </w:rPr>
              <w:t>238</w:t>
            </w:r>
            <w:r w:rsidR="00177661">
              <w:rPr>
                <w:noProof/>
                <w:webHidden/>
              </w:rPr>
              <w:fldChar w:fldCharType="end"/>
            </w:r>
          </w:hyperlink>
        </w:p>
        <w:p w14:paraId="3EFE3942" w14:textId="24A8E7AA" w:rsidR="00177661" w:rsidRDefault="00000000" w:rsidP="00A96D9A">
          <w:pPr>
            <w:pStyle w:val="TOC3"/>
            <w:rPr>
              <w:rFonts w:asciiTheme="minorHAnsi" w:hAnsiTheme="minorHAnsi"/>
              <w:noProof/>
              <w:kern w:val="2"/>
              <w:szCs w:val="24"/>
              <w:lang w:eastAsia="en-US"/>
              <w14:ligatures w14:val="standardContextual"/>
            </w:rPr>
          </w:pPr>
          <w:hyperlink w:anchor="_Toc161394949" w:history="1">
            <w:r w:rsidR="00177661" w:rsidRPr="00F62B3D">
              <w:rPr>
                <w:rStyle w:val="Hyperlink"/>
                <w:rFonts w:eastAsiaTheme="majorEastAsia"/>
                <w:noProof/>
              </w:rPr>
              <w:t>References</w:t>
            </w:r>
            <w:r w:rsidR="00177661">
              <w:rPr>
                <w:noProof/>
                <w:webHidden/>
              </w:rPr>
              <w:tab/>
            </w:r>
            <w:r w:rsidR="00177661">
              <w:rPr>
                <w:noProof/>
                <w:webHidden/>
              </w:rPr>
              <w:fldChar w:fldCharType="begin"/>
            </w:r>
            <w:r w:rsidR="00177661">
              <w:rPr>
                <w:noProof/>
                <w:webHidden/>
              </w:rPr>
              <w:instrText xml:space="preserve"> PAGEREF _Toc161394949 \h </w:instrText>
            </w:r>
            <w:r w:rsidR="00177661">
              <w:rPr>
                <w:noProof/>
                <w:webHidden/>
              </w:rPr>
            </w:r>
            <w:r w:rsidR="00177661">
              <w:rPr>
                <w:noProof/>
                <w:webHidden/>
              </w:rPr>
              <w:fldChar w:fldCharType="separate"/>
            </w:r>
            <w:r w:rsidR="00CB6038">
              <w:rPr>
                <w:noProof/>
                <w:webHidden/>
              </w:rPr>
              <w:t>242</w:t>
            </w:r>
            <w:r w:rsidR="00177661">
              <w:rPr>
                <w:noProof/>
                <w:webHidden/>
              </w:rPr>
              <w:fldChar w:fldCharType="end"/>
            </w:r>
          </w:hyperlink>
        </w:p>
        <w:p w14:paraId="39E77909" w14:textId="7ECC2DBC" w:rsidR="00177661" w:rsidRDefault="00000000" w:rsidP="00A96D9A">
          <w:pPr>
            <w:pStyle w:val="TOC3"/>
            <w:rPr>
              <w:rFonts w:asciiTheme="minorHAnsi" w:hAnsiTheme="minorHAnsi"/>
              <w:noProof/>
              <w:kern w:val="2"/>
              <w:szCs w:val="24"/>
              <w:lang w:eastAsia="en-US"/>
              <w14:ligatures w14:val="standardContextual"/>
            </w:rPr>
          </w:pPr>
          <w:hyperlink w:anchor="_Toc161394950" w:history="1">
            <w:r w:rsidR="00177661" w:rsidRPr="00F62B3D">
              <w:rPr>
                <w:rStyle w:val="Hyperlink"/>
                <w:noProof/>
              </w:rPr>
              <w:t>Questions on Special Education MOE Reports and Requirements</w:t>
            </w:r>
            <w:r w:rsidR="00177661">
              <w:rPr>
                <w:noProof/>
                <w:webHidden/>
              </w:rPr>
              <w:tab/>
            </w:r>
            <w:r w:rsidR="00177661">
              <w:rPr>
                <w:noProof/>
                <w:webHidden/>
              </w:rPr>
              <w:fldChar w:fldCharType="begin"/>
            </w:r>
            <w:r w:rsidR="00177661">
              <w:rPr>
                <w:noProof/>
                <w:webHidden/>
              </w:rPr>
              <w:instrText xml:space="preserve"> PAGEREF _Toc161394950 \h </w:instrText>
            </w:r>
            <w:r w:rsidR="00177661">
              <w:rPr>
                <w:noProof/>
                <w:webHidden/>
              </w:rPr>
            </w:r>
            <w:r w:rsidR="00177661">
              <w:rPr>
                <w:noProof/>
                <w:webHidden/>
              </w:rPr>
              <w:fldChar w:fldCharType="separate"/>
            </w:r>
            <w:r w:rsidR="00CB6038">
              <w:rPr>
                <w:noProof/>
                <w:webHidden/>
              </w:rPr>
              <w:t>243</w:t>
            </w:r>
            <w:r w:rsidR="00177661">
              <w:rPr>
                <w:noProof/>
                <w:webHidden/>
              </w:rPr>
              <w:fldChar w:fldCharType="end"/>
            </w:r>
          </w:hyperlink>
        </w:p>
        <w:p w14:paraId="001B22DE" w14:textId="7A038259"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1" w:history="1">
            <w:r w:rsidR="00177661" w:rsidRPr="00F62B3D">
              <w:rPr>
                <w:rStyle w:val="Hyperlink"/>
                <w:noProof/>
              </w:rPr>
              <w:t>Version History</w:t>
            </w:r>
            <w:r w:rsidR="00177661">
              <w:rPr>
                <w:noProof/>
                <w:webHidden/>
              </w:rPr>
              <w:tab/>
            </w:r>
            <w:r w:rsidR="00177661">
              <w:rPr>
                <w:noProof/>
                <w:webHidden/>
              </w:rPr>
              <w:fldChar w:fldCharType="begin"/>
            </w:r>
            <w:r w:rsidR="00177661">
              <w:rPr>
                <w:noProof/>
                <w:webHidden/>
              </w:rPr>
              <w:instrText xml:space="preserve"> PAGEREF _Toc161394951 \h </w:instrText>
            </w:r>
            <w:r w:rsidR="00177661">
              <w:rPr>
                <w:noProof/>
                <w:webHidden/>
              </w:rPr>
            </w:r>
            <w:r w:rsidR="00177661">
              <w:rPr>
                <w:noProof/>
                <w:webHidden/>
              </w:rPr>
              <w:fldChar w:fldCharType="separate"/>
            </w:r>
            <w:r w:rsidR="00CB6038">
              <w:rPr>
                <w:noProof/>
                <w:webHidden/>
              </w:rPr>
              <w:t>244</w:t>
            </w:r>
            <w:r w:rsidR="00177661">
              <w:rPr>
                <w:noProof/>
                <w:webHidden/>
              </w:rPr>
              <w:fldChar w:fldCharType="end"/>
            </w:r>
          </w:hyperlink>
        </w:p>
        <w:p w14:paraId="2C1554E6" w14:textId="73AC96AD" w:rsidR="00177661" w:rsidRDefault="00000000" w:rsidP="006728BE">
          <w:pPr>
            <w:pStyle w:val="TOC2"/>
            <w:rPr>
              <w:rFonts w:asciiTheme="minorHAnsi" w:hAnsiTheme="minorHAnsi" w:cstheme="minorBidi"/>
              <w:kern w:val="2"/>
              <w:lang w:eastAsia="en-US"/>
              <w14:ligatures w14:val="standardContextual"/>
            </w:rPr>
          </w:pPr>
          <w:hyperlink w:anchor="_Toc161394952" w:history="1">
            <w:r w:rsidR="00177661" w:rsidRPr="00F62B3D">
              <w:rPr>
                <w:rStyle w:val="Hyperlink"/>
              </w:rPr>
              <w:t>View Version History</w:t>
            </w:r>
            <w:r w:rsidR="00177661">
              <w:rPr>
                <w:webHidden/>
              </w:rPr>
              <w:tab/>
            </w:r>
            <w:r w:rsidR="00177661">
              <w:rPr>
                <w:webHidden/>
              </w:rPr>
              <w:fldChar w:fldCharType="begin"/>
            </w:r>
            <w:r w:rsidR="00177661">
              <w:rPr>
                <w:webHidden/>
              </w:rPr>
              <w:instrText xml:space="preserve"> PAGEREF _Toc161394952 \h </w:instrText>
            </w:r>
            <w:r w:rsidR="00177661">
              <w:rPr>
                <w:webHidden/>
              </w:rPr>
            </w:r>
            <w:r w:rsidR="00177661">
              <w:rPr>
                <w:webHidden/>
              </w:rPr>
              <w:fldChar w:fldCharType="separate"/>
            </w:r>
            <w:r w:rsidR="00CB6038">
              <w:rPr>
                <w:webHidden/>
              </w:rPr>
              <w:t>244</w:t>
            </w:r>
            <w:r w:rsidR="00177661">
              <w:rPr>
                <w:webHidden/>
              </w:rPr>
              <w:fldChar w:fldCharType="end"/>
            </w:r>
          </w:hyperlink>
        </w:p>
        <w:p w14:paraId="4966C283" w14:textId="3F1D5EE9" w:rsidR="00177661" w:rsidRDefault="00000000" w:rsidP="006728BE">
          <w:pPr>
            <w:pStyle w:val="TOC2"/>
            <w:rPr>
              <w:rFonts w:asciiTheme="minorHAnsi" w:hAnsiTheme="minorHAnsi" w:cstheme="minorBidi"/>
              <w:kern w:val="2"/>
              <w:lang w:eastAsia="en-US"/>
              <w14:ligatures w14:val="standardContextual"/>
            </w:rPr>
          </w:pPr>
          <w:hyperlink w:anchor="_Toc161394953" w:history="1">
            <w:r w:rsidR="00177661" w:rsidRPr="00F62B3D">
              <w:rPr>
                <w:rStyle w:val="Hyperlink"/>
              </w:rPr>
              <w:t>Restore Prior Versions</w:t>
            </w:r>
            <w:r w:rsidR="00177661">
              <w:rPr>
                <w:webHidden/>
              </w:rPr>
              <w:tab/>
            </w:r>
            <w:r w:rsidR="00177661">
              <w:rPr>
                <w:webHidden/>
              </w:rPr>
              <w:fldChar w:fldCharType="begin"/>
            </w:r>
            <w:r w:rsidR="00177661">
              <w:rPr>
                <w:webHidden/>
              </w:rPr>
              <w:instrText xml:space="preserve"> PAGEREF _Toc161394953 \h </w:instrText>
            </w:r>
            <w:r w:rsidR="00177661">
              <w:rPr>
                <w:webHidden/>
              </w:rPr>
            </w:r>
            <w:r w:rsidR="00177661">
              <w:rPr>
                <w:webHidden/>
              </w:rPr>
              <w:fldChar w:fldCharType="separate"/>
            </w:r>
            <w:r w:rsidR="00CB6038">
              <w:rPr>
                <w:webHidden/>
              </w:rPr>
              <w:t>244</w:t>
            </w:r>
            <w:r w:rsidR="00177661">
              <w:rPr>
                <w:webHidden/>
              </w:rPr>
              <w:fldChar w:fldCharType="end"/>
            </w:r>
          </w:hyperlink>
        </w:p>
        <w:p w14:paraId="06410458" w14:textId="64CEF86B"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4" w:history="1">
            <w:r w:rsidR="00177661" w:rsidRPr="00F62B3D">
              <w:rPr>
                <w:rStyle w:val="Hyperlink"/>
                <w:noProof/>
              </w:rPr>
              <w:t>Exporting Datasets</w:t>
            </w:r>
            <w:r w:rsidR="00177661">
              <w:rPr>
                <w:noProof/>
                <w:webHidden/>
              </w:rPr>
              <w:tab/>
            </w:r>
            <w:r w:rsidR="00177661">
              <w:rPr>
                <w:noProof/>
                <w:webHidden/>
              </w:rPr>
              <w:fldChar w:fldCharType="begin"/>
            </w:r>
            <w:r w:rsidR="00177661">
              <w:rPr>
                <w:noProof/>
                <w:webHidden/>
              </w:rPr>
              <w:instrText xml:space="preserve"> PAGEREF _Toc161394954 \h </w:instrText>
            </w:r>
            <w:r w:rsidR="00177661">
              <w:rPr>
                <w:noProof/>
                <w:webHidden/>
              </w:rPr>
            </w:r>
            <w:r w:rsidR="00177661">
              <w:rPr>
                <w:noProof/>
                <w:webHidden/>
              </w:rPr>
              <w:fldChar w:fldCharType="separate"/>
            </w:r>
            <w:r w:rsidR="00CB6038">
              <w:rPr>
                <w:noProof/>
                <w:webHidden/>
              </w:rPr>
              <w:t>245</w:t>
            </w:r>
            <w:r w:rsidR="00177661">
              <w:rPr>
                <w:noProof/>
                <w:webHidden/>
              </w:rPr>
              <w:fldChar w:fldCharType="end"/>
            </w:r>
          </w:hyperlink>
        </w:p>
        <w:p w14:paraId="075054E7" w14:textId="731D10A9" w:rsidR="00177661" w:rsidRDefault="00000000" w:rsidP="006728BE">
          <w:pPr>
            <w:pStyle w:val="TOC2"/>
            <w:rPr>
              <w:rFonts w:asciiTheme="minorHAnsi" w:hAnsiTheme="minorHAnsi" w:cstheme="minorBidi"/>
              <w:kern w:val="2"/>
              <w:lang w:eastAsia="en-US"/>
              <w14:ligatures w14:val="standardContextual"/>
            </w:rPr>
          </w:pPr>
          <w:hyperlink w:anchor="_Toc161394955" w:history="1">
            <w:r w:rsidR="00177661" w:rsidRPr="00F62B3D">
              <w:rPr>
                <w:rStyle w:val="Hyperlink"/>
              </w:rPr>
              <w:t>Submission Data Export Screen</w:t>
            </w:r>
            <w:r w:rsidR="00177661">
              <w:rPr>
                <w:webHidden/>
              </w:rPr>
              <w:tab/>
            </w:r>
            <w:r w:rsidR="00177661">
              <w:rPr>
                <w:webHidden/>
              </w:rPr>
              <w:fldChar w:fldCharType="begin"/>
            </w:r>
            <w:r w:rsidR="00177661">
              <w:rPr>
                <w:webHidden/>
              </w:rPr>
              <w:instrText xml:space="preserve"> PAGEREF _Toc161394955 \h </w:instrText>
            </w:r>
            <w:r w:rsidR="00177661">
              <w:rPr>
                <w:webHidden/>
              </w:rPr>
            </w:r>
            <w:r w:rsidR="00177661">
              <w:rPr>
                <w:webHidden/>
              </w:rPr>
              <w:fldChar w:fldCharType="separate"/>
            </w:r>
            <w:r w:rsidR="00CB6038">
              <w:rPr>
                <w:webHidden/>
              </w:rPr>
              <w:t>245</w:t>
            </w:r>
            <w:r w:rsidR="00177661">
              <w:rPr>
                <w:webHidden/>
              </w:rPr>
              <w:fldChar w:fldCharType="end"/>
            </w:r>
          </w:hyperlink>
        </w:p>
        <w:p w14:paraId="2FD5C67C" w14:textId="3D1523E6" w:rsidR="00177661" w:rsidRDefault="00000000" w:rsidP="006728BE">
          <w:pPr>
            <w:pStyle w:val="TOC2"/>
            <w:rPr>
              <w:rFonts w:asciiTheme="minorHAnsi" w:hAnsiTheme="minorHAnsi" w:cstheme="minorBidi"/>
              <w:kern w:val="2"/>
              <w:lang w:eastAsia="en-US"/>
              <w14:ligatures w14:val="standardContextual"/>
            </w:rPr>
          </w:pPr>
          <w:hyperlink w:anchor="_Toc161394956" w:history="1">
            <w:r w:rsidR="00177661" w:rsidRPr="00F62B3D">
              <w:rPr>
                <w:rStyle w:val="Hyperlink"/>
              </w:rPr>
              <w:t>EXPORTING DATA—OFFICIAL</w:t>
            </w:r>
            <w:r w:rsidR="00177661">
              <w:rPr>
                <w:webHidden/>
              </w:rPr>
              <w:tab/>
            </w:r>
            <w:r w:rsidR="00177661">
              <w:rPr>
                <w:webHidden/>
              </w:rPr>
              <w:fldChar w:fldCharType="begin"/>
            </w:r>
            <w:r w:rsidR="00177661">
              <w:rPr>
                <w:webHidden/>
              </w:rPr>
              <w:instrText xml:space="preserve"> PAGEREF _Toc161394956 \h </w:instrText>
            </w:r>
            <w:r w:rsidR="00177661">
              <w:rPr>
                <w:webHidden/>
              </w:rPr>
            </w:r>
            <w:r w:rsidR="00177661">
              <w:rPr>
                <w:webHidden/>
              </w:rPr>
              <w:fldChar w:fldCharType="separate"/>
            </w:r>
            <w:r w:rsidR="00CB6038">
              <w:rPr>
                <w:webHidden/>
              </w:rPr>
              <w:t>246</w:t>
            </w:r>
            <w:r w:rsidR="00177661">
              <w:rPr>
                <w:webHidden/>
              </w:rPr>
              <w:fldChar w:fldCharType="end"/>
            </w:r>
          </w:hyperlink>
        </w:p>
        <w:p w14:paraId="372C4F1A" w14:textId="6F0EF5CF" w:rsidR="00177661" w:rsidRDefault="00000000" w:rsidP="006728BE">
          <w:pPr>
            <w:pStyle w:val="TOC2"/>
            <w:rPr>
              <w:rFonts w:asciiTheme="minorHAnsi" w:hAnsiTheme="minorHAnsi" w:cstheme="minorBidi"/>
              <w:kern w:val="2"/>
              <w:lang w:eastAsia="en-US"/>
              <w14:ligatures w14:val="standardContextual"/>
            </w:rPr>
          </w:pPr>
          <w:hyperlink w:anchor="_Toc161394957" w:history="1">
            <w:r w:rsidR="00177661" w:rsidRPr="00F62B3D">
              <w:rPr>
                <w:rStyle w:val="Hyperlink"/>
              </w:rPr>
              <w:t>EXPORTING DATA—OTHER</w:t>
            </w:r>
            <w:r w:rsidR="00177661">
              <w:rPr>
                <w:webHidden/>
              </w:rPr>
              <w:tab/>
            </w:r>
            <w:r w:rsidR="00177661">
              <w:rPr>
                <w:webHidden/>
              </w:rPr>
              <w:fldChar w:fldCharType="begin"/>
            </w:r>
            <w:r w:rsidR="00177661">
              <w:rPr>
                <w:webHidden/>
              </w:rPr>
              <w:instrText xml:space="preserve"> PAGEREF _Toc161394957 \h </w:instrText>
            </w:r>
            <w:r w:rsidR="00177661">
              <w:rPr>
                <w:webHidden/>
              </w:rPr>
            </w:r>
            <w:r w:rsidR="00177661">
              <w:rPr>
                <w:webHidden/>
              </w:rPr>
              <w:fldChar w:fldCharType="separate"/>
            </w:r>
            <w:r w:rsidR="00CB6038">
              <w:rPr>
                <w:webHidden/>
              </w:rPr>
              <w:t>247</w:t>
            </w:r>
            <w:r w:rsidR="00177661">
              <w:rPr>
                <w:webHidden/>
              </w:rPr>
              <w:fldChar w:fldCharType="end"/>
            </w:r>
          </w:hyperlink>
        </w:p>
        <w:p w14:paraId="39E359EF" w14:textId="2BF8FC70"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8" w:history="1">
            <w:r w:rsidR="00177661" w:rsidRPr="00F62B3D">
              <w:rPr>
                <w:rStyle w:val="Hyperlink"/>
                <w:noProof/>
              </w:rPr>
              <w:t>LEA Custom Information</w:t>
            </w:r>
            <w:r w:rsidR="00177661">
              <w:rPr>
                <w:noProof/>
                <w:webHidden/>
              </w:rPr>
              <w:tab/>
            </w:r>
            <w:r w:rsidR="00177661">
              <w:rPr>
                <w:noProof/>
                <w:webHidden/>
              </w:rPr>
              <w:fldChar w:fldCharType="begin"/>
            </w:r>
            <w:r w:rsidR="00177661">
              <w:rPr>
                <w:noProof/>
                <w:webHidden/>
              </w:rPr>
              <w:instrText xml:space="preserve"> PAGEREF _Toc161394958 \h </w:instrText>
            </w:r>
            <w:r w:rsidR="00177661">
              <w:rPr>
                <w:noProof/>
                <w:webHidden/>
              </w:rPr>
            </w:r>
            <w:r w:rsidR="00177661">
              <w:rPr>
                <w:noProof/>
                <w:webHidden/>
              </w:rPr>
              <w:fldChar w:fldCharType="separate"/>
            </w:r>
            <w:r w:rsidR="00CB6038">
              <w:rPr>
                <w:noProof/>
                <w:webHidden/>
              </w:rPr>
              <w:t>248</w:t>
            </w:r>
            <w:r w:rsidR="00177661">
              <w:rPr>
                <w:noProof/>
                <w:webHidden/>
              </w:rPr>
              <w:fldChar w:fldCharType="end"/>
            </w:r>
          </w:hyperlink>
        </w:p>
        <w:p w14:paraId="61FDF638" w14:textId="09F92072"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9" w:history="1">
            <w:r w:rsidR="00177661" w:rsidRPr="00F62B3D">
              <w:rPr>
                <w:rStyle w:val="Hyperlink"/>
                <w:noProof/>
              </w:rPr>
              <w:t>Attachments</w:t>
            </w:r>
            <w:r w:rsidR="00177661">
              <w:rPr>
                <w:noProof/>
                <w:webHidden/>
              </w:rPr>
              <w:tab/>
            </w:r>
            <w:r w:rsidR="00177661">
              <w:rPr>
                <w:noProof/>
                <w:webHidden/>
              </w:rPr>
              <w:fldChar w:fldCharType="begin"/>
            </w:r>
            <w:r w:rsidR="00177661">
              <w:rPr>
                <w:noProof/>
                <w:webHidden/>
              </w:rPr>
              <w:instrText xml:space="preserve"> PAGEREF _Toc161394959 \h </w:instrText>
            </w:r>
            <w:r w:rsidR="00177661">
              <w:rPr>
                <w:noProof/>
                <w:webHidden/>
              </w:rPr>
            </w:r>
            <w:r w:rsidR="00177661">
              <w:rPr>
                <w:noProof/>
                <w:webHidden/>
              </w:rPr>
              <w:fldChar w:fldCharType="separate"/>
            </w:r>
            <w:r w:rsidR="00CB6038">
              <w:rPr>
                <w:noProof/>
                <w:webHidden/>
              </w:rPr>
              <w:t>249</w:t>
            </w:r>
            <w:r w:rsidR="00177661">
              <w:rPr>
                <w:noProof/>
                <w:webHidden/>
              </w:rPr>
              <w:fldChar w:fldCharType="end"/>
            </w:r>
          </w:hyperlink>
        </w:p>
        <w:p w14:paraId="66DBBEB9" w14:textId="355E5B07" w:rsidR="00177661" w:rsidRDefault="00000000" w:rsidP="006728BE">
          <w:pPr>
            <w:pStyle w:val="TOC2"/>
            <w:rPr>
              <w:rFonts w:asciiTheme="minorHAnsi" w:hAnsiTheme="minorHAnsi" w:cstheme="minorBidi"/>
              <w:kern w:val="2"/>
              <w:lang w:eastAsia="en-US"/>
              <w14:ligatures w14:val="standardContextual"/>
            </w:rPr>
          </w:pPr>
          <w:hyperlink w:anchor="_Toc161394960" w:history="1">
            <w:r w:rsidR="00177661" w:rsidRPr="00F62B3D">
              <w:rPr>
                <w:rStyle w:val="Hyperlink"/>
              </w:rPr>
              <w:t>Attachment A—Forms and Reports in the SACS Web System</w:t>
            </w:r>
            <w:r w:rsidR="00177661">
              <w:rPr>
                <w:webHidden/>
              </w:rPr>
              <w:tab/>
            </w:r>
            <w:r w:rsidR="00177661">
              <w:rPr>
                <w:webHidden/>
              </w:rPr>
              <w:fldChar w:fldCharType="begin"/>
            </w:r>
            <w:r w:rsidR="00177661">
              <w:rPr>
                <w:webHidden/>
              </w:rPr>
              <w:instrText xml:space="preserve"> PAGEREF _Toc161394960 \h </w:instrText>
            </w:r>
            <w:r w:rsidR="00177661">
              <w:rPr>
                <w:webHidden/>
              </w:rPr>
            </w:r>
            <w:r w:rsidR="00177661">
              <w:rPr>
                <w:webHidden/>
              </w:rPr>
              <w:fldChar w:fldCharType="separate"/>
            </w:r>
            <w:r w:rsidR="00CB6038">
              <w:rPr>
                <w:webHidden/>
              </w:rPr>
              <w:t>250</w:t>
            </w:r>
            <w:r w:rsidR="00177661">
              <w:rPr>
                <w:webHidden/>
              </w:rPr>
              <w:fldChar w:fldCharType="end"/>
            </w:r>
          </w:hyperlink>
        </w:p>
        <w:p w14:paraId="1730AD21" w14:textId="7FD6FC6C" w:rsidR="00177661" w:rsidRDefault="00000000" w:rsidP="00A96D9A">
          <w:pPr>
            <w:pStyle w:val="TOC3"/>
            <w:rPr>
              <w:rFonts w:asciiTheme="minorHAnsi" w:hAnsiTheme="minorHAnsi"/>
              <w:noProof/>
              <w:kern w:val="2"/>
              <w:szCs w:val="24"/>
              <w:lang w:eastAsia="en-US"/>
              <w14:ligatures w14:val="standardContextual"/>
            </w:rPr>
          </w:pPr>
          <w:hyperlink w:anchor="_Toc161394961" w:history="1">
            <w:r w:rsidR="00177661" w:rsidRPr="00F62B3D">
              <w:rPr>
                <w:rStyle w:val="Hyperlink"/>
                <w:noProof/>
              </w:rPr>
              <w:t>District Reporting</w:t>
            </w:r>
            <w:r w:rsidR="00177661">
              <w:rPr>
                <w:noProof/>
                <w:webHidden/>
              </w:rPr>
              <w:tab/>
            </w:r>
            <w:r w:rsidR="00177661">
              <w:rPr>
                <w:noProof/>
                <w:webHidden/>
              </w:rPr>
              <w:fldChar w:fldCharType="begin"/>
            </w:r>
            <w:r w:rsidR="00177661">
              <w:rPr>
                <w:noProof/>
                <w:webHidden/>
              </w:rPr>
              <w:instrText xml:space="preserve"> PAGEREF _Toc161394961 \h </w:instrText>
            </w:r>
            <w:r w:rsidR="00177661">
              <w:rPr>
                <w:noProof/>
                <w:webHidden/>
              </w:rPr>
            </w:r>
            <w:r w:rsidR="00177661">
              <w:rPr>
                <w:noProof/>
                <w:webHidden/>
              </w:rPr>
              <w:fldChar w:fldCharType="separate"/>
            </w:r>
            <w:r w:rsidR="00CB6038">
              <w:rPr>
                <w:noProof/>
                <w:webHidden/>
              </w:rPr>
              <w:t>250</w:t>
            </w:r>
            <w:r w:rsidR="00177661">
              <w:rPr>
                <w:noProof/>
                <w:webHidden/>
              </w:rPr>
              <w:fldChar w:fldCharType="end"/>
            </w:r>
          </w:hyperlink>
        </w:p>
        <w:p w14:paraId="416E905F" w14:textId="759EB61D" w:rsidR="00177661" w:rsidRDefault="00000000" w:rsidP="00A96D9A">
          <w:pPr>
            <w:pStyle w:val="TOC3"/>
            <w:rPr>
              <w:rFonts w:asciiTheme="minorHAnsi" w:hAnsiTheme="minorHAnsi"/>
              <w:noProof/>
              <w:kern w:val="2"/>
              <w:szCs w:val="24"/>
              <w:lang w:eastAsia="en-US"/>
              <w14:ligatures w14:val="standardContextual"/>
            </w:rPr>
          </w:pPr>
          <w:hyperlink w:anchor="_Toc161394962" w:history="1">
            <w:r w:rsidR="00177661" w:rsidRPr="00F62B3D">
              <w:rPr>
                <w:rStyle w:val="Hyperlink"/>
                <w:noProof/>
              </w:rPr>
              <w:t>County Reporting</w:t>
            </w:r>
            <w:r w:rsidR="00177661">
              <w:rPr>
                <w:noProof/>
                <w:webHidden/>
              </w:rPr>
              <w:tab/>
            </w:r>
            <w:r w:rsidR="00177661">
              <w:rPr>
                <w:noProof/>
                <w:webHidden/>
              </w:rPr>
              <w:fldChar w:fldCharType="begin"/>
            </w:r>
            <w:r w:rsidR="00177661">
              <w:rPr>
                <w:noProof/>
                <w:webHidden/>
              </w:rPr>
              <w:instrText xml:space="preserve"> PAGEREF _Toc161394962 \h </w:instrText>
            </w:r>
            <w:r w:rsidR="00177661">
              <w:rPr>
                <w:noProof/>
                <w:webHidden/>
              </w:rPr>
            </w:r>
            <w:r w:rsidR="00177661">
              <w:rPr>
                <w:noProof/>
                <w:webHidden/>
              </w:rPr>
              <w:fldChar w:fldCharType="separate"/>
            </w:r>
            <w:r w:rsidR="00CB6038">
              <w:rPr>
                <w:noProof/>
                <w:webHidden/>
              </w:rPr>
              <w:t>254</w:t>
            </w:r>
            <w:r w:rsidR="00177661">
              <w:rPr>
                <w:noProof/>
                <w:webHidden/>
              </w:rPr>
              <w:fldChar w:fldCharType="end"/>
            </w:r>
          </w:hyperlink>
        </w:p>
        <w:p w14:paraId="49A56DFE" w14:textId="64BD728A" w:rsidR="00177661" w:rsidRDefault="00000000" w:rsidP="00A96D9A">
          <w:pPr>
            <w:pStyle w:val="TOC3"/>
            <w:rPr>
              <w:rFonts w:asciiTheme="minorHAnsi" w:hAnsiTheme="minorHAnsi"/>
              <w:noProof/>
              <w:kern w:val="2"/>
              <w:szCs w:val="24"/>
              <w:lang w:eastAsia="en-US"/>
              <w14:ligatures w14:val="standardContextual"/>
            </w:rPr>
          </w:pPr>
          <w:hyperlink w:anchor="_Toc161394963" w:history="1">
            <w:r w:rsidR="00177661" w:rsidRPr="00F62B3D">
              <w:rPr>
                <w:rStyle w:val="Hyperlink"/>
                <w:noProof/>
              </w:rPr>
              <w:t>JPA Reporting</w:t>
            </w:r>
            <w:r w:rsidR="00177661">
              <w:rPr>
                <w:noProof/>
                <w:webHidden/>
              </w:rPr>
              <w:tab/>
            </w:r>
            <w:r w:rsidR="00177661">
              <w:rPr>
                <w:noProof/>
                <w:webHidden/>
              </w:rPr>
              <w:fldChar w:fldCharType="begin"/>
            </w:r>
            <w:r w:rsidR="00177661">
              <w:rPr>
                <w:noProof/>
                <w:webHidden/>
              </w:rPr>
              <w:instrText xml:space="preserve"> PAGEREF _Toc161394963 \h </w:instrText>
            </w:r>
            <w:r w:rsidR="00177661">
              <w:rPr>
                <w:noProof/>
                <w:webHidden/>
              </w:rPr>
            </w:r>
            <w:r w:rsidR="00177661">
              <w:rPr>
                <w:noProof/>
                <w:webHidden/>
              </w:rPr>
              <w:fldChar w:fldCharType="separate"/>
            </w:r>
            <w:r w:rsidR="00CB6038">
              <w:rPr>
                <w:noProof/>
                <w:webHidden/>
              </w:rPr>
              <w:t>259</w:t>
            </w:r>
            <w:r w:rsidR="00177661">
              <w:rPr>
                <w:noProof/>
                <w:webHidden/>
              </w:rPr>
              <w:fldChar w:fldCharType="end"/>
            </w:r>
          </w:hyperlink>
        </w:p>
        <w:p w14:paraId="6A798F2C" w14:textId="52E009A6" w:rsidR="00177661" w:rsidRDefault="00000000" w:rsidP="00A96D9A">
          <w:pPr>
            <w:pStyle w:val="TOC3"/>
            <w:rPr>
              <w:rFonts w:asciiTheme="minorHAnsi" w:hAnsiTheme="minorHAnsi"/>
              <w:noProof/>
              <w:kern w:val="2"/>
              <w:szCs w:val="24"/>
              <w:lang w:eastAsia="en-US"/>
              <w14:ligatures w14:val="standardContextual"/>
            </w:rPr>
          </w:pPr>
          <w:hyperlink w:anchor="_Toc161394964" w:history="1">
            <w:r w:rsidR="00177661" w:rsidRPr="00F62B3D">
              <w:rPr>
                <w:rStyle w:val="Hyperlink"/>
                <w:noProof/>
              </w:rPr>
              <w:t>District Charter School Reporting</w:t>
            </w:r>
            <w:r w:rsidR="00177661">
              <w:rPr>
                <w:noProof/>
                <w:webHidden/>
              </w:rPr>
              <w:tab/>
            </w:r>
            <w:r w:rsidR="00177661">
              <w:rPr>
                <w:noProof/>
                <w:webHidden/>
              </w:rPr>
              <w:fldChar w:fldCharType="begin"/>
            </w:r>
            <w:r w:rsidR="00177661">
              <w:rPr>
                <w:noProof/>
                <w:webHidden/>
              </w:rPr>
              <w:instrText xml:space="preserve"> PAGEREF _Toc161394964 \h </w:instrText>
            </w:r>
            <w:r w:rsidR="00177661">
              <w:rPr>
                <w:noProof/>
                <w:webHidden/>
              </w:rPr>
            </w:r>
            <w:r w:rsidR="00177661">
              <w:rPr>
                <w:noProof/>
                <w:webHidden/>
              </w:rPr>
              <w:fldChar w:fldCharType="separate"/>
            </w:r>
            <w:r w:rsidR="00CB6038">
              <w:rPr>
                <w:noProof/>
                <w:webHidden/>
              </w:rPr>
              <w:t>263</w:t>
            </w:r>
            <w:r w:rsidR="00177661">
              <w:rPr>
                <w:noProof/>
                <w:webHidden/>
              </w:rPr>
              <w:fldChar w:fldCharType="end"/>
            </w:r>
          </w:hyperlink>
        </w:p>
        <w:p w14:paraId="54768C62" w14:textId="77DF0642" w:rsidR="00177661" w:rsidRDefault="00000000" w:rsidP="00A96D9A">
          <w:pPr>
            <w:pStyle w:val="TOC3"/>
            <w:rPr>
              <w:rFonts w:asciiTheme="minorHAnsi" w:hAnsiTheme="minorHAnsi"/>
              <w:noProof/>
              <w:kern w:val="2"/>
              <w:szCs w:val="24"/>
              <w:lang w:eastAsia="en-US"/>
              <w14:ligatures w14:val="standardContextual"/>
            </w:rPr>
          </w:pPr>
          <w:hyperlink w:anchor="_Toc161394965" w:history="1">
            <w:r w:rsidR="00177661" w:rsidRPr="00F62B3D">
              <w:rPr>
                <w:rStyle w:val="Hyperlink"/>
                <w:noProof/>
              </w:rPr>
              <w:t>County Charter School Reporting</w:t>
            </w:r>
            <w:r w:rsidR="00177661">
              <w:rPr>
                <w:noProof/>
                <w:webHidden/>
              </w:rPr>
              <w:tab/>
            </w:r>
            <w:r w:rsidR="00177661">
              <w:rPr>
                <w:noProof/>
                <w:webHidden/>
              </w:rPr>
              <w:fldChar w:fldCharType="begin"/>
            </w:r>
            <w:r w:rsidR="00177661">
              <w:rPr>
                <w:noProof/>
                <w:webHidden/>
              </w:rPr>
              <w:instrText xml:space="preserve"> PAGEREF _Toc161394965 \h </w:instrText>
            </w:r>
            <w:r w:rsidR="00177661">
              <w:rPr>
                <w:noProof/>
                <w:webHidden/>
              </w:rPr>
            </w:r>
            <w:r w:rsidR="00177661">
              <w:rPr>
                <w:noProof/>
                <w:webHidden/>
              </w:rPr>
              <w:fldChar w:fldCharType="separate"/>
            </w:r>
            <w:r w:rsidR="00CB6038">
              <w:rPr>
                <w:noProof/>
                <w:webHidden/>
              </w:rPr>
              <w:t>267</w:t>
            </w:r>
            <w:r w:rsidR="00177661">
              <w:rPr>
                <w:noProof/>
                <w:webHidden/>
              </w:rPr>
              <w:fldChar w:fldCharType="end"/>
            </w:r>
          </w:hyperlink>
        </w:p>
        <w:p w14:paraId="62F4800A" w14:textId="420013D4" w:rsidR="00177661" w:rsidRDefault="00000000" w:rsidP="006728BE">
          <w:pPr>
            <w:pStyle w:val="TOC2"/>
            <w:rPr>
              <w:rFonts w:asciiTheme="minorHAnsi" w:hAnsiTheme="minorHAnsi" w:cstheme="minorBidi"/>
              <w:kern w:val="2"/>
              <w:lang w:eastAsia="en-US"/>
              <w14:ligatures w14:val="standardContextual"/>
            </w:rPr>
          </w:pPr>
          <w:hyperlink w:anchor="_Toc161394966" w:history="1">
            <w:r w:rsidR="00177661" w:rsidRPr="00F62B3D">
              <w:rPr>
                <w:rStyle w:val="Hyperlink"/>
              </w:rPr>
              <w:t>Attachment B—SACS Import Module Specifications</w:t>
            </w:r>
            <w:r w:rsidR="00177661">
              <w:rPr>
                <w:webHidden/>
              </w:rPr>
              <w:tab/>
            </w:r>
            <w:r w:rsidR="00177661">
              <w:rPr>
                <w:webHidden/>
              </w:rPr>
              <w:fldChar w:fldCharType="begin"/>
            </w:r>
            <w:r w:rsidR="00177661">
              <w:rPr>
                <w:webHidden/>
              </w:rPr>
              <w:instrText xml:space="preserve"> PAGEREF _Toc161394966 \h </w:instrText>
            </w:r>
            <w:r w:rsidR="00177661">
              <w:rPr>
                <w:webHidden/>
              </w:rPr>
            </w:r>
            <w:r w:rsidR="00177661">
              <w:rPr>
                <w:webHidden/>
              </w:rPr>
              <w:fldChar w:fldCharType="separate"/>
            </w:r>
            <w:r w:rsidR="00CB6038">
              <w:rPr>
                <w:webHidden/>
              </w:rPr>
              <w:t>272</w:t>
            </w:r>
            <w:r w:rsidR="00177661">
              <w:rPr>
                <w:webHidden/>
              </w:rPr>
              <w:fldChar w:fldCharType="end"/>
            </w:r>
          </w:hyperlink>
        </w:p>
        <w:p w14:paraId="58E0E3D0" w14:textId="18057D9E" w:rsidR="00177661" w:rsidRDefault="00000000" w:rsidP="00A96D9A">
          <w:pPr>
            <w:pStyle w:val="TOC3"/>
            <w:rPr>
              <w:rFonts w:asciiTheme="minorHAnsi" w:hAnsiTheme="minorHAnsi"/>
              <w:noProof/>
              <w:kern w:val="2"/>
              <w:szCs w:val="24"/>
              <w:lang w:eastAsia="en-US"/>
              <w14:ligatures w14:val="standardContextual"/>
            </w:rPr>
          </w:pPr>
          <w:hyperlink w:anchor="_Toc161394967" w:history="1">
            <w:r w:rsidR="00177661" w:rsidRPr="00F62B3D">
              <w:rPr>
                <w:rStyle w:val="Hyperlink"/>
                <w:noProof/>
              </w:rPr>
              <w:t>Header Record Format</w:t>
            </w:r>
            <w:r w:rsidR="00177661">
              <w:rPr>
                <w:noProof/>
                <w:webHidden/>
              </w:rPr>
              <w:tab/>
            </w:r>
            <w:r w:rsidR="00177661">
              <w:rPr>
                <w:noProof/>
                <w:webHidden/>
              </w:rPr>
              <w:fldChar w:fldCharType="begin"/>
            </w:r>
            <w:r w:rsidR="00177661">
              <w:rPr>
                <w:noProof/>
                <w:webHidden/>
              </w:rPr>
              <w:instrText xml:space="preserve"> PAGEREF _Toc161394967 \h </w:instrText>
            </w:r>
            <w:r w:rsidR="00177661">
              <w:rPr>
                <w:noProof/>
                <w:webHidden/>
              </w:rPr>
            </w:r>
            <w:r w:rsidR="00177661">
              <w:rPr>
                <w:noProof/>
                <w:webHidden/>
              </w:rPr>
              <w:fldChar w:fldCharType="separate"/>
            </w:r>
            <w:r w:rsidR="00CB6038">
              <w:rPr>
                <w:noProof/>
                <w:webHidden/>
              </w:rPr>
              <w:t>272</w:t>
            </w:r>
            <w:r w:rsidR="00177661">
              <w:rPr>
                <w:noProof/>
                <w:webHidden/>
              </w:rPr>
              <w:fldChar w:fldCharType="end"/>
            </w:r>
          </w:hyperlink>
        </w:p>
        <w:p w14:paraId="469076C8" w14:textId="25B0C275" w:rsidR="00177661" w:rsidRDefault="00000000" w:rsidP="00A96D9A">
          <w:pPr>
            <w:pStyle w:val="TOC3"/>
            <w:rPr>
              <w:rFonts w:asciiTheme="minorHAnsi" w:hAnsiTheme="minorHAnsi"/>
              <w:noProof/>
              <w:kern w:val="2"/>
              <w:szCs w:val="24"/>
              <w:lang w:eastAsia="en-US"/>
              <w14:ligatures w14:val="standardContextual"/>
            </w:rPr>
          </w:pPr>
          <w:hyperlink w:anchor="_Toc161394968" w:history="1">
            <w:r w:rsidR="00177661" w:rsidRPr="00F62B3D">
              <w:rPr>
                <w:rStyle w:val="Hyperlink"/>
                <w:noProof/>
              </w:rPr>
              <w:t>Detail Record Format</w:t>
            </w:r>
            <w:r w:rsidR="00177661">
              <w:rPr>
                <w:noProof/>
                <w:webHidden/>
              </w:rPr>
              <w:tab/>
            </w:r>
            <w:r w:rsidR="00177661">
              <w:rPr>
                <w:noProof/>
                <w:webHidden/>
              </w:rPr>
              <w:fldChar w:fldCharType="begin"/>
            </w:r>
            <w:r w:rsidR="00177661">
              <w:rPr>
                <w:noProof/>
                <w:webHidden/>
              </w:rPr>
              <w:instrText xml:space="preserve"> PAGEREF _Toc161394968 \h </w:instrText>
            </w:r>
            <w:r w:rsidR="00177661">
              <w:rPr>
                <w:noProof/>
                <w:webHidden/>
              </w:rPr>
            </w:r>
            <w:r w:rsidR="00177661">
              <w:rPr>
                <w:noProof/>
                <w:webHidden/>
              </w:rPr>
              <w:fldChar w:fldCharType="separate"/>
            </w:r>
            <w:r w:rsidR="00CB6038">
              <w:rPr>
                <w:noProof/>
                <w:webHidden/>
              </w:rPr>
              <w:t>273</w:t>
            </w:r>
            <w:r w:rsidR="00177661">
              <w:rPr>
                <w:noProof/>
                <w:webHidden/>
              </w:rPr>
              <w:fldChar w:fldCharType="end"/>
            </w:r>
          </w:hyperlink>
        </w:p>
        <w:p w14:paraId="2F29B6CA" w14:textId="0920D4DB" w:rsidR="00177661" w:rsidRDefault="00000000" w:rsidP="00A96D9A">
          <w:pPr>
            <w:pStyle w:val="TOC3"/>
            <w:rPr>
              <w:rFonts w:asciiTheme="minorHAnsi" w:hAnsiTheme="minorHAnsi"/>
              <w:noProof/>
              <w:kern w:val="2"/>
              <w:szCs w:val="24"/>
              <w:lang w:eastAsia="en-US"/>
              <w14:ligatures w14:val="standardContextual"/>
            </w:rPr>
          </w:pPr>
          <w:hyperlink w:anchor="_Toc161394969" w:history="1">
            <w:r w:rsidR="00177661" w:rsidRPr="00F62B3D">
              <w:rPr>
                <w:rStyle w:val="Hyperlink"/>
                <w:noProof/>
              </w:rPr>
              <w:t>End</w:t>
            </w:r>
            <w:r w:rsidR="00177661" w:rsidRPr="00F62B3D">
              <w:rPr>
                <w:rStyle w:val="Hyperlink"/>
                <w:noProof/>
              </w:rPr>
              <w:noBreakHyphen/>
              <w:t>of</w:t>
            </w:r>
            <w:r w:rsidR="00177661" w:rsidRPr="00F62B3D">
              <w:rPr>
                <w:rStyle w:val="Hyperlink"/>
                <w:noProof/>
              </w:rPr>
              <w:noBreakHyphen/>
              <w:t>Dataset Record Format</w:t>
            </w:r>
            <w:r w:rsidR="00177661">
              <w:rPr>
                <w:noProof/>
                <w:webHidden/>
              </w:rPr>
              <w:tab/>
            </w:r>
            <w:r w:rsidR="00177661">
              <w:rPr>
                <w:noProof/>
                <w:webHidden/>
              </w:rPr>
              <w:fldChar w:fldCharType="begin"/>
            </w:r>
            <w:r w:rsidR="00177661">
              <w:rPr>
                <w:noProof/>
                <w:webHidden/>
              </w:rPr>
              <w:instrText xml:space="preserve"> PAGEREF _Toc161394969 \h </w:instrText>
            </w:r>
            <w:r w:rsidR="00177661">
              <w:rPr>
                <w:noProof/>
                <w:webHidden/>
              </w:rPr>
            </w:r>
            <w:r w:rsidR="00177661">
              <w:rPr>
                <w:noProof/>
                <w:webHidden/>
              </w:rPr>
              <w:fldChar w:fldCharType="separate"/>
            </w:r>
            <w:r w:rsidR="00CB6038">
              <w:rPr>
                <w:noProof/>
                <w:webHidden/>
              </w:rPr>
              <w:t>273</w:t>
            </w:r>
            <w:r w:rsidR="00177661">
              <w:rPr>
                <w:noProof/>
                <w:webHidden/>
              </w:rPr>
              <w:fldChar w:fldCharType="end"/>
            </w:r>
          </w:hyperlink>
        </w:p>
        <w:p w14:paraId="6E563EF1" w14:textId="4B927A93" w:rsidR="00177661" w:rsidRDefault="00000000" w:rsidP="00A96D9A">
          <w:pPr>
            <w:pStyle w:val="TOC3"/>
            <w:rPr>
              <w:rFonts w:asciiTheme="minorHAnsi" w:hAnsiTheme="minorHAnsi"/>
              <w:noProof/>
              <w:kern w:val="2"/>
              <w:szCs w:val="24"/>
              <w:lang w:eastAsia="en-US"/>
              <w14:ligatures w14:val="standardContextual"/>
            </w:rPr>
          </w:pPr>
          <w:hyperlink w:anchor="_Toc161394970" w:history="1">
            <w:r w:rsidR="00177661" w:rsidRPr="00F62B3D">
              <w:rPr>
                <w:rStyle w:val="Hyperlink"/>
                <w:noProof/>
              </w:rPr>
              <w:t>Other Items To Consider When Programming the Extraction Programs</w:t>
            </w:r>
            <w:r w:rsidR="00177661">
              <w:rPr>
                <w:noProof/>
                <w:webHidden/>
              </w:rPr>
              <w:tab/>
            </w:r>
            <w:r w:rsidR="00177661">
              <w:rPr>
                <w:noProof/>
                <w:webHidden/>
              </w:rPr>
              <w:fldChar w:fldCharType="begin"/>
            </w:r>
            <w:r w:rsidR="00177661">
              <w:rPr>
                <w:noProof/>
                <w:webHidden/>
              </w:rPr>
              <w:instrText xml:space="preserve"> PAGEREF _Toc161394970 \h </w:instrText>
            </w:r>
            <w:r w:rsidR="00177661">
              <w:rPr>
                <w:noProof/>
                <w:webHidden/>
              </w:rPr>
            </w:r>
            <w:r w:rsidR="00177661">
              <w:rPr>
                <w:noProof/>
                <w:webHidden/>
              </w:rPr>
              <w:fldChar w:fldCharType="separate"/>
            </w:r>
            <w:r w:rsidR="00CB6038">
              <w:rPr>
                <w:noProof/>
                <w:webHidden/>
              </w:rPr>
              <w:t>274</w:t>
            </w:r>
            <w:r w:rsidR="00177661">
              <w:rPr>
                <w:noProof/>
                <w:webHidden/>
              </w:rPr>
              <w:fldChar w:fldCharType="end"/>
            </w:r>
          </w:hyperlink>
        </w:p>
        <w:p w14:paraId="7DB9A267" w14:textId="4D7528E7" w:rsidR="00177661" w:rsidRDefault="00000000" w:rsidP="006728BE">
          <w:pPr>
            <w:pStyle w:val="TOC2"/>
            <w:rPr>
              <w:rFonts w:asciiTheme="minorHAnsi" w:hAnsiTheme="minorHAnsi" w:cstheme="minorBidi"/>
              <w:kern w:val="2"/>
              <w:lang w:eastAsia="en-US"/>
              <w14:ligatures w14:val="standardContextual"/>
            </w:rPr>
          </w:pPr>
          <w:hyperlink w:anchor="_Toc161394971" w:history="1">
            <w:r w:rsidR="00177661" w:rsidRPr="00F62B3D">
              <w:rPr>
                <w:rStyle w:val="Hyperlink"/>
              </w:rPr>
              <w:t>Attachment C—SACS Supplemental (Named Elements) Specifications</w:t>
            </w:r>
            <w:r w:rsidR="00177661">
              <w:rPr>
                <w:webHidden/>
              </w:rPr>
              <w:tab/>
            </w:r>
            <w:r w:rsidR="00177661">
              <w:rPr>
                <w:webHidden/>
              </w:rPr>
              <w:fldChar w:fldCharType="begin"/>
            </w:r>
            <w:r w:rsidR="00177661">
              <w:rPr>
                <w:webHidden/>
              </w:rPr>
              <w:instrText xml:space="preserve"> PAGEREF _Toc161394971 \h </w:instrText>
            </w:r>
            <w:r w:rsidR="00177661">
              <w:rPr>
                <w:webHidden/>
              </w:rPr>
            </w:r>
            <w:r w:rsidR="00177661">
              <w:rPr>
                <w:webHidden/>
              </w:rPr>
              <w:fldChar w:fldCharType="separate"/>
            </w:r>
            <w:r w:rsidR="00CB6038">
              <w:rPr>
                <w:webHidden/>
              </w:rPr>
              <w:t>275</w:t>
            </w:r>
            <w:r w:rsidR="00177661">
              <w:rPr>
                <w:webHidden/>
              </w:rPr>
              <w:fldChar w:fldCharType="end"/>
            </w:r>
          </w:hyperlink>
        </w:p>
        <w:p w14:paraId="55983730" w14:textId="22AEF50B" w:rsidR="00177661" w:rsidRDefault="00000000" w:rsidP="006728BE">
          <w:pPr>
            <w:pStyle w:val="TOC2"/>
            <w:rPr>
              <w:rFonts w:asciiTheme="minorHAnsi" w:hAnsiTheme="minorHAnsi" w:cstheme="minorBidi"/>
              <w:kern w:val="2"/>
              <w:lang w:eastAsia="en-US"/>
              <w14:ligatures w14:val="standardContextual"/>
            </w:rPr>
          </w:pPr>
          <w:hyperlink w:anchor="_Toc161394972" w:history="1">
            <w:r w:rsidR="00177661" w:rsidRPr="00F62B3D">
              <w:rPr>
                <w:rStyle w:val="Hyperlink"/>
              </w:rPr>
              <w:t>Attachment D—LEA Custom Info (Named Elements) Import Specifications</w:t>
            </w:r>
            <w:r w:rsidR="00177661">
              <w:rPr>
                <w:webHidden/>
              </w:rPr>
              <w:tab/>
            </w:r>
            <w:r w:rsidR="00177661">
              <w:rPr>
                <w:webHidden/>
              </w:rPr>
              <w:fldChar w:fldCharType="begin"/>
            </w:r>
            <w:r w:rsidR="00177661">
              <w:rPr>
                <w:webHidden/>
              </w:rPr>
              <w:instrText xml:space="preserve"> PAGEREF _Toc161394972 \h </w:instrText>
            </w:r>
            <w:r w:rsidR="00177661">
              <w:rPr>
                <w:webHidden/>
              </w:rPr>
            </w:r>
            <w:r w:rsidR="00177661">
              <w:rPr>
                <w:webHidden/>
              </w:rPr>
              <w:fldChar w:fldCharType="separate"/>
            </w:r>
            <w:r w:rsidR="00CB6038">
              <w:rPr>
                <w:webHidden/>
              </w:rPr>
              <w:t>276</w:t>
            </w:r>
            <w:r w:rsidR="00177661">
              <w:rPr>
                <w:webHidden/>
              </w:rPr>
              <w:fldChar w:fldCharType="end"/>
            </w:r>
          </w:hyperlink>
        </w:p>
        <w:p w14:paraId="4B8A0A53" w14:textId="2CFB79A5" w:rsidR="00177661" w:rsidRDefault="00000000" w:rsidP="006728BE">
          <w:pPr>
            <w:pStyle w:val="TOC2"/>
            <w:rPr>
              <w:rFonts w:asciiTheme="minorHAnsi" w:hAnsiTheme="minorHAnsi" w:cstheme="minorBidi"/>
              <w:kern w:val="2"/>
              <w:lang w:eastAsia="en-US"/>
              <w14:ligatures w14:val="standardContextual"/>
            </w:rPr>
          </w:pPr>
          <w:hyperlink w:anchor="_Toc161394973" w:history="1">
            <w:r w:rsidR="00177661" w:rsidRPr="00F62B3D">
              <w:rPr>
                <w:rStyle w:val="Hyperlink"/>
              </w:rPr>
              <w:t>Attachment E—Form Dependencies</w:t>
            </w:r>
            <w:r w:rsidR="00177661">
              <w:rPr>
                <w:webHidden/>
              </w:rPr>
              <w:tab/>
            </w:r>
            <w:r w:rsidR="00177661">
              <w:rPr>
                <w:webHidden/>
              </w:rPr>
              <w:fldChar w:fldCharType="begin"/>
            </w:r>
            <w:r w:rsidR="00177661">
              <w:rPr>
                <w:webHidden/>
              </w:rPr>
              <w:instrText xml:space="preserve"> PAGEREF _Toc161394973 \h </w:instrText>
            </w:r>
            <w:r w:rsidR="00177661">
              <w:rPr>
                <w:webHidden/>
              </w:rPr>
            </w:r>
            <w:r w:rsidR="00177661">
              <w:rPr>
                <w:webHidden/>
              </w:rPr>
              <w:fldChar w:fldCharType="separate"/>
            </w:r>
            <w:r w:rsidR="00CB6038">
              <w:rPr>
                <w:webHidden/>
              </w:rPr>
              <w:t>277</w:t>
            </w:r>
            <w:r w:rsidR="00177661">
              <w:rPr>
                <w:webHidden/>
              </w:rPr>
              <w:fldChar w:fldCharType="end"/>
            </w:r>
          </w:hyperlink>
        </w:p>
        <w:p w14:paraId="09BADC7C" w14:textId="46766FD4" w:rsidR="00177661" w:rsidRDefault="00000000" w:rsidP="00A96D9A">
          <w:pPr>
            <w:pStyle w:val="TOC3"/>
            <w:rPr>
              <w:rFonts w:asciiTheme="minorHAnsi" w:hAnsiTheme="minorHAnsi"/>
              <w:noProof/>
              <w:kern w:val="2"/>
              <w:szCs w:val="24"/>
              <w:lang w:eastAsia="en-US"/>
              <w14:ligatures w14:val="standardContextual"/>
            </w:rPr>
          </w:pPr>
          <w:hyperlink w:anchor="_Toc161394974" w:history="1">
            <w:r w:rsidR="00177661" w:rsidRPr="00F62B3D">
              <w:rPr>
                <w:rStyle w:val="Hyperlink"/>
                <w:noProof/>
              </w:rPr>
              <w:t>BUDGET PERIOD</w:t>
            </w:r>
            <w:r w:rsidR="00177661">
              <w:rPr>
                <w:noProof/>
                <w:webHidden/>
              </w:rPr>
              <w:tab/>
            </w:r>
            <w:r w:rsidR="00177661">
              <w:rPr>
                <w:noProof/>
                <w:webHidden/>
              </w:rPr>
              <w:fldChar w:fldCharType="begin"/>
            </w:r>
            <w:r w:rsidR="00177661">
              <w:rPr>
                <w:noProof/>
                <w:webHidden/>
              </w:rPr>
              <w:instrText xml:space="preserve"> PAGEREF _Toc161394974 \h </w:instrText>
            </w:r>
            <w:r w:rsidR="00177661">
              <w:rPr>
                <w:noProof/>
                <w:webHidden/>
              </w:rPr>
            </w:r>
            <w:r w:rsidR="00177661">
              <w:rPr>
                <w:noProof/>
                <w:webHidden/>
              </w:rPr>
              <w:fldChar w:fldCharType="separate"/>
            </w:r>
            <w:r w:rsidR="00CB6038">
              <w:rPr>
                <w:noProof/>
                <w:webHidden/>
              </w:rPr>
              <w:t>277</w:t>
            </w:r>
            <w:r w:rsidR="00177661">
              <w:rPr>
                <w:noProof/>
                <w:webHidden/>
              </w:rPr>
              <w:fldChar w:fldCharType="end"/>
            </w:r>
          </w:hyperlink>
        </w:p>
        <w:p w14:paraId="60A93BB7" w14:textId="48ACFD65" w:rsidR="00177661" w:rsidRDefault="00000000" w:rsidP="00A96D9A">
          <w:pPr>
            <w:pStyle w:val="TOC3"/>
            <w:rPr>
              <w:rFonts w:asciiTheme="minorHAnsi" w:hAnsiTheme="minorHAnsi"/>
              <w:noProof/>
              <w:kern w:val="2"/>
              <w:szCs w:val="24"/>
              <w:lang w:eastAsia="en-US"/>
              <w14:ligatures w14:val="standardContextual"/>
            </w:rPr>
          </w:pPr>
          <w:hyperlink w:anchor="_Toc161394975" w:history="1">
            <w:r w:rsidR="00177661" w:rsidRPr="00F62B3D">
              <w:rPr>
                <w:rStyle w:val="Hyperlink"/>
                <w:noProof/>
              </w:rPr>
              <w:t>UNAUDITED ACTUALS PERIOD</w:t>
            </w:r>
            <w:r w:rsidR="00177661">
              <w:rPr>
                <w:noProof/>
                <w:webHidden/>
              </w:rPr>
              <w:tab/>
            </w:r>
            <w:r w:rsidR="00177661">
              <w:rPr>
                <w:noProof/>
                <w:webHidden/>
              </w:rPr>
              <w:fldChar w:fldCharType="begin"/>
            </w:r>
            <w:r w:rsidR="00177661">
              <w:rPr>
                <w:noProof/>
                <w:webHidden/>
              </w:rPr>
              <w:instrText xml:space="preserve"> PAGEREF _Toc161394975 \h </w:instrText>
            </w:r>
            <w:r w:rsidR="00177661">
              <w:rPr>
                <w:noProof/>
                <w:webHidden/>
              </w:rPr>
            </w:r>
            <w:r w:rsidR="00177661">
              <w:rPr>
                <w:noProof/>
                <w:webHidden/>
              </w:rPr>
              <w:fldChar w:fldCharType="separate"/>
            </w:r>
            <w:r w:rsidR="00CB6038">
              <w:rPr>
                <w:noProof/>
                <w:webHidden/>
              </w:rPr>
              <w:t>278</w:t>
            </w:r>
            <w:r w:rsidR="00177661">
              <w:rPr>
                <w:noProof/>
                <w:webHidden/>
              </w:rPr>
              <w:fldChar w:fldCharType="end"/>
            </w:r>
          </w:hyperlink>
        </w:p>
        <w:p w14:paraId="5764BDEF" w14:textId="2F81DC51" w:rsidR="00177661" w:rsidRDefault="00000000" w:rsidP="00A96D9A">
          <w:pPr>
            <w:pStyle w:val="TOC3"/>
            <w:rPr>
              <w:rFonts w:asciiTheme="minorHAnsi" w:hAnsiTheme="minorHAnsi"/>
              <w:noProof/>
              <w:kern w:val="2"/>
              <w:szCs w:val="24"/>
              <w:lang w:eastAsia="en-US"/>
              <w14:ligatures w14:val="standardContextual"/>
            </w:rPr>
          </w:pPr>
          <w:hyperlink w:anchor="_Toc161394976" w:history="1">
            <w:r w:rsidR="00177661" w:rsidRPr="00F62B3D">
              <w:rPr>
                <w:rStyle w:val="Hyperlink"/>
                <w:noProof/>
              </w:rPr>
              <w:t>INTERIM PERIODS</w:t>
            </w:r>
            <w:r w:rsidR="00177661">
              <w:rPr>
                <w:noProof/>
                <w:webHidden/>
              </w:rPr>
              <w:tab/>
            </w:r>
            <w:r w:rsidR="00177661">
              <w:rPr>
                <w:noProof/>
                <w:webHidden/>
              </w:rPr>
              <w:fldChar w:fldCharType="begin"/>
            </w:r>
            <w:r w:rsidR="00177661">
              <w:rPr>
                <w:noProof/>
                <w:webHidden/>
              </w:rPr>
              <w:instrText xml:space="preserve"> PAGEREF _Toc161394976 \h </w:instrText>
            </w:r>
            <w:r w:rsidR="00177661">
              <w:rPr>
                <w:noProof/>
                <w:webHidden/>
              </w:rPr>
            </w:r>
            <w:r w:rsidR="00177661">
              <w:rPr>
                <w:noProof/>
                <w:webHidden/>
              </w:rPr>
              <w:fldChar w:fldCharType="separate"/>
            </w:r>
            <w:r w:rsidR="00CB6038">
              <w:rPr>
                <w:noProof/>
                <w:webHidden/>
              </w:rPr>
              <w:t>278</w:t>
            </w:r>
            <w:r w:rsidR="00177661">
              <w:rPr>
                <w:noProof/>
                <w:webHidden/>
              </w:rPr>
              <w:fldChar w:fldCharType="end"/>
            </w:r>
          </w:hyperlink>
        </w:p>
        <w:p w14:paraId="452AFCA3" w14:textId="04CF2C0F" w:rsidR="004876B2" w:rsidRDefault="00E6613B">
          <w:r>
            <w:rPr>
              <w:b/>
              <w:bCs/>
              <w:caps/>
              <w:szCs w:val="20"/>
            </w:rPr>
            <w:fldChar w:fldCharType="end"/>
          </w:r>
        </w:p>
      </w:sdtContent>
    </w:sdt>
    <w:p w14:paraId="66B1B3D6" w14:textId="77777777" w:rsidR="00467E01" w:rsidRDefault="00467E01" w:rsidP="000D1F7F">
      <w:pPr>
        <w:spacing w:line="240" w:lineRule="auto"/>
        <w:rPr>
          <w:rFonts w:cs="Arial"/>
          <w:szCs w:val="24"/>
        </w:rPr>
        <w:sectPr w:rsidR="00467E01" w:rsidSect="0062760E">
          <w:headerReference w:type="default" r:id="rId14"/>
          <w:headerReference w:type="first" r:id="rId15"/>
          <w:footerReference w:type="first" r:id="rId16"/>
          <w:pgSz w:w="12240" w:h="15840"/>
          <w:pgMar w:top="1440" w:right="1440" w:bottom="1260" w:left="1440" w:header="720" w:footer="210" w:gutter="0"/>
          <w:pgNumType w:fmt="lowerRoman" w:start="1"/>
          <w:cols w:sep="1" w:space="360"/>
          <w:titlePg/>
          <w:docGrid w:linePitch="360"/>
        </w:sectPr>
      </w:pPr>
    </w:p>
    <w:p w14:paraId="0AB5FB83" w14:textId="481B8861" w:rsidR="002E407F" w:rsidRPr="00DF7F42" w:rsidRDefault="002E407F" w:rsidP="00351FF6">
      <w:pPr>
        <w:pStyle w:val="Heading2"/>
        <w:rPr>
          <w:rFonts w:cs="Arial"/>
          <w:iCs/>
          <w:color w:val="auto"/>
        </w:rPr>
      </w:pPr>
      <w:bookmarkStart w:id="0" w:name="_Toc107402470"/>
      <w:bookmarkStart w:id="1" w:name="_Toc161394739"/>
      <w:r w:rsidRPr="00DF7F42">
        <w:rPr>
          <w:rFonts w:cs="Arial"/>
          <w:iCs/>
        </w:rPr>
        <w:lastRenderedPageBreak/>
        <w:t>Purpose</w:t>
      </w:r>
      <w:bookmarkEnd w:id="0"/>
      <w:bookmarkEnd w:id="1"/>
    </w:p>
    <w:p w14:paraId="0EFD3773" w14:textId="3E4CE81C" w:rsidR="005A0E7F" w:rsidRPr="007A59E2" w:rsidRDefault="005A0E7F" w:rsidP="00D267AF">
      <w:r w:rsidRPr="007A59E2">
        <w:t xml:space="preserve">Welcome to the </w:t>
      </w:r>
      <w:r w:rsidR="0011155E">
        <w:t>2024–25</w:t>
      </w:r>
      <w:r w:rsidRPr="007A59E2">
        <w:t xml:space="preserve"> SACS Web System User Guide</w:t>
      </w:r>
      <w:r w:rsidR="00B1447E">
        <w:t>!</w:t>
      </w:r>
    </w:p>
    <w:p w14:paraId="027E7B9A" w14:textId="7880553B" w:rsidR="002E407F" w:rsidRPr="009238A9" w:rsidRDefault="59D8FC29" w:rsidP="00387B69">
      <w:pPr>
        <w:pStyle w:val="NormalText"/>
        <w:spacing w:before="120"/>
      </w:pPr>
      <w:r w:rsidRPr="009238A9">
        <w:t>California l</w:t>
      </w:r>
      <w:r w:rsidR="351CB1CB" w:rsidRPr="009238A9">
        <w:t xml:space="preserve">ocal educational agencies (LEAs) are required to submit a series of </w:t>
      </w:r>
      <w:r w:rsidR="78F45CF4" w:rsidRPr="009238A9">
        <w:t xml:space="preserve">financial </w:t>
      </w:r>
      <w:r w:rsidR="351CB1CB" w:rsidRPr="009238A9">
        <w:t>reports and data to the California Department of Education (CDE). In 1997, a standardized account code structure (SACS) was developed and implemented over the next seven years by all LEAs. At the same time, the SACS Financial Reporting Software was developed to accommodate SACS accounting. The use of SACS and the SACS Financial Reporting Software helps facilitate consistency among LEAs in recording and reporting financial information. Specifically, the SACS software:</w:t>
      </w:r>
    </w:p>
    <w:p w14:paraId="49588076" w14:textId="729D7DED" w:rsidR="002E407F" w:rsidRPr="009238A9" w:rsidRDefault="002E407F" w:rsidP="00351FF6">
      <w:pPr>
        <w:pStyle w:val="NormalText"/>
        <w:numPr>
          <w:ilvl w:val="0"/>
          <w:numId w:val="162"/>
        </w:numPr>
        <w:spacing w:before="120" w:after="120"/>
      </w:pPr>
      <w:r w:rsidRPr="009238A9">
        <w:t>Improves financial data collection, reporting, transmission, accuracy, and comparability.</w:t>
      </w:r>
    </w:p>
    <w:p w14:paraId="63450D94" w14:textId="3E81B9FF" w:rsidR="002E407F" w:rsidRPr="009238A9" w:rsidRDefault="002E407F" w:rsidP="00351FF6">
      <w:pPr>
        <w:pStyle w:val="NormalText"/>
        <w:numPr>
          <w:ilvl w:val="0"/>
          <w:numId w:val="162"/>
        </w:numPr>
        <w:spacing w:after="120"/>
      </w:pPr>
      <w:r w:rsidRPr="009238A9">
        <w:t>Reduces the administrative burden on LEAs in preparing required financial reports.</w:t>
      </w:r>
    </w:p>
    <w:p w14:paraId="6B26C805" w14:textId="31265DE4" w:rsidR="002E407F" w:rsidRPr="009238A9" w:rsidRDefault="002E407F" w:rsidP="00351FF6">
      <w:pPr>
        <w:pStyle w:val="NormalText"/>
        <w:numPr>
          <w:ilvl w:val="0"/>
          <w:numId w:val="162"/>
        </w:numPr>
        <w:spacing w:after="120"/>
      </w:pPr>
      <w:r w:rsidRPr="009238A9">
        <w:t>Helps meet federal reporting guidelines.</w:t>
      </w:r>
    </w:p>
    <w:p w14:paraId="49D45F2D" w14:textId="05EAEA3B" w:rsidR="002E407F" w:rsidRPr="009238A9" w:rsidRDefault="002E407F" w:rsidP="00351FF6">
      <w:pPr>
        <w:pStyle w:val="NormalText"/>
        <w:numPr>
          <w:ilvl w:val="0"/>
          <w:numId w:val="162"/>
        </w:numPr>
        <w:spacing w:after="120"/>
      </w:pPr>
      <w:r w:rsidRPr="009238A9">
        <w:t>Ensures LEAs</w:t>
      </w:r>
      <w:r w:rsidR="00E13933" w:rsidRPr="009238A9">
        <w:t>’</w:t>
      </w:r>
      <w:r w:rsidRPr="009238A9">
        <w:t xml:space="preserve"> compliance with generally accepted accounting principles (GAAP) as prescribed by the Governmental Accounting Standards Board (GASB</w:t>
      </w:r>
      <w:r w:rsidR="00CC5EFF" w:rsidRPr="009238A9">
        <w:t>).</w:t>
      </w:r>
    </w:p>
    <w:p w14:paraId="735428D2" w14:textId="77777777" w:rsidR="002E407F" w:rsidRPr="009238A9" w:rsidRDefault="002E407F" w:rsidP="00351FF6">
      <w:pPr>
        <w:pStyle w:val="NormalText"/>
        <w:numPr>
          <w:ilvl w:val="0"/>
          <w:numId w:val="162"/>
        </w:numPr>
        <w:spacing w:after="120"/>
      </w:pPr>
      <w:r w:rsidRPr="009238A9">
        <w:t>Provides a framework to follow the flow of educational funds; and</w:t>
      </w:r>
    </w:p>
    <w:p w14:paraId="7EAEFA92" w14:textId="0DE57350" w:rsidR="002E407F" w:rsidRDefault="002E407F" w:rsidP="00351FF6">
      <w:pPr>
        <w:pStyle w:val="NormalText"/>
        <w:numPr>
          <w:ilvl w:val="0"/>
          <w:numId w:val="162"/>
        </w:numPr>
        <w:spacing w:after="240"/>
      </w:pPr>
      <w:r w:rsidRPr="009238A9">
        <w:t>Provides better information for use by those interested in school finance.</w:t>
      </w:r>
    </w:p>
    <w:p w14:paraId="219AD2F4" w14:textId="139DA31A" w:rsidR="006842DF" w:rsidRPr="009238A9" w:rsidRDefault="006842DF" w:rsidP="00351FF6">
      <w:pPr>
        <w:pStyle w:val="NormalText"/>
      </w:pPr>
      <w:r>
        <w:t xml:space="preserve">Note: </w:t>
      </w:r>
      <w:r w:rsidRPr="00351FF6">
        <w:rPr>
          <w:i/>
          <w:iCs/>
        </w:rPr>
        <w:t>Instructions apply to LEAs, differences applicable to county offices of education (COEs) are indicated by italics</w:t>
      </w:r>
      <w:r w:rsidR="00B1447E">
        <w:rPr>
          <w:i/>
          <w:iCs/>
        </w:rPr>
        <w:t>.</w:t>
      </w:r>
    </w:p>
    <w:p w14:paraId="4CE04884" w14:textId="54A2E093" w:rsidR="002E407F" w:rsidRPr="009238A9" w:rsidRDefault="351CB1CB" w:rsidP="001E79E8">
      <w:pPr>
        <w:pStyle w:val="Heading3"/>
      </w:pPr>
      <w:bookmarkStart w:id="2" w:name="_Toc107402471"/>
      <w:bookmarkStart w:id="3" w:name="_Toc161394740"/>
      <w:r w:rsidRPr="009238A9">
        <w:t>Quick Links</w:t>
      </w:r>
      <w:bookmarkEnd w:id="2"/>
      <w:bookmarkEnd w:id="3"/>
    </w:p>
    <w:p w14:paraId="534ACDEA" w14:textId="0D41E9B8" w:rsidR="002E407F" w:rsidRPr="009238A9" w:rsidRDefault="003936AA" w:rsidP="00351FF6">
      <w:pPr>
        <w:pStyle w:val="NormalText"/>
        <w:spacing w:after="240"/>
        <w:rPr>
          <w:rFonts w:eastAsiaTheme="majorEastAsia"/>
        </w:rPr>
      </w:pPr>
      <w:r w:rsidRPr="009238A9">
        <w:rPr>
          <w:b/>
        </w:rPr>
        <w:t>CDE Guidance for SACS</w:t>
      </w:r>
      <w:r w:rsidRPr="009238A9">
        <w:t xml:space="preserve"> </w:t>
      </w:r>
      <w:r>
        <w:t>(</w:t>
      </w:r>
      <w:hyperlink r:id="rId17" w:tooltip="CDE Guidance for SACS" w:history="1">
        <w:r w:rsidR="00CD4A21" w:rsidRPr="00B82E97">
          <w:rPr>
            <w:rStyle w:val="Hyperlink"/>
          </w:rPr>
          <w:t>https://www.cde.ca.gov/fg/ac/ac/</w:t>
        </w:r>
      </w:hyperlink>
      <w:r>
        <w:t>)</w:t>
      </w:r>
      <w:r w:rsidR="00CD4A21">
        <w:t xml:space="preserve"> </w:t>
      </w:r>
      <w:r w:rsidRPr="009238A9">
        <w:t>-</w:t>
      </w:r>
      <w:r w:rsidR="008673AB">
        <w:t xml:space="preserve"> </w:t>
      </w:r>
      <w:r w:rsidR="002E407F" w:rsidRPr="009238A9">
        <w:t xml:space="preserve">Guidance for </w:t>
      </w:r>
      <w:r w:rsidR="601236F2" w:rsidRPr="009238A9">
        <w:t>LEA</w:t>
      </w:r>
      <w:r w:rsidR="002E407F" w:rsidRPr="009238A9">
        <w:t>s using SACS, a statewide, uniform financial reporting format; includes SACS query, valid combination tables, and other facts.</w:t>
      </w:r>
    </w:p>
    <w:p w14:paraId="62A1B6EA" w14:textId="5F2AD4B2" w:rsidR="00E131EE" w:rsidRPr="009238A9" w:rsidRDefault="00CD4A21" w:rsidP="00E94DD5">
      <w:pPr>
        <w:pStyle w:val="NormalText"/>
        <w:rPr>
          <w:rFonts w:eastAsiaTheme="majorEastAsia"/>
        </w:rPr>
      </w:pPr>
      <w:r w:rsidRPr="009238A9">
        <w:rPr>
          <w:b/>
          <w:i/>
        </w:rPr>
        <w:t>C</w:t>
      </w:r>
      <w:r>
        <w:rPr>
          <w:b/>
          <w:i/>
        </w:rPr>
        <w:t>alifornia</w:t>
      </w:r>
      <w:r w:rsidRPr="009238A9">
        <w:rPr>
          <w:b/>
          <w:i/>
        </w:rPr>
        <w:t xml:space="preserve"> S</w:t>
      </w:r>
      <w:r>
        <w:rPr>
          <w:b/>
          <w:i/>
        </w:rPr>
        <w:t>chool</w:t>
      </w:r>
      <w:r w:rsidRPr="009238A9">
        <w:rPr>
          <w:b/>
          <w:i/>
        </w:rPr>
        <w:t xml:space="preserve"> A</w:t>
      </w:r>
      <w:r>
        <w:rPr>
          <w:b/>
          <w:i/>
        </w:rPr>
        <w:t>ccounting</w:t>
      </w:r>
      <w:r w:rsidRPr="009238A9">
        <w:rPr>
          <w:b/>
          <w:i/>
        </w:rPr>
        <w:t xml:space="preserve"> M</w:t>
      </w:r>
      <w:r>
        <w:rPr>
          <w:b/>
          <w:i/>
        </w:rPr>
        <w:t>anual</w:t>
      </w:r>
      <w:r w:rsidRPr="009238A9">
        <w:rPr>
          <w:b/>
        </w:rPr>
        <w:t xml:space="preserve"> (</w:t>
      </w:r>
      <w:r w:rsidRPr="009238A9">
        <w:rPr>
          <w:b/>
          <w:i/>
        </w:rPr>
        <w:t>CSAM</w:t>
      </w:r>
      <w:r w:rsidRPr="009238A9">
        <w:rPr>
          <w:b/>
        </w:rPr>
        <w:t>)</w:t>
      </w:r>
      <w:r w:rsidRPr="009238A9">
        <w:t xml:space="preserve"> </w:t>
      </w:r>
      <w:r>
        <w:t>(</w:t>
      </w:r>
      <w:hyperlink r:id="rId18" w:tooltip="CSAM" w:history="1">
        <w:r w:rsidRPr="00B82E97">
          <w:rPr>
            <w:rStyle w:val="Hyperlink"/>
          </w:rPr>
          <w:t>https://www.cde.ca.gov/fg/ac/sa/</w:t>
        </w:r>
      </w:hyperlink>
      <w:r>
        <w:t xml:space="preserve">) </w:t>
      </w:r>
      <w:r w:rsidRPr="009238A9">
        <w:t>-</w:t>
      </w:r>
      <w:r w:rsidR="00E131EE" w:rsidRPr="009238A9">
        <w:t xml:space="preserve">The </w:t>
      </w:r>
      <w:r w:rsidR="00E131EE" w:rsidRPr="009238A9">
        <w:rPr>
          <w:i/>
        </w:rPr>
        <w:t xml:space="preserve">CSAM </w:t>
      </w:r>
      <w:r w:rsidR="00E131EE" w:rsidRPr="009238A9">
        <w:t>provides the accounting policies and procedures that LEAs are required to follow, as well as guidance in implementing those policies and procedures, which include</w:t>
      </w:r>
      <w:r w:rsidR="00E131EE" w:rsidRPr="009238A9">
        <w:rPr>
          <w:rFonts w:eastAsiaTheme="majorEastAsia"/>
        </w:rPr>
        <w:t>:</w:t>
      </w:r>
    </w:p>
    <w:p w14:paraId="73495DC2" w14:textId="092EA255" w:rsidR="00E131EE" w:rsidRPr="00AF018B" w:rsidRDefault="00E131EE" w:rsidP="00351FF6">
      <w:pPr>
        <w:pStyle w:val="NormalText"/>
        <w:numPr>
          <w:ilvl w:val="0"/>
          <w:numId w:val="162"/>
        </w:numPr>
        <w:spacing w:before="120" w:after="120"/>
      </w:pPr>
      <w:r w:rsidRPr="00AF018B">
        <w:t>Basis of accounting</w:t>
      </w:r>
    </w:p>
    <w:p w14:paraId="717E072C" w14:textId="5D165F68" w:rsidR="00E131EE" w:rsidRPr="00AF018B" w:rsidRDefault="00E131EE" w:rsidP="00351FF6">
      <w:pPr>
        <w:pStyle w:val="NormalText"/>
        <w:numPr>
          <w:ilvl w:val="0"/>
          <w:numId w:val="162"/>
        </w:numPr>
        <w:spacing w:after="120"/>
      </w:pPr>
      <w:r w:rsidRPr="00AF018B">
        <w:t>Revenue and expenditure recognition</w:t>
      </w:r>
    </w:p>
    <w:p w14:paraId="388209F6" w14:textId="3E571264" w:rsidR="00E131EE" w:rsidRPr="00AF018B" w:rsidRDefault="00E131EE" w:rsidP="00351FF6">
      <w:pPr>
        <w:pStyle w:val="NormalText"/>
        <w:numPr>
          <w:ilvl w:val="0"/>
          <w:numId w:val="162"/>
        </w:numPr>
        <w:spacing w:after="120"/>
      </w:pPr>
      <w:r w:rsidRPr="00AF018B">
        <w:t>Fund types</w:t>
      </w:r>
    </w:p>
    <w:p w14:paraId="74A19CB0" w14:textId="2D69589A" w:rsidR="00E131EE" w:rsidRPr="00AF018B" w:rsidRDefault="00E131EE" w:rsidP="00351FF6">
      <w:pPr>
        <w:pStyle w:val="NormalText"/>
        <w:numPr>
          <w:ilvl w:val="0"/>
          <w:numId w:val="162"/>
        </w:numPr>
        <w:spacing w:after="120"/>
      </w:pPr>
      <w:r w:rsidRPr="00AF018B">
        <w:t>Types of transactions</w:t>
      </w:r>
    </w:p>
    <w:p w14:paraId="16C99D2C" w14:textId="3D78D05B" w:rsidR="00E131EE" w:rsidRPr="00AF018B" w:rsidRDefault="00E131EE" w:rsidP="00351FF6">
      <w:pPr>
        <w:pStyle w:val="NormalText"/>
        <w:numPr>
          <w:ilvl w:val="0"/>
          <w:numId w:val="162"/>
        </w:numPr>
        <w:spacing w:after="120"/>
      </w:pPr>
      <w:r w:rsidRPr="00AF018B">
        <w:t>Methods of posting transactions, including adjusting entries</w:t>
      </w:r>
    </w:p>
    <w:p w14:paraId="32DED1D8" w14:textId="5EDE06AD" w:rsidR="00E131EE" w:rsidRPr="00AF018B" w:rsidRDefault="00E131EE" w:rsidP="00351FF6">
      <w:pPr>
        <w:pStyle w:val="NormalText"/>
        <w:numPr>
          <w:ilvl w:val="0"/>
          <w:numId w:val="162"/>
        </w:numPr>
        <w:spacing w:after="120"/>
      </w:pPr>
      <w:r w:rsidRPr="00AF018B">
        <w:t>Documentation required to substantiate certain transactions</w:t>
      </w:r>
    </w:p>
    <w:p w14:paraId="50AE4192" w14:textId="117BCD12" w:rsidR="00E131EE" w:rsidRPr="00AF018B" w:rsidRDefault="00E131EE" w:rsidP="005952BC">
      <w:pPr>
        <w:pStyle w:val="NormalText"/>
        <w:numPr>
          <w:ilvl w:val="0"/>
          <w:numId w:val="162"/>
        </w:numPr>
      </w:pPr>
      <w:r w:rsidRPr="00AF018B">
        <w:lastRenderedPageBreak/>
        <w:t>Year</w:t>
      </w:r>
      <w:r w:rsidR="00260315">
        <w:t>-</w:t>
      </w:r>
      <w:r w:rsidRPr="00AF018B">
        <w:t>end closing process, including the recording of accruals and deferrals</w:t>
      </w:r>
    </w:p>
    <w:p w14:paraId="291D9C40" w14:textId="1E782689" w:rsidR="002E407F" w:rsidRPr="00351FF6" w:rsidRDefault="46E88D15" w:rsidP="009238A9">
      <w:pPr>
        <w:pStyle w:val="Para1CSIS"/>
        <w:spacing w:before="240" w:after="120" w:line="240" w:lineRule="auto"/>
        <w:rPr>
          <w:rStyle w:val="NormalTextChar"/>
          <w:rFonts w:eastAsiaTheme="majorEastAsia"/>
          <w:color w:val="262626" w:themeColor="text1" w:themeTint="D9"/>
        </w:rPr>
      </w:pPr>
      <w:r w:rsidRPr="00351FF6">
        <w:rPr>
          <w:rStyle w:val="NormalTextChar"/>
          <w:rFonts w:eastAsiaTheme="minorEastAsia"/>
          <w:b/>
        </w:rPr>
        <w:t>CDE Correspondence</w:t>
      </w:r>
      <w:r w:rsidRPr="00C554AE">
        <w:rPr>
          <w:szCs w:val="24"/>
        </w:rPr>
        <w:t xml:space="preserve"> </w:t>
      </w:r>
      <w:r w:rsidR="00854B3A" w:rsidRPr="00C554AE">
        <w:rPr>
          <w:szCs w:val="24"/>
        </w:rPr>
        <w:t>(</w:t>
      </w:r>
      <w:hyperlink r:id="rId19" w:tooltip="CDE Correspondence" w:history="1">
        <w:r w:rsidR="00CD4A21" w:rsidRPr="00B82E97">
          <w:rPr>
            <w:rStyle w:val="Hyperlink"/>
            <w:szCs w:val="24"/>
          </w:rPr>
          <w:t>https://www.cde.ca.gov/fg/ac/co</w:t>
        </w:r>
      </w:hyperlink>
      <w:r w:rsidR="00606499" w:rsidRPr="00C554AE">
        <w:rPr>
          <w:rStyle w:val="cf01"/>
          <w:rFonts w:ascii="Arial" w:hAnsi="Arial" w:cs="Arial"/>
          <w:sz w:val="24"/>
          <w:szCs w:val="24"/>
        </w:rPr>
        <w:t>)</w:t>
      </w:r>
      <w:r w:rsidR="00F8575A" w:rsidRPr="00C554AE">
        <w:rPr>
          <w:rStyle w:val="cf01"/>
          <w:rFonts w:ascii="Arial" w:hAnsi="Arial" w:cs="Arial"/>
          <w:sz w:val="24"/>
          <w:szCs w:val="24"/>
        </w:rPr>
        <w:t xml:space="preserve"> </w:t>
      </w:r>
      <w:r w:rsidRPr="00C554AE">
        <w:rPr>
          <w:szCs w:val="24"/>
        </w:rPr>
        <w:t>-</w:t>
      </w:r>
      <w:r w:rsidR="008673AB">
        <w:rPr>
          <w:szCs w:val="24"/>
        </w:rPr>
        <w:t xml:space="preserve"> </w:t>
      </w:r>
      <w:r w:rsidR="351CB1CB" w:rsidRPr="00C554AE">
        <w:rPr>
          <w:rStyle w:val="NormalTextChar"/>
          <w:rFonts w:eastAsiaTheme="minorEastAsia"/>
        </w:rPr>
        <w:t xml:space="preserve">Advisories, bulletins, and letters related primarily to </w:t>
      </w:r>
      <w:r w:rsidR="067FECBB" w:rsidRPr="00C554AE">
        <w:rPr>
          <w:rStyle w:val="NormalTextChar"/>
          <w:rFonts w:eastAsiaTheme="minorEastAsia"/>
        </w:rPr>
        <w:t>LEA</w:t>
      </w:r>
      <w:r w:rsidR="351CB1CB" w:rsidRPr="00C554AE">
        <w:rPr>
          <w:rStyle w:val="NormalTextChar"/>
          <w:rFonts w:eastAsiaTheme="minorEastAsia"/>
        </w:rPr>
        <w:t xml:space="preserve"> accounting and reporting issues</w:t>
      </w:r>
      <w:r w:rsidR="351CB1CB" w:rsidRPr="00C554AE">
        <w:rPr>
          <w:rStyle w:val="NormalTextChar"/>
          <w:rFonts w:eastAsiaTheme="majorEastAsia"/>
        </w:rPr>
        <w:t>.</w:t>
      </w:r>
    </w:p>
    <w:p w14:paraId="3349ADF0" w14:textId="1E7F9E08" w:rsidR="009E45A5" w:rsidRPr="00C554AE" w:rsidRDefault="38DE94A0" w:rsidP="009238A9">
      <w:pPr>
        <w:pStyle w:val="Para1CSIS"/>
        <w:spacing w:before="240" w:line="240" w:lineRule="auto"/>
        <w:rPr>
          <w:rFonts w:eastAsiaTheme="majorEastAsia"/>
          <w:szCs w:val="24"/>
        </w:rPr>
      </w:pPr>
      <w:r w:rsidRPr="00351FF6">
        <w:rPr>
          <w:rStyle w:val="NormalTextChar"/>
          <w:rFonts w:eastAsiaTheme="majorEastAsia"/>
          <w:b/>
        </w:rPr>
        <w:t>SACS</w:t>
      </w:r>
      <w:r w:rsidR="3CD844CA" w:rsidRPr="00351FF6">
        <w:rPr>
          <w:rStyle w:val="NormalTextChar"/>
          <w:rFonts w:eastAsiaTheme="majorEastAsia"/>
          <w:b/>
        </w:rPr>
        <w:t xml:space="preserve"> </w:t>
      </w:r>
      <w:r w:rsidR="48E8147C" w:rsidRPr="00351FF6">
        <w:rPr>
          <w:rStyle w:val="NormalTextChar"/>
          <w:rFonts w:eastAsiaTheme="majorEastAsia"/>
          <w:b/>
        </w:rPr>
        <w:t>Web System</w:t>
      </w:r>
      <w:r w:rsidR="48E8147C" w:rsidRPr="00C554AE">
        <w:rPr>
          <w:rStyle w:val="NormalTextChar"/>
          <w:rFonts w:eastAsiaTheme="majorEastAsia"/>
        </w:rPr>
        <w:t xml:space="preserve"> </w:t>
      </w:r>
      <w:r w:rsidR="00E07AB7">
        <w:rPr>
          <w:rStyle w:val="NormalTextChar"/>
          <w:rFonts w:eastAsiaTheme="majorEastAsia"/>
        </w:rPr>
        <w:t>-</w:t>
      </w:r>
      <w:r w:rsidR="3CD844CA" w:rsidRPr="00C554AE">
        <w:rPr>
          <w:rStyle w:val="NormalTextChar"/>
          <w:rFonts w:eastAsiaTheme="majorEastAsia"/>
        </w:rPr>
        <w:t xml:space="preserve"> accessed via the </w:t>
      </w:r>
      <w:r w:rsidR="48E8147C" w:rsidRPr="00C554AE">
        <w:rPr>
          <w:rStyle w:val="NormalTextChar"/>
          <w:rFonts w:eastAsiaTheme="majorEastAsia"/>
        </w:rPr>
        <w:t>CDE Financial Reporting web page at</w:t>
      </w:r>
      <w:r w:rsidR="48E8147C" w:rsidRPr="00C554AE">
        <w:rPr>
          <w:rFonts w:eastAsiaTheme="majorEastAsia"/>
          <w:szCs w:val="24"/>
        </w:rPr>
        <w:t xml:space="preserve"> </w:t>
      </w:r>
      <w:hyperlink r:id="rId20" w:tooltip="SACS Web System">
        <w:r w:rsidR="48E8147C" w:rsidRPr="00C554AE">
          <w:rPr>
            <w:rStyle w:val="Hyperlink"/>
            <w:rFonts w:eastAsiaTheme="majorEastAsia"/>
            <w:szCs w:val="24"/>
          </w:rPr>
          <w:t>https://www.cde.ca.gov/fg/sf/fr/</w:t>
        </w:r>
      </w:hyperlink>
      <w:r w:rsidR="48E8147C" w:rsidRPr="00C554AE">
        <w:rPr>
          <w:rFonts w:eastAsiaTheme="majorEastAsia"/>
          <w:szCs w:val="24"/>
        </w:rPr>
        <w:t xml:space="preserve">. </w:t>
      </w:r>
      <w:r w:rsidR="48E8147C" w:rsidRPr="00C554AE">
        <w:rPr>
          <w:rStyle w:val="NormalTextChar"/>
          <w:rFonts w:eastAsiaTheme="majorEastAsia"/>
        </w:rPr>
        <w:t xml:space="preserve">The direct </w:t>
      </w:r>
      <w:r w:rsidR="3CD844CA" w:rsidRPr="00C554AE">
        <w:rPr>
          <w:rStyle w:val="NormalTextChar"/>
          <w:rFonts w:eastAsiaTheme="majorEastAsia"/>
        </w:rPr>
        <w:t xml:space="preserve">link </w:t>
      </w:r>
      <w:r w:rsidR="48E8147C" w:rsidRPr="00C554AE">
        <w:rPr>
          <w:rStyle w:val="NormalTextChar"/>
          <w:rFonts w:eastAsiaTheme="majorEastAsia"/>
        </w:rPr>
        <w:t>is</w:t>
      </w:r>
      <w:r w:rsidR="5E53CA07" w:rsidRPr="00C554AE">
        <w:rPr>
          <w:rFonts w:eastAsiaTheme="majorEastAsia"/>
          <w:szCs w:val="24"/>
        </w:rPr>
        <w:t>:</w:t>
      </w:r>
      <w:r w:rsidR="0098618D">
        <w:rPr>
          <w:rFonts w:eastAsiaTheme="majorEastAsia"/>
          <w:szCs w:val="24"/>
        </w:rPr>
        <w:t xml:space="preserve"> </w:t>
      </w:r>
      <w:hyperlink r:id="rId21" w:tooltip="Direct link to SACS Web" w:history="1">
        <w:r w:rsidR="0098618D" w:rsidRPr="0098618D">
          <w:rPr>
            <w:rStyle w:val="Hyperlink"/>
            <w:rFonts w:eastAsiaTheme="majorEastAsia"/>
            <w:szCs w:val="24"/>
          </w:rPr>
          <w:t>https://sacs-cde.org</w:t>
        </w:r>
      </w:hyperlink>
    </w:p>
    <w:p w14:paraId="1DBB3278" w14:textId="64365EBB" w:rsidR="00CF42AB" w:rsidRPr="009238A9" w:rsidRDefault="00CF42AB" w:rsidP="001E79E8">
      <w:pPr>
        <w:pStyle w:val="Heading3"/>
      </w:pPr>
      <w:bookmarkStart w:id="4" w:name="_Toc69732330"/>
      <w:bookmarkStart w:id="5" w:name="_Toc107402472"/>
      <w:bookmarkStart w:id="6" w:name="_Toc161394741"/>
      <w:r w:rsidRPr="009238A9">
        <w:t>Mailing A</w:t>
      </w:r>
      <w:bookmarkEnd w:id="4"/>
      <w:r w:rsidRPr="009238A9">
        <w:t>ddress</w:t>
      </w:r>
      <w:bookmarkEnd w:id="5"/>
      <w:bookmarkEnd w:id="6"/>
    </w:p>
    <w:p w14:paraId="5CB47D7A" w14:textId="623E1122" w:rsidR="00CF42AB" w:rsidRPr="009238A9" w:rsidRDefault="48E8147C" w:rsidP="009238A9">
      <w:pPr>
        <w:keepNext/>
        <w:keepLines/>
        <w:spacing w:line="240" w:lineRule="auto"/>
        <w:rPr>
          <w:rFonts w:cs="Arial"/>
          <w:szCs w:val="24"/>
        </w:rPr>
      </w:pPr>
      <w:r w:rsidRPr="009238A9">
        <w:rPr>
          <w:rFonts w:cs="Arial"/>
          <w:szCs w:val="24"/>
        </w:rPr>
        <w:t>Hard copy r</w:t>
      </w:r>
      <w:r w:rsidR="24FD8134" w:rsidRPr="009238A9">
        <w:rPr>
          <w:rFonts w:cs="Arial"/>
          <w:szCs w:val="24"/>
        </w:rPr>
        <w:t>eports that are to be filed with the CDE should be mailed to:</w:t>
      </w:r>
    </w:p>
    <w:p w14:paraId="133E9F9E"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School Fiscal Services Division</w:t>
      </w:r>
    </w:p>
    <w:p w14:paraId="647E324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Office of Financial Accountability and Information Services</w:t>
      </w:r>
    </w:p>
    <w:p w14:paraId="585B0137"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California Department of Education</w:t>
      </w:r>
    </w:p>
    <w:p w14:paraId="364A82C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1430 N Street, Suite 3800</w:t>
      </w:r>
    </w:p>
    <w:p w14:paraId="638715E8"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Sacramento, CA 95814</w:t>
      </w:r>
    </w:p>
    <w:p w14:paraId="55A60153" w14:textId="56DE3B91" w:rsidR="00782FEA" w:rsidRPr="009238A9" w:rsidRDefault="36B2F1F5" w:rsidP="001E79E8">
      <w:pPr>
        <w:pStyle w:val="Heading3"/>
      </w:pPr>
      <w:bookmarkStart w:id="7" w:name="_Toc107402473"/>
      <w:bookmarkStart w:id="8" w:name="_Toc161394742"/>
      <w:r w:rsidRPr="009238A9">
        <w:t>Help Desk</w:t>
      </w:r>
      <w:bookmarkEnd w:id="7"/>
      <w:bookmarkEnd w:id="8"/>
    </w:p>
    <w:p w14:paraId="62552F46" w14:textId="20DE4C3C" w:rsidR="000656F8" w:rsidRPr="009238A9" w:rsidRDefault="36B2F1F5" w:rsidP="00FA136B">
      <w:pPr>
        <w:pStyle w:val="NormalText"/>
      </w:pPr>
      <w:r w:rsidRPr="009238A9">
        <w:t xml:space="preserve">The Help Desk Ticket </w:t>
      </w:r>
      <w:r w:rsidR="384CEFB1" w:rsidRPr="009238A9">
        <w:t xml:space="preserve">screen </w:t>
      </w:r>
      <w:r w:rsidRPr="009238A9">
        <w:t>can be accessed from th</w:t>
      </w:r>
      <w:r w:rsidR="384CEFB1" w:rsidRPr="009238A9">
        <w:t xml:space="preserve">e user menu in the top right corner. This screen will </w:t>
      </w:r>
      <w:r w:rsidR="69EF453B" w:rsidRPr="009238A9">
        <w:t xml:space="preserve">prepopulate with relevant system </w:t>
      </w:r>
      <w:r w:rsidR="0132035F" w:rsidRPr="009238A9">
        <w:t xml:space="preserve">and user </w:t>
      </w:r>
      <w:r w:rsidR="69EF453B" w:rsidRPr="009238A9">
        <w:t xml:space="preserve">information and will allow a user to enter </w:t>
      </w:r>
      <w:r w:rsidR="5F5F8092" w:rsidRPr="009238A9">
        <w:t>text</w:t>
      </w:r>
      <w:r w:rsidR="6D0E130C" w:rsidRPr="009238A9">
        <w:t xml:space="preserve"> and submit </w:t>
      </w:r>
      <w:r w:rsidR="137CB941" w:rsidRPr="009238A9">
        <w:t>to CDE for review</w:t>
      </w:r>
      <w:r w:rsidR="5F5F8092" w:rsidRPr="009238A9">
        <w:t>.</w:t>
      </w:r>
    </w:p>
    <w:p w14:paraId="3C0FB015" w14:textId="77777777" w:rsidR="00467E01" w:rsidRDefault="00467E01" w:rsidP="000D1F7F">
      <w:pPr>
        <w:spacing w:line="240" w:lineRule="auto"/>
        <w:rPr>
          <w:rFonts w:cs="Arial"/>
        </w:rPr>
        <w:sectPr w:rsidR="00467E01" w:rsidSect="0062760E">
          <w:headerReference w:type="default" r:id="rId22"/>
          <w:footerReference w:type="default" r:id="rId23"/>
          <w:headerReference w:type="first" r:id="rId24"/>
          <w:footerReference w:type="first" r:id="rId25"/>
          <w:pgSz w:w="12240" w:h="15840"/>
          <w:pgMar w:top="1440" w:right="1440" w:bottom="1260" w:left="1440" w:header="720" w:footer="210" w:gutter="0"/>
          <w:pgNumType w:start="1"/>
          <w:cols w:sep="1" w:space="360"/>
          <w:titlePg/>
          <w:docGrid w:linePitch="360"/>
        </w:sectPr>
      </w:pPr>
      <w:bookmarkStart w:id="9" w:name="_Toc171236426"/>
      <w:bookmarkStart w:id="10" w:name="_Toc69732341"/>
      <w:bookmarkStart w:id="11" w:name="_Toc107402474"/>
    </w:p>
    <w:p w14:paraId="4D73F17E" w14:textId="40E4146B" w:rsidR="00A73212" w:rsidRPr="009238A9" w:rsidRDefault="00A73212" w:rsidP="00351FF6">
      <w:pPr>
        <w:pStyle w:val="Heading2"/>
        <w:rPr>
          <w:color w:val="auto"/>
          <w:szCs w:val="24"/>
        </w:rPr>
      </w:pPr>
      <w:bookmarkStart w:id="12" w:name="_Toc161394743"/>
      <w:r w:rsidRPr="00A73212">
        <w:rPr>
          <w:color w:val="auto"/>
          <w:szCs w:val="24"/>
        </w:rPr>
        <w:lastRenderedPageBreak/>
        <w:t>Hardware and System Requirements</w:t>
      </w:r>
      <w:bookmarkEnd w:id="12"/>
    </w:p>
    <w:p w14:paraId="43385A46" w14:textId="08F02704" w:rsidR="00FB4A24" w:rsidRDefault="00D045A4" w:rsidP="001E79E8">
      <w:pPr>
        <w:pStyle w:val="Heading3"/>
      </w:pPr>
      <w:bookmarkStart w:id="13" w:name="_Toc161394744"/>
      <w:r w:rsidRPr="009238A9">
        <w:t>Supported Browsers</w:t>
      </w:r>
      <w:bookmarkEnd w:id="13"/>
    </w:p>
    <w:p w14:paraId="2EEA112B" w14:textId="0B1F5D89" w:rsidR="00D045A4" w:rsidRPr="00A07773" w:rsidRDefault="00D045A4" w:rsidP="00351FF6">
      <w:pPr>
        <w:pStyle w:val="NormalText"/>
        <w:spacing w:after="240"/>
      </w:pPr>
      <w:r w:rsidRPr="00351FF6">
        <w:rPr>
          <w:b/>
          <w:caps/>
        </w:rPr>
        <w:t>Google Chrome</w:t>
      </w:r>
      <w:r w:rsidR="008E5668">
        <w:t xml:space="preserve"> </w:t>
      </w:r>
      <w:r w:rsidRPr="00351FF6">
        <w:rPr>
          <w:b/>
          <w:caps/>
        </w:rPr>
        <w:t xml:space="preserve">is the only </w:t>
      </w:r>
      <w:r w:rsidR="00486C76">
        <w:rPr>
          <w:b/>
          <w:caps/>
        </w:rPr>
        <w:t xml:space="preserve">BROWSER </w:t>
      </w:r>
      <w:r w:rsidRPr="00351FF6">
        <w:rPr>
          <w:b/>
          <w:caps/>
        </w:rPr>
        <w:t>supported</w:t>
      </w:r>
      <w:r w:rsidRPr="00DE4254">
        <w:t>.</w:t>
      </w:r>
    </w:p>
    <w:p w14:paraId="64A17649" w14:textId="61344A12" w:rsidR="00D045A4" w:rsidRPr="00E1410F" w:rsidRDefault="00D40A6C" w:rsidP="00351FF6">
      <w:pPr>
        <w:pStyle w:val="NormalText"/>
        <w:spacing w:after="240"/>
      </w:pPr>
      <w:r>
        <w:t xml:space="preserve">The </w:t>
      </w:r>
      <w:r w:rsidR="00D045A4" w:rsidRPr="00E1410F">
        <w:t>SACS Web System may function on other browsers, such as Apple Safari, Microsoft Edge, and Mozilla Firefox; however, these browsers may encounter unexpected issues.</w:t>
      </w:r>
    </w:p>
    <w:p w14:paraId="13AD0EEF" w14:textId="4D540C0A" w:rsidR="00430E93" w:rsidRPr="009238A9" w:rsidRDefault="58369457" w:rsidP="00351FF6">
      <w:pPr>
        <w:pStyle w:val="NormalText"/>
        <w:spacing w:after="240"/>
      </w:pPr>
      <w:r w:rsidRPr="009238A9">
        <w:t>The system requirements for Google Chrome are listed below by Operating System.</w:t>
      </w:r>
    </w:p>
    <w:p w14:paraId="548958DF" w14:textId="77777777" w:rsidR="00F90DC6" w:rsidRPr="008C5DD3" w:rsidRDefault="00F90DC6" w:rsidP="00351FF6">
      <w:pPr>
        <w:pStyle w:val="Heading4"/>
      </w:pPr>
      <w:bookmarkStart w:id="14" w:name="_Toc161394745"/>
      <w:r w:rsidRPr="008C5DD3">
        <w:t>Windows</w:t>
      </w:r>
      <w:bookmarkEnd w:id="14"/>
    </w:p>
    <w:p w14:paraId="342344CB" w14:textId="77777777" w:rsidR="00F90DC6" w:rsidRPr="00351FF6" w:rsidRDefault="00F90DC6" w:rsidP="00351FF6">
      <w:pPr>
        <w:pStyle w:val="NormalText"/>
        <w:spacing w:after="240"/>
        <w:ind w:left="360"/>
        <w:rPr>
          <w:b/>
          <w:bCs/>
        </w:rPr>
      </w:pPr>
      <w:r w:rsidRPr="0011334C">
        <w:t>To use Chrome browser on Windows, you will need:</w:t>
      </w:r>
    </w:p>
    <w:p w14:paraId="4812FB29" w14:textId="2C5EA91C" w:rsidR="00F90DC6" w:rsidRPr="00351FF6" w:rsidRDefault="00F90DC6" w:rsidP="00351FF6">
      <w:pPr>
        <w:pStyle w:val="NormalText"/>
        <w:numPr>
          <w:ilvl w:val="0"/>
          <w:numId w:val="192"/>
        </w:numPr>
        <w:spacing w:after="120"/>
        <w:ind w:left="1080"/>
        <w:rPr>
          <w:b/>
          <w:bCs/>
        </w:rPr>
      </w:pPr>
      <w:r w:rsidRPr="0011334C">
        <w:t xml:space="preserve">Windows </w:t>
      </w:r>
      <w:r w:rsidR="005D47CB">
        <w:t>10 or later or Windows Server 2016 or later</w:t>
      </w:r>
    </w:p>
    <w:p w14:paraId="1B3A1E73" w14:textId="3C94B68C" w:rsidR="00F90DC6" w:rsidRPr="00351FF6" w:rsidRDefault="00F90DC6" w:rsidP="00351FF6">
      <w:pPr>
        <w:pStyle w:val="NormalText"/>
        <w:numPr>
          <w:ilvl w:val="0"/>
          <w:numId w:val="192"/>
        </w:numPr>
        <w:spacing w:after="120"/>
        <w:ind w:left="1080"/>
        <w:rPr>
          <w:b/>
          <w:bCs/>
        </w:rPr>
      </w:pPr>
      <w:r w:rsidRPr="0011334C">
        <w:t>An Intel Pentium 4 processor or later that's SSE3 capable</w:t>
      </w:r>
    </w:p>
    <w:p w14:paraId="1FAEF15A" w14:textId="77777777" w:rsidR="00F90DC6" w:rsidRPr="00F90DC6" w:rsidRDefault="00F90DC6" w:rsidP="00351FF6">
      <w:pPr>
        <w:pStyle w:val="Heading4"/>
      </w:pPr>
      <w:bookmarkStart w:id="15" w:name="_Toc161394746"/>
      <w:r w:rsidRPr="00F90DC6">
        <w:t>Mac</w:t>
      </w:r>
      <w:bookmarkEnd w:id="15"/>
    </w:p>
    <w:p w14:paraId="156DDFCA" w14:textId="77777777" w:rsidR="00F90DC6" w:rsidRPr="00351FF6" w:rsidRDefault="00F90DC6" w:rsidP="00351FF6">
      <w:pPr>
        <w:pStyle w:val="NormalText"/>
        <w:spacing w:after="240"/>
        <w:ind w:left="360"/>
        <w:rPr>
          <w:b/>
          <w:bCs/>
        </w:rPr>
      </w:pPr>
      <w:r w:rsidRPr="0011334C">
        <w:t>To use Chrome browser on Mac, you will need:</w:t>
      </w:r>
    </w:p>
    <w:p w14:paraId="1DF32F6B" w14:textId="468A69F8" w:rsidR="00F90DC6" w:rsidRPr="00351FF6" w:rsidRDefault="005D47CB" w:rsidP="00351FF6">
      <w:pPr>
        <w:pStyle w:val="NormalText"/>
        <w:numPr>
          <w:ilvl w:val="0"/>
          <w:numId w:val="192"/>
        </w:numPr>
        <w:ind w:left="1080"/>
        <w:rPr>
          <w:b/>
          <w:bCs/>
        </w:rPr>
      </w:pPr>
      <w:r>
        <w:t>macOS Catalina 10.15 or later</w:t>
      </w:r>
    </w:p>
    <w:p w14:paraId="62F6EEC3" w14:textId="44968E0D" w:rsidR="00430E93" w:rsidRPr="009238A9" w:rsidRDefault="00430E93" w:rsidP="001E79E8">
      <w:pPr>
        <w:pStyle w:val="Heading3"/>
      </w:pPr>
      <w:bookmarkStart w:id="16" w:name="_Toc161394747"/>
      <w:r w:rsidRPr="009238A9">
        <w:t>Recommended Screen Resolution</w:t>
      </w:r>
      <w:bookmarkEnd w:id="16"/>
    </w:p>
    <w:p w14:paraId="4BF749C7" w14:textId="729F5599" w:rsidR="00430E93" w:rsidRPr="008961A3" w:rsidRDefault="00430E93" w:rsidP="00E1410F">
      <w:pPr>
        <w:pStyle w:val="NormalText"/>
      </w:pPr>
      <w:r w:rsidRPr="008961A3">
        <w:t xml:space="preserve">The </w:t>
      </w:r>
      <w:r w:rsidR="00335944" w:rsidRPr="009238A9">
        <w:t>SACS Web System</w:t>
      </w:r>
      <w:r w:rsidRPr="008961A3">
        <w:t xml:space="preserve"> is best viewed on a widescreen monitor that displays a minimum of 1080p resolution</w:t>
      </w:r>
      <w:r w:rsidR="008673AB">
        <w:t xml:space="preserve"> </w:t>
      </w:r>
      <w:r w:rsidRPr="008961A3">
        <w:t>(1920x1080). However, higher resolutions</w:t>
      </w:r>
      <w:r w:rsidR="008673AB">
        <w:t xml:space="preserve"> </w:t>
      </w:r>
      <w:r w:rsidRPr="008961A3">
        <w:t>(3840x2160 or more)</w:t>
      </w:r>
      <w:r w:rsidR="008673AB">
        <w:t xml:space="preserve"> </w:t>
      </w:r>
      <w:r w:rsidRPr="008961A3">
        <w:t xml:space="preserve">will reduce table scrolling and provide more screen </w:t>
      </w:r>
      <w:r w:rsidR="009A5A7B" w:rsidRPr="008961A3">
        <w:t>space</w:t>
      </w:r>
      <w:r w:rsidRPr="008961A3">
        <w:t xml:space="preserve"> for submission and form columns.</w:t>
      </w:r>
    </w:p>
    <w:p w14:paraId="44D30404" w14:textId="65A3B276" w:rsidR="001F064D" w:rsidRDefault="00430E93" w:rsidP="00FC4D71">
      <w:pPr>
        <w:pStyle w:val="NormalText"/>
        <w:spacing w:before="120"/>
        <w:sectPr w:rsidR="001F064D" w:rsidSect="0062760E">
          <w:headerReference w:type="default" r:id="rId26"/>
          <w:headerReference w:type="first" r:id="rId27"/>
          <w:pgSz w:w="12240" w:h="15840"/>
          <w:pgMar w:top="1440" w:right="1440" w:bottom="1260" w:left="1440" w:header="720" w:footer="210" w:gutter="0"/>
          <w:cols w:sep="1" w:space="360"/>
          <w:titlePg/>
          <w:docGrid w:linePitch="360"/>
        </w:sectPr>
      </w:pPr>
      <w:r w:rsidRPr="00DC5CC5">
        <w:rPr>
          <w:b/>
          <w:bCs/>
        </w:rPr>
        <w:t>Note:</w:t>
      </w:r>
      <w:r w:rsidR="008673AB">
        <w:t xml:space="preserve"> </w:t>
      </w:r>
      <w:r w:rsidR="00DC5CC5">
        <w:tab/>
      </w:r>
      <w:r w:rsidRPr="008961A3">
        <w:t xml:space="preserve">Devices that do not support the minimum 1080p resolution or are set to display below the recommended resolution will encounter issues with properly displaying the contents of the </w:t>
      </w:r>
      <w:r w:rsidR="000124F4" w:rsidRPr="008961A3">
        <w:t>SACS Web System</w:t>
      </w:r>
      <w:r w:rsidRPr="008961A3">
        <w:t>.</w:t>
      </w:r>
    </w:p>
    <w:p w14:paraId="7938FE44" w14:textId="26175966" w:rsidR="00430E93" w:rsidRPr="009238A9" w:rsidRDefault="58369457" w:rsidP="00351FF6">
      <w:pPr>
        <w:pStyle w:val="Heading2"/>
      </w:pPr>
      <w:bookmarkStart w:id="17" w:name="User_Management"/>
      <w:bookmarkStart w:id="18" w:name="_Toc161394748"/>
      <w:r w:rsidRPr="009238A9">
        <w:lastRenderedPageBreak/>
        <w:t>User</w:t>
      </w:r>
      <w:r w:rsidR="0D49FC0E" w:rsidRPr="009238A9">
        <w:t xml:space="preserve"> Management</w:t>
      </w:r>
      <w:bookmarkEnd w:id="17"/>
      <w:bookmarkEnd w:id="18"/>
    </w:p>
    <w:p w14:paraId="24C56DB1" w14:textId="540237A7" w:rsidR="00430E93" w:rsidRPr="008961A3" w:rsidRDefault="78C472A2" w:rsidP="00351FF6">
      <w:pPr>
        <w:pStyle w:val="NormalText"/>
        <w:spacing w:after="240"/>
      </w:pPr>
      <w:r w:rsidRPr="008961A3">
        <w:t xml:space="preserve">The </w:t>
      </w:r>
      <w:r w:rsidR="58369457" w:rsidRPr="008961A3">
        <w:t xml:space="preserve">SACS </w:t>
      </w:r>
      <w:r w:rsidR="4BF53BEF" w:rsidRPr="008961A3">
        <w:t>Web System</w:t>
      </w:r>
      <w:r w:rsidR="58369457" w:rsidRPr="008961A3">
        <w:t xml:space="preserve"> </w:t>
      </w:r>
      <w:r w:rsidR="5B6EBDFE" w:rsidRPr="008961A3">
        <w:t xml:space="preserve">requires individual </w:t>
      </w:r>
      <w:r w:rsidR="58369457" w:rsidRPr="008961A3">
        <w:t>user account</w:t>
      </w:r>
      <w:r w:rsidR="3610BB82" w:rsidRPr="008961A3">
        <w:t>s</w:t>
      </w:r>
      <w:r w:rsidR="58369457" w:rsidRPr="008961A3">
        <w:t xml:space="preserve"> to </w:t>
      </w:r>
      <w:r w:rsidR="5E129300" w:rsidRPr="008961A3">
        <w:t xml:space="preserve">access </w:t>
      </w:r>
      <w:r w:rsidR="58369457" w:rsidRPr="008961A3">
        <w:t xml:space="preserve">the application. </w:t>
      </w:r>
      <w:r w:rsidR="3DEA6741" w:rsidRPr="008961A3">
        <w:t xml:space="preserve">User accounts are </w:t>
      </w:r>
      <w:r w:rsidR="6E3E67B6" w:rsidRPr="008961A3">
        <w:t xml:space="preserve">established </w:t>
      </w:r>
      <w:r w:rsidR="3DEA6741" w:rsidRPr="008961A3">
        <w:t>within the system using</w:t>
      </w:r>
      <w:r w:rsidR="64BD657E" w:rsidRPr="008961A3">
        <w:t xml:space="preserve"> an email address </w:t>
      </w:r>
      <w:r w:rsidR="556AC619" w:rsidRPr="008961A3">
        <w:t xml:space="preserve">as the username </w:t>
      </w:r>
      <w:r w:rsidR="58369457" w:rsidRPr="008961A3">
        <w:t xml:space="preserve">and </w:t>
      </w:r>
      <w:r w:rsidR="2208932C" w:rsidRPr="008961A3">
        <w:t xml:space="preserve">creating a </w:t>
      </w:r>
      <w:r w:rsidR="58369457" w:rsidRPr="008961A3">
        <w:t>password. Each user account may be associated with multiple entities. Each user may have one or more roles</w:t>
      </w:r>
      <w:r w:rsidR="22A8D778" w:rsidRPr="008961A3">
        <w:t xml:space="preserve"> (See </w:t>
      </w:r>
      <w:r w:rsidR="35813740" w:rsidRPr="008961A3">
        <w:t>User Roles and Permissions)</w:t>
      </w:r>
      <w:r w:rsidR="58369457" w:rsidRPr="008961A3">
        <w:t xml:space="preserve">. A user with </w:t>
      </w:r>
      <w:r w:rsidR="58369457" w:rsidRPr="008961A3">
        <w:rPr>
          <w:b/>
          <w:bCs/>
        </w:rPr>
        <w:t>User Management</w:t>
      </w:r>
      <w:r w:rsidR="58369457" w:rsidRPr="008961A3">
        <w:t xml:space="preserve"> permissions is authorized to assign user roles within their entity. See </w:t>
      </w:r>
      <w:r w:rsidR="58369457" w:rsidRPr="008961A3">
        <w:rPr>
          <w:b/>
          <w:bCs/>
        </w:rPr>
        <w:t>Table 1 – SACS User Roles</w:t>
      </w:r>
      <w:r w:rsidR="58369457" w:rsidRPr="008961A3">
        <w:t xml:space="preserve"> and </w:t>
      </w:r>
      <w:r w:rsidR="58369457" w:rsidRPr="008961A3">
        <w:rPr>
          <w:b/>
          <w:bCs/>
        </w:rPr>
        <w:t>Table 2 – SACS Entity Types</w:t>
      </w:r>
      <w:r w:rsidR="58369457" w:rsidRPr="008961A3">
        <w:t xml:space="preserve"> for </w:t>
      </w:r>
      <w:r w:rsidR="75D8F7E1" w:rsidRPr="008961A3">
        <w:t>additional information.</w:t>
      </w:r>
    </w:p>
    <w:p w14:paraId="407575C8" w14:textId="35EF2B92" w:rsidR="00430E93" w:rsidRPr="008961A3" w:rsidRDefault="15510CB7" w:rsidP="00351FF6">
      <w:pPr>
        <w:pStyle w:val="NormalText"/>
        <w:spacing w:after="240"/>
      </w:pPr>
      <w:r w:rsidRPr="008961A3">
        <w:t xml:space="preserve">The assignment of the </w:t>
      </w:r>
      <w:r w:rsidR="6341685A" w:rsidRPr="008961A3">
        <w:t xml:space="preserve">Administration and User Management </w:t>
      </w:r>
      <w:r w:rsidR="58369457" w:rsidRPr="008961A3">
        <w:t>role</w:t>
      </w:r>
      <w:r w:rsidR="34DEC3EC" w:rsidRPr="008961A3">
        <w:t>s</w:t>
      </w:r>
      <w:r w:rsidR="58369457" w:rsidRPr="008961A3">
        <w:t xml:space="preserve"> </w:t>
      </w:r>
      <w:r w:rsidR="00C5B4F4" w:rsidRPr="008961A3">
        <w:t xml:space="preserve">for </w:t>
      </w:r>
      <w:r w:rsidR="1942E120" w:rsidRPr="008961A3">
        <w:t xml:space="preserve">the initial </w:t>
      </w:r>
      <w:r w:rsidR="00C5B4F4" w:rsidRPr="008961A3">
        <w:t>user at each LEA is done by the oversight entity for that LEA</w:t>
      </w:r>
      <w:r w:rsidR="01594844" w:rsidRPr="008961A3">
        <w:t>, in the following order</w:t>
      </w:r>
      <w:r w:rsidR="58369457" w:rsidRPr="008961A3">
        <w:t>:</w:t>
      </w:r>
    </w:p>
    <w:p w14:paraId="75344FAC" w14:textId="6F7A6C29" w:rsidR="00430E93" w:rsidRPr="008961A3" w:rsidRDefault="58369457" w:rsidP="00351FF6">
      <w:pPr>
        <w:pStyle w:val="NormalText"/>
        <w:numPr>
          <w:ilvl w:val="0"/>
          <w:numId w:val="205"/>
        </w:numPr>
        <w:spacing w:after="240"/>
      </w:pPr>
      <w:r w:rsidRPr="008961A3">
        <w:t xml:space="preserve">A CDE user </w:t>
      </w:r>
      <w:r w:rsidR="6C6B77ED" w:rsidRPr="008961A3">
        <w:t>assigns</w:t>
      </w:r>
      <w:r w:rsidRPr="008961A3">
        <w:t xml:space="preserve"> a </w:t>
      </w:r>
      <w:r w:rsidR="5E4FAEBB" w:rsidRPr="008961A3">
        <w:t xml:space="preserve">COE </w:t>
      </w:r>
      <w:r w:rsidRPr="008961A3">
        <w:t>user the role</w:t>
      </w:r>
      <w:r w:rsidR="6D6CD5A4" w:rsidRPr="008961A3">
        <w:t>s</w:t>
      </w:r>
      <w:r w:rsidRPr="008961A3">
        <w:t xml:space="preserve"> of Administration and User Management.</w:t>
      </w:r>
    </w:p>
    <w:p w14:paraId="72E16767" w14:textId="33674FD7" w:rsidR="00430E93" w:rsidRPr="008961A3" w:rsidRDefault="3CFD2BC4" w:rsidP="00351FF6">
      <w:pPr>
        <w:pStyle w:val="NormalText"/>
        <w:numPr>
          <w:ilvl w:val="0"/>
          <w:numId w:val="205"/>
        </w:numPr>
        <w:spacing w:after="240"/>
      </w:pPr>
      <w:r w:rsidRPr="008961A3">
        <w:t xml:space="preserve">Each COE </w:t>
      </w:r>
      <w:r w:rsidR="419064C7" w:rsidRPr="008961A3">
        <w:t xml:space="preserve">assigns a </w:t>
      </w:r>
      <w:r w:rsidR="45BA9B95" w:rsidRPr="008961A3">
        <w:t xml:space="preserve">user at each </w:t>
      </w:r>
      <w:r w:rsidR="419064C7" w:rsidRPr="008961A3">
        <w:t xml:space="preserve">school district, </w:t>
      </w:r>
      <w:r w:rsidR="465C42E8" w:rsidRPr="008961A3">
        <w:t>joint powers agency (</w:t>
      </w:r>
      <w:r w:rsidR="419064C7" w:rsidRPr="008961A3">
        <w:t>JPA</w:t>
      </w:r>
      <w:r w:rsidR="7675F45E" w:rsidRPr="008961A3">
        <w:t>)</w:t>
      </w:r>
      <w:r w:rsidR="419064C7" w:rsidRPr="008961A3">
        <w:t xml:space="preserve">, </w:t>
      </w:r>
      <w:r w:rsidR="20BDC89D" w:rsidRPr="008961A3">
        <w:t xml:space="preserve">and </w:t>
      </w:r>
      <w:r w:rsidR="419064C7" w:rsidRPr="008961A3">
        <w:t xml:space="preserve">charter </w:t>
      </w:r>
      <w:r w:rsidR="7470CAE1" w:rsidRPr="008961A3">
        <w:t>school under COE oversight</w:t>
      </w:r>
      <w:r w:rsidR="58369457" w:rsidRPr="008961A3">
        <w:t xml:space="preserve"> </w:t>
      </w:r>
      <w:r w:rsidR="37820FBD" w:rsidRPr="008961A3">
        <w:t>the role</w:t>
      </w:r>
      <w:r w:rsidR="58183D90" w:rsidRPr="008961A3">
        <w:t>s</w:t>
      </w:r>
      <w:r w:rsidR="37820FBD" w:rsidRPr="008961A3">
        <w:t xml:space="preserve"> of Administration and User Management </w:t>
      </w:r>
      <w:r w:rsidR="58369457" w:rsidRPr="008961A3">
        <w:t>to manage accounts within that entity.</w:t>
      </w:r>
      <w:r w:rsidR="7935F0AC" w:rsidRPr="008961A3">
        <w:t xml:space="preserve"> Additional COE users may also be assigned the </w:t>
      </w:r>
      <w:r w:rsidR="5023A1D9" w:rsidRPr="008961A3">
        <w:t>User Management role.</w:t>
      </w:r>
    </w:p>
    <w:p w14:paraId="6E40E595" w14:textId="56AEE7D6" w:rsidR="006446D7" w:rsidRPr="008961A3" w:rsidRDefault="38B30BAE" w:rsidP="00351FF6">
      <w:pPr>
        <w:pStyle w:val="NormalText"/>
        <w:numPr>
          <w:ilvl w:val="0"/>
          <w:numId w:val="205"/>
        </w:numPr>
        <w:spacing w:after="240"/>
      </w:pPr>
      <w:r w:rsidRPr="008961A3">
        <w:t>Each school district assigns a user at the charter school under district oversight the Administration and User Management roles.</w:t>
      </w:r>
    </w:p>
    <w:p w14:paraId="47EDD783" w14:textId="5E16A94A" w:rsidR="00381983" w:rsidRPr="009238A9" w:rsidRDefault="00381983" w:rsidP="001E79E8">
      <w:pPr>
        <w:pStyle w:val="Heading3"/>
      </w:pPr>
      <w:bookmarkStart w:id="19" w:name="_Toc161394749"/>
      <w:r w:rsidRPr="009238A9">
        <w:t>User Roles and Permissions</w:t>
      </w:r>
      <w:bookmarkEnd w:id="19"/>
    </w:p>
    <w:p w14:paraId="42209195" w14:textId="741DD2E3" w:rsidR="00381983" w:rsidRPr="005D0574" w:rsidRDefault="51F58C76" w:rsidP="00351FF6">
      <w:pPr>
        <w:pStyle w:val="NormalText"/>
        <w:spacing w:after="240"/>
      </w:pPr>
      <w:r w:rsidRPr="005D0574">
        <w:t>User roles play a critical part in the SACS Web System. User roles ensure dataset submissions</w:t>
      </w:r>
      <w:r w:rsidR="00FD5AA1" w:rsidRPr="005D0574">
        <w:t>,</w:t>
      </w:r>
      <w:r w:rsidRPr="005D0574">
        <w:t xml:space="preserve"> and the workflow are properly followed. Additionally, certain roles provide SACS Web System </w:t>
      </w:r>
      <w:r w:rsidR="16445C85" w:rsidRPr="005D0574">
        <w:t xml:space="preserve">maintenance </w:t>
      </w:r>
      <w:r w:rsidRPr="005D0574">
        <w:t>and security. The following table illustrates each user role, permissions, whether that role is part of the submission workflow, and which role grants access to permissions.</w:t>
      </w:r>
    </w:p>
    <w:p w14:paraId="1867151C" w14:textId="3E10ECB3" w:rsidR="00AF2EFB" w:rsidRPr="009238A9" w:rsidRDefault="00AC1BCA" w:rsidP="008961A3">
      <w:pPr>
        <w:pStyle w:val="Caption"/>
        <w:spacing w:before="120" w:after="120"/>
        <w:rPr>
          <w:rStyle w:val="BookTitle"/>
          <w:rFonts w:cs="Arial"/>
          <w:smallCaps w:val="0"/>
          <w:spacing w:val="-10"/>
          <w:sz w:val="24"/>
          <w:szCs w:val="24"/>
        </w:rPr>
      </w:pPr>
      <w:r w:rsidRPr="009238A9">
        <w:rPr>
          <w:rFonts w:cs="Arial"/>
          <w:sz w:val="24"/>
          <w:szCs w:val="24"/>
        </w:rPr>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DA28FA">
        <w:rPr>
          <w:rFonts w:cs="Arial"/>
          <w:noProof/>
          <w:sz w:val="24"/>
          <w:szCs w:val="24"/>
        </w:rPr>
        <w:t>1</w:t>
      </w:r>
      <w:r w:rsidRPr="009238A9">
        <w:rPr>
          <w:rFonts w:cs="Arial"/>
          <w:sz w:val="24"/>
          <w:szCs w:val="24"/>
        </w:rPr>
        <w:fldChar w:fldCharType="end"/>
      </w:r>
      <w:r w:rsidRPr="009238A9">
        <w:rPr>
          <w:rFonts w:cs="Arial"/>
          <w:sz w:val="24"/>
          <w:szCs w:val="24"/>
        </w:rPr>
        <w:t xml:space="preserve"> - SACS User Roles</w:t>
      </w:r>
    </w:p>
    <w:tbl>
      <w:tblPr>
        <w:tblStyle w:val="TableGrid"/>
        <w:tblW w:w="9341" w:type="dxa"/>
        <w:tblLayout w:type="fixed"/>
        <w:tblLook w:val="0620" w:firstRow="1" w:lastRow="0" w:firstColumn="0" w:lastColumn="0" w:noHBand="1" w:noVBand="1"/>
        <w:tblCaption w:val="SACS User Roles"/>
        <w:tblDescription w:val="This table describes each (User Role), what (Permissions) that role has in SACS, if the role is part of the (Submission Workflow) and who grants that role. "/>
      </w:tblPr>
      <w:tblGrid>
        <w:gridCol w:w="2038"/>
        <w:gridCol w:w="2378"/>
        <w:gridCol w:w="2014"/>
        <w:gridCol w:w="2911"/>
      </w:tblGrid>
      <w:tr w:rsidR="00381983" w:rsidRPr="009238A9" w14:paraId="217AC41E" w14:textId="77777777" w:rsidTr="00351FF6">
        <w:trPr>
          <w:cantSplit/>
          <w:trHeight w:val="348"/>
          <w:tblHeader/>
        </w:trPr>
        <w:tc>
          <w:tcPr>
            <w:tcW w:w="2038" w:type="dxa"/>
            <w:hideMark/>
          </w:tcPr>
          <w:p w14:paraId="54DEB26C" w14:textId="028D5AA8" w:rsidR="00381983" w:rsidRPr="00351FF6" w:rsidRDefault="00381983" w:rsidP="000D1F7F">
            <w:pPr>
              <w:pStyle w:val="Para1CSIS"/>
              <w:spacing w:line="240" w:lineRule="auto"/>
              <w:rPr>
                <w:caps/>
                <w:szCs w:val="24"/>
              </w:rPr>
            </w:pPr>
            <w:r w:rsidRPr="00351FF6">
              <w:rPr>
                <w:b/>
                <w:caps/>
                <w:szCs w:val="24"/>
              </w:rPr>
              <w:t>User Role</w:t>
            </w:r>
          </w:p>
        </w:tc>
        <w:tc>
          <w:tcPr>
            <w:tcW w:w="2378" w:type="dxa"/>
            <w:hideMark/>
          </w:tcPr>
          <w:p w14:paraId="7E6FADAD" w14:textId="77777777" w:rsidR="00381983" w:rsidRPr="00351FF6" w:rsidRDefault="00381983" w:rsidP="000D1F7F">
            <w:pPr>
              <w:pStyle w:val="Para1CSIS"/>
              <w:spacing w:line="240" w:lineRule="auto"/>
              <w:rPr>
                <w:caps/>
                <w:szCs w:val="24"/>
              </w:rPr>
            </w:pPr>
            <w:r w:rsidRPr="00351FF6">
              <w:rPr>
                <w:b/>
                <w:caps/>
                <w:szCs w:val="24"/>
              </w:rPr>
              <w:t>Permissions</w:t>
            </w:r>
          </w:p>
        </w:tc>
        <w:tc>
          <w:tcPr>
            <w:tcW w:w="2014" w:type="dxa"/>
          </w:tcPr>
          <w:p w14:paraId="1D66BAE3" w14:textId="77777777" w:rsidR="00381983" w:rsidRPr="00351FF6" w:rsidRDefault="00381983" w:rsidP="000D1F7F">
            <w:pPr>
              <w:pStyle w:val="Para1CSIS"/>
              <w:spacing w:line="240" w:lineRule="auto"/>
              <w:jc w:val="center"/>
              <w:rPr>
                <w:b/>
                <w:caps/>
                <w:szCs w:val="24"/>
              </w:rPr>
            </w:pPr>
            <w:r w:rsidRPr="00351FF6">
              <w:rPr>
                <w:b/>
                <w:caps/>
                <w:szCs w:val="24"/>
              </w:rPr>
              <w:t>Submission Workflow</w:t>
            </w:r>
          </w:p>
        </w:tc>
        <w:tc>
          <w:tcPr>
            <w:tcW w:w="2911" w:type="dxa"/>
            <w:hideMark/>
          </w:tcPr>
          <w:p w14:paraId="091C65D1" w14:textId="77777777" w:rsidR="00381983" w:rsidRPr="00351FF6" w:rsidRDefault="00381983" w:rsidP="000D1F7F">
            <w:pPr>
              <w:pStyle w:val="Para1CSIS"/>
              <w:spacing w:line="240" w:lineRule="auto"/>
              <w:jc w:val="center"/>
              <w:rPr>
                <w:caps/>
                <w:szCs w:val="24"/>
              </w:rPr>
            </w:pPr>
            <w:r w:rsidRPr="00351FF6">
              <w:rPr>
                <w:b/>
                <w:caps/>
                <w:szCs w:val="24"/>
              </w:rPr>
              <w:t>How Do I Get this Role?</w:t>
            </w:r>
          </w:p>
        </w:tc>
      </w:tr>
      <w:tr w:rsidR="00381983" w:rsidRPr="009238A9" w14:paraId="5DF2DA6A" w14:textId="77777777" w:rsidTr="00351FF6">
        <w:trPr>
          <w:cantSplit/>
          <w:trHeight w:val="917"/>
        </w:trPr>
        <w:tc>
          <w:tcPr>
            <w:tcW w:w="2038" w:type="dxa"/>
            <w:hideMark/>
          </w:tcPr>
          <w:p w14:paraId="753EEA18" w14:textId="37304AC6" w:rsidR="00381983" w:rsidRPr="00024E1E" w:rsidRDefault="00381983" w:rsidP="00E873D8">
            <w:pPr>
              <w:rPr>
                <w:rFonts w:cs="Arial"/>
                <w:b/>
                <w:bCs/>
                <w:szCs w:val="24"/>
              </w:rPr>
            </w:pPr>
            <w:r w:rsidRPr="00024E1E">
              <w:rPr>
                <w:rFonts w:cs="Arial"/>
                <w:b/>
                <w:bCs/>
                <w:szCs w:val="24"/>
              </w:rPr>
              <w:t>Edit Draft Dataset</w:t>
            </w:r>
          </w:p>
        </w:tc>
        <w:tc>
          <w:tcPr>
            <w:tcW w:w="2378" w:type="dxa"/>
            <w:hideMark/>
          </w:tcPr>
          <w:p w14:paraId="09A79681" w14:textId="77777777" w:rsidR="00381983" w:rsidRPr="009238A9" w:rsidRDefault="00381983" w:rsidP="005C203A">
            <w:pPr>
              <w:pStyle w:val="NormalText"/>
            </w:pPr>
            <w:r w:rsidRPr="009238A9">
              <w:t>Ability to edit draft datasets only</w:t>
            </w:r>
          </w:p>
        </w:tc>
        <w:tc>
          <w:tcPr>
            <w:tcW w:w="2014" w:type="dxa"/>
          </w:tcPr>
          <w:p w14:paraId="6FA7049E" w14:textId="52B14E98" w:rsidR="00381983" w:rsidRPr="009238A9" w:rsidRDefault="00381983" w:rsidP="00024E1E">
            <w:pPr>
              <w:pStyle w:val="NormalText"/>
              <w:ind w:firstLine="790"/>
            </w:pPr>
            <w:r w:rsidRPr="009238A9">
              <w:t>Yes</w:t>
            </w:r>
          </w:p>
        </w:tc>
        <w:tc>
          <w:tcPr>
            <w:tcW w:w="2911" w:type="dxa"/>
            <w:hideMark/>
          </w:tcPr>
          <w:p w14:paraId="75692665" w14:textId="77777777" w:rsidR="00381983" w:rsidRPr="007A7988" w:rsidRDefault="00381983" w:rsidP="007A7988">
            <w:pPr>
              <w:pStyle w:val="NormalText"/>
              <w:ind w:firstLine="500"/>
              <w:rPr>
                <w:sz w:val="22"/>
                <w:szCs w:val="22"/>
              </w:rPr>
            </w:pPr>
            <w:r w:rsidRPr="00024E1E">
              <w:rPr>
                <w:szCs w:val="24"/>
              </w:rPr>
              <w:t>User Management</w:t>
            </w:r>
          </w:p>
        </w:tc>
      </w:tr>
      <w:tr w:rsidR="00381983" w:rsidRPr="009238A9" w14:paraId="599B1D11" w14:textId="77777777" w:rsidTr="00351FF6">
        <w:trPr>
          <w:cantSplit/>
          <w:trHeight w:val="15"/>
        </w:trPr>
        <w:tc>
          <w:tcPr>
            <w:tcW w:w="2038" w:type="dxa"/>
            <w:hideMark/>
          </w:tcPr>
          <w:p w14:paraId="48B1F9BC" w14:textId="7720EDB0" w:rsidR="00381983" w:rsidRPr="009238A9" w:rsidRDefault="00381983" w:rsidP="00E873D8">
            <w:pPr>
              <w:rPr>
                <w:szCs w:val="24"/>
              </w:rPr>
            </w:pPr>
            <w:r w:rsidRPr="00024E1E">
              <w:rPr>
                <w:rFonts w:cs="Arial"/>
                <w:b/>
                <w:bCs/>
                <w:szCs w:val="24"/>
              </w:rPr>
              <w:t>Edit Dataset</w:t>
            </w:r>
          </w:p>
        </w:tc>
        <w:tc>
          <w:tcPr>
            <w:tcW w:w="2378" w:type="dxa"/>
            <w:hideMark/>
          </w:tcPr>
          <w:p w14:paraId="6EC68A58" w14:textId="45255376" w:rsidR="00381983" w:rsidRPr="009238A9" w:rsidRDefault="51F58C76" w:rsidP="00943FFE">
            <w:pPr>
              <w:pStyle w:val="NormalText"/>
              <w:rPr>
                <w:szCs w:val="24"/>
              </w:rPr>
            </w:pPr>
            <w:r w:rsidRPr="00943FFE">
              <w:t>Ability to edit submission datasets associated with granted entities</w:t>
            </w:r>
          </w:p>
        </w:tc>
        <w:tc>
          <w:tcPr>
            <w:tcW w:w="2014" w:type="dxa"/>
          </w:tcPr>
          <w:p w14:paraId="58870A3C" w14:textId="454B7C49" w:rsidR="00381983" w:rsidRPr="009238A9" w:rsidRDefault="00381983" w:rsidP="00024E1E">
            <w:pPr>
              <w:pStyle w:val="NormalText"/>
              <w:ind w:firstLine="790"/>
            </w:pPr>
            <w:r w:rsidRPr="007A7988">
              <w:t>Yes</w:t>
            </w:r>
          </w:p>
        </w:tc>
        <w:tc>
          <w:tcPr>
            <w:tcW w:w="2911" w:type="dxa"/>
            <w:hideMark/>
          </w:tcPr>
          <w:p w14:paraId="4FA07451" w14:textId="77777777" w:rsidR="00381983" w:rsidRPr="009238A9" w:rsidRDefault="00381983" w:rsidP="007A7988">
            <w:pPr>
              <w:pStyle w:val="NormalText"/>
              <w:ind w:firstLine="500"/>
              <w:rPr>
                <w:szCs w:val="24"/>
              </w:rPr>
            </w:pPr>
            <w:r w:rsidRPr="00024E1E">
              <w:rPr>
                <w:szCs w:val="24"/>
              </w:rPr>
              <w:t>User Management</w:t>
            </w:r>
          </w:p>
        </w:tc>
      </w:tr>
      <w:tr w:rsidR="00381983" w:rsidRPr="009238A9" w14:paraId="02CA7F3E" w14:textId="77777777" w:rsidTr="00351FF6">
        <w:trPr>
          <w:cantSplit/>
          <w:trHeight w:val="278"/>
        </w:trPr>
        <w:tc>
          <w:tcPr>
            <w:tcW w:w="2038" w:type="dxa"/>
            <w:hideMark/>
          </w:tcPr>
          <w:p w14:paraId="2EB7069E" w14:textId="77777777" w:rsidR="00381983" w:rsidRPr="00231F13" w:rsidRDefault="00381983" w:rsidP="00E873D8">
            <w:pPr>
              <w:rPr>
                <w:szCs w:val="24"/>
              </w:rPr>
            </w:pPr>
            <w:r w:rsidRPr="00024E1E">
              <w:rPr>
                <w:rFonts w:cs="Arial"/>
                <w:b/>
                <w:bCs/>
                <w:szCs w:val="24"/>
              </w:rPr>
              <w:lastRenderedPageBreak/>
              <w:t>Dataset Approval</w:t>
            </w:r>
          </w:p>
        </w:tc>
        <w:tc>
          <w:tcPr>
            <w:tcW w:w="2378" w:type="dxa"/>
            <w:hideMark/>
          </w:tcPr>
          <w:p w14:paraId="3E85B563" w14:textId="4568C8E1" w:rsidR="00381983" w:rsidRPr="009238A9" w:rsidRDefault="51F58C76" w:rsidP="00943FFE">
            <w:pPr>
              <w:pStyle w:val="NormalText"/>
              <w:rPr>
                <w:szCs w:val="24"/>
              </w:rPr>
            </w:pPr>
            <w:r w:rsidRPr="00943FFE">
              <w:t>Ability to promote a draft dataset to</w:t>
            </w:r>
            <w:r w:rsidR="5E892BE6" w:rsidRPr="00943FFE">
              <w:t xml:space="preserve"> a</w:t>
            </w:r>
            <w:r w:rsidRPr="00943FFE">
              <w:t xml:space="preserve"> submission dataset and to </w:t>
            </w:r>
            <w:r w:rsidR="29DE4952" w:rsidRPr="00943FFE">
              <w:t xml:space="preserve">the </w:t>
            </w:r>
            <w:r w:rsidRPr="00943FFE">
              <w:t>oversight agency</w:t>
            </w:r>
          </w:p>
        </w:tc>
        <w:tc>
          <w:tcPr>
            <w:tcW w:w="2014" w:type="dxa"/>
          </w:tcPr>
          <w:p w14:paraId="69ADB68C" w14:textId="7BEBE664" w:rsidR="00381983" w:rsidRPr="009238A9" w:rsidRDefault="00381983" w:rsidP="00024E1E">
            <w:pPr>
              <w:pStyle w:val="NormalText"/>
              <w:ind w:firstLine="790"/>
            </w:pPr>
            <w:r w:rsidRPr="007A7988">
              <w:t>Yes</w:t>
            </w:r>
          </w:p>
        </w:tc>
        <w:tc>
          <w:tcPr>
            <w:tcW w:w="2911" w:type="dxa"/>
            <w:hideMark/>
          </w:tcPr>
          <w:p w14:paraId="48410E32" w14:textId="77777777" w:rsidR="00381983" w:rsidRPr="009238A9" w:rsidRDefault="00381983" w:rsidP="007A7988">
            <w:pPr>
              <w:pStyle w:val="NormalText"/>
              <w:ind w:firstLine="500"/>
              <w:rPr>
                <w:szCs w:val="24"/>
              </w:rPr>
            </w:pPr>
            <w:r w:rsidRPr="00024E1E">
              <w:rPr>
                <w:szCs w:val="24"/>
              </w:rPr>
              <w:t>User Management</w:t>
            </w:r>
          </w:p>
        </w:tc>
      </w:tr>
      <w:tr w:rsidR="00381983" w:rsidRPr="009238A9" w14:paraId="66A6681E" w14:textId="77777777" w:rsidTr="00351FF6">
        <w:trPr>
          <w:cantSplit/>
          <w:trHeight w:val="269"/>
        </w:trPr>
        <w:tc>
          <w:tcPr>
            <w:tcW w:w="2038" w:type="dxa"/>
            <w:hideMark/>
          </w:tcPr>
          <w:p w14:paraId="2D80104B" w14:textId="77777777" w:rsidR="00381983" w:rsidRPr="009238A9" w:rsidRDefault="00381983" w:rsidP="00857D14">
            <w:pPr>
              <w:keepNext/>
              <w:keepLines/>
              <w:rPr>
                <w:szCs w:val="24"/>
              </w:rPr>
            </w:pPr>
            <w:r w:rsidRPr="00024E1E">
              <w:rPr>
                <w:rFonts w:cs="Arial"/>
                <w:b/>
                <w:bCs/>
                <w:szCs w:val="24"/>
              </w:rPr>
              <w:t>Oversight</w:t>
            </w:r>
          </w:p>
        </w:tc>
        <w:tc>
          <w:tcPr>
            <w:tcW w:w="2378" w:type="dxa"/>
            <w:hideMark/>
          </w:tcPr>
          <w:p w14:paraId="24FDCB84" w14:textId="77777777" w:rsidR="00381983" w:rsidRPr="009238A9" w:rsidRDefault="00381983" w:rsidP="00857D14">
            <w:pPr>
              <w:pStyle w:val="NormalText"/>
              <w:keepNext/>
              <w:keepLines/>
              <w:rPr>
                <w:szCs w:val="24"/>
              </w:rPr>
            </w:pPr>
            <w:r w:rsidRPr="00943FFE">
              <w:t>Ability to review and edit a submission for which the entity has</w:t>
            </w:r>
            <w:r w:rsidRPr="00911330">
              <w:t xml:space="preserve"> oversight responsibilities</w:t>
            </w:r>
          </w:p>
        </w:tc>
        <w:tc>
          <w:tcPr>
            <w:tcW w:w="2014" w:type="dxa"/>
          </w:tcPr>
          <w:p w14:paraId="2A6E7BAF" w14:textId="23F27D6C" w:rsidR="00381983" w:rsidRPr="009238A9" w:rsidRDefault="00381983" w:rsidP="00024E1E">
            <w:pPr>
              <w:pStyle w:val="NormalText"/>
              <w:keepNext/>
              <w:keepLines/>
              <w:ind w:firstLine="790"/>
            </w:pPr>
            <w:r w:rsidRPr="007A7988">
              <w:t>Yes</w:t>
            </w:r>
          </w:p>
        </w:tc>
        <w:tc>
          <w:tcPr>
            <w:tcW w:w="2911" w:type="dxa"/>
            <w:hideMark/>
          </w:tcPr>
          <w:p w14:paraId="6B8BA0D8" w14:textId="77777777" w:rsidR="00381983" w:rsidRPr="009238A9" w:rsidRDefault="00381983" w:rsidP="00024E1E">
            <w:pPr>
              <w:pStyle w:val="NormalText"/>
              <w:keepNext/>
              <w:keepLines/>
              <w:ind w:firstLine="50"/>
              <w:jc w:val="center"/>
              <w:rPr>
                <w:szCs w:val="24"/>
              </w:rPr>
            </w:pPr>
            <w:r w:rsidRPr="00024E1E">
              <w:rPr>
                <w:szCs w:val="24"/>
              </w:rPr>
              <w:t>User Management</w:t>
            </w:r>
          </w:p>
        </w:tc>
      </w:tr>
      <w:tr w:rsidR="00381983" w:rsidRPr="009238A9" w14:paraId="31C3BE71" w14:textId="77777777" w:rsidTr="00351FF6">
        <w:trPr>
          <w:cantSplit/>
          <w:trHeight w:val="568"/>
        </w:trPr>
        <w:tc>
          <w:tcPr>
            <w:tcW w:w="2038" w:type="dxa"/>
            <w:hideMark/>
          </w:tcPr>
          <w:p w14:paraId="18F5253C" w14:textId="77777777" w:rsidR="00381983" w:rsidRPr="008961A3" w:rsidRDefault="00381983" w:rsidP="00ED38B3">
            <w:pPr>
              <w:rPr>
                <w:b/>
                <w:bCs/>
              </w:rPr>
            </w:pPr>
            <w:r w:rsidRPr="00024E1E">
              <w:rPr>
                <w:rFonts w:cs="Arial"/>
                <w:b/>
                <w:bCs/>
                <w:szCs w:val="24"/>
              </w:rPr>
              <w:t>Certify/Promote to CDE</w:t>
            </w:r>
          </w:p>
        </w:tc>
        <w:tc>
          <w:tcPr>
            <w:tcW w:w="2378" w:type="dxa"/>
            <w:hideMark/>
          </w:tcPr>
          <w:p w14:paraId="0FA23C93" w14:textId="0E7471D9" w:rsidR="00381983" w:rsidRPr="009238A9" w:rsidRDefault="00381983" w:rsidP="00911330">
            <w:pPr>
              <w:pStyle w:val="NormalText"/>
            </w:pPr>
            <w:r w:rsidRPr="009238A9">
              <w:t xml:space="preserve">Ability to certify and submit </w:t>
            </w:r>
            <w:r w:rsidR="00F87618" w:rsidRPr="009238A9">
              <w:t>unaudited actuals (</w:t>
            </w:r>
            <w:r w:rsidRPr="009238A9">
              <w:t>UA</w:t>
            </w:r>
            <w:r w:rsidR="00F87618" w:rsidRPr="009238A9">
              <w:t>)</w:t>
            </w:r>
            <w:r w:rsidRPr="009238A9">
              <w:t xml:space="preserve"> data to the CDE</w:t>
            </w:r>
          </w:p>
        </w:tc>
        <w:tc>
          <w:tcPr>
            <w:tcW w:w="2014" w:type="dxa"/>
          </w:tcPr>
          <w:p w14:paraId="72345374" w14:textId="28C24BB6" w:rsidR="00381983" w:rsidRPr="009238A9" w:rsidRDefault="00381983" w:rsidP="00024E1E">
            <w:pPr>
              <w:pStyle w:val="NormalText"/>
              <w:keepNext/>
              <w:keepLines/>
              <w:ind w:firstLine="790"/>
            </w:pPr>
            <w:r w:rsidRPr="009238A9">
              <w:t>Yes</w:t>
            </w:r>
          </w:p>
        </w:tc>
        <w:tc>
          <w:tcPr>
            <w:tcW w:w="2911" w:type="dxa"/>
            <w:hideMark/>
          </w:tcPr>
          <w:p w14:paraId="5C728E23" w14:textId="77777777" w:rsidR="00381983" w:rsidRPr="009238A9" w:rsidRDefault="00381983" w:rsidP="00024E1E">
            <w:pPr>
              <w:pStyle w:val="NormalText"/>
              <w:jc w:val="center"/>
            </w:pPr>
            <w:r w:rsidRPr="00671A44">
              <w:t>CDE User Management</w:t>
            </w:r>
          </w:p>
        </w:tc>
      </w:tr>
      <w:tr w:rsidR="00381983" w:rsidRPr="009238A9" w14:paraId="4AE83EB5" w14:textId="77777777" w:rsidTr="00351FF6">
        <w:trPr>
          <w:cantSplit/>
          <w:trHeight w:val="1088"/>
        </w:trPr>
        <w:tc>
          <w:tcPr>
            <w:tcW w:w="2038" w:type="dxa"/>
            <w:hideMark/>
          </w:tcPr>
          <w:p w14:paraId="3D6DB3D7" w14:textId="77777777" w:rsidR="00381983" w:rsidRPr="008961A3" w:rsidRDefault="00381983" w:rsidP="00ED38B3">
            <w:pPr>
              <w:rPr>
                <w:b/>
                <w:bCs/>
              </w:rPr>
            </w:pPr>
            <w:r w:rsidRPr="00024E1E">
              <w:rPr>
                <w:rFonts w:cs="Arial"/>
                <w:b/>
                <w:bCs/>
                <w:szCs w:val="24"/>
              </w:rPr>
              <w:t>User Management</w:t>
            </w:r>
          </w:p>
        </w:tc>
        <w:tc>
          <w:tcPr>
            <w:tcW w:w="2378" w:type="dxa"/>
            <w:hideMark/>
          </w:tcPr>
          <w:p w14:paraId="34992130" w14:textId="77777777" w:rsidR="00381983" w:rsidRPr="009238A9" w:rsidRDefault="00381983" w:rsidP="008961A3">
            <w:pPr>
              <w:pStyle w:val="NormalText"/>
            </w:pPr>
            <w:r w:rsidRPr="009238A9">
              <w:t>Ability to manage user accounts</w:t>
            </w:r>
          </w:p>
        </w:tc>
        <w:tc>
          <w:tcPr>
            <w:tcW w:w="2014" w:type="dxa"/>
          </w:tcPr>
          <w:p w14:paraId="719AFF5B" w14:textId="5FEF3DB2" w:rsidR="00381983" w:rsidRPr="009238A9" w:rsidRDefault="51F58C76" w:rsidP="00556844">
            <w:pPr>
              <w:pStyle w:val="NormalText"/>
              <w:keepNext/>
              <w:keepLines/>
              <w:ind w:firstLine="790"/>
            </w:pPr>
            <w:r w:rsidRPr="009238A9">
              <w:t>N</w:t>
            </w:r>
            <w:r w:rsidR="77351B2A" w:rsidRPr="009238A9">
              <w:t>o</w:t>
            </w:r>
          </w:p>
        </w:tc>
        <w:tc>
          <w:tcPr>
            <w:tcW w:w="2911" w:type="dxa"/>
            <w:hideMark/>
          </w:tcPr>
          <w:p w14:paraId="62434CDA" w14:textId="7DFC42DC" w:rsidR="00381983" w:rsidRPr="009238A9" w:rsidRDefault="51F58C76" w:rsidP="00024E1E">
            <w:pPr>
              <w:pStyle w:val="NormalText"/>
              <w:jc w:val="center"/>
            </w:pPr>
            <w:r w:rsidRPr="00671A44">
              <w:t>User Management</w:t>
            </w:r>
          </w:p>
        </w:tc>
      </w:tr>
      <w:tr w:rsidR="00381983" w:rsidRPr="009238A9" w14:paraId="69D2A549" w14:textId="77777777" w:rsidTr="00351FF6">
        <w:trPr>
          <w:cantSplit/>
          <w:trHeight w:val="1250"/>
        </w:trPr>
        <w:tc>
          <w:tcPr>
            <w:tcW w:w="2038" w:type="dxa"/>
            <w:hideMark/>
          </w:tcPr>
          <w:p w14:paraId="4ABA74BA" w14:textId="77777777" w:rsidR="00381983" w:rsidRPr="008961A3" w:rsidRDefault="00381983" w:rsidP="00ED38B3">
            <w:pPr>
              <w:rPr>
                <w:b/>
                <w:bCs/>
              </w:rPr>
            </w:pPr>
            <w:r w:rsidRPr="00024E1E">
              <w:rPr>
                <w:rFonts w:cs="Arial"/>
                <w:b/>
                <w:bCs/>
                <w:szCs w:val="24"/>
              </w:rPr>
              <w:t>Administration</w:t>
            </w:r>
          </w:p>
        </w:tc>
        <w:tc>
          <w:tcPr>
            <w:tcW w:w="2378" w:type="dxa"/>
            <w:hideMark/>
          </w:tcPr>
          <w:p w14:paraId="6E1CEEA4" w14:textId="77777777" w:rsidR="00381983" w:rsidRPr="009238A9" w:rsidRDefault="00381983" w:rsidP="008961A3">
            <w:pPr>
              <w:pStyle w:val="NormalText"/>
            </w:pPr>
            <w:r w:rsidRPr="009238A9">
              <w:t>Ability to create other administration and user management accounts</w:t>
            </w:r>
          </w:p>
        </w:tc>
        <w:tc>
          <w:tcPr>
            <w:tcW w:w="2014" w:type="dxa"/>
          </w:tcPr>
          <w:p w14:paraId="66FBF912" w14:textId="50B7C610" w:rsidR="00381983" w:rsidRPr="009238A9" w:rsidRDefault="51F58C76" w:rsidP="00556844">
            <w:pPr>
              <w:pStyle w:val="NormalText"/>
              <w:keepNext/>
              <w:keepLines/>
              <w:ind w:firstLine="790"/>
            </w:pPr>
            <w:r w:rsidRPr="009238A9">
              <w:t>N</w:t>
            </w:r>
            <w:r w:rsidR="5B655511" w:rsidRPr="009238A9">
              <w:t>o</w:t>
            </w:r>
          </w:p>
        </w:tc>
        <w:tc>
          <w:tcPr>
            <w:tcW w:w="2911" w:type="dxa"/>
            <w:hideMark/>
          </w:tcPr>
          <w:p w14:paraId="6B8F0C2A" w14:textId="00B43F99" w:rsidR="00381983" w:rsidRPr="009238A9" w:rsidRDefault="00381983" w:rsidP="00024E1E">
            <w:pPr>
              <w:pStyle w:val="NormalText"/>
              <w:jc w:val="center"/>
            </w:pPr>
            <w:r w:rsidRPr="009238A9" w:rsidDel="00376C81">
              <w:t xml:space="preserve">CDE </w:t>
            </w:r>
            <w:r w:rsidRPr="009238A9">
              <w:t>User Management</w:t>
            </w:r>
            <w:r w:rsidR="004F711B" w:rsidRPr="009238A9">
              <w:t>, User Management,</w:t>
            </w:r>
            <w:r w:rsidRPr="009238A9">
              <w:t xml:space="preserve"> or Administration</w:t>
            </w:r>
          </w:p>
        </w:tc>
      </w:tr>
    </w:tbl>
    <w:p w14:paraId="32F1E76F" w14:textId="77777777" w:rsidR="00381983" w:rsidRPr="008961A3" w:rsidRDefault="00381983" w:rsidP="001E79E8">
      <w:pPr>
        <w:pStyle w:val="Heading3"/>
      </w:pPr>
      <w:bookmarkStart w:id="20" w:name="_Toc161394750"/>
      <w:r w:rsidRPr="008961A3">
        <w:t>Entities</w:t>
      </w:r>
      <w:bookmarkEnd w:id="20"/>
    </w:p>
    <w:p w14:paraId="011A803A" w14:textId="77777777" w:rsidR="0028659B" w:rsidRPr="005B6A52" w:rsidRDefault="66563684" w:rsidP="005B6A52">
      <w:pPr>
        <w:pStyle w:val="NormalText"/>
        <w:spacing w:after="120"/>
      </w:pPr>
      <w:r w:rsidRPr="005B6A52">
        <w:t>Entities are specific agencies involved with statutory financial reporting requirements.</w:t>
      </w:r>
    </w:p>
    <w:p w14:paraId="46CFBABD" w14:textId="40DF56CA" w:rsidR="00381983" w:rsidRPr="00054B65" w:rsidRDefault="0ADEAB90" w:rsidP="00054B65">
      <w:pPr>
        <w:pStyle w:val="NormalText"/>
        <w:spacing w:after="120"/>
      </w:pPr>
      <w:r w:rsidRPr="00054B65">
        <w:t>E</w:t>
      </w:r>
      <w:r w:rsidR="66563684" w:rsidRPr="00054B65">
        <w:t xml:space="preserve">ntities include </w:t>
      </w:r>
      <w:r w:rsidR="4F8390EA" w:rsidRPr="00054B65">
        <w:t xml:space="preserve">school districts, </w:t>
      </w:r>
      <w:r w:rsidR="66563684" w:rsidRPr="00054B65">
        <w:t>charter schools, COEs, JPAs, the State Board of Education, and CDE.</w:t>
      </w:r>
    </w:p>
    <w:p w14:paraId="62EBF6ED" w14:textId="5D3FFB17" w:rsidR="00AC5C8A" w:rsidRPr="005D7B23" w:rsidRDefault="66563684" w:rsidP="00351FF6">
      <w:pPr>
        <w:pStyle w:val="NormalText"/>
        <w:spacing w:before="120" w:after="120"/>
        <w:rPr>
          <w:rStyle w:val="BookTitle"/>
          <w:b w:val="0"/>
          <w:bCs w:val="0"/>
          <w:smallCaps w:val="0"/>
          <w:spacing w:val="0"/>
        </w:rPr>
      </w:pPr>
      <w:r w:rsidRPr="00227032">
        <w:t>Each entity has specific roles</w:t>
      </w:r>
      <w:r w:rsidR="46234AB7" w:rsidRPr="00227032">
        <w:t xml:space="preserve"> that are applicable t</w:t>
      </w:r>
      <w:r w:rsidR="1F3E7F16" w:rsidRPr="00227032">
        <w:t xml:space="preserve">o </w:t>
      </w:r>
      <w:r w:rsidR="46234AB7" w:rsidRPr="00227032">
        <w:t xml:space="preserve">its users. </w:t>
      </w:r>
      <w:r w:rsidRPr="00227032">
        <w:t>Each entity must have at least on</w:t>
      </w:r>
      <w:r w:rsidRPr="005D7B23">
        <w:rPr>
          <w:rStyle w:val="BookTitle"/>
          <w:b w:val="0"/>
          <w:bCs w:val="0"/>
          <w:smallCaps w:val="0"/>
          <w:spacing w:val="0"/>
        </w:rPr>
        <w:t xml:space="preserve">e user with the </w:t>
      </w:r>
      <w:r w:rsidR="3241BE51" w:rsidRPr="005D7B23">
        <w:rPr>
          <w:rStyle w:val="BookTitle"/>
          <w:smallCaps w:val="0"/>
          <w:spacing w:val="0"/>
        </w:rPr>
        <w:t>User Management</w:t>
      </w:r>
      <w:r w:rsidR="3241BE51" w:rsidRPr="005D7B23">
        <w:rPr>
          <w:rStyle w:val="BookTitle"/>
          <w:b w:val="0"/>
          <w:bCs w:val="0"/>
          <w:smallCaps w:val="0"/>
          <w:spacing w:val="0"/>
        </w:rPr>
        <w:t xml:space="preserve"> </w:t>
      </w:r>
      <w:r w:rsidRPr="005D7B23">
        <w:rPr>
          <w:rStyle w:val="BookTitle"/>
          <w:b w:val="0"/>
          <w:bCs w:val="0"/>
          <w:smallCaps w:val="0"/>
          <w:spacing w:val="0"/>
        </w:rPr>
        <w:t>role who</w:t>
      </w:r>
      <w:r w:rsidR="3241BE51" w:rsidRPr="005D7B23">
        <w:rPr>
          <w:rStyle w:val="BookTitle"/>
          <w:b w:val="0"/>
          <w:bCs w:val="0"/>
          <w:smallCaps w:val="0"/>
          <w:spacing w:val="0"/>
        </w:rPr>
        <w:t xml:space="preserve"> may</w:t>
      </w:r>
      <w:r w:rsidRPr="005D7B23">
        <w:rPr>
          <w:rStyle w:val="BookTitle"/>
          <w:b w:val="0"/>
          <w:bCs w:val="0"/>
          <w:smallCaps w:val="0"/>
          <w:spacing w:val="0"/>
        </w:rPr>
        <w:t xml:space="preserve"> then </w:t>
      </w:r>
      <w:r w:rsidR="00FC3C37" w:rsidRPr="005D7B23">
        <w:rPr>
          <w:rStyle w:val="BookTitle"/>
          <w:b w:val="0"/>
          <w:bCs w:val="0"/>
          <w:smallCaps w:val="0"/>
          <w:spacing w:val="0"/>
        </w:rPr>
        <w:t>assign other</w:t>
      </w:r>
      <w:r w:rsidR="3241BE51" w:rsidRPr="005D7B23">
        <w:rPr>
          <w:rStyle w:val="BookTitle"/>
          <w:b w:val="0"/>
          <w:bCs w:val="0"/>
          <w:smallCaps w:val="0"/>
          <w:spacing w:val="0"/>
        </w:rPr>
        <w:t xml:space="preserve"> users within the entity </w:t>
      </w:r>
      <w:r w:rsidRPr="005D7B23">
        <w:rPr>
          <w:rStyle w:val="BookTitle"/>
          <w:b w:val="0"/>
          <w:bCs w:val="0"/>
          <w:smallCaps w:val="0"/>
          <w:spacing w:val="0"/>
        </w:rPr>
        <w:t xml:space="preserve">the </w:t>
      </w:r>
      <w:r w:rsidRPr="005D7B23">
        <w:rPr>
          <w:rStyle w:val="BookTitle"/>
          <w:smallCaps w:val="0"/>
          <w:spacing w:val="0"/>
        </w:rPr>
        <w:t>User Management</w:t>
      </w:r>
      <w:r w:rsidRPr="005D7B23">
        <w:rPr>
          <w:rStyle w:val="BookTitle"/>
          <w:b w:val="0"/>
          <w:bCs w:val="0"/>
          <w:smallCaps w:val="0"/>
          <w:spacing w:val="0"/>
        </w:rPr>
        <w:t xml:space="preserve"> role. The user with the </w:t>
      </w:r>
      <w:r w:rsidRPr="005D7B23">
        <w:rPr>
          <w:rStyle w:val="BookTitle"/>
          <w:smallCaps w:val="0"/>
          <w:spacing w:val="0"/>
        </w:rPr>
        <w:t>User Management</w:t>
      </w:r>
      <w:r w:rsidRPr="005D7B23">
        <w:rPr>
          <w:rStyle w:val="BookTitle"/>
          <w:b w:val="0"/>
          <w:bCs w:val="0"/>
          <w:smallCaps w:val="0"/>
          <w:spacing w:val="0"/>
        </w:rPr>
        <w:t xml:space="preserve"> role will administer all </w:t>
      </w:r>
      <w:r w:rsidR="3241BE51" w:rsidRPr="005D7B23">
        <w:rPr>
          <w:rStyle w:val="BookTitle"/>
          <w:b w:val="0"/>
          <w:bCs w:val="0"/>
          <w:smallCaps w:val="0"/>
          <w:spacing w:val="0"/>
        </w:rPr>
        <w:t xml:space="preserve">entity </w:t>
      </w:r>
      <w:r w:rsidRPr="005D7B23">
        <w:rPr>
          <w:rStyle w:val="BookTitle"/>
          <w:b w:val="0"/>
          <w:bCs w:val="0"/>
          <w:smallCaps w:val="0"/>
          <w:spacing w:val="0"/>
        </w:rPr>
        <w:t xml:space="preserve">users and </w:t>
      </w:r>
      <w:r w:rsidR="6729CE0B" w:rsidRPr="005D7B23">
        <w:rPr>
          <w:rStyle w:val="BookTitle"/>
          <w:b w:val="0"/>
          <w:bCs w:val="0"/>
          <w:smallCaps w:val="0"/>
          <w:spacing w:val="0"/>
        </w:rPr>
        <w:t>assign</w:t>
      </w:r>
      <w:r w:rsidRPr="005D7B23">
        <w:rPr>
          <w:rStyle w:val="BookTitle"/>
          <w:b w:val="0"/>
          <w:bCs w:val="0"/>
          <w:smallCaps w:val="0"/>
          <w:spacing w:val="0"/>
        </w:rPr>
        <w:t xml:space="preserve"> permissions according to need.</w:t>
      </w:r>
    </w:p>
    <w:p w14:paraId="5136041A" w14:textId="53115CC5" w:rsidR="00381983" w:rsidRPr="005D7B23" w:rsidRDefault="51F58C76" w:rsidP="005D7B23">
      <w:pPr>
        <w:pStyle w:val="NormalText"/>
        <w:rPr>
          <w:rStyle w:val="BookTitle"/>
          <w:b w:val="0"/>
          <w:bCs w:val="0"/>
          <w:smallCaps w:val="0"/>
          <w:spacing w:val="0"/>
        </w:rPr>
      </w:pPr>
      <w:r w:rsidRPr="005D7B23">
        <w:rPr>
          <w:rStyle w:val="BookTitle"/>
          <w:b w:val="0"/>
          <w:bCs w:val="0"/>
          <w:smallCaps w:val="0"/>
          <w:spacing w:val="0"/>
        </w:rPr>
        <w:t xml:space="preserve">The table below illustrates each entity type and the </w:t>
      </w:r>
      <w:r w:rsidR="5E88664A" w:rsidRPr="005D7B23">
        <w:rPr>
          <w:rStyle w:val="BookTitle"/>
          <w:b w:val="0"/>
          <w:bCs w:val="0"/>
          <w:smallCaps w:val="0"/>
          <w:spacing w:val="0"/>
        </w:rPr>
        <w:t>roles</w:t>
      </w:r>
      <w:r w:rsidRPr="005D7B23">
        <w:rPr>
          <w:rStyle w:val="BookTitle"/>
          <w:b w:val="0"/>
          <w:bCs w:val="0"/>
          <w:smallCaps w:val="0"/>
          <w:spacing w:val="0"/>
        </w:rPr>
        <w:t xml:space="preserve"> allowed for </w:t>
      </w:r>
      <w:r w:rsidR="1E71923A" w:rsidRPr="005D7B23">
        <w:rPr>
          <w:rStyle w:val="BookTitle"/>
          <w:b w:val="0"/>
          <w:bCs w:val="0"/>
          <w:smallCaps w:val="0"/>
          <w:spacing w:val="0"/>
        </w:rPr>
        <w:t xml:space="preserve">users of </w:t>
      </w:r>
      <w:r w:rsidRPr="005D7B23">
        <w:rPr>
          <w:rStyle w:val="BookTitle"/>
          <w:b w:val="0"/>
          <w:bCs w:val="0"/>
          <w:smallCaps w:val="0"/>
          <w:spacing w:val="0"/>
        </w:rPr>
        <w:t>that particular entity.</w:t>
      </w:r>
    </w:p>
    <w:p w14:paraId="65E9EA0C" w14:textId="3CF6D0FD" w:rsidR="00157A76" w:rsidRPr="009238A9" w:rsidRDefault="00157A76" w:rsidP="008961A3">
      <w:pPr>
        <w:pStyle w:val="Caption"/>
        <w:keepNext/>
        <w:spacing w:before="120" w:after="120"/>
        <w:rPr>
          <w:rFonts w:cs="Arial"/>
          <w:sz w:val="24"/>
          <w:szCs w:val="24"/>
        </w:rPr>
      </w:pPr>
      <w:r w:rsidRPr="009238A9">
        <w:rPr>
          <w:rFonts w:cs="Arial"/>
          <w:sz w:val="24"/>
          <w:szCs w:val="24"/>
        </w:rPr>
        <w:lastRenderedPageBreak/>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DA28FA">
        <w:rPr>
          <w:rFonts w:cs="Arial"/>
          <w:noProof/>
          <w:sz w:val="24"/>
          <w:szCs w:val="24"/>
        </w:rPr>
        <w:t>2</w:t>
      </w:r>
      <w:r w:rsidRPr="009238A9">
        <w:rPr>
          <w:rFonts w:cs="Arial"/>
          <w:sz w:val="24"/>
          <w:szCs w:val="24"/>
        </w:rPr>
        <w:fldChar w:fldCharType="end"/>
      </w:r>
      <w:r w:rsidRPr="009238A9">
        <w:rPr>
          <w:rFonts w:cs="Arial"/>
          <w:sz w:val="24"/>
          <w:szCs w:val="24"/>
        </w:rPr>
        <w:t xml:space="preserve"> - SACS Entity Types</w:t>
      </w:r>
    </w:p>
    <w:tbl>
      <w:tblPr>
        <w:tblStyle w:val="TableGrid"/>
        <w:tblW w:w="8081" w:type="dxa"/>
        <w:tblLayout w:type="fixed"/>
        <w:tblLook w:val="0620" w:firstRow="1" w:lastRow="0" w:firstColumn="0" w:lastColumn="0" w:noHBand="1" w:noVBand="1"/>
        <w:tblCaption w:val="SACS Entity Type"/>
        <w:tblDescription w:val="This table illustrates what roles are available to each entity."/>
      </w:tblPr>
      <w:tblGrid>
        <w:gridCol w:w="2397"/>
        <w:gridCol w:w="744"/>
        <w:gridCol w:w="813"/>
        <w:gridCol w:w="813"/>
        <w:gridCol w:w="678"/>
        <w:gridCol w:w="600"/>
        <w:gridCol w:w="813"/>
        <w:gridCol w:w="1223"/>
      </w:tblGrid>
      <w:tr w:rsidR="00381983" w:rsidRPr="009238A9" w14:paraId="4957F488" w14:textId="77777777" w:rsidTr="00351FF6">
        <w:trPr>
          <w:trHeight w:val="2275"/>
          <w:tblHeader/>
        </w:trPr>
        <w:tc>
          <w:tcPr>
            <w:tcW w:w="2397" w:type="dxa"/>
            <w:hideMark/>
          </w:tcPr>
          <w:p w14:paraId="57F58002" w14:textId="555B3015" w:rsidR="00381983" w:rsidRPr="009238A9" w:rsidRDefault="00C2414E" w:rsidP="00F91A47">
            <w:pPr>
              <w:pStyle w:val="Para1CSIS"/>
              <w:spacing w:before="960" w:line="240" w:lineRule="auto"/>
              <w:rPr>
                <w:szCs w:val="24"/>
              </w:rPr>
            </w:pPr>
            <w:r w:rsidRPr="009238A9">
              <w:rPr>
                <w:b/>
                <w:szCs w:val="24"/>
              </w:rPr>
              <w:t>Entity/Role</w:t>
            </w:r>
          </w:p>
        </w:tc>
        <w:tc>
          <w:tcPr>
            <w:tcW w:w="744" w:type="dxa"/>
            <w:tcMar>
              <w:left w:w="115" w:type="dxa"/>
              <w:bottom w:w="115" w:type="dxa"/>
              <w:right w:w="115" w:type="dxa"/>
            </w:tcMar>
            <w:textDirection w:val="btLr"/>
            <w:hideMark/>
          </w:tcPr>
          <w:p w14:paraId="003CA539" w14:textId="7C785A90" w:rsidR="00381983" w:rsidRPr="009238A9" w:rsidRDefault="00381983" w:rsidP="000D1F7F">
            <w:pPr>
              <w:pStyle w:val="Para1CSIS"/>
              <w:spacing w:line="240" w:lineRule="auto"/>
              <w:rPr>
                <w:color w:val="FFFFFF" w:themeColor="background1"/>
                <w:szCs w:val="24"/>
              </w:rPr>
            </w:pPr>
            <w:r w:rsidRPr="00351FF6">
              <w:rPr>
                <w:szCs w:val="24"/>
              </w:rPr>
              <w:t xml:space="preserve">Edit Draft Dataset </w:t>
            </w:r>
          </w:p>
        </w:tc>
        <w:tc>
          <w:tcPr>
            <w:tcW w:w="813" w:type="dxa"/>
            <w:tcMar>
              <w:left w:w="115" w:type="dxa"/>
              <w:bottom w:w="115" w:type="dxa"/>
              <w:right w:w="115" w:type="dxa"/>
            </w:tcMar>
            <w:textDirection w:val="btLr"/>
            <w:hideMark/>
          </w:tcPr>
          <w:p w14:paraId="319B1CAD" w14:textId="212DFE0F" w:rsidR="00381983" w:rsidRPr="009238A9" w:rsidRDefault="00381983" w:rsidP="000D1F7F">
            <w:pPr>
              <w:pStyle w:val="Para1CSIS"/>
              <w:spacing w:line="240" w:lineRule="auto"/>
              <w:rPr>
                <w:color w:val="FFFFFF" w:themeColor="background1"/>
                <w:szCs w:val="24"/>
              </w:rPr>
            </w:pPr>
            <w:r w:rsidRPr="00351FF6">
              <w:rPr>
                <w:szCs w:val="24"/>
              </w:rPr>
              <w:t>Edit Dataset</w:t>
            </w:r>
          </w:p>
        </w:tc>
        <w:tc>
          <w:tcPr>
            <w:tcW w:w="813" w:type="dxa"/>
            <w:tcMar>
              <w:left w:w="115" w:type="dxa"/>
              <w:bottom w:w="115" w:type="dxa"/>
              <w:right w:w="115" w:type="dxa"/>
            </w:tcMar>
            <w:textDirection w:val="btLr"/>
            <w:hideMark/>
          </w:tcPr>
          <w:p w14:paraId="26A7EFB1" w14:textId="71BF81C1" w:rsidR="00381983" w:rsidRPr="00351FF6" w:rsidRDefault="00381983" w:rsidP="000D1F7F">
            <w:pPr>
              <w:pStyle w:val="Para1CSIS"/>
              <w:spacing w:line="240" w:lineRule="auto"/>
              <w:rPr>
                <w:szCs w:val="24"/>
              </w:rPr>
            </w:pPr>
            <w:r w:rsidRPr="00351FF6">
              <w:rPr>
                <w:szCs w:val="24"/>
              </w:rPr>
              <w:t>Dataset Approval</w:t>
            </w:r>
          </w:p>
        </w:tc>
        <w:tc>
          <w:tcPr>
            <w:tcW w:w="678" w:type="dxa"/>
            <w:tcMar>
              <w:left w:w="115" w:type="dxa"/>
              <w:bottom w:w="115" w:type="dxa"/>
              <w:right w:w="115" w:type="dxa"/>
            </w:tcMar>
            <w:textDirection w:val="btLr"/>
            <w:hideMark/>
          </w:tcPr>
          <w:p w14:paraId="13A32F2C" w14:textId="77777777" w:rsidR="00381983" w:rsidRPr="00351FF6" w:rsidRDefault="00381983" w:rsidP="000D1F7F">
            <w:pPr>
              <w:pStyle w:val="Para1CSIS"/>
              <w:spacing w:line="240" w:lineRule="auto"/>
              <w:rPr>
                <w:szCs w:val="24"/>
              </w:rPr>
            </w:pPr>
            <w:r w:rsidRPr="00351FF6">
              <w:rPr>
                <w:szCs w:val="24"/>
              </w:rPr>
              <w:t>Oversight</w:t>
            </w:r>
          </w:p>
        </w:tc>
        <w:tc>
          <w:tcPr>
            <w:tcW w:w="600" w:type="dxa"/>
            <w:tcMar>
              <w:left w:w="115" w:type="dxa"/>
              <w:bottom w:w="115" w:type="dxa"/>
              <w:right w:w="115" w:type="dxa"/>
            </w:tcMar>
            <w:textDirection w:val="btLr"/>
            <w:hideMark/>
          </w:tcPr>
          <w:p w14:paraId="7655649A" w14:textId="77777777" w:rsidR="00381983" w:rsidRPr="00351FF6" w:rsidRDefault="00381983" w:rsidP="000D1F7F">
            <w:pPr>
              <w:pStyle w:val="Para1CSIS"/>
              <w:spacing w:line="240" w:lineRule="auto"/>
              <w:rPr>
                <w:szCs w:val="24"/>
              </w:rPr>
            </w:pPr>
            <w:r w:rsidRPr="00351FF6">
              <w:rPr>
                <w:szCs w:val="24"/>
              </w:rPr>
              <w:t>User Management</w:t>
            </w:r>
          </w:p>
        </w:tc>
        <w:tc>
          <w:tcPr>
            <w:tcW w:w="813" w:type="dxa"/>
            <w:tcMar>
              <w:left w:w="115" w:type="dxa"/>
              <w:bottom w:w="115" w:type="dxa"/>
              <w:right w:w="115" w:type="dxa"/>
            </w:tcMar>
            <w:textDirection w:val="btLr"/>
            <w:hideMark/>
          </w:tcPr>
          <w:p w14:paraId="45015BEF" w14:textId="77777777" w:rsidR="00381983" w:rsidRPr="00351FF6" w:rsidRDefault="00381983" w:rsidP="000D1F7F">
            <w:pPr>
              <w:pStyle w:val="Para1CSIS"/>
              <w:spacing w:line="240" w:lineRule="auto"/>
              <w:rPr>
                <w:szCs w:val="24"/>
              </w:rPr>
            </w:pPr>
            <w:r w:rsidRPr="00351FF6">
              <w:rPr>
                <w:szCs w:val="24"/>
              </w:rPr>
              <w:t>Administration</w:t>
            </w:r>
          </w:p>
        </w:tc>
        <w:tc>
          <w:tcPr>
            <w:tcW w:w="1223" w:type="dxa"/>
            <w:tcMar>
              <w:left w:w="115" w:type="dxa"/>
              <w:bottom w:w="115" w:type="dxa"/>
              <w:right w:w="115" w:type="dxa"/>
            </w:tcMar>
            <w:textDirection w:val="btLr"/>
            <w:hideMark/>
          </w:tcPr>
          <w:p w14:paraId="6030C08E" w14:textId="77777777" w:rsidR="00381983" w:rsidRPr="00351FF6" w:rsidRDefault="00381983" w:rsidP="000D1F7F">
            <w:pPr>
              <w:pStyle w:val="Para1CSIS"/>
              <w:spacing w:line="240" w:lineRule="auto"/>
              <w:rPr>
                <w:szCs w:val="24"/>
              </w:rPr>
            </w:pPr>
            <w:r w:rsidRPr="00351FF6">
              <w:rPr>
                <w:szCs w:val="24"/>
              </w:rPr>
              <w:t>Certify/Promote to CDE</w:t>
            </w:r>
          </w:p>
        </w:tc>
      </w:tr>
      <w:tr w:rsidR="00381983" w:rsidRPr="009238A9" w14:paraId="0CF844B0" w14:textId="77777777" w:rsidTr="00351FF6">
        <w:trPr>
          <w:trHeight w:val="199"/>
        </w:trPr>
        <w:tc>
          <w:tcPr>
            <w:tcW w:w="2397" w:type="dxa"/>
            <w:hideMark/>
          </w:tcPr>
          <w:p w14:paraId="279E8023" w14:textId="5C20E627" w:rsidR="00381983" w:rsidRPr="008E5668" w:rsidRDefault="00381983" w:rsidP="000D1F7F">
            <w:pPr>
              <w:pStyle w:val="Para1CSIS"/>
              <w:spacing w:line="240" w:lineRule="auto"/>
              <w:rPr>
                <w:szCs w:val="24"/>
              </w:rPr>
            </w:pPr>
            <w:r w:rsidRPr="008E5668">
              <w:rPr>
                <w:szCs w:val="24"/>
              </w:rPr>
              <w:t>District</w:t>
            </w:r>
          </w:p>
        </w:tc>
        <w:tc>
          <w:tcPr>
            <w:tcW w:w="744" w:type="dxa"/>
            <w:hideMark/>
          </w:tcPr>
          <w:p w14:paraId="06A685D3"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3D68B19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7471C1B3"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4B20D3AE"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hideMark/>
          </w:tcPr>
          <w:p w14:paraId="4565AA8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684BE198"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421A7B48" w14:textId="519DF5F2"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1D311EDD" w14:textId="77777777" w:rsidTr="00351FF6">
        <w:trPr>
          <w:cantSplit/>
          <w:trHeight w:val="131"/>
        </w:trPr>
        <w:tc>
          <w:tcPr>
            <w:tcW w:w="2397" w:type="dxa"/>
            <w:hideMark/>
          </w:tcPr>
          <w:p w14:paraId="2B6FCB03" w14:textId="77777777" w:rsidR="00381983" w:rsidRPr="008E5668" w:rsidRDefault="00381983" w:rsidP="000D1F7F">
            <w:pPr>
              <w:pStyle w:val="Para1CSIS"/>
              <w:spacing w:line="240" w:lineRule="auto"/>
              <w:rPr>
                <w:szCs w:val="24"/>
              </w:rPr>
            </w:pPr>
            <w:r w:rsidRPr="008E5668">
              <w:rPr>
                <w:szCs w:val="24"/>
              </w:rPr>
              <w:t>Charter School</w:t>
            </w:r>
          </w:p>
        </w:tc>
        <w:tc>
          <w:tcPr>
            <w:tcW w:w="744" w:type="dxa"/>
            <w:hideMark/>
          </w:tcPr>
          <w:p w14:paraId="7ACBF8F8"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7E1B3BD9"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75D3FA7A"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603D03E5" w14:textId="33F120DA" w:rsidR="00381983" w:rsidRPr="008E5668" w:rsidRDefault="001A72DC" w:rsidP="000D1F7F">
            <w:pPr>
              <w:pStyle w:val="Para1CSIS"/>
              <w:spacing w:line="240" w:lineRule="auto"/>
              <w:jc w:val="center"/>
              <w:rPr>
                <w:szCs w:val="24"/>
              </w:rPr>
            </w:pPr>
            <w:r w:rsidRPr="008E5668">
              <w:rPr>
                <w:szCs w:val="24"/>
              </w:rPr>
              <w:t>n/a</w:t>
            </w:r>
          </w:p>
        </w:tc>
        <w:tc>
          <w:tcPr>
            <w:tcW w:w="600" w:type="dxa"/>
            <w:hideMark/>
          </w:tcPr>
          <w:p w14:paraId="1FCB3F7C"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534F42F9"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22C93CE0" w14:textId="4486202A"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2D105525" w14:textId="77777777" w:rsidTr="00351FF6">
        <w:trPr>
          <w:cantSplit/>
          <w:trHeight w:val="273"/>
        </w:trPr>
        <w:tc>
          <w:tcPr>
            <w:tcW w:w="2397" w:type="dxa"/>
            <w:hideMark/>
          </w:tcPr>
          <w:p w14:paraId="0079D4B0" w14:textId="752A5848" w:rsidR="00381983" w:rsidRPr="008E5668" w:rsidRDefault="00381983" w:rsidP="000D1F7F">
            <w:pPr>
              <w:pStyle w:val="Para1CSIS"/>
              <w:spacing w:line="240" w:lineRule="auto"/>
              <w:rPr>
                <w:szCs w:val="24"/>
              </w:rPr>
            </w:pPr>
            <w:r w:rsidRPr="008E5668">
              <w:rPr>
                <w:szCs w:val="24"/>
              </w:rPr>
              <w:t>COE</w:t>
            </w:r>
          </w:p>
        </w:tc>
        <w:tc>
          <w:tcPr>
            <w:tcW w:w="744" w:type="dxa"/>
            <w:hideMark/>
          </w:tcPr>
          <w:p w14:paraId="5CE1139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41B975C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02E82425"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1EBF528B"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hideMark/>
          </w:tcPr>
          <w:p w14:paraId="2CCE73B2"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07392BF0"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37575979" w14:textId="77777777" w:rsidR="00381983" w:rsidRPr="008E5668" w:rsidRDefault="00381983" w:rsidP="000D1F7F">
            <w:pPr>
              <w:pStyle w:val="Para1CSIS"/>
              <w:spacing w:line="240" w:lineRule="auto"/>
              <w:jc w:val="center"/>
              <w:rPr>
                <w:b/>
                <w:szCs w:val="24"/>
              </w:rPr>
            </w:pPr>
            <w:r w:rsidRPr="008E5668">
              <w:rPr>
                <w:b/>
                <w:szCs w:val="24"/>
              </w:rPr>
              <w:t>x</w:t>
            </w:r>
          </w:p>
        </w:tc>
      </w:tr>
      <w:tr w:rsidR="00381983" w:rsidRPr="009238A9" w14:paraId="7C9F3BDB" w14:textId="77777777" w:rsidTr="00351FF6">
        <w:trPr>
          <w:cantSplit/>
          <w:trHeight w:val="199"/>
        </w:trPr>
        <w:tc>
          <w:tcPr>
            <w:tcW w:w="2397" w:type="dxa"/>
            <w:hideMark/>
          </w:tcPr>
          <w:p w14:paraId="669F2C47" w14:textId="7489B47E" w:rsidR="00381983" w:rsidRPr="008E5668" w:rsidRDefault="00381983" w:rsidP="000D1F7F">
            <w:pPr>
              <w:pStyle w:val="Para1CSIS"/>
              <w:spacing w:line="240" w:lineRule="auto"/>
              <w:rPr>
                <w:szCs w:val="24"/>
              </w:rPr>
            </w:pPr>
            <w:r w:rsidRPr="008E5668">
              <w:rPr>
                <w:szCs w:val="24"/>
              </w:rPr>
              <w:t>SELPA</w:t>
            </w:r>
          </w:p>
        </w:tc>
        <w:tc>
          <w:tcPr>
            <w:tcW w:w="744" w:type="dxa"/>
            <w:hideMark/>
          </w:tcPr>
          <w:p w14:paraId="037296B5"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5E0C5B58"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1B1924A6"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2E9FBA70"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hideMark/>
          </w:tcPr>
          <w:p w14:paraId="40C03520"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28C2EFAF"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5971C4FE" w14:textId="688CC458"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3E9C067F" w14:textId="77777777" w:rsidTr="00351FF6">
        <w:trPr>
          <w:cantSplit/>
          <w:trHeight w:val="41"/>
        </w:trPr>
        <w:tc>
          <w:tcPr>
            <w:tcW w:w="2397" w:type="dxa"/>
          </w:tcPr>
          <w:p w14:paraId="03C83CDE" w14:textId="77777777" w:rsidR="00381983" w:rsidRPr="008E5668" w:rsidRDefault="00381983" w:rsidP="000D1F7F">
            <w:pPr>
              <w:pStyle w:val="Para1CSIS"/>
              <w:spacing w:line="240" w:lineRule="auto"/>
              <w:rPr>
                <w:szCs w:val="24"/>
              </w:rPr>
            </w:pPr>
            <w:r w:rsidRPr="008E5668">
              <w:rPr>
                <w:szCs w:val="24"/>
              </w:rPr>
              <w:t>JPA</w:t>
            </w:r>
          </w:p>
        </w:tc>
        <w:tc>
          <w:tcPr>
            <w:tcW w:w="744" w:type="dxa"/>
          </w:tcPr>
          <w:p w14:paraId="33D3D150"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6011BA89"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232DF6C2"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tcPr>
          <w:p w14:paraId="356033EA"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tcPr>
          <w:p w14:paraId="46B45DC4"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107E062B"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tcPr>
          <w:p w14:paraId="4DBF4A8E" w14:textId="7B55630B"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2E1BB43F" w14:textId="77777777" w:rsidTr="00351FF6">
        <w:trPr>
          <w:cantSplit/>
          <w:trHeight w:val="41"/>
        </w:trPr>
        <w:tc>
          <w:tcPr>
            <w:tcW w:w="2397" w:type="dxa"/>
          </w:tcPr>
          <w:p w14:paraId="02B218F9" w14:textId="77777777" w:rsidR="00381983" w:rsidRPr="008E5668" w:rsidRDefault="00381983" w:rsidP="000D1F7F">
            <w:pPr>
              <w:pStyle w:val="Para1CSIS"/>
              <w:spacing w:line="240" w:lineRule="auto"/>
              <w:rPr>
                <w:szCs w:val="24"/>
              </w:rPr>
            </w:pPr>
            <w:r w:rsidRPr="008E5668">
              <w:rPr>
                <w:szCs w:val="24"/>
              </w:rPr>
              <w:t>SBE</w:t>
            </w:r>
          </w:p>
        </w:tc>
        <w:tc>
          <w:tcPr>
            <w:tcW w:w="744" w:type="dxa"/>
          </w:tcPr>
          <w:p w14:paraId="0574ABFA"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67F64D0B"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6EF68ACE"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tcPr>
          <w:p w14:paraId="0338005E"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tcPr>
          <w:p w14:paraId="1672CF9F"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4D93C674"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tcPr>
          <w:p w14:paraId="393129C1" w14:textId="15C59F99" w:rsidR="00381983" w:rsidRPr="008E5668" w:rsidRDefault="001A72DC" w:rsidP="000D1F7F">
            <w:pPr>
              <w:pStyle w:val="Para1CSIS"/>
              <w:spacing w:line="240" w:lineRule="auto"/>
              <w:jc w:val="center"/>
              <w:rPr>
                <w:szCs w:val="24"/>
              </w:rPr>
            </w:pPr>
            <w:r w:rsidRPr="008E5668">
              <w:rPr>
                <w:szCs w:val="24"/>
              </w:rPr>
              <w:t>n/a</w:t>
            </w:r>
          </w:p>
        </w:tc>
      </w:tr>
    </w:tbl>
    <w:p w14:paraId="3B8C3F58" w14:textId="77777777" w:rsidR="00430E93" w:rsidRPr="009238A9" w:rsidRDefault="00430E93" w:rsidP="001E79E8">
      <w:pPr>
        <w:pStyle w:val="Heading3"/>
      </w:pPr>
      <w:bookmarkStart w:id="21" w:name="_Toc161394751"/>
      <w:r w:rsidRPr="009238A9">
        <w:t>Login</w:t>
      </w:r>
      <w:bookmarkEnd w:id="21"/>
    </w:p>
    <w:p w14:paraId="1B86AAAB" w14:textId="5D4B864E" w:rsidR="00430E93" w:rsidRPr="00504CD6" w:rsidRDefault="00430E93" w:rsidP="00504CD6">
      <w:pPr>
        <w:pStyle w:val="NormalText"/>
        <w:spacing w:before="120"/>
      </w:pPr>
      <w:r w:rsidRPr="00504CD6">
        <w:t xml:space="preserve">When a user logs in to </w:t>
      </w:r>
      <w:r w:rsidR="00993E2F" w:rsidRPr="00504CD6">
        <w:t xml:space="preserve">the </w:t>
      </w:r>
      <w:r w:rsidRPr="00504CD6">
        <w:t xml:space="preserve">SACS Web System, the permissions available </w:t>
      </w:r>
      <w:r w:rsidR="00E57AF3" w:rsidRPr="00504CD6">
        <w:t>are</w:t>
      </w:r>
      <w:r w:rsidRPr="00504CD6">
        <w:t xml:space="preserve"> based on the </w:t>
      </w:r>
      <w:r w:rsidR="00977E3C" w:rsidRPr="00504CD6">
        <w:t xml:space="preserve">user’s </w:t>
      </w:r>
      <w:r w:rsidRPr="00504CD6">
        <w:t>assigned role(s). Each role provides specific permissions within the application. For example:</w:t>
      </w:r>
    </w:p>
    <w:p w14:paraId="184E3286" w14:textId="205C41D1" w:rsidR="00430E93" w:rsidRPr="00504CD6" w:rsidRDefault="58369457" w:rsidP="00504CD6">
      <w:pPr>
        <w:pStyle w:val="NormalText"/>
        <w:spacing w:before="120"/>
      </w:pPr>
      <w:r w:rsidRPr="00504CD6">
        <w:t xml:space="preserve">A user with the </w:t>
      </w:r>
      <w:r w:rsidRPr="00504CD6">
        <w:rPr>
          <w:b/>
          <w:bCs/>
        </w:rPr>
        <w:t>DATASET APPROVAL</w:t>
      </w:r>
      <w:r w:rsidRPr="00504CD6">
        <w:t xml:space="preserve"> role for the Davis Joint Unified School District entity </w:t>
      </w:r>
      <w:r w:rsidR="1857F76B" w:rsidRPr="00504CD6">
        <w:t>has</w:t>
      </w:r>
      <w:r w:rsidRPr="00504CD6">
        <w:t xml:space="preserve"> the permission to promote (approve) a submission (Pending Internal Review) to the next state (New Dataset Submission) submitted by users within that school district, including all subordinate charter schools.</w:t>
      </w:r>
    </w:p>
    <w:p w14:paraId="0AF4EE56" w14:textId="77777777" w:rsidR="00430E93" w:rsidRPr="00A86621" w:rsidRDefault="00430E93" w:rsidP="00A86621">
      <w:pPr>
        <w:pStyle w:val="NormalText"/>
        <w:spacing w:before="120"/>
        <w:rPr>
          <w:rStyle w:val="BookTitle"/>
          <w:b w:val="0"/>
          <w:bCs w:val="0"/>
          <w:smallCaps w:val="0"/>
          <w:spacing w:val="0"/>
        </w:rPr>
      </w:pPr>
      <w:r w:rsidRPr="00A86621">
        <w:rPr>
          <w:rStyle w:val="BookTitle"/>
          <w:b w:val="0"/>
          <w:bCs w:val="0"/>
          <w:smallCaps w:val="0"/>
          <w:spacing w:val="0"/>
        </w:rPr>
        <w:t>or</w:t>
      </w:r>
    </w:p>
    <w:p w14:paraId="42BF1DDB" w14:textId="47BD9667" w:rsidR="00430E93" w:rsidRPr="00A86621" w:rsidRDefault="778E2458" w:rsidP="00A86621">
      <w:pPr>
        <w:pStyle w:val="NormalText"/>
        <w:spacing w:before="120"/>
        <w:rPr>
          <w:rStyle w:val="BookTitle"/>
          <w:b w:val="0"/>
          <w:bCs w:val="0"/>
          <w:smallCaps w:val="0"/>
          <w:spacing w:val="0"/>
        </w:rPr>
      </w:pPr>
      <w:r w:rsidRPr="00A86621">
        <w:t xml:space="preserve">A user with the </w:t>
      </w:r>
      <w:r w:rsidRPr="00A86621">
        <w:rPr>
          <w:b/>
          <w:bCs/>
        </w:rPr>
        <w:t>USER MAN</w:t>
      </w:r>
      <w:r w:rsidR="77C87357" w:rsidRPr="00A86621">
        <w:rPr>
          <w:b/>
          <w:bCs/>
        </w:rPr>
        <w:t>A</w:t>
      </w:r>
      <w:r w:rsidRPr="00A86621">
        <w:rPr>
          <w:b/>
          <w:bCs/>
        </w:rPr>
        <w:t>GEMENT</w:t>
      </w:r>
      <w:r w:rsidRPr="00A86621">
        <w:t xml:space="preserve"> role for Yolo County Office of Education will have the permission to assign the OVERSIGHT </w:t>
      </w:r>
      <w:r w:rsidR="43FF9CE1" w:rsidRPr="00A86621">
        <w:t xml:space="preserve">role </w:t>
      </w:r>
      <w:r w:rsidRPr="00A86621">
        <w:t xml:space="preserve">to one or more users at the COE who will then have access to the oversight queue for all </w:t>
      </w:r>
      <w:r w:rsidR="2D97C84A" w:rsidRPr="00A86621">
        <w:t xml:space="preserve">of </w:t>
      </w:r>
      <w:r w:rsidRPr="00A86621">
        <w:t xml:space="preserve">the </w:t>
      </w:r>
      <w:r w:rsidR="1DE8B65C" w:rsidRPr="00A86621">
        <w:t xml:space="preserve">school </w:t>
      </w:r>
      <w:r w:rsidRPr="00A86621">
        <w:t>district and charter submissions in the county.</w:t>
      </w:r>
    </w:p>
    <w:p w14:paraId="71DB073B" w14:textId="4DB93FD5" w:rsidR="00F51D8A" w:rsidRPr="008673AB" w:rsidRDefault="008673AB" w:rsidP="00024E1E">
      <w:r>
        <w:br w:type="page"/>
      </w:r>
    </w:p>
    <w:p w14:paraId="5BD91B2C" w14:textId="2A70C867" w:rsidR="00430E93" w:rsidRPr="009238A9" w:rsidRDefault="00430E93" w:rsidP="001E79E8">
      <w:pPr>
        <w:pStyle w:val="Heading3"/>
      </w:pPr>
      <w:bookmarkStart w:id="22" w:name="_Toc161394752"/>
      <w:r w:rsidRPr="009238A9">
        <w:lastRenderedPageBreak/>
        <w:t>Entity User Account</w:t>
      </w:r>
      <w:bookmarkEnd w:id="22"/>
    </w:p>
    <w:p w14:paraId="6255EE92" w14:textId="44B690DF" w:rsidR="00430E93" w:rsidRPr="005418A2" w:rsidRDefault="005A259C" w:rsidP="005418A2">
      <w:pPr>
        <w:pStyle w:val="NormalText"/>
      </w:pPr>
      <w:r w:rsidRPr="005418A2">
        <w:t>T</w:t>
      </w:r>
      <w:r w:rsidR="00430E93" w:rsidRPr="005418A2">
        <w:t xml:space="preserve">he Entity </w:t>
      </w:r>
      <w:r w:rsidR="008849C5" w:rsidRPr="005418A2">
        <w:t>u</w:t>
      </w:r>
      <w:r w:rsidR="00430E93" w:rsidRPr="005418A2">
        <w:t xml:space="preserve">ser </w:t>
      </w:r>
      <w:r w:rsidR="008849C5" w:rsidRPr="005418A2">
        <w:t>a</w:t>
      </w:r>
      <w:r w:rsidR="00430E93" w:rsidRPr="005418A2">
        <w:t>ccount</w:t>
      </w:r>
      <w:r w:rsidR="00CF6423">
        <w:t>s</w:t>
      </w:r>
      <w:r w:rsidR="00430E93" w:rsidRPr="005418A2">
        <w:t xml:space="preserve"> </w:t>
      </w:r>
      <w:r w:rsidR="007F4238" w:rsidRPr="005418A2">
        <w:t>are for LEA and other entity users that will be working on various tasks in the SACS Web System. These users will be assigned the appropriate roles by the entity’s user manager</w:t>
      </w:r>
      <w:r w:rsidR="003549E0">
        <w:t>.</w:t>
      </w:r>
      <w:r w:rsidR="001F7967" w:rsidRPr="005418A2">
        <w:t xml:space="preserve"> </w:t>
      </w:r>
      <w:r w:rsidR="007F4238" w:rsidRPr="005418A2">
        <w:t>It is recommended that each entity establish user management policies that dictate how users are established, including how user roles and associated entities are requested and assigned.</w:t>
      </w:r>
    </w:p>
    <w:p w14:paraId="2508A259" w14:textId="6A6C43D6" w:rsidR="001F7967" w:rsidRPr="005418A2" w:rsidRDefault="00430E93" w:rsidP="005418A2">
      <w:pPr>
        <w:pStyle w:val="NormalText"/>
        <w:spacing w:before="120"/>
      </w:pPr>
      <w:r w:rsidRPr="005418A2">
        <w:t xml:space="preserve">Once </w:t>
      </w:r>
      <w:r w:rsidR="007F4238" w:rsidRPr="005418A2">
        <w:t xml:space="preserve">a user has </w:t>
      </w:r>
      <w:r w:rsidRPr="005418A2">
        <w:t xml:space="preserve">been granted the appropriate roles, </w:t>
      </w:r>
      <w:r w:rsidR="007F4238" w:rsidRPr="005418A2">
        <w:t xml:space="preserve">functions such as </w:t>
      </w:r>
      <w:r w:rsidRPr="005418A2">
        <w:t>import</w:t>
      </w:r>
      <w:r w:rsidR="007F4238" w:rsidRPr="005418A2">
        <w:t>ing</w:t>
      </w:r>
      <w:r w:rsidRPr="005418A2">
        <w:t xml:space="preserve"> submissions, edit</w:t>
      </w:r>
      <w:r w:rsidR="007F4238" w:rsidRPr="005418A2">
        <w:t>ing</w:t>
      </w:r>
      <w:r w:rsidRPr="005418A2">
        <w:t xml:space="preserve"> submissions, promot</w:t>
      </w:r>
      <w:r w:rsidR="007F4238" w:rsidRPr="005418A2">
        <w:t>ing</w:t>
      </w:r>
      <w:r w:rsidRPr="005418A2">
        <w:t xml:space="preserve"> submissions and/or view</w:t>
      </w:r>
      <w:r w:rsidR="007F4238" w:rsidRPr="005418A2">
        <w:t>ing</w:t>
      </w:r>
      <w:r w:rsidR="001F7967" w:rsidRPr="005418A2">
        <w:t xml:space="preserve"> </w:t>
      </w:r>
      <w:r w:rsidRPr="005418A2">
        <w:t>submission details</w:t>
      </w:r>
      <w:r w:rsidR="007F4238" w:rsidRPr="005418A2">
        <w:t xml:space="preserve"> may be performed</w:t>
      </w:r>
      <w:r w:rsidRPr="005418A2">
        <w:t>.</w:t>
      </w:r>
    </w:p>
    <w:p w14:paraId="564E1CA4" w14:textId="56734F65" w:rsidR="00430E93" w:rsidRPr="005418A2" w:rsidRDefault="007F4238" w:rsidP="005418A2">
      <w:pPr>
        <w:pStyle w:val="NormalText"/>
        <w:spacing w:before="120"/>
      </w:pPr>
      <w:r w:rsidRPr="005418A2">
        <w:t>Every user can manage their user profile, including:</w:t>
      </w:r>
    </w:p>
    <w:p w14:paraId="5BC322ED" w14:textId="42DA8DC5" w:rsidR="00430E93" w:rsidRPr="009238A9" w:rsidRDefault="00430E93" w:rsidP="00351FF6">
      <w:pPr>
        <w:pStyle w:val="NormalText"/>
        <w:numPr>
          <w:ilvl w:val="0"/>
          <w:numId w:val="153"/>
        </w:numPr>
        <w:spacing w:before="120" w:after="120"/>
        <w:rPr>
          <w:szCs w:val="24"/>
        </w:rPr>
      </w:pPr>
      <w:r w:rsidRPr="008961A3">
        <w:rPr>
          <w:rStyle w:val="NormalTextChar"/>
        </w:rPr>
        <w:t>Chang</w:t>
      </w:r>
      <w:r w:rsidR="007F4238" w:rsidRPr="008961A3">
        <w:rPr>
          <w:rStyle w:val="NormalTextChar"/>
        </w:rPr>
        <w:t>ing</w:t>
      </w:r>
      <w:r w:rsidRPr="008961A3">
        <w:rPr>
          <w:rStyle w:val="NormalTextChar"/>
        </w:rPr>
        <w:t xml:space="preserve"> </w:t>
      </w:r>
      <w:r w:rsidR="007F4238" w:rsidRPr="008961A3">
        <w:rPr>
          <w:rStyle w:val="NormalTextChar"/>
        </w:rPr>
        <w:t xml:space="preserve">their </w:t>
      </w:r>
      <w:r w:rsidRPr="008961A3">
        <w:rPr>
          <w:rStyle w:val="NormalTextChar"/>
        </w:rPr>
        <w:t>password</w:t>
      </w:r>
      <w:r w:rsidRPr="009238A9">
        <w:rPr>
          <w:szCs w:val="24"/>
        </w:rPr>
        <w:t>.</w:t>
      </w:r>
    </w:p>
    <w:p w14:paraId="681FB52A" w14:textId="4C7534A9" w:rsidR="00430E93" w:rsidRPr="009238A9" w:rsidRDefault="00430E93" w:rsidP="00351FF6">
      <w:pPr>
        <w:pStyle w:val="NormalText"/>
        <w:numPr>
          <w:ilvl w:val="0"/>
          <w:numId w:val="153"/>
        </w:numPr>
        <w:spacing w:after="120"/>
        <w:rPr>
          <w:szCs w:val="24"/>
        </w:rPr>
      </w:pPr>
      <w:r w:rsidRPr="008961A3">
        <w:rPr>
          <w:rStyle w:val="NormalTextChar"/>
          <w:rFonts w:eastAsiaTheme="minorEastAsia"/>
        </w:rPr>
        <w:t>Chang</w:t>
      </w:r>
      <w:r w:rsidR="007F4238" w:rsidRPr="008961A3">
        <w:rPr>
          <w:rStyle w:val="NormalTextChar"/>
          <w:rFonts w:eastAsiaTheme="minorEastAsia"/>
        </w:rPr>
        <w:t>ing</w:t>
      </w:r>
      <w:r w:rsidRPr="008961A3">
        <w:rPr>
          <w:rStyle w:val="NormalTextChar"/>
          <w:rFonts w:eastAsiaTheme="minorEastAsia"/>
        </w:rPr>
        <w:t xml:space="preserve"> </w:t>
      </w:r>
      <w:r w:rsidR="007F4238" w:rsidRPr="008961A3">
        <w:rPr>
          <w:rStyle w:val="NormalTextChar"/>
          <w:rFonts w:eastAsiaTheme="minorEastAsia"/>
        </w:rPr>
        <w:t xml:space="preserve">their </w:t>
      </w:r>
      <w:r w:rsidRPr="008961A3">
        <w:rPr>
          <w:rStyle w:val="NormalTextChar"/>
          <w:rFonts w:eastAsiaTheme="minorEastAsia"/>
        </w:rPr>
        <w:t>email address/username</w:t>
      </w:r>
      <w:r w:rsidRPr="009238A9">
        <w:rPr>
          <w:szCs w:val="24"/>
        </w:rPr>
        <w:t>.</w:t>
      </w:r>
    </w:p>
    <w:p w14:paraId="2375E8A5" w14:textId="47722876" w:rsidR="00430E93" w:rsidRPr="009238A9" w:rsidRDefault="00430E93" w:rsidP="00351FF6">
      <w:pPr>
        <w:pStyle w:val="NormalText"/>
        <w:numPr>
          <w:ilvl w:val="0"/>
          <w:numId w:val="153"/>
        </w:numPr>
        <w:spacing w:after="120"/>
        <w:rPr>
          <w:rStyle w:val="BookTitle"/>
          <w:b w:val="0"/>
          <w:smallCaps w:val="0"/>
          <w:spacing w:val="-10"/>
          <w:szCs w:val="24"/>
        </w:rPr>
      </w:pPr>
      <w:r w:rsidRPr="008961A3">
        <w:rPr>
          <w:rStyle w:val="NormalTextChar"/>
          <w:rFonts w:eastAsiaTheme="minorEastAsia"/>
        </w:rPr>
        <w:t>Indicat</w:t>
      </w:r>
      <w:r w:rsidR="007F4238" w:rsidRPr="008961A3">
        <w:rPr>
          <w:rStyle w:val="NormalTextChar"/>
          <w:rFonts w:eastAsiaTheme="minorEastAsia"/>
        </w:rPr>
        <w:t>ing beta testing preference</w:t>
      </w:r>
      <w:r w:rsidRPr="009238A9">
        <w:rPr>
          <w:szCs w:val="24"/>
        </w:rPr>
        <w:t>.</w:t>
      </w:r>
    </w:p>
    <w:p w14:paraId="0C28B287" w14:textId="77777777" w:rsidR="00430E93" w:rsidRPr="009238A9" w:rsidRDefault="00430E93" w:rsidP="001E79E8">
      <w:pPr>
        <w:pStyle w:val="Heading3"/>
      </w:pPr>
      <w:bookmarkStart w:id="23" w:name="_Toc161394753"/>
      <w:r w:rsidRPr="009238A9">
        <w:t>Create an Entity User Account</w:t>
      </w:r>
      <w:bookmarkEnd w:id="23"/>
    </w:p>
    <w:p w14:paraId="3FC35A2E" w14:textId="4D72F335" w:rsidR="00430E93" w:rsidRPr="009238A9" w:rsidRDefault="00430E93" w:rsidP="00351FF6">
      <w:pPr>
        <w:pStyle w:val="NormalText"/>
        <w:numPr>
          <w:ilvl w:val="0"/>
          <w:numId w:val="154"/>
        </w:numPr>
        <w:spacing w:after="120"/>
        <w:rPr>
          <w:rStyle w:val="BookTitle"/>
          <w:b w:val="0"/>
          <w:smallCaps w:val="0"/>
          <w:spacing w:val="-10"/>
          <w:szCs w:val="24"/>
        </w:rPr>
      </w:pPr>
      <w:r w:rsidRPr="00610D6C">
        <w:t xml:space="preserve">Contact </w:t>
      </w:r>
      <w:r w:rsidR="00E61B27" w:rsidRPr="00610D6C">
        <w:t>the SACS Web System user manager within your entity</w:t>
      </w:r>
      <w:r w:rsidRPr="00610D6C">
        <w:t xml:space="preserve"> to create a new account</w:t>
      </w:r>
      <w:r w:rsidR="001F7967" w:rsidRPr="00610D6C">
        <w:t>,</w:t>
      </w:r>
      <w:r w:rsidR="001F7967" w:rsidRPr="009238A9">
        <w:rPr>
          <w:rStyle w:val="BookTitle"/>
          <w:b w:val="0"/>
          <w:smallCaps w:val="0"/>
          <w:spacing w:val="-10"/>
          <w:szCs w:val="24"/>
        </w:rPr>
        <w:t xml:space="preserve"> </w:t>
      </w:r>
      <w:r w:rsidR="001F7967" w:rsidRPr="00610D6C">
        <w:t>including establishing the appropriate roles and associated entities</w:t>
      </w:r>
      <w:r w:rsidRPr="00610D6C">
        <w:t>.</w:t>
      </w:r>
    </w:p>
    <w:p w14:paraId="2FE0C82C" w14:textId="48306658" w:rsidR="00430E93" w:rsidRPr="009238A9" w:rsidRDefault="00E61B27" w:rsidP="00351FF6">
      <w:pPr>
        <w:pStyle w:val="NormalText"/>
        <w:numPr>
          <w:ilvl w:val="0"/>
          <w:numId w:val="154"/>
        </w:numPr>
        <w:spacing w:after="120"/>
      </w:pPr>
      <w:r w:rsidRPr="009238A9">
        <w:t>Once the user account is established, a</w:t>
      </w:r>
      <w:r w:rsidR="00430E93" w:rsidRPr="009238A9">
        <w:t xml:space="preserve"> Confirm Link email </w:t>
      </w:r>
      <w:r w:rsidR="009708AB" w:rsidRPr="009238A9">
        <w:t>is</w:t>
      </w:r>
      <w:r w:rsidR="00430E93" w:rsidRPr="009238A9">
        <w:t xml:space="preserve"> sent </w:t>
      </w:r>
      <w:r w:rsidR="00F2405E" w:rsidRPr="009238A9">
        <w:t xml:space="preserve">to </w:t>
      </w:r>
      <w:r w:rsidR="00430E93" w:rsidRPr="009238A9">
        <w:t xml:space="preserve">complete the </w:t>
      </w:r>
      <w:r w:rsidR="007567AF">
        <w:t>l</w:t>
      </w:r>
      <w:r w:rsidR="007567AF" w:rsidRPr="009238A9">
        <w:t xml:space="preserve">ogin </w:t>
      </w:r>
      <w:r w:rsidR="00430E93" w:rsidRPr="009238A9">
        <w:t>procedure</w:t>
      </w:r>
      <w:r w:rsidRPr="009238A9">
        <w:t xml:space="preserve">; </w:t>
      </w:r>
      <w:r w:rsidR="00BD6933">
        <w:t>c</w:t>
      </w:r>
      <w:r w:rsidR="00430E93" w:rsidRPr="009238A9">
        <w:t>lick the</w:t>
      </w:r>
      <w:r w:rsidR="001F7967" w:rsidRPr="009238A9">
        <w:t xml:space="preserve"> link </w:t>
      </w:r>
      <w:r w:rsidR="00430E93" w:rsidRPr="009238A9">
        <w:t>in the email.</w:t>
      </w:r>
    </w:p>
    <w:p w14:paraId="768DC35A" w14:textId="4F3FD44B" w:rsidR="00430E93" w:rsidRPr="009238A9" w:rsidRDefault="00D45A04" w:rsidP="009F58D2">
      <w:pPr>
        <w:pStyle w:val="NormalText"/>
        <w:numPr>
          <w:ilvl w:val="0"/>
          <w:numId w:val="154"/>
        </w:numPr>
        <w:spacing w:after="120"/>
      </w:pPr>
      <w:r w:rsidRPr="009238A9">
        <w:t>C</w:t>
      </w:r>
      <w:r w:rsidR="00430E93" w:rsidRPr="009238A9">
        <w:t>reate a new password for your account</w:t>
      </w:r>
      <w:r w:rsidR="00AA73A7" w:rsidRPr="009238A9">
        <w:t xml:space="preserve"> by entering </w:t>
      </w:r>
      <w:r w:rsidR="001F7967" w:rsidRPr="009238A9">
        <w:t xml:space="preserve">and confirming </w:t>
      </w:r>
      <w:r w:rsidR="00430E93" w:rsidRPr="009238A9">
        <w:t xml:space="preserve">your password in the </w:t>
      </w:r>
      <w:r w:rsidR="001F7967" w:rsidRPr="009238A9">
        <w:t>create password</w:t>
      </w:r>
      <w:r w:rsidR="00430E93" w:rsidRPr="009238A9">
        <w:t xml:space="preserve"> dialog box.</w:t>
      </w:r>
      <w:r w:rsidR="003549E0">
        <w:t xml:space="preserve"> </w:t>
      </w:r>
      <w:r w:rsidR="00837B4D" w:rsidRPr="009238A9">
        <w:t>T</w:t>
      </w:r>
      <w:r w:rsidR="00430E93" w:rsidRPr="009238A9">
        <w:t>he password strength must meet the following criteria to be considered STRONG</w:t>
      </w:r>
      <w:r w:rsidR="00245E35" w:rsidRPr="009238A9">
        <w:t>:</w:t>
      </w:r>
    </w:p>
    <w:p w14:paraId="378C5CBD" w14:textId="77777777" w:rsidR="00430E93" w:rsidRPr="009238A9" w:rsidRDefault="00430E93" w:rsidP="00351FF6">
      <w:pPr>
        <w:pStyle w:val="NormalText"/>
        <w:numPr>
          <w:ilvl w:val="0"/>
          <w:numId w:val="155"/>
        </w:numPr>
        <w:tabs>
          <w:tab w:val="left" w:pos="1260"/>
        </w:tabs>
        <w:spacing w:after="120"/>
        <w:ind w:left="1440" w:hanging="450"/>
      </w:pPr>
      <w:r w:rsidRPr="009238A9">
        <w:t>At least eight characters in length.</w:t>
      </w:r>
    </w:p>
    <w:p w14:paraId="1ECEA10B" w14:textId="77777777" w:rsidR="00430E93" w:rsidRPr="009238A9" w:rsidRDefault="00430E93" w:rsidP="00351FF6">
      <w:pPr>
        <w:pStyle w:val="NormalText"/>
        <w:numPr>
          <w:ilvl w:val="0"/>
          <w:numId w:val="155"/>
        </w:numPr>
        <w:tabs>
          <w:tab w:val="left" w:pos="1260"/>
        </w:tabs>
        <w:spacing w:after="120"/>
        <w:ind w:left="1440" w:hanging="450"/>
      </w:pPr>
      <w:r w:rsidRPr="009238A9">
        <w:t>Not be the same as email.</w:t>
      </w:r>
    </w:p>
    <w:p w14:paraId="7804E96D" w14:textId="77777777" w:rsidR="00430E93" w:rsidRPr="009238A9" w:rsidRDefault="00430E93" w:rsidP="00351FF6">
      <w:pPr>
        <w:pStyle w:val="NormalText"/>
        <w:numPr>
          <w:ilvl w:val="0"/>
          <w:numId w:val="155"/>
        </w:numPr>
        <w:tabs>
          <w:tab w:val="left" w:pos="1260"/>
        </w:tabs>
        <w:spacing w:after="120"/>
        <w:ind w:left="1440" w:hanging="450"/>
      </w:pPr>
      <w:r w:rsidRPr="009238A9">
        <w:t>At least one uppercase letter (A-Z).</w:t>
      </w:r>
    </w:p>
    <w:p w14:paraId="6F7BF0E8" w14:textId="77777777" w:rsidR="00430E93" w:rsidRPr="009238A9" w:rsidRDefault="00430E93" w:rsidP="00351FF6">
      <w:pPr>
        <w:pStyle w:val="NormalText"/>
        <w:numPr>
          <w:ilvl w:val="0"/>
          <w:numId w:val="155"/>
        </w:numPr>
        <w:tabs>
          <w:tab w:val="left" w:pos="1260"/>
        </w:tabs>
        <w:spacing w:after="120"/>
        <w:ind w:left="1440" w:hanging="450"/>
      </w:pPr>
      <w:r w:rsidRPr="009238A9">
        <w:t>At least one lowercase letter (a-z).</w:t>
      </w:r>
    </w:p>
    <w:p w14:paraId="00D5ED4B" w14:textId="77777777" w:rsidR="00430E93" w:rsidRPr="009238A9" w:rsidRDefault="00430E93" w:rsidP="00351FF6">
      <w:pPr>
        <w:pStyle w:val="NormalText"/>
        <w:numPr>
          <w:ilvl w:val="0"/>
          <w:numId w:val="155"/>
        </w:numPr>
        <w:tabs>
          <w:tab w:val="left" w:pos="1260"/>
        </w:tabs>
        <w:spacing w:after="120"/>
        <w:ind w:left="1440" w:hanging="450"/>
      </w:pPr>
      <w:r w:rsidRPr="009238A9">
        <w:t>At least one number (0-9).</w:t>
      </w:r>
    </w:p>
    <w:p w14:paraId="29FD1736" w14:textId="77777777" w:rsidR="00430E93" w:rsidRPr="009238A9" w:rsidRDefault="00430E93" w:rsidP="00351FF6">
      <w:pPr>
        <w:pStyle w:val="NormalText"/>
        <w:numPr>
          <w:ilvl w:val="0"/>
          <w:numId w:val="155"/>
        </w:numPr>
        <w:tabs>
          <w:tab w:val="left" w:pos="1260"/>
        </w:tabs>
        <w:spacing w:after="120"/>
        <w:ind w:left="1440" w:hanging="450"/>
      </w:pPr>
      <w:r w:rsidRPr="009238A9">
        <w:t>At least one special character (! @ # $ ^ &amp; * - = _ + ? ).</w:t>
      </w:r>
    </w:p>
    <w:p w14:paraId="053843F4" w14:textId="77777777" w:rsidR="00430E93" w:rsidRPr="004F3069" w:rsidRDefault="00430E93" w:rsidP="00351FF6">
      <w:pPr>
        <w:pStyle w:val="NormalText"/>
        <w:numPr>
          <w:ilvl w:val="0"/>
          <w:numId w:val="154"/>
        </w:numPr>
        <w:spacing w:after="120"/>
      </w:pPr>
      <w:r w:rsidRPr="004F3069">
        <w:t>Agree to the Terms of Service (this will be required each time you log in) by clicking the checkbox.</w:t>
      </w:r>
    </w:p>
    <w:p w14:paraId="2B72CDC7" w14:textId="5F55D509" w:rsidR="00F50835" w:rsidRDefault="00430E93" w:rsidP="00351FF6">
      <w:pPr>
        <w:pStyle w:val="NormalText"/>
        <w:numPr>
          <w:ilvl w:val="0"/>
          <w:numId w:val="154"/>
        </w:numPr>
        <w:spacing w:after="120"/>
      </w:pPr>
      <w:r w:rsidRPr="004F3069">
        <w:t>Click the Login button</w:t>
      </w:r>
      <w:r w:rsidR="00ED5697">
        <w:t>.</w:t>
      </w:r>
    </w:p>
    <w:p w14:paraId="13C09D0E" w14:textId="236A6BF1" w:rsidR="00B96251" w:rsidRPr="00F50835" w:rsidRDefault="00F50835" w:rsidP="009F58D2">
      <w:r>
        <w:br w:type="page"/>
      </w:r>
    </w:p>
    <w:p w14:paraId="1F8702A3" w14:textId="767CC3DC" w:rsidR="00430E93" w:rsidRPr="009238A9" w:rsidRDefault="00430E93" w:rsidP="001E79E8">
      <w:pPr>
        <w:pStyle w:val="Heading3"/>
      </w:pPr>
      <w:bookmarkStart w:id="24" w:name="_Toc161394754"/>
      <w:r w:rsidRPr="009238A9">
        <w:lastRenderedPageBreak/>
        <w:t>User Profile Page</w:t>
      </w:r>
      <w:bookmarkEnd w:id="24"/>
    </w:p>
    <w:p w14:paraId="67D87336" w14:textId="77777777" w:rsidR="00430E93" w:rsidRPr="009238A9" w:rsidRDefault="00430E93" w:rsidP="00024E1E">
      <w:pPr>
        <w:pStyle w:val="Para1CSIS"/>
        <w:keepNext/>
        <w:keepLines/>
        <w:spacing w:after="0" w:line="240" w:lineRule="auto"/>
        <w:rPr>
          <w:rStyle w:val="BookTitle"/>
          <w:rFonts w:eastAsiaTheme="majorEastAsia" w:cstheme="minorBidi"/>
          <w:b w:val="0"/>
          <w:bCs w:val="0"/>
          <w:caps/>
          <w:smallCaps w:val="0"/>
          <w:color w:val="2F5897" w:themeColor="text2"/>
          <w:spacing w:val="-10"/>
          <w:szCs w:val="24"/>
          <w:lang w:eastAsia="en-US"/>
        </w:rPr>
      </w:pPr>
      <w:r w:rsidRPr="009238A9">
        <w:rPr>
          <w:rStyle w:val="BookTitle"/>
          <w:smallCaps w:val="0"/>
          <w:noProof/>
          <w:spacing w:val="-10"/>
          <w:szCs w:val="24"/>
        </w:rPr>
        <w:drawing>
          <wp:inline distT="0" distB="0" distL="0" distR="0" wp14:anchorId="41810E7C" wp14:editId="7A88FA93">
            <wp:extent cx="5707644" cy="2436115"/>
            <wp:effectExtent l="0" t="0" r="7620" b="2540"/>
            <wp:docPr id="25" name="Picture 25" descr="Edit User Profile page displays numbered item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dit User Profile page displays numbered items listed below."/>
                    <pic:cNvPicPr/>
                  </pic:nvPicPr>
                  <pic:blipFill>
                    <a:blip r:embed="rId28"/>
                    <a:stretch>
                      <a:fillRect/>
                    </a:stretch>
                  </pic:blipFill>
                  <pic:spPr>
                    <a:xfrm>
                      <a:off x="0" y="0"/>
                      <a:ext cx="5775458" cy="2465059"/>
                    </a:xfrm>
                    <a:prstGeom prst="rect">
                      <a:avLst/>
                    </a:prstGeom>
                  </pic:spPr>
                </pic:pic>
              </a:graphicData>
            </a:graphic>
          </wp:inline>
        </w:drawing>
      </w:r>
    </w:p>
    <w:p w14:paraId="75C8BB9A" w14:textId="63F1A504" w:rsidR="00430E93" w:rsidRPr="00AA5939" w:rsidRDefault="00430E93" w:rsidP="00024E1E">
      <w:pPr>
        <w:pStyle w:val="NormalText"/>
        <w:keepNext/>
        <w:keepLines/>
        <w:numPr>
          <w:ilvl w:val="0"/>
          <w:numId w:val="156"/>
        </w:numPr>
        <w:spacing w:after="120"/>
      </w:pPr>
      <w:r w:rsidRPr="00AA5939">
        <w:t>Add Entity/Role button</w:t>
      </w:r>
      <w:r w:rsidR="008E5668">
        <w:t>.</w:t>
      </w:r>
    </w:p>
    <w:p w14:paraId="30D1ECBF" w14:textId="4DE9207B" w:rsidR="00430E93" w:rsidRPr="00AA5939" w:rsidRDefault="00430E93" w:rsidP="00351FF6">
      <w:pPr>
        <w:pStyle w:val="NormalText"/>
        <w:numPr>
          <w:ilvl w:val="0"/>
          <w:numId w:val="156"/>
        </w:numPr>
        <w:spacing w:after="120"/>
      </w:pPr>
      <w:r w:rsidRPr="00AA5939">
        <w:t>Save Changes button</w:t>
      </w:r>
      <w:r w:rsidR="00A56081">
        <w:t xml:space="preserve"> (Only displays after changes are made)</w:t>
      </w:r>
      <w:r w:rsidR="008E5668">
        <w:t>.</w:t>
      </w:r>
    </w:p>
    <w:p w14:paraId="00742126" w14:textId="038FDB90" w:rsidR="00430E93" w:rsidRPr="00AA5939" w:rsidRDefault="00430E93" w:rsidP="00351FF6">
      <w:pPr>
        <w:pStyle w:val="NormalText"/>
        <w:numPr>
          <w:ilvl w:val="0"/>
          <w:numId w:val="156"/>
        </w:numPr>
        <w:spacing w:after="120"/>
      </w:pPr>
      <w:r w:rsidRPr="00AA5939">
        <w:t xml:space="preserve">Email/Username </w:t>
      </w:r>
      <w:r w:rsidR="008E5668" w:rsidRPr="00AA5939">
        <w:t>field.</w:t>
      </w:r>
    </w:p>
    <w:p w14:paraId="02286668" w14:textId="20CCFCE9" w:rsidR="00430E93" w:rsidRPr="00AA5939" w:rsidRDefault="00430E93" w:rsidP="00351FF6">
      <w:pPr>
        <w:pStyle w:val="NormalText"/>
        <w:numPr>
          <w:ilvl w:val="0"/>
          <w:numId w:val="156"/>
        </w:numPr>
        <w:spacing w:after="120"/>
      </w:pPr>
      <w:r w:rsidRPr="00AA5939">
        <w:t>Password Status indicator (Expired, Expires Soon, Active)</w:t>
      </w:r>
      <w:r w:rsidR="008E5668">
        <w:t>.</w:t>
      </w:r>
    </w:p>
    <w:p w14:paraId="62ED4EB7" w14:textId="4451C764" w:rsidR="00430E93" w:rsidRPr="00AA5939" w:rsidRDefault="00430E93" w:rsidP="00351FF6">
      <w:pPr>
        <w:pStyle w:val="NormalText"/>
        <w:numPr>
          <w:ilvl w:val="0"/>
          <w:numId w:val="156"/>
        </w:numPr>
        <w:spacing w:after="120"/>
      </w:pPr>
      <w:r w:rsidRPr="00AA5939">
        <w:t>Account Status indicator (Inactive, Active, Locked)</w:t>
      </w:r>
      <w:r w:rsidR="008E5668">
        <w:t>.</w:t>
      </w:r>
    </w:p>
    <w:p w14:paraId="44F1AAE4" w14:textId="7AA1B592" w:rsidR="00430E93" w:rsidRPr="00AA5939" w:rsidRDefault="00430E93" w:rsidP="00351FF6">
      <w:pPr>
        <w:pStyle w:val="NormalText"/>
        <w:numPr>
          <w:ilvl w:val="0"/>
          <w:numId w:val="156"/>
        </w:numPr>
        <w:spacing w:after="120"/>
      </w:pPr>
      <w:r w:rsidRPr="00AA5939">
        <w:t>Action button (Reinstate Account)</w:t>
      </w:r>
      <w:r w:rsidR="008E5668">
        <w:t>.</w:t>
      </w:r>
    </w:p>
    <w:p w14:paraId="0635C758" w14:textId="13556314" w:rsidR="00430E93" w:rsidRPr="00AA5939" w:rsidRDefault="00430E93" w:rsidP="00351FF6">
      <w:pPr>
        <w:pStyle w:val="NormalText"/>
        <w:numPr>
          <w:ilvl w:val="0"/>
          <w:numId w:val="156"/>
        </w:numPr>
        <w:spacing w:after="120"/>
      </w:pPr>
      <w:r w:rsidRPr="00AA5939">
        <w:t>Password Reset button</w:t>
      </w:r>
      <w:r w:rsidR="008E5668">
        <w:t>.</w:t>
      </w:r>
    </w:p>
    <w:p w14:paraId="582D3EA1" w14:textId="2D7B8AA0" w:rsidR="00430E93" w:rsidRPr="00AA5939" w:rsidRDefault="00430E93" w:rsidP="00351FF6">
      <w:pPr>
        <w:pStyle w:val="NormalText"/>
        <w:numPr>
          <w:ilvl w:val="0"/>
          <w:numId w:val="156"/>
        </w:numPr>
        <w:spacing w:after="120"/>
      </w:pPr>
      <w:r w:rsidRPr="00AA5939">
        <w:t>Beta User checkbox</w:t>
      </w:r>
      <w:r w:rsidR="008E5668">
        <w:t>.</w:t>
      </w:r>
    </w:p>
    <w:p w14:paraId="5AC88126" w14:textId="0D1DB2AC" w:rsidR="00430E93" w:rsidRPr="00AA5939" w:rsidRDefault="00430E93" w:rsidP="00351FF6">
      <w:pPr>
        <w:pStyle w:val="NormalText"/>
        <w:numPr>
          <w:ilvl w:val="0"/>
          <w:numId w:val="156"/>
        </w:numPr>
        <w:spacing w:after="120"/>
      </w:pPr>
      <w:r w:rsidRPr="00AA5939">
        <w:t>User Entity Roles Action buttons (Edit,</w:t>
      </w:r>
      <w:r w:rsidR="00352995">
        <w:t xml:space="preserve"> Remove</w:t>
      </w:r>
      <w:r w:rsidRPr="00AA5939">
        <w:t>)</w:t>
      </w:r>
      <w:r w:rsidR="008E5668">
        <w:t>.</w:t>
      </w:r>
    </w:p>
    <w:p w14:paraId="43B1DFA0" w14:textId="5E06FFDE" w:rsidR="00430E93" w:rsidRPr="009238A9" w:rsidRDefault="00430E93" w:rsidP="001E79E8">
      <w:pPr>
        <w:pStyle w:val="Heading3"/>
      </w:pPr>
      <w:bookmarkStart w:id="25" w:name="_Toc161394755"/>
      <w:r w:rsidRPr="009238A9">
        <w:t xml:space="preserve">Change Your SACS </w:t>
      </w:r>
      <w:r w:rsidR="00B20E11" w:rsidRPr="009238A9">
        <w:t>Web System</w:t>
      </w:r>
      <w:r w:rsidRPr="009238A9">
        <w:t xml:space="preserve"> Password</w:t>
      </w:r>
      <w:bookmarkEnd w:id="25"/>
    </w:p>
    <w:p w14:paraId="47102056" w14:textId="4C28FE7A" w:rsidR="00430E93" w:rsidRPr="00610D6C" w:rsidRDefault="00430E93" w:rsidP="00610D6C">
      <w:pPr>
        <w:pStyle w:val="NormalText"/>
        <w:spacing w:before="120"/>
      </w:pPr>
      <w:r w:rsidRPr="00610D6C">
        <w:t xml:space="preserve">A </w:t>
      </w:r>
      <w:r w:rsidR="00EF21EE">
        <w:t xml:space="preserve">user </w:t>
      </w:r>
      <w:r w:rsidR="0027730D" w:rsidRPr="0027730D">
        <w:t>may change their password at any time, but at minimum</w:t>
      </w:r>
      <w:r w:rsidRPr="00610D6C">
        <w:t xml:space="preserve"> </w:t>
      </w:r>
      <w:r w:rsidR="003B79E1" w:rsidRPr="00610D6C">
        <w:t>every</w:t>
      </w:r>
      <w:r w:rsidRPr="00610D6C">
        <w:t xml:space="preserve"> 90 days to ensure access to </w:t>
      </w:r>
      <w:r w:rsidR="0072600C" w:rsidRPr="00610D6C">
        <w:t xml:space="preserve">the </w:t>
      </w:r>
      <w:r w:rsidRPr="00610D6C">
        <w:t xml:space="preserve">SACS </w:t>
      </w:r>
      <w:r w:rsidR="00E9123C" w:rsidRPr="00610D6C">
        <w:t>Web System</w:t>
      </w:r>
      <w:r w:rsidRPr="00610D6C">
        <w:t xml:space="preserve">. </w:t>
      </w:r>
      <w:r w:rsidR="00EF21EE" w:rsidRPr="00EF21EE">
        <w:t>You will receive a notification when logging in if your password will soon expire or is now expired.</w:t>
      </w:r>
    </w:p>
    <w:p w14:paraId="50B552BE" w14:textId="77777777" w:rsidR="00430E93" w:rsidRPr="00610D6C" w:rsidRDefault="00430E93" w:rsidP="00351FF6">
      <w:pPr>
        <w:pStyle w:val="NormalText"/>
        <w:spacing w:before="120" w:after="240"/>
      </w:pPr>
      <w:r w:rsidRPr="00610D6C">
        <w:t>To change your password prior to the 90-day expiration date:</w:t>
      </w:r>
    </w:p>
    <w:p w14:paraId="57341226" w14:textId="23EA982D" w:rsidR="00430E93" w:rsidRPr="0018234D" w:rsidRDefault="00430E93" w:rsidP="00351FF6">
      <w:pPr>
        <w:pStyle w:val="NormalText"/>
        <w:numPr>
          <w:ilvl w:val="1"/>
          <w:numId w:val="157"/>
        </w:numPr>
        <w:spacing w:before="120" w:after="120"/>
        <w:ind w:left="806" w:hanging="446"/>
      </w:pPr>
      <w:r w:rsidRPr="0018234D">
        <w:t xml:space="preserve">Login </w:t>
      </w:r>
      <w:r w:rsidR="0083477C">
        <w:t xml:space="preserve">to </w:t>
      </w:r>
      <w:r w:rsidR="001B405C">
        <w:t xml:space="preserve">the </w:t>
      </w:r>
      <w:r w:rsidRPr="0018234D">
        <w:t xml:space="preserve">SACS </w:t>
      </w:r>
      <w:r w:rsidR="001B405C">
        <w:t>Web System</w:t>
      </w:r>
      <w:r w:rsidR="0083477C">
        <w:t xml:space="preserve"> using your existing credentials</w:t>
      </w:r>
      <w:r w:rsidRPr="0018234D">
        <w:t>.</w:t>
      </w:r>
    </w:p>
    <w:p w14:paraId="03A90E74" w14:textId="74E17CFF" w:rsidR="00430E93" w:rsidRPr="00760537" w:rsidRDefault="00430E93" w:rsidP="00351FF6">
      <w:pPr>
        <w:pStyle w:val="NormalText"/>
        <w:numPr>
          <w:ilvl w:val="1"/>
          <w:numId w:val="157"/>
        </w:numPr>
        <w:spacing w:after="120"/>
        <w:ind w:left="806" w:hanging="446"/>
        <w:rPr>
          <w:bCs/>
        </w:rPr>
      </w:pPr>
      <w:r w:rsidRPr="00760537">
        <w:t xml:space="preserve">Click your </w:t>
      </w:r>
      <w:r w:rsidR="0083477C" w:rsidRPr="00351FF6">
        <w:rPr>
          <w:b/>
        </w:rPr>
        <w:t>User Profile</w:t>
      </w:r>
      <w:r w:rsidR="0083477C">
        <w:t xml:space="preserve">, </w:t>
      </w:r>
      <w:r w:rsidRPr="00760537">
        <w:t xml:space="preserve">located on the right end of the </w:t>
      </w:r>
      <w:r w:rsidRPr="00351FF6">
        <w:rPr>
          <w:b/>
        </w:rPr>
        <w:t>Main Menu</w:t>
      </w:r>
      <w:r w:rsidRPr="00760537">
        <w:rPr>
          <w:bCs/>
        </w:rPr>
        <w:t>.</w:t>
      </w:r>
    </w:p>
    <w:p w14:paraId="079C3908" w14:textId="09854324" w:rsidR="00430E93" w:rsidRPr="00760537" w:rsidRDefault="001B405C" w:rsidP="00351FF6">
      <w:pPr>
        <w:pStyle w:val="NormalText"/>
        <w:numPr>
          <w:ilvl w:val="1"/>
          <w:numId w:val="157"/>
        </w:numPr>
        <w:spacing w:after="120"/>
        <w:ind w:left="806" w:hanging="446"/>
      </w:pPr>
      <w:r>
        <w:t>Select</w:t>
      </w:r>
      <w:r w:rsidR="00430E93" w:rsidRPr="00760537">
        <w:t xml:space="preserve"> </w:t>
      </w:r>
      <w:r w:rsidR="00430E93" w:rsidRPr="00351FF6">
        <w:rPr>
          <w:b/>
        </w:rPr>
        <w:t>Edit Profile</w:t>
      </w:r>
      <w:r w:rsidR="00D730E0" w:rsidRPr="00760537">
        <w:t>.</w:t>
      </w:r>
    </w:p>
    <w:p w14:paraId="0F44A6ED" w14:textId="6AD3E860" w:rsidR="00430E93" w:rsidRPr="00760537" w:rsidRDefault="00430E93" w:rsidP="00351FF6">
      <w:pPr>
        <w:pStyle w:val="NormalText"/>
        <w:numPr>
          <w:ilvl w:val="1"/>
          <w:numId w:val="157"/>
        </w:numPr>
        <w:spacing w:after="120"/>
        <w:ind w:left="806" w:hanging="446"/>
      </w:pPr>
      <w:r w:rsidRPr="00760537">
        <w:t xml:space="preserve">Click the </w:t>
      </w:r>
      <w:r w:rsidRPr="00351FF6">
        <w:rPr>
          <w:b/>
        </w:rPr>
        <w:t>Reset Password</w:t>
      </w:r>
      <w:r w:rsidR="00BD781C">
        <w:t xml:space="preserve"> </w:t>
      </w:r>
      <w:r w:rsidR="00BD781C" w:rsidRPr="00351FF6">
        <w:rPr>
          <w:b/>
        </w:rPr>
        <w:t xml:space="preserve">(7) </w:t>
      </w:r>
      <w:r w:rsidRPr="00760537">
        <w:t>button.</w:t>
      </w:r>
    </w:p>
    <w:p w14:paraId="57C47C5B" w14:textId="785C3B70" w:rsidR="00430E93" w:rsidRPr="00610D6C" w:rsidRDefault="00430E93" w:rsidP="00610D6C">
      <w:pPr>
        <w:pStyle w:val="NormalText"/>
        <w:spacing w:before="120"/>
        <w:ind w:left="360"/>
        <w:rPr>
          <w:bCs/>
        </w:rPr>
      </w:pPr>
      <w:r w:rsidRPr="00610D6C">
        <w:rPr>
          <w:b/>
          <w:bCs/>
        </w:rPr>
        <w:t>Note:</w:t>
      </w:r>
      <w:r w:rsidRPr="00610D6C">
        <w:rPr>
          <w:bCs/>
        </w:rPr>
        <w:t xml:space="preserve"> If your password has expired, simply click the “Forgot Password?” link </w:t>
      </w:r>
      <w:r w:rsidR="0083477C">
        <w:rPr>
          <w:bCs/>
        </w:rPr>
        <w:t xml:space="preserve">on the system login page </w:t>
      </w:r>
      <w:r w:rsidRPr="00610D6C">
        <w:rPr>
          <w:bCs/>
        </w:rPr>
        <w:t>and enter your email address to receive an email with instruction</w:t>
      </w:r>
      <w:r w:rsidR="00B230DF">
        <w:rPr>
          <w:bCs/>
        </w:rPr>
        <w:t>s</w:t>
      </w:r>
      <w:r w:rsidRPr="00610D6C">
        <w:rPr>
          <w:bCs/>
        </w:rPr>
        <w:t xml:space="preserve"> on creating a new password.</w:t>
      </w:r>
    </w:p>
    <w:p w14:paraId="27E399FC" w14:textId="77777777" w:rsidR="00430E93" w:rsidRPr="00610D6C" w:rsidRDefault="00430E93" w:rsidP="00610D6C">
      <w:pPr>
        <w:pStyle w:val="NormalText"/>
        <w:spacing w:before="120"/>
        <w:ind w:left="360"/>
        <w:rPr>
          <w:bCs/>
        </w:rPr>
      </w:pPr>
      <w:r w:rsidRPr="00610D6C">
        <w:rPr>
          <w:b/>
          <w:bCs/>
        </w:rPr>
        <w:lastRenderedPageBreak/>
        <w:t>Note:</w:t>
      </w:r>
      <w:r w:rsidRPr="00610D6C">
        <w:rPr>
          <w:bCs/>
        </w:rPr>
        <w:t xml:space="preserve"> An email with a link to change your password will be sent to the email address of record.</w:t>
      </w:r>
    </w:p>
    <w:p w14:paraId="619713BD" w14:textId="77777777" w:rsidR="00430E93" w:rsidRPr="009238A9" w:rsidRDefault="00430E93" w:rsidP="001E79E8">
      <w:pPr>
        <w:pStyle w:val="Heading3"/>
      </w:pPr>
      <w:bookmarkStart w:id="26" w:name="_Toc161394756"/>
      <w:r w:rsidRPr="009238A9">
        <w:t>Change Your Email Address / Username</w:t>
      </w:r>
      <w:bookmarkEnd w:id="26"/>
    </w:p>
    <w:p w14:paraId="6E1C0652" w14:textId="586D8355" w:rsidR="00430E93" w:rsidRPr="00A449CC" w:rsidRDefault="00B128B9" w:rsidP="00A449CC">
      <w:pPr>
        <w:pStyle w:val="NormalText"/>
        <w:spacing w:before="120"/>
      </w:pPr>
      <w:r w:rsidRPr="00A449CC">
        <w:t xml:space="preserve">The </w:t>
      </w:r>
      <w:r w:rsidR="00430E93" w:rsidRPr="00A449CC">
        <w:t>SACS</w:t>
      </w:r>
      <w:r w:rsidRPr="00A449CC">
        <w:t xml:space="preserve"> Web System</w:t>
      </w:r>
      <w:r w:rsidR="00430E93" w:rsidRPr="00A449CC">
        <w:t xml:space="preserve"> uses your email address to communicate with you. Your email address provides a unique login for you, and it identifies your assigned entity.</w:t>
      </w:r>
    </w:p>
    <w:p w14:paraId="442B6C9A" w14:textId="192A9360" w:rsidR="00430E93" w:rsidRPr="00B5188D" w:rsidRDefault="00430E93" w:rsidP="00351FF6">
      <w:pPr>
        <w:pStyle w:val="NormalText"/>
        <w:numPr>
          <w:ilvl w:val="1"/>
          <w:numId w:val="158"/>
        </w:numPr>
        <w:spacing w:before="120" w:after="120"/>
        <w:rPr>
          <w:bCs/>
        </w:rPr>
      </w:pPr>
      <w:r w:rsidRPr="00B5188D">
        <w:t xml:space="preserve">Login into </w:t>
      </w:r>
      <w:r w:rsidR="00F35EC4" w:rsidRPr="00B5188D">
        <w:t xml:space="preserve">the </w:t>
      </w:r>
      <w:r w:rsidRPr="00B5188D">
        <w:t xml:space="preserve">SACS </w:t>
      </w:r>
      <w:r w:rsidR="00F35EC4" w:rsidRPr="00B5188D">
        <w:t>Web System</w:t>
      </w:r>
      <w:r w:rsidRPr="00B5188D">
        <w:t xml:space="preserve"> using your existing credentials</w:t>
      </w:r>
      <w:r w:rsidRPr="00B5188D">
        <w:rPr>
          <w:bCs/>
        </w:rPr>
        <w:t>.</w:t>
      </w:r>
    </w:p>
    <w:p w14:paraId="50F230AD" w14:textId="5E8697BF" w:rsidR="00430E93" w:rsidRPr="00B5188D" w:rsidRDefault="00430E93" w:rsidP="00351FF6">
      <w:pPr>
        <w:pStyle w:val="NormalText"/>
        <w:numPr>
          <w:ilvl w:val="1"/>
          <w:numId w:val="158"/>
        </w:numPr>
        <w:spacing w:after="120"/>
        <w:rPr>
          <w:bCs/>
        </w:rPr>
      </w:pPr>
      <w:r w:rsidRPr="00B5188D">
        <w:rPr>
          <w:bCs/>
        </w:rPr>
        <w:t xml:space="preserve">Click your </w:t>
      </w:r>
      <w:r w:rsidR="0083477C" w:rsidRPr="00351FF6">
        <w:rPr>
          <w:b/>
          <w:bCs/>
        </w:rPr>
        <w:t>User Profile</w:t>
      </w:r>
      <w:r w:rsidR="0083477C">
        <w:rPr>
          <w:bCs/>
        </w:rPr>
        <w:t>,</w:t>
      </w:r>
      <w:r w:rsidRPr="00B5188D">
        <w:rPr>
          <w:bCs/>
        </w:rPr>
        <w:t xml:space="preserve"> located on the right end of the </w:t>
      </w:r>
      <w:r w:rsidRPr="00B5188D">
        <w:rPr>
          <w:b/>
          <w:bCs/>
        </w:rPr>
        <w:t>Main Menu</w:t>
      </w:r>
      <w:r w:rsidRPr="00B5188D">
        <w:rPr>
          <w:bCs/>
        </w:rPr>
        <w:t>.</w:t>
      </w:r>
    </w:p>
    <w:p w14:paraId="764249CA" w14:textId="7C544A1D" w:rsidR="00430E93" w:rsidRPr="00B5188D" w:rsidRDefault="0083477C" w:rsidP="00351FF6">
      <w:pPr>
        <w:pStyle w:val="NormalText"/>
        <w:numPr>
          <w:ilvl w:val="1"/>
          <w:numId w:val="158"/>
        </w:numPr>
        <w:spacing w:after="120"/>
        <w:rPr>
          <w:bCs/>
        </w:rPr>
      </w:pPr>
      <w:r>
        <w:rPr>
          <w:bCs/>
        </w:rPr>
        <w:t>Select</w:t>
      </w:r>
      <w:r w:rsidR="00430E93" w:rsidRPr="00B5188D">
        <w:rPr>
          <w:bCs/>
        </w:rPr>
        <w:t xml:space="preserve"> </w:t>
      </w:r>
      <w:r w:rsidR="00430E93" w:rsidRPr="00B5188D">
        <w:rPr>
          <w:b/>
          <w:bCs/>
        </w:rPr>
        <w:t>Edit Profile</w:t>
      </w:r>
      <w:r>
        <w:rPr>
          <w:b/>
          <w:bCs/>
        </w:rPr>
        <w:t>.</w:t>
      </w:r>
    </w:p>
    <w:p w14:paraId="6815CEA1" w14:textId="1CCE4908" w:rsidR="00430E93" w:rsidRPr="00B5188D" w:rsidRDefault="00430E93" w:rsidP="00351FF6">
      <w:pPr>
        <w:pStyle w:val="NormalText"/>
        <w:numPr>
          <w:ilvl w:val="1"/>
          <w:numId w:val="158"/>
        </w:numPr>
        <w:spacing w:after="120"/>
        <w:rPr>
          <w:bCs/>
        </w:rPr>
      </w:pPr>
      <w:r w:rsidRPr="00B5188D">
        <w:rPr>
          <w:bCs/>
        </w:rPr>
        <w:t xml:space="preserve">Click the </w:t>
      </w:r>
      <w:r w:rsidRPr="00B5188D">
        <w:rPr>
          <w:b/>
          <w:bCs/>
        </w:rPr>
        <w:t>Edit Email Address</w:t>
      </w:r>
      <w:r w:rsidRPr="00B5188D">
        <w:rPr>
          <w:bCs/>
        </w:rPr>
        <w:t xml:space="preserve"> button </w:t>
      </w:r>
      <w:r w:rsidR="0083477C">
        <w:rPr>
          <w:bCs/>
        </w:rPr>
        <w:t>next to your email/username</w:t>
      </w:r>
      <w:r w:rsidRPr="00B5188D">
        <w:rPr>
          <w:bCs/>
        </w:rPr>
        <w:t>.</w:t>
      </w:r>
    </w:p>
    <w:p w14:paraId="27A4E742" w14:textId="30D4702E" w:rsidR="00430E93" w:rsidRPr="00B5188D" w:rsidRDefault="00430E93" w:rsidP="00351FF6">
      <w:pPr>
        <w:pStyle w:val="NormalText"/>
        <w:numPr>
          <w:ilvl w:val="1"/>
          <w:numId w:val="158"/>
        </w:numPr>
        <w:spacing w:after="120"/>
        <w:rPr>
          <w:bCs/>
        </w:rPr>
      </w:pPr>
      <w:r w:rsidRPr="00B5188D">
        <w:rPr>
          <w:bCs/>
        </w:rPr>
        <w:t xml:space="preserve">Enter your new email address in the </w:t>
      </w:r>
      <w:r w:rsidR="0083477C" w:rsidRPr="00351FF6">
        <w:rPr>
          <w:b/>
          <w:bCs/>
        </w:rPr>
        <w:t>Email/Username</w:t>
      </w:r>
      <w:r w:rsidRPr="00B5188D">
        <w:rPr>
          <w:bCs/>
        </w:rPr>
        <w:t xml:space="preserve"> field.</w:t>
      </w:r>
    </w:p>
    <w:p w14:paraId="7C48909C" w14:textId="48AC2C80" w:rsidR="00430E93" w:rsidRPr="00B5188D" w:rsidRDefault="00430E93" w:rsidP="00351FF6">
      <w:pPr>
        <w:pStyle w:val="NormalText"/>
        <w:numPr>
          <w:ilvl w:val="1"/>
          <w:numId w:val="158"/>
        </w:numPr>
        <w:spacing w:after="120"/>
        <w:rPr>
          <w:bCs/>
        </w:rPr>
      </w:pPr>
      <w:r w:rsidRPr="00B5188D">
        <w:rPr>
          <w:bCs/>
        </w:rPr>
        <w:t xml:space="preserve">Click the </w:t>
      </w:r>
      <w:r w:rsidRPr="00B5188D">
        <w:rPr>
          <w:b/>
          <w:bCs/>
        </w:rPr>
        <w:t>Save (2)</w:t>
      </w:r>
      <w:r w:rsidRPr="00B5188D">
        <w:rPr>
          <w:bCs/>
        </w:rPr>
        <w:t xml:space="preserve"> button.</w:t>
      </w:r>
    </w:p>
    <w:p w14:paraId="06E0B560" w14:textId="458A04AE" w:rsidR="00430E93" w:rsidRPr="00606A06" w:rsidRDefault="00430E93" w:rsidP="00351FF6">
      <w:pPr>
        <w:pStyle w:val="NormalText"/>
        <w:spacing w:before="120" w:after="120"/>
        <w:ind w:left="360"/>
      </w:pPr>
      <w:r w:rsidRPr="00606A06">
        <w:rPr>
          <w:b/>
          <w:bCs/>
        </w:rPr>
        <w:t>Note</w:t>
      </w:r>
      <w:r w:rsidRPr="00606A06">
        <w:t>: Any changes to the page will trigger a Save Changes button into view next to the Add Entity/Role button.</w:t>
      </w:r>
    </w:p>
    <w:p w14:paraId="759ACB5C" w14:textId="7CD0F644" w:rsidR="00430E93" w:rsidRPr="00351FF6" w:rsidRDefault="00430E93" w:rsidP="00351FF6">
      <w:pPr>
        <w:pStyle w:val="Para1CSIS"/>
        <w:numPr>
          <w:ilvl w:val="1"/>
          <w:numId w:val="158"/>
        </w:numPr>
        <w:spacing w:before="120" w:after="120" w:line="240" w:lineRule="auto"/>
        <w:rPr>
          <w:rStyle w:val="BookTitle"/>
          <w:b w:val="0"/>
          <w:smallCaps w:val="0"/>
          <w:color w:val="262626" w:themeColor="text1" w:themeTint="D9"/>
          <w:spacing w:val="0"/>
          <w:szCs w:val="24"/>
        </w:rPr>
      </w:pPr>
      <w:r w:rsidRPr="00351FF6">
        <w:rPr>
          <w:rStyle w:val="BookTitle"/>
          <w:b w:val="0"/>
          <w:smallCaps w:val="0"/>
          <w:spacing w:val="0"/>
          <w:szCs w:val="24"/>
        </w:rPr>
        <w:t xml:space="preserve">An email </w:t>
      </w:r>
      <w:r w:rsidR="00CD152D" w:rsidRPr="00351FF6">
        <w:rPr>
          <w:rStyle w:val="BookTitle"/>
          <w:b w:val="0"/>
          <w:smallCaps w:val="0"/>
          <w:spacing w:val="0"/>
          <w:szCs w:val="24"/>
        </w:rPr>
        <w:t>is</w:t>
      </w:r>
      <w:r w:rsidRPr="00351FF6">
        <w:rPr>
          <w:rStyle w:val="BookTitle"/>
          <w:b w:val="0"/>
          <w:smallCaps w:val="0"/>
          <w:spacing w:val="0"/>
          <w:szCs w:val="24"/>
        </w:rPr>
        <w:t xml:space="preserve"> sent to your new address confirming your change.</w:t>
      </w:r>
    </w:p>
    <w:p w14:paraId="4E787E0F" w14:textId="77777777" w:rsidR="00430E93" w:rsidRPr="009238A9" w:rsidRDefault="00430E93" w:rsidP="001E79E8">
      <w:pPr>
        <w:pStyle w:val="Heading3"/>
      </w:pPr>
      <w:bookmarkStart w:id="27" w:name="_Toc161394757"/>
      <w:r w:rsidRPr="009238A9">
        <w:t>Opt-In to Beta Testing</w:t>
      </w:r>
      <w:bookmarkEnd w:id="27"/>
    </w:p>
    <w:p w14:paraId="41F35FA8" w14:textId="248E89AC" w:rsidR="00430E93" w:rsidRPr="00032B82" w:rsidRDefault="00430E93" w:rsidP="00FD4891">
      <w:pPr>
        <w:pStyle w:val="NormalText"/>
        <w:spacing w:before="120"/>
      </w:pPr>
      <w:r w:rsidRPr="00032B82">
        <w:t xml:space="preserve">The SACS </w:t>
      </w:r>
      <w:r w:rsidR="00B01A58" w:rsidRPr="00032B82">
        <w:t>Web System</w:t>
      </w:r>
      <w:r w:rsidRPr="00032B82">
        <w:t xml:space="preserve"> requires updates to keep current with technology or business processes. SACS Beta Testers are volunteers who agree to test application changes before the changes are released in production to all users.</w:t>
      </w:r>
    </w:p>
    <w:p w14:paraId="30A98E11" w14:textId="77777777" w:rsidR="00430E93" w:rsidRPr="00FD4891" w:rsidRDefault="00430E93" w:rsidP="00FD4891">
      <w:pPr>
        <w:pStyle w:val="NormalText"/>
        <w:spacing w:before="120"/>
      </w:pPr>
      <w:r w:rsidRPr="00FD4891">
        <w:t xml:space="preserve">If you are interested in being a Beta Tester, click the checkbox located on your </w:t>
      </w:r>
      <w:r w:rsidRPr="00032B82">
        <w:t>Profile</w:t>
      </w:r>
      <w:r w:rsidRPr="00FD4891">
        <w:t xml:space="preserve"> page to notify CDE that you would like to participate.</w:t>
      </w:r>
    </w:p>
    <w:p w14:paraId="73BBFA70" w14:textId="2FAE3D42" w:rsidR="00430E93" w:rsidRPr="009238A9" w:rsidRDefault="00430E93" w:rsidP="00351FF6">
      <w:pPr>
        <w:pStyle w:val="NormalText"/>
        <w:numPr>
          <w:ilvl w:val="0"/>
          <w:numId w:val="159"/>
        </w:numPr>
        <w:spacing w:before="120" w:after="120"/>
        <w:rPr>
          <w:rStyle w:val="BookTitle"/>
          <w:b w:val="0"/>
          <w:smallCaps w:val="0"/>
          <w:spacing w:val="-10"/>
          <w:szCs w:val="24"/>
        </w:rPr>
      </w:pPr>
      <w:r w:rsidRPr="009238A9">
        <w:rPr>
          <w:rStyle w:val="BookTitle"/>
          <w:b w:val="0"/>
          <w:smallCaps w:val="0"/>
          <w:spacing w:val="-10"/>
          <w:szCs w:val="24"/>
        </w:rPr>
        <w:t xml:space="preserve">Log into the </w:t>
      </w:r>
      <w:r w:rsidRPr="009238A9">
        <w:t xml:space="preserve">SACS </w:t>
      </w:r>
      <w:r w:rsidR="00FB5340" w:rsidRPr="009238A9">
        <w:t>Web System</w:t>
      </w:r>
      <w:r w:rsidR="0083477C">
        <w:t>.</w:t>
      </w:r>
    </w:p>
    <w:p w14:paraId="0D8399D8" w14:textId="2EEB2EB4"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w:t>
      </w:r>
      <w:r w:rsidR="0083477C">
        <w:rPr>
          <w:rStyle w:val="BookTitle"/>
          <w:b w:val="0"/>
          <w:smallCaps w:val="0"/>
          <w:spacing w:val="0"/>
          <w:szCs w:val="24"/>
        </w:rPr>
        <w:t xml:space="preserve">your </w:t>
      </w:r>
      <w:r w:rsidR="0083477C" w:rsidRPr="00351FF6">
        <w:rPr>
          <w:rStyle w:val="BookTitle"/>
          <w:smallCaps w:val="0"/>
          <w:spacing w:val="0"/>
          <w:szCs w:val="24"/>
        </w:rPr>
        <w:t>User Profile</w:t>
      </w:r>
      <w:r w:rsidR="0083477C">
        <w:rPr>
          <w:rStyle w:val="BookTitle"/>
          <w:b w:val="0"/>
          <w:smallCaps w:val="0"/>
          <w:spacing w:val="0"/>
          <w:szCs w:val="24"/>
        </w:rPr>
        <w:t xml:space="preserve">, located on the right end of the </w:t>
      </w:r>
      <w:r w:rsidRPr="00351FF6">
        <w:rPr>
          <w:rStyle w:val="BookTitle"/>
          <w:smallCaps w:val="0"/>
          <w:spacing w:val="0"/>
          <w:szCs w:val="24"/>
        </w:rPr>
        <w:t>Main Menu</w:t>
      </w:r>
      <w:r w:rsidR="0083477C">
        <w:rPr>
          <w:rStyle w:val="BookTitle"/>
          <w:smallCaps w:val="0"/>
          <w:spacing w:val="0"/>
          <w:szCs w:val="24"/>
        </w:rPr>
        <w:t>.</w:t>
      </w:r>
    </w:p>
    <w:p w14:paraId="0CB1B064" w14:textId="10340EFB" w:rsidR="00430E93" w:rsidRPr="00351FF6" w:rsidRDefault="0083477C" w:rsidP="00351FF6">
      <w:pPr>
        <w:pStyle w:val="NormalText"/>
        <w:numPr>
          <w:ilvl w:val="0"/>
          <w:numId w:val="159"/>
        </w:numPr>
        <w:spacing w:after="120"/>
        <w:rPr>
          <w:rStyle w:val="BookTitle"/>
          <w:b w:val="0"/>
          <w:smallCaps w:val="0"/>
          <w:spacing w:val="0"/>
          <w:szCs w:val="24"/>
        </w:rPr>
      </w:pPr>
      <w:r>
        <w:rPr>
          <w:rStyle w:val="BookTitle"/>
          <w:b w:val="0"/>
          <w:smallCaps w:val="0"/>
          <w:spacing w:val="0"/>
          <w:szCs w:val="24"/>
        </w:rPr>
        <w:t xml:space="preserve">Select </w:t>
      </w:r>
      <w:r w:rsidR="00430E93" w:rsidRPr="00351FF6">
        <w:rPr>
          <w:rStyle w:val="BookTitle"/>
          <w:smallCaps w:val="0"/>
          <w:spacing w:val="0"/>
          <w:szCs w:val="24"/>
        </w:rPr>
        <w:t>Edit Profile</w:t>
      </w:r>
      <w:r>
        <w:rPr>
          <w:rStyle w:val="BookTitle"/>
          <w:b w:val="0"/>
          <w:smallCaps w:val="0"/>
          <w:spacing w:val="0"/>
          <w:szCs w:val="24"/>
        </w:rPr>
        <w:t>.</w:t>
      </w:r>
    </w:p>
    <w:p w14:paraId="17C8934B" w14:textId="78F8D2D1"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Beta User (</w:t>
      </w:r>
      <w:r w:rsidR="00BD6933">
        <w:rPr>
          <w:rStyle w:val="BookTitle"/>
          <w:smallCaps w:val="0"/>
          <w:spacing w:val="0"/>
          <w:szCs w:val="24"/>
        </w:rPr>
        <w:t>8</w:t>
      </w:r>
      <w:r w:rsidRPr="00351FF6">
        <w:rPr>
          <w:rStyle w:val="BookTitle"/>
          <w:smallCaps w:val="0"/>
          <w:spacing w:val="0"/>
          <w:szCs w:val="24"/>
        </w:rPr>
        <w:t>)</w:t>
      </w:r>
      <w:r w:rsidRPr="00351FF6">
        <w:rPr>
          <w:rStyle w:val="BookTitle"/>
          <w:b w:val="0"/>
          <w:smallCaps w:val="0"/>
          <w:spacing w:val="0"/>
          <w:szCs w:val="24"/>
        </w:rPr>
        <w:t xml:space="preserve"> checkbox</w:t>
      </w:r>
      <w:r w:rsidR="0083477C">
        <w:rPr>
          <w:rStyle w:val="BookTitle"/>
          <w:b w:val="0"/>
          <w:smallCaps w:val="0"/>
          <w:spacing w:val="0"/>
          <w:szCs w:val="24"/>
        </w:rPr>
        <w:t>.</w:t>
      </w:r>
    </w:p>
    <w:p w14:paraId="04C7691C" w14:textId="382F7CEA"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w:t>
      </w:r>
      <w:r w:rsidR="00BD781C">
        <w:rPr>
          <w:rStyle w:val="BookTitle"/>
          <w:smallCaps w:val="0"/>
          <w:spacing w:val="0"/>
          <w:szCs w:val="24"/>
        </w:rPr>
        <w:t xml:space="preserve"> (2)</w:t>
      </w:r>
      <w:r w:rsidRPr="00351FF6">
        <w:rPr>
          <w:rStyle w:val="BookTitle"/>
          <w:b w:val="0"/>
          <w:smallCaps w:val="0"/>
          <w:spacing w:val="0"/>
          <w:szCs w:val="24"/>
        </w:rPr>
        <w:t xml:space="preserve"> button</w:t>
      </w:r>
      <w:r w:rsidR="00BD781C">
        <w:rPr>
          <w:rStyle w:val="BookTitle"/>
          <w:b w:val="0"/>
          <w:smallCaps w:val="0"/>
          <w:spacing w:val="0"/>
          <w:szCs w:val="24"/>
        </w:rPr>
        <w:t>.</w:t>
      </w:r>
    </w:p>
    <w:p w14:paraId="2488E981" w14:textId="10D3C45E" w:rsidR="00342BDB" w:rsidRPr="009238A9" w:rsidRDefault="00342BDB" w:rsidP="001E79E8">
      <w:pPr>
        <w:pStyle w:val="Heading3"/>
      </w:pPr>
      <w:bookmarkStart w:id="28" w:name="_Toc161394758"/>
      <w:r w:rsidRPr="009238A9">
        <w:t>Managing User Accounts</w:t>
      </w:r>
      <w:bookmarkEnd w:id="28"/>
    </w:p>
    <w:p w14:paraId="5BCF1207" w14:textId="37F0D1D3" w:rsidR="00342BDB" w:rsidRPr="009238A9" w:rsidRDefault="00342BDB" w:rsidP="00032B82">
      <w:pPr>
        <w:pStyle w:val="NormalText"/>
        <w:spacing w:before="120"/>
      </w:pPr>
      <w:r w:rsidRPr="009238A9">
        <w:t xml:space="preserve">Users with the </w:t>
      </w:r>
      <w:r w:rsidRPr="00827AE4">
        <w:rPr>
          <w:b/>
          <w:bCs/>
        </w:rPr>
        <w:t>User Management</w:t>
      </w:r>
      <w:r w:rsidRPr="009238A9">
        <w:t xml:space="preserve"> role may create a new user account, grant user roles, and revoke roles because the user no longer needs access. The following list illustrates what capability the </w:t>
      </w:r>
      <w:r w:rsidRPr="00827AE4">
        <w:rPr>
          <w:b/>
          <w:bCs/>
        </w:rPr>
        <w:t>User Management</w:t>
      </w:r>
      <w:r w:rsidRPr="009238A9">
        <w:t xml:space="preserve"> user has and the tools available to manage accounts.</w:t>
      </w:r>
    </w:p>
    <w:p w14:paraId="31F38AFC" w14:textId="77777777" w:rsidR="00342BDB" w:rsidRPr="009238A9" w:rsidRDefault="00342BDB" w:rsidP="00351FF6">
      <w:pPr>
        <w:pStyle w:val="NormalText"/>
        <w:numPr>
          <w:ilvl w:val="0"/>
          <w:numId w:val="160"/>
        </w:numPr>
        <w:spacing w:before="120" w:after="120"/>
      </w:pPr>
      <w:r w:rsidRPr="009238A9">
        <w:t>Create a new user account.</w:t>
      </w:r>
    </w:p>
    <w:p w14:paraId="6727A35C" w14:textId="77777777" w:rsidR="00342BDB" w:rsidRPr="009238A9" w:rsidRDefault="00342BDB" w:rsidP="00351FF6">
      <w:pPr>
        <w:pStyle w:val="NormalText"/>
        <w:numPr>
          <w:ilvl w:val="0"/>
          <w:numId w:val="160"/>
        </w:numPr>
        <w:spacing w:after="120"/>
      </w:pPr>
      <w:r w:rsidRPr="009238A9">
        <w:lastRenderedPageBreak/>
        <w:t>View specific SACS users.</w:t>
      </w:r>
    </w:p>
    <w:p w14:paraId="4B54357F" w14:textId="77777777" w:rsidR="00342BDB" w:rsidRPr="009238A9" w:rsidRDefault="00342BDB" w:rsidP="00351FF6">
      <w:pPr>
        <w:pStyle w:val="NormalText"/>
        <w:numPr>
          <w:ilvl w:val="0"/>
          <w:numId w:val="160"/>
        </w:numPr>
        <w:spacing w:after="120"/>
      </w:pPr>
      <w:r w:rsidRPr="009238A9">
        <w:t>View all LOCKED and INACTIVE user accounts on the User List.</w:t>
      </w:r>
    </w:p>
    <w:p w14:paraId="789524C5" w14:textId="77777777" w:rsidR="00342BDB" w:rsidRPr="009238A9" w:rsidRDefault="00342BDB" w:rsidP="00351FF6">
      <w:pPr>
        <w:pStyle w:val="NormalText"/>
        <w:numPr>
          <w:ilvl w:val="0"/>
          <w:numId w:val="160"/>
        </w:numPr>
        <w:spacing w:after="120"/>
      </w:pPr>
      <w:r w:rsidRPr="009238A9">
        <w:t>View all ACTIVE accounts for your specific entity on the User List.</w:t>
      </w:r>
    </w:p>
    <w:p w14:paraId="0CB09F64" w14:textId="77777777" w:rsidR="00342BDB" w:rsidRPr="009238A9" w:rsidRDefault="00342BDB" w:rsidP="00351FF6">
      <w:pPr>
        <w:pStyle w:val="NormalText"/>
        <w:numPr>
          <w:ilvl w:val="0"/>
          <w:numId w:val="160"/>
        </w:numPr>
        <w:spacing w:after="120"/>
      </w:pPr>
      <w:r w:rsidRPr="009238A9">
        <w:t>Use the filter/sort feature to view specific accounts on the User List.</w:t>
      </w:r>
    </w:p>
    <w:p w14:paraId="6EDF82B0" w14:textId="10D7ECA9" w:rsidR="00342BDB" w:rsidRPr="009238A9" w:rsidRDefault="00342BDB" w:rsidP="00351FF6">
      <w:pPr>
        <w:pStyle w:val="NormalText"/>
        <w:numPr>
          <w:ilvl w:val="0"/>
          <w:numId w:val="160"/>
        </w:numPr>
        <w:spacing w:after="120"/>
      </w:pPr>
      <w:r w:rsidRPr="009238A9">
        <w:t>Modify specific information on existing accounts.</w:t>
      </w:r>
    </w:p>
    <w:p w14:paraId="0FA57F18" w14:textId="77777777" w:rsidR="00342BDB" w:rsidRPr="009238A9" w:rsidRDefault="00342BDB" w:rsidP="00351FF6">
      <w:pPr>
        <w:pStyle w:val="NormalText"/>
        <w:numPr>
          <w:ilvl w:val="0"/>
          <w:numId w:val="160"/>
        </w:numPr>
        <w:spacing w:after="120"/>
      </w:pPr>
      <w:r w:rsidRPr="009238A9">
        <w:t>Issue a Password Reset to an existing SACS user account (CDE).</w:t>
      </w:r>
    </w:p>
    <w:p w14:paraId="5B097796" w14:textId="77777777" w:rsidR="00342BDB" w:rsidRPr="009238A9" w:rsidRDefault="00342BDB" w:rsidP="00351FF6">
      <w:pPr>
        <w:pStyle w:val="NormalText"/>
        <w:numPr>
          <w:ilvl w:val="0"/>
          <w:numId w:val="160"/>
        </w:numPr>
        <w:spacing w:after="120"/>
      </w:pPr>
      <w:r w:rsidRPr="009238A9">
        <w:t>DELETE a SACS user account (CDE).</w:t>
      </w:r>
    </w:p>
    <w:p w14:paraId="54636DD8" w14:textId="77777777" w:rsidR="00342BDB" w:rsidRPr="009238A9" w:rsidRDefault="00342BDB" w:rsidP="00E06D99">
      <w:pPr>
        <w:pStyle w:val="Para1CSIS"/>
        <w:spacing w:before="120" w:line="240" w:lineRule="auto"/>
        <w:rPr>
          <w:rStyle w:val="BookTitle"/>
          <w:smallCaps w:val="0"/>
          <w:spacing w:val="-10"/>
          <w:szCs w:val="24"/>
        </w:rPr>
      </w:pPr>
      <w:r w:rsidRPr="009238A9">
        <w:rPr>
          <w:rStyle w:val="BookTitle"/>
          <w:smallCaps w:val="0"/>
          <w:noProof/>
          <w:spacing w:val="-10"/>
          <w:szCs w:val="24"/>
        </w:rPr>
        <w:drawing>
          <wp:inline distT="0" distB="0" distL="0" distR="0" wp14:anchorId="6B163939" wp14:editId="08A266A5">
            <wp:extent cx="6185031" cy="3863662"/>
            <wp:effectExtent l="0" t="0" r="6350" b="3810"/>
            <wp:docPr id="27" name="Picture 27" descr="Multiple nested pages displaying the View Users List, the Edit User Profile page and the Add New Entity &amp; Roles page listed in the numbered ite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ultiple nested pages displaying the View Users List, the Edit User Profile page and the Add New Entity &amp; Roles page listed in the numbered items below."/>
                    <pic:cNvPicPr/>
                  </pic:nvPicPr>
                  <pic:blipFill>
                    <a:blip r:embed="rId29"/>
                    <a:stretch>
                      <a:fillRect/>
                    </a:stretch>
                  </pic:blipFill>
                  <pic:spPr>
                    <a:xfrm>
                      <a:off x="0" y="0"/>
                      <a:ext cx="6189073" cy="3866187"/>
                    </a:xfrm>
                    <a:prstGeom prst="rect">
                      <a:avLst/>
                    </a:prstGeom>
                  </pic:spPr>
                </pic:pic>
              </a:graphicData>
            </a:graphic>
          </wp:inline>
        </w:drawing>
      </w:r>
    </w:p>
    <w:p w14:paraId="3028754D" w14:textId="2CAE52FC" w:rsidR="00342BDB" w:rsidRPr="009238A9" w:rsidRDefault="00342BDB" w:rsidP="001E79E8">
      <w:pPr>
        <w:pStyle w:val="Heading3"/>
      </w:pPr>
      <w:bookmarkStart w:id="29" w:name="_Toc161394759"/>
      <w:r w:rsidRPr="009238A9">
        <w:t>Create a new user account</w:t>
      </w:r>
      <w:bookmarkEnd w:id="29"/>
    </w:p>
    <w:p w14:paraId="412F9CB5" w14:textId="39CB10FD" w:rsidR="00342BDB" w:rsidRPr="008B2B47" w:rsidRDefault="00342BDB" w:rsidP="00351FF6">
      <w:pPr>
        <w:pStyle w:val="NormalText"/>
        <w:spacing w:after="240"/>
        <w:rPr>
          <w:bCs/>
        </w:rPr>
      </w:pPr>
      <w:r w:rsidRPr="008B2B47">
        <w:rPr>
          <w:bCs/>
        </w:rPr>
        <w:t xml:space="preserve">To create a new user account, you must have the role of </w:t>
      </w:r>
      <w:r w:rsidRPr="008B2B47">
        <w:rPr>
          <w:b/>
        </w:rPr>
        <w:t>User Management</w:t>
      </w:r>
      <w:r w:rsidRPr="008B2B47">
        <w:rPr>
          <w:bCs/>
        </w:rPr>
        <w:t xml:space="preserve"> for a specific entity. This role is granted by another user with the </w:t>
      </w:r>
      <w:r w:rsidRPr="008B2B47">
        <w:rPr>
          <w:b/>
        </w:rPr>
        <w:t>User Management</w:t>
      </w:r>
      <w:r w:rsidRPr="008B2B47">
        <w:rPr>
          <w:bCs/>
        </w:rPr>
        <w:t xml:space="preserve"> role.</w:t>
      </w:r>
    </w:p>
    <w:p w14:paraId="1CEDCF45" w14:textId="77777777" w:rsidR="00342BDB" w:rsidRPr="00351FF6" w:rsidRDefault="00342BDB"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From the </w:t>
      </w:r>
      <w:r w:rsidRPr="00351FF6">
        <w:rPr>
          <w:rStyle w:val="BookTitle"/>
          <w:smallCaps w:val="0"/>
          <w:spacing w:val="0"/>
          <w:szCs w:val="24"/>
        </w:rPr>
        <w:t>Main Menu</w:t>
      </w:r>
      <w:r w:rsidRPr="00351FF6">
        <w:rPr>
          <w:rStyle w:val="BookTitle"/>
          <w:b w:val="0"/>
          <w:smallCaps w:val="0"/>
          <w:spacing w:val="0"/>
          <w:szCs w:val="24"/>
        </w:rPr>
        <w:t xml:space="preserve">, click the </w:t>
      </w:r>
      <w:r w:rsidRPr="00351FF6">
        <w:rPr>
          <w:rStyle w:val="BookTitle"/>
          <w:smallCaps w:val="0"/>
          <w:spacing w:val="0"/>
          <w:szCs w:val="24"/>
        </w:rPr>
        <w:t>View Users List (1)</w:t>
      </w:r>
      <w:r w:rsidRPr="00351FF6">
        <w:rPr>
          <w:rStyle w:val="BookTitle"/>
          <w:b w:val="0"/>
          <w:smallCaps w:val="0"/>
          <w:spacing w:val="0"/>
          <w:szCs w:val="24"/>
        </w:rPr>
        <w:t xml:space="preserve"> option on the </w:t>
      </w:r>
      <w:r w:rsidRPr="00351FF6">
        <w:rPr>
          <w:rStyle w:val="BookTitle"/>
          <w:smallCaps w:val="0"/>
          <w:spacing w:val="0"/>
          <w:szCs w:val="24"/>
        </w:rPr>
        <w:t>Users</w:t>
      </w:r>
      <w:r w:rsidRPr="00351FF6">
        <w:rPr>
          <w:rStyle w:val="BookTitle"/>
          <w:b w:val="0"/>
          <w:smallCaps w:val="0"/>
          <w:spacing w:val="0"/>
          <w:szCs w:val="24"/>
        </w:rPr>
        <w:t xml:space="preserve"> menu.</w:t>
      </w:r>
    </w:p>
    <w:p w14:paraId="6A353ED0" w14:textId="77777777" w:rsidR="00342BDB" w:rsidRPr="00351FF6" w:rsidRDefault="00342BDB"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View Users</w:t>
      </w:r>
      <w:r w:rsidRPr="00351FF6">
        <w:rPr>
          <w:rStyle w:val="BookTitle"/>
          <w:b w:val="0"/>
          <w:smallCaps w:val="0"/>
          <w:spacing w:val="0"/>
          <w:szCs w:val="24"/>
        </w:rPr>
        <w:t xml:space="preserve"> page opens, click the </w:t>
      </w:r>
      <w:r w:rsidRPr="00351FF6">
        <w:rPr>
          <w:rStyle w:val="BookTitle"/>
          <w:smallCaps w:val="0"/>
          <w:spacing w:val="0"/>
          <w:szCs w:val="24"/>
        </w:rPr>
        <w:t>New User (3)</w:t>
      </w:r>
      <w:r w:rsidRPr="00351FF6">
        <w:rPr>
          <w:rStyle w:val="BookTitle"/>
          <w:b w:val="0"/>
          <w:smallCaps w:val="0"/>
          <w:spacing w:val="0"/>
          <w:szCs w:val="24"/>
        </w:rPr>
        <w:t xml:space="preserve"> button.</w:t>
      </w:r>
    </w:p>
    <w:p w14:paraId="17B7ACF9" w14:textId="4CDFF31E" w:rsidR="00342BDB" w:rsidRPr="00351FF6" w:rsidRDefault="009A2D40"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In the New User Account screen, </w:t>
      </w:r>
      <w:r w:rsidR="00342BDB" w:rsidRPr="00351FF6">
        <w:rPr>
          <w:rStyle w:val="BookTitle"/>
          <w:b w:val="0"/>
          <w:smallCaps w:val="0"/>
          <w:spacing w:val="0"/>
          <w:szCs w:val="24"/>
        </w:rPr>
        <w:t xml:space="preserve">Enter the </w:t>
      </w:r>
      <w:r w:rsidR="00342BDB" w:rsidRPr="00351FF6">
        <w:rPr>
          <w:rStyle w:val="BookTitle"/>
          <w:smallCaps w:val="0"/>
          <w:spacing w:val="0"/>
          <w:szCs w:val="24"/>
        </w:rPr>
        <w:t>First Name</w:t>
      </w:r>
      <w:r w:rsidR="00342BDB" w:rsidRPr="00351FF6">
        <w:rPr>
          <w:rStyle w:val="BookTitle"/>
          <w:b w:val="0"/>
          <w:smallCaps w:val="0"/>
          <w:spacing w:val="0"/>
          <w:szCs w:val="24"/>
        </w:rPr>
        <w:t xml:space="preserve">, </w:t>
      </w:r>
      <w:r w:rsidR="00342BDB" w:rsidRPr="00351FF6">
        <w:rPr>
          <w:rStyle w:val="BookTitle"/>
          <w:smallCaps w:val="0"/>
          <w:spacing w:val="0"/>
          <w:szCs w:val="24"/>
        </w:rPr>
        <w:t>Last Name</w:t>
      </w:r>
      <w:r w:rsidR="00342BDB" w:rsidRPr="00351FF6">
        <w:rPr>
          <w:rStyle w:val="BookTitle"/>
          <w:b w:val="0"/>
          <w:smallCaps w:val="0"/>
          <w:spacing w:val="0"/>
          <w:szCs w:val="24"/>
        </w:rPr>
        <w:t xml:space="preserve"> and </w:t>
      </w:r>
      <w:r w:rsidR="00342BDB" w:rsidRPr="00351FF6">
        <w:rPr>
          <w:rStyle w:val="BookTitle"/>
          <w:smallCaps w:val="0"/>
          <w:spacing w:val="0"/>
          <w:szCs w:val="24"/>
        </w:rPr>
        <w:t>Email Address</w:t>
      </w:r>
      <w:r w:rsidR="00342BDB" w:rsidRPr="00351FF6">
        <w:rPr>
          <w:rStyle w:val="BookTitle"/>
          <w:b w:val="0"/>
          <w:smallCaps w:val="0"/>
          <w:spacing w:val="0"/>
          <w:szCs w:val="24"/>
        </w:rPr>
        <w:t xml:space="preserve"> for the new user.</w:t>
      </w:r>
    </w:p>
    <w:p w14:paraId="76EE5AC2" w14:textId="469EC618"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Check the </w:t>
      </w:r>
      <w:r w:rsidRPr="00351FF6">
        <w:rPr>
          <w:rStyle w:val="BookTitle"/>
          <w:smallCaps w:val="0"/>
          <w:spacing w:val="0"/>
          <w:szCs w:val="24"/>
        </w:rPr>
        <w:t>Terms of Agreement</w:t>
      </w:r>
      <w:r w:rsidRPr="00351FF6">
        <w:rPr>
          <w:rStyle w:val="BookTitle"/>
          <w:b w:val="0"/>
          <w:smallCaps w:val="0"/>
          <w:spacing w:val="0"/>
          <w:szCs w:val="24"/>
        </w:rPr>
        <w:t xml:space="preserve"> checkbox.</w:t>
      </w:r>
    </w:p>
    <w:p w14:paraId="381F540B"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lastRenderedPageBreak/>
        <w:t xml:space="preserve">Click the </w:t>
      </w:r>
      <w:r w:rsidRPr="00351FF6">
        <w:rPr>
          <w:rStyle w:val="BookTitle"/>
          <w:smallCaps w:val="0"/>
          <w:spacing w:val="0"/>
          <w:szCs w:val="24"/>
        </w:rPr>
        <w:t xml:space="preserve">Submit </w:t>
      </w:r>
      <w:r w:rsidRPr="00351FF6">
        <w:rPr>
          <w:rStyle w:val="BookTitle"/>
          <w:b w:val="0"/>
          <w:smallCaps w:val="0"/>
          <w:spacing w:val="0"/>
          <w:szCs w:val="24"/>
        </w:rPr>
        <w:t>button to complete the account creation process.</w:t>
      </w:r>
    </w:p>
    <w:p w14:paraId="24E80735" w14:textId="1DD20F77" w:rsidR="00342BDB" w:rsidRDefault="00342BDB">
      <w:pPr>
        <w:pStyle w:val="Para1CSIS"/>
        <w:numPr>
          <w:ilvl w:val="1"/>
          <w:numId w:val="198"/>
        </w:numPr>
        <w:spacing w:after="120" w:line="240" w:lineRule="auto"/>
        <w:rPr>
          <w:rStyle w:val="BookTitle"/>
          <w:b w:val="0"/>
          <w:iCs/>
          <w:smallCaps w:val="0"/>
          <w:spacing w:val="0"/>
          <w:szCs w:val="24"/>
        </w:rPr>
      </w:pPr>
      <w:r w:rsidRPr="00351FF6">
        <w:rPr>
          <w:rStyle w:val="BookTitle"/>
          <w:b w:val="0"/>
          <w:iCs/>
          <w:smallCaps w:val="0"/>
          <w:spacing w:val="0"/>
          <w:szCs w:val="24"/>
        </w:rPr>
        <w:t>The new user will receive an email link to complete the login process (</w:t>
      </w:r>
      <w:r w:rsidR="00CD24D9">
        <w:rPr>
          <w:rStyle w:val="BookTitle"/>
          <w:b w:val="0"/>
          <w:iCs/>
          <w:smallCaps w:val="0"/>
          <w:spacing w:val="0"/>
          <w:szCs w:val="24"/>
        </w:rPr>
        <w:t>set</w:t>
      </w:r>
      <w:r w:rsidRPr="00351FF6">
        <w:rPr>
          <w:rStyle w:val="BookTitle"/>
          <w:b w:val="0"/>
          <w:iCs/>
          <w:smallCaps w:val="0"/>
          <w:spacing w:val="0"/>
          <w:szCs w:val="24"/>
        </w:rPr>
        <w:t xml:space="preserve"> a password) and you will return to the User List.</w:t>
      </w:r>
    </w:p>
    <w:p w14:paraId="561FA467" w14:textId="68C7F5CB" w:rsidR="00CD24D9" w:rsidRPr="00351FF6" w:rsidRDefault="00CD24D9" w:rsidP="00351FF6">
      <w:pPr>
        <w:pStyle w:val="Para1CSIS"/>
        <w:spacing w:after="120" w:line="240" w:lineRule="auto"/>
        <w:ind w:left="720"/>
        <w:rPr>
          <w:rStyle w:val="BookTitle"/>
          <w:b w:val="0"/>
          <w:iCs/>
          <w:smallCaps w:val="0"/>
          <w:spacing w:val="0"/>
          <w:szCs w:val="24"/>
        </w:rPr>
      </w:pPr>
      <w:r>
        <w:rPr>
          <w:rStyle w:val="BookTitle"/>
          <w:b w:val="0"/>
          <w:iCs/>
          <w:smallCaps w:val="0"/>
          <w:spacing w:val="0"/>
          <w:szCs w:val="24"/>
        </w:rPr>
        <w:t xml:space="preserve">Note: </w:t>
      </w:r>
      <w:r w:rsidR="00C4654A">
        <w:rPr>
          <w:rStyle w:val="BookTitle"/>
          <w:b w:val="0"/>
          <w:iCs/>
          <w:smallCaps w:val="0"/>
          <w:spacing w:val="0"/>
          <w:szCs w:val="24"/>
        </w:rPr>
        <w:t>the follow steps to add entity and role to the new user account must be performed in order for the user to be able to access SACS Web System functionality.</w:t>
      </w:r>
    </w:p>
    <w:p w14:paraId="07DF2AFB" w14:textId="5422511F"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Locate the new user using the filter list feature on the </w:t>
      </w:r>
      <w:r w:rsidRPr="00351FF6">
        <w:rPr>
          <w:rStyle w:val="BookTitle"/>
          <w:smallCaps w:val="0"/>
          <w:spacing w:val="0"/>
          <w:szCs w:val="24"/>
        </w:rPr>
        <w:t xml:space="preserve">View Users </w:t>
      </w:r>
      <w:r w:rsidR="00C4654A" w:rsidRPr="00351FF6">
        <w:rPr>
          <w:rStyle w:val="BookTitle"/>
          <w:smallCaps w:val="0"/>
          <w:spacing w:val="0"/>
          <w:szCs w:val="24"/>
        </w:rPr>
        <w:t>L</w:t>
      </w:r>
      <w:r w:rsidRPr="00351FF6">
        <w:rPr>
          <w:rStyle w:val="BookTitle"/>
          <w:smallCaps w:val="0"/>
          <w:spacing w:val="0"/>
          <w:szCs w:val="24"/>
        </w:rPr>
        <w:t>ist</w:t>
      </w:r>
      <w:r w:rsidRPr="00351FF6">
        <w:rPr>
          <w:rStyle w:val="BookTitle"/>
          <w:b w:val="0"/>
          <w:smallCaps w:val="0"/>
          <w:spacing w:val="0"/>
          <w:szCs w:val="24"/>
        </w:rPr>
        <w:t>:</w:t>
      </w:r>
    </w:p>
    <w:p w14:paraId="1780980F" w14:textId="59488E99"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 xml:space="preserve">Click either the </w:t>
      </w:r>
      <w:r w:rsidRPr="00351FF6">
        <w:rPr>
          <w:rStyle w:val="BookTitle"/>
          <w:smallCaps w:val="0"/>
          <w:spacing w:val="0"/>
          <w:szCs w:val="24"/>
        </w:rPr>
        <w:t xml:space="preserve">Filter </w:t>
      </w:r>
      <w:r w:rsidRPr="00351FF6">
        <w:rPr>
          <w:rStyle w:val="BookTitle"/>
          <w:b w:val="0"/>
          <w:smallCaps w:val="0"/>
          <w:spacing w:val="0"/>
          <w:szCs w:val="24"/>
        </w:rPr>
        <w:t xml:space="preserve">icon on the </w:t>
      </w:r>
      <w:r w:rsidRPr="00351FF6">
        <w:rPr>
          <w:rStyle w:val="BookTitle"/>
          <w:smallCaps w:val="0"/>
          <w:spacing w:val="0"/>
          <w:szCs w:val="24"/>
        </w:rPr>
        <w:t>First Name</w:t>
      </w:r>
      <w:r w:rsidRPr="00351FF6">
        <w:rPr>
          <w:rStyle w:val="BookTitle"/>
          <w:b w:val="0"/>
          <w:smallCaps w:val="0"/>
          <w:spacing w:val="0"/>
          <w:szCs w:val="24"/>
        </w:rPr>
        <w:t xml:space="preserve"> or </w:t>
      </w:r>
      <w:r w:rsidRPr="00351FF6">
        <w:rPr>
          <w:rStyle w:val="BookTitle"/>
          <w:smallCaps w:val="0"/>
          <w:spacing w:val="0"/>
          <w:szCs w:val="24"/>
        </w:rPr>
        <w:t>Last Name</w:t>
      </w:r>
      <w:r w:rsidRPr="00351FF6">
        <w:rPr>
          <w:rStyle w:val="BookTitle"/>
          <w:b w:val="0"/>
          <w:smallCaps w:val="0"/>
          <w:spacing w:val="0"/>
          <w:szCs w:val="24"/>
        </w:rPr>
        <w:t xml:space="preserve"> column or the </w:t>
      </w:r>
      <w:r w:rsidRPr="00351FF6">
        <w:rPr>
          <w:rStyle w:val="BookTitle"/>
          <w:smallCaps w:val="0"/>
          <w:spacing w:val="0"/>
          <w:szCs w:val="24"/>
        </w:rPr>
        <w:t>Global Filter</w:t>
      </w:r>
      <w:r w:rsidRPr="00351FF6">
        <w:rPr>
          <w:rStyle w:val="BookTitle"/>
          <w:b w:val="0"/>
          <w:smallCaps w:val="0"/>
          <w:spacing w:val="0"/>
          <w:szCs w:val="24"/>
        </w:rPr>
        <w:t xml:space="preserve"> </w:t>
      </w:r>
      <w:r w:rsidRPr="00351FF6">
        <w:rPr>
          <w:rStyle w:val="BookTitle"/>
          <w:smallCaps w:val="0"/>
          <w:spacing w:val="0"/>
          <w:szCs w:val="24"/>
        </w:rPr>
        <w:t>(2)</w:t>
      </w:r>
      <w:r w:rsidRPr="00351FF6">
        <w:rPr>
          <w:rStyle w:val="BookTitle"/>
          <w:b w:val="0"/>
          <w:smallCaps w:val="0"/>
          <w:spacing w:val="0"/>
          <w:szCs w:val="24"/>
        </w:rPr>
        <w:t xml:space="preserve"> box</w:t>
      </w:r>
      <w:r w:rsidR="00E06D99" w:rsidRPr="00351FF6">
        <w:rPr>
          <w:rStyle w:val="BookTitle"/>
          <w:b w:val="0"/>
          <w:smallCaps w:val="0"/>
          <w:spacing w:val="0"/>
          <w:szCs w:val="24"/>
        </w:rPr>
        <w:t>.</w:t>
      </w:r>
    </w:p>
    <w:p w14:paraId="3B5625C1"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Type the name of the new user.</w:t>
      </w:r>
    </w:p>
    <w:p w14:paraId="7905AF7F" w14:textId="77777777" w:rsidR="00342BDB" w:rsidRPr="00351FF6" w:rsidRDefault="00342BDB" w:rsidP="00351FF6">
      <w:pPr>
        <w:pStyle w:val="Para1CSIS"/>
        <w:spacing w:after="120" w:line="240" w:lineRule="auto"/>
        <w:ind w:left="1440"/>
        <w:rPr>
          <w:rStyle w:val="BookTitle"/>
          <w:b w:val="0"/>
          <w:iCs/>
          <w:smallCaps w:val="0"/>
          <w:spacing w:val="0"/>
          <w:szCs w:val="24"/>
        </w:rPr>
      </w:pPr>
      <w:r w:rsidRPr="00351FF6">
        <w:rPr>
          <w:rStyle w:val="BookTitle"/>
          <w:b w:val="0"/>
          <w:iCs/>
          <w:smallCaps w:val="0"/>
          <w:spacing w:val="0"/>
          <w:szCs w:val="24"/>
        </w:rPr>
        <w:t>Note: As the name is typed, the filter dynamically eliminates the records not meeting the criteria. When the user completes the name pattern, the resulting list is filtered to meet the criteria.</w:t>
      </w:r>
    </w:p>
    <w:p w14:paraId="7FB8A8CC" w14:textId="58609D0A"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Edit User (4)</w:t>
      </w:r>
      <w:r w:rsidRPr="00351FF6">
        <w:rPr>
          <w:rStyle w:val="BookTitle"/>
          <w:b w:val="0"/>
          <w:smallCaps w:val="0"/>
          <w:spacing w:val="0"/>
          <w:szCs w:val="24"/>
        </w:rPr>
        <w:t xml:space="preserve"> button on the corresponding row of the new user.</w:t>
      </w:r>
    </w:p>
    <w:p w14:paraId="6A3095BD"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Edit Profile</w:t>
      </w:r>
      <w:r w:rsidRPr="00351FF6">
        <w:rPr>
          <w:rStyle w:val="BookTitle"/>
          <w:b w:val="0"/>
          <w:smallCaps w:val="0"/>
          <w:spacing w:val="0"/>
          <w:szCs w:val="24"/>
        </w:rPr>
        <w:t xml:space="preserve"> page opens, click the </w:t>
      </w:r>
      <w:r w:rsidRPr="00351FF6">
        <w:rPr>
          <w:rStyle w:val="BookTitle"/>
          <w:smallCaps w:val="0"/>
          <w:spacing w:val="0"/>
          <w:szCs w:val="24"/>
        </w:rPr>
        <w:t>Add Entity/Role (6)</w:t>
      </w:r>
      <w:r w:rsidRPr="00351FF6">
        <w:rPr>
          <w:rStyle w:val="BookTitle"/>
          <w:b w:val="0"/>
          <w:smallCaps w:val="0"/>
          <w:spacing w:val="0"/>
          <w:szCs w:val="24"/>
        </w:rPr>
        <w:t xml:space="preserve"> button on the right top of the page.</w:t>
      </w:r>
    </w:p>
    <w:p w14:paraId="02D94A1A"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In the Edit </w:t>
      </w:r>
      <w:r w:rsidRPr="00351FF6">
        <w:rPr>
          <w:rStyle w:val="BookTitle"/>
          <w:smallCaps w:val="0"/>
          <w:spacing w:val="0"/>
          <w:szCs w:val="24"/>
        </w:rPr>
        <w:t>Entity &amp; Roles</w:t>
      </w:r>
      <w:r w:rsidRPr="00351FF6">
        <w:rPr>
          <w:rStyle w:val="BookTitle"/>
          <w:b w:val="0"/>
          <w:smallCaps w:val="0"/>
          <w:spacing w:val="0"/>
          <w:szCs w:val="24"/>
        </w:rPr>
        <w:t xml:space="preserve"> dialog box, select:</w:t>
      </w:r>
    </w:p>
    <w:p w14:paraId="64FC7693"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The Level (8) (District, School, Charter).</w:t>
      </w:r>
    </w:p>
    <w:p w14:paraId="445DC8E9"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The Entity (8) (specific school district).</w:t>
      </w:r>
    </w:p>
    <w:p w14:paraId="5CF16584" w14:textId="77777777" w:rsidR="00342BDB" w:rsidRPr="00351FF6" w:rsidRDefault="00342BDB" w:rsidP="00351FF6">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Each desired Roles (9) the new user will need.</w:t>
      </w:r>
    </w:p>
    <w:p w14:paraId="5969CE66"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Add Entity/Role (10)</w:t>
      </w:r>
      <w:r w:rsidRPr="00351FF6">
        <w:rPr>
          <w:rStyle w:val="BookTitle"/>
          <w:b w:val="0"/>
          <w:smallCaps w:val="0"/>
          <w:spacing w:val="0"/>
          <w:szCs w:val="24"/>
        </w:rPr>
        <w:t xml:space="preserve"> button to add the entity and roles to the new user account.</w:t>
      </w:r>
    </w:p>
    <w:p w14:paraId="2925869E" w14:textId="2F364BFE"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 (7)</w:t>
      </w:r>
      <w:r w:rsidRPr="00351FF6">
        <w:rPr>
          <w:rStyle w:val="BookTitle"/>
          <w:b w:val="0"/>
          <w:smallCaps w:val="0"/>
          <w:spacing w:val="0"/>
          <w:szCs w:val="24"/>
        </w:rPr>
        <w:t xml:space="preserve"> button to save all changes.</w:t>
      </w:r>
    </w:p>
    <w:p w14:paraId="4F8685BA" w14:textId="77777777" w:rsidR="00342BDB" w:rsidRPr="009238A9" w:rsidRDefault="00342BDB" w:rsidP="001E79E8">
      <w:pPr>
        <w:pStyle w:val="Heading3"/>
      </w:pPr>
      <w:bookmarkStart w:id="30" w:name="_Toc161394760"/>
      <w:r w:rsidRPr="009238A9">
        <w:t>View specific SACS users</w:t>
      </w:r>
      <w:bookmarkEnd w:id="30"/>
    </w:p>
    <w:p w14:paraId="03E4A503" w14:textId="77777777" w:rsidR="00342BDB" w:rsidRPr="009238A9" w:rsidRDefault="00342BDB" w:rsidP="000D1F7F">
      <w:pPr>
        <w:pStyle w:val="Para1CSIS"/>
        <w:spacing w:after="0" w:line="240" w:lineRule="auto"/>
        <w:rPr>
          <w:rStyle w:val="BookTitle"/>
          <w:b w:val="0"/>
          <w:smallCaps w:val="0"/>
          <w:spacing w:val="-10"/>
          <w:szCs w:val="24"/>
        </w:rPr>
      </w:pPr>
      <w:r w:rsidRPr="009238A9">
        <w:rPr>
          <w:rStyle w:val="BookTitle"/>
          <w:b w:val="0"/>
          <w:smallCaps w:val="0"/>
          <w:noProof/>
          <w:spacing w:val="-10"/>
          <w:szCs w:val="24"/>
        </w:rPr>
        <w:drawing>
          <wp:inline distT="0" distB="0" distL="0" distR="0" wp14:anchorId="767A5725" wp14:editId="5A9DBA96">
            <wp:extent cx="5943600" cy="2084070"/>
            <wp:effectExtent l="0" t="0" r="0" b="0"/>
            <wp:docPr id="29" name="Picture 29" descr="Image of the View Users page, the All Users (1) drop-down menu, (2) Global Search Filter, (3) Column Filter, (4) Password Status column and (5) Account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View Users page, the All Users (1) drop-down menu, (2) Global Search Filter, (3) Column Filter, (4) Password Status column and (5) Account Status column."/>
                    <pic:cNvPicPr/>
                  </pic:nvPicPr>
                  <pic:blipFill>
                    <a:blip r:embed="rId30"/>
                    <a:stretch>
                      <a:fillRect/>
                    </a:stretch>
                  </pic:blipFill>
                  <pic:spPr>
                    <a:xfrm>
                      <a:off x="0" y="0"/>
                      <a:ext cx="5943600" cy="2084070"/>
                    </a:xfrm>
                    <a:prstGeom prst="rect">
                      <a:avLst/>
                    </a:prstGeom>
                  </pic:spPr>
                </pic:pic>
              </a:graphicData>
            </a:graphic>
          </wp:inline>
        </w:drawing>
      </w:r>
    </w:p>
    <w:p w14:paraId="759B2832" w14:textId="438EFA43" w:rsidR="00342BDB" w:rsidRPr="001F5D0A" w:rsidRDefault="00342BDB" w:rsidP="00351FF6">
      <w:pPr>
        <w:pStyle w:val="NormalText"/>
        <w:spacing w:before="120" w:after="240"/>
      </w:pPr>
      <w:r w:rsidRPr="001F5D0A">
        <w:lastRenderedPageBreak/>
        <w:t>Use the filter feature on the User List to view specific users. The filter feature is dynamic</w:t>
      </w:r>
      <w:r w:rsidR="00012FE6" w:rsidRPr="001F5D0A">
        <w:t>. It</w:t>
      </w:r>
      <w:r w:rsidRPr="001F5D0A">
        <w:t xml:space="preserve"> filters as you enter criteria.</w:t>
      </w:r>
    </w:p>
    <w:p w14:paraId="383EEE73"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CF6423">
        <w:rPr>
          <w:rStyle w:val="NormalTextChar"/>
          <w:rFonts w:eastAsiaTheme="minorEastAsia"/>
        </w:rPr>
        <w:t xml:space="preserve">From the </w:t>
      </w:r>
      <w:r w:rsidRPr="00CF6423">
        <w:rPr>
          <w:rStyle w:val="NormalTextChar"/>
          <w:rFonts w:eastAsiaTheme="minorEastAsia"/>
          <w:b/>
          <w:bCs/>
        </w:rPr>
        <w:t>Main Menu</w:t>
      </w:r>
      <w:r w:rsidRPr="00CF6423">
        <w:rPr>
          <w:rStyle w:val="NormalTextChar"/>
          <w:rFonts w:eastAsiaTheme="minorEastAsia"/>
        </w:rPr>
        <w:t xml:space="preserve">, click the </w:t>
      </w:r>
      <w:r w:rsidRPr="00CF6423">
        <w:rPr>
          <w:rStyle w:val="NormalTextChar"/>
          <w:rFonts w:eastAsiaTheme="minorEastAsia"/>
          <w:b/>
          <w:bCs/>
        </w:rPr>
        <w:t>View Users List</w:t>
      </w:r>
      <w:r w:rsidRPr="00CF6423">
        <w:rPr>
          <w:rStyle w:val="NormalTextChar"/>
          <w:rFonts w:eastAsiaTheme="minorEastAsia"/>
        </w:rPr>
        <w:t xml:space="preserve"> option on the </w:t>
      </w:r>
      <w:r w:rsidRPr="00CF6423">
        <w:rPr>
          <w:rStyle w:val="NormalTextChar"/>
          <w:rFonts w:eastAsiaTheme="minorEastAsia"/>
          <w:b/>
          <w:bCs/>
        </w:rPr>
        <w:t>Users</w:t>
      </w:r>
      <w:r w:rsidRPr="00CF6423">
        <w:rPr>
          <w:rStyle w:val="NormalTextChar"/>
          <w:rFonts w:eastAsiaTheme="minorEastAsia"/>
        </w:rPr>
        <w:t xml:space="preserve"> menu</w:t>
      </w:r>
      <w:r w:rsidRPr="009238A9">
        <w:rPr>
          <w:rStyle w:val="BookTitle"/>
          <w:b w:val="0"/>
          <w:smallCaps w:val="0"/>
          <w:spacing w:val="-10"/>
          <w:szCs w:val="24"/>
        </w:rPr>
        <w:t>.</w:t>
      </w:r>
    </w:p>
    <w:p w14:paraId="1C88A6FF"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8E7ABB">
        <w:rPr>
          <w:rStyle w:val="NormalTextChar"/>
          <w:rFonts w:eastAsiaTheme="minorEastAsia"/>
        </w:rPr>
        <w:t xml:space="preserve">When the </w:t>
      </w:r>
      <w:r w:rsidRPr="008E7ABB">
        <w:rPr>
          <w:rStyle w:val="NormalTextChar"/>
          <w:rFonts w:eastAsiaTheme="minorEastAsia"/>
          <w:b/>
          <w:bCs/>
        </w:rPr>
        <w:t>View Users</w:t>
      </w:r>
      <w:r w:rsidRPr="008E7ABB">
        <w:rPr>
          <w:rStyle w:val="NormalTextChar"/>
          <w:rFonts w:eastAsiaTheme="minorEastAsia"/>
        </w:rPr>
        <w:t xml:space="preserve"> list opens, locate the user(s) by using the</w:t>
      </w:r>
      <w:r w:rsidRPr="009238A9">
        <w:rPr>
          <w:rStyle w:val="BookTitle"/>
          <w:b w:val="0"/>
          <w:smallCaps w:val="0"/>
          <w:spacing w:val="-10"/>
          <w:szCs w:val="24"/>
        </w:rPr>
        <w:t>:</w:t>
      </w:r>
    </w:p>
    <w:p w14:paraId="417B4779"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Filter box by typing the first or last name in the textbox</w:t>
      </w:r>
      <w:r w:rsidRPr="00351FF6">
        <w:rPr>
          <w:rStyle w:val="BookTitle"/>
          <w:b w:val="0"/>
          <w:smallCaps w:val="0"/>
          <w:spacing w:val="0"/>
          <w:szCs w:val="24"/>
        </w:rPr>
        <w:t>.</w:t>
      </w:r>
    </w:p>
    <w:p w14:paraId="3171C7B2"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 xml:space="preserve">Click the </w:t>
      </w:r>
      <w:r w:rsidRPr="009228A0">
        <w:rPr>
          <w:rStyle w:val="NormalTextChar"/>
          <w:rFonts w:eastAsiaTheme="minorEastAsia"/>
          <w:b/>
          <w:bCs/>
        </w:rPr>
        <w:t>Global Filter (2)</w:t>
      </w:r>
      <w:r w:rsidRPr="009228A0">
        <w:rPr>
          <w:rStyle w:val="NormalTextChar"/>
          <w:rFonts w:eastAsiaTheme="minorEastAsia"/>
        </w:rPr>
        <w:t xml:space="preserve"> or the </w:t>
      </w:r>
      <w:r w:rsidRPr="009228A0">
        <w:rPr>
          <w:rStyle w:val="NormalTextChar"/>
          <w:rFonts w:eastAsiaTheme="minorEastAsia"/>
          <w:b/>
          <w:bCs/>
        </w:rPr>
        <w:t>Filter (3)</w:t>
      </w:r>
      <w:r w:rsidRPr="009228A0">
        <w:rPr>
          <w:rStyle w:val="NormalTextChar"/>
          <w:rFonts w:eastAsiaTheme="minorEastAsia"/>
        </w:rPr>
        <w:t xml:space="preserve"> icon on the </w:t>
      </w:r>
      <w:r w:rsidRPr="009228A0">
        <w:rPr>
          <w:rStyle w:val="NormalTextChar"/>
          <w:rFonts w:eastAsiaTheme="minorEastAsia"/>
          <w:b/>
          <w:bCs/>
        </w:rPr>
        <w:t>First Name</w:t>
      </w:r>
      <w:r w:rsidRPr="009228A0">
        <w:rPr>
          <w:rStyle w:val="NormalTextChar"/>
          <w:rFonts w:eastAsiaTheme="minorEastAsia"/>
        </w:rPr>
        <w:t xml:space="preserve"> or </w:t>
      </w:r>
      <w:r w:rsidRPr="009228A0">
        <w:rPr>
          <w:rStyle w:val="NormalTextChar"/>
          <w:rFonts w:eastAsiaTheme="minorEastAsia"/>
          <w:b/>
          <w:bCs/>
        </w:rPr>
        <w:t>Last Name</w:t>
      </w:r>
      <w:r w:rsidRPr="009228A0">
        <w:rPr>
          <w:rStyle w:val="NormalTextChar"/>
          <w:rFonts w:eastAsiaTheme="minorEastAsia"/>
        </w:rPr>
        <w:t xml:space="preserve"> field</w:t>
      </w:r>
      <w:r w:rsidRPr="00351FF6">
        <w:rPr>
          <w:rStyle w:val="BookTitle"/>
          <w:b w:val="0"/>
          <w:smallCaps w:val="0"/>
          <w:spacing w:val="0"/>
          <w:szCs w:val="24"/>
        </w:rPr>
        <w:t>.</w:t>
      </w:r>
    </w:p>
    <w:p w14:paraId="7506D03A"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 xml:space="preserve">Type the name of the user(s) in the </w:t>
      </w:r>
      <w:r w:rsidRPr="009228A0">
        <w:rPr>
          <w:rStyle w:val="NormalTextChar"/>
          <w:rFonts w:eastAsiaTheme="minorEastAsia"/>
          <w:b/>
          <w:bCs/>
        </w:rPr>
        <w:t>Filter (2 or 3)</w:t>
      </w:r>
      <w:r w:rsidRPr="009228A0">
        <w:rPr>
          <w:rStyle w:val="NormalTextChar"/>
          <w:rFonts w:eastAsiaTheme="minorEastAsia"/>
        </w:rPr>
        <w:t xml:space="preserve"> dialog box</w:t>
      </w:r>
      <w:r w:rsidRPr="00351FF6">
        <w:rPr>
          <w:rStyle w:val="BookTitle"/>
          <w:b w:val="0"/>
          <w:smallCaps w:val="0"/>
          <w:spacing w:val="0"/>
          <w:szCs w:val="24"/>
        </w:rPr>
        <w:t>.</w:t>
      </w:r>
    </w:p>
    <w:p w14:paraId="216F35BC" w14:textId="77777777" w:rsidR="00342BDB" w:rsidRPr="00351FF6" w:rsidRDefault="00342BDB" w:rsidP="005952BC">
      <w:pPr>
        <w:pStyle w:val="Para1CSIS"/>
        <w:numPr>
          <w:ilvl w:val="1"/>
          <w:numId w:val="35"/>
        </w:numPr>
        <w:spacing w:after="0" w:line="240" w:lineRule="auto"/>
        <w:rPr>
          <w:rStyle w:val="BookTitle"/>
          <w:b w:val="0"/>
          <w:smallCaps w:val="0"/>
          <w:spacing w:val="0"/>
          <w:szCs w:val="24"/>
        </w:rPr>
      </w:pPr>
      <w:r w:rsidRPr="009228A0">
        <w:rPr>
          <w:rStyle w:val="NormalTextChar"/>
          <w:rFonts w:eastAsiaTheme="minorEastAsia"/>
        </w:rPr>
        <w:t>Select the preferred user by checking the checkbox next to the name</w:t>
      </w:r>
      <w:r w:rsidRPr="00351FF6">
        <w:rPr>
          <w:rStyle w:val="BookTitle"/>
          <w:b w:val="0"/>
          <w:smallCaps w:val="0"/>
          <w:spacing w:val="0"/>
          <w:szCs w:val="24"/>
        </w:rPr>
        <w:t>.</w:t>
      </w:r>
    </w:p>
    <w:p w14:paraId="7440A78A"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983806">
        <w:rPr>
          <w:rStyle w:val="NormalTextChar"/>
          <w:rFonts w:eastAsiaTheme="minorEastAsia"/>
        </w:rPr>
        <w:t>The View Users list will display your criteria results</w:t>
      </w:r>
      <w:r w:rsidRPr="009238A9">
        <w:rPr>
          <w:rStyle w:val="BookTitle"/>
          <w:b w:val="0"/>
          <w:smallCaps w:val="0"/>
          <w:spacing w:val="-10"/>
          <w:szCs w:val="24"/>
        </w:rPr>
        <w:t>.</w:t>
      </w:r>
    </w:p>
    <w:p w14:paraId="21FE4289" w14:textId="77777777" w:rsidR="00342BDB" w:rsidRPr="009238A9" w:rsidRDefault="00342BDB" w:rsidP="001E79E8">
      <w:pPr>
        <w:pStyle w:val="Heading3"/>
      </w:pPr>
      <w:bookmarkStart w:id="31" w:name="_Toc161394761"/>
      <w:r w:rsidRPr="009238A9">
        <w:t>View all PUBLIC user accounts on the Users List</w:t>
      </w:r>
      <w:bookmarkEnd w:id="31"/>
    </w:p>
    <w:p w14:paraId="2C867914" w14:textId="5F23BAAC" w:rsidR="00342BDB" w:rsidRPr="001F5D0A" w:rsidRDefault="00342BDB" w:rsidP="001F5D0A">
      <w:pPr>
        <w:pStyle w:val="NormalText"/>
        <w:spacing w:before="120"/>
      </w:pPr>
      <w:r w:rsidRPr="001F5D0A">
        <w:t>To view a list of all Public Users accounts:</w:t>
      </w:r>
    </w:p>
    <w:p w14:paraId="4C3DC723" w14:textId="77777777" w:rsidR="00342BDB" w:rsidRPr="009F6FF7"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 xml:space="preserve">From the </w:t>
      </w:r>
      <w:r w:rsidRPr="00351FF6">
        <w:rPr>
          <w:rStyle w:val="BookTitle"/>
          <w:smallCaps w:val="0"/>
          <w:spacing w:val="-10"/>
          <w:szCs w:val="24"/>
        </w:rPr>
        <w:t>Main Menu</w:t>
      </w:r>
      <w:r w:rsidRPr="00351FF6">
        <w:rPr>
          <w:rStyle w:val="BookTitle"/>
          <w:b w:val="0"/>
          <w:smallCaps w:val="0"/>
          <w:spacing w:val="-10"/>
          <w:szCs w:val="24"/>
        </w:rPr>
        <w:t xml:space="preserve">, click the </w:t>
      </w:r>
      <w:r w:rsidRPr="00351FF6">
        <w:rPr>
          <w:rStyle w:val="BookTitle"/>
          <w:smallCaps w:val="0"/>
          <w:spacing w:val="-10"/>
          <w:szCs w:val="24"/>
        </w:rPr>
        <w:t>View Users List</w:t>
      </w:r>
      <w:r w:rsidRPr="00351FF6">
        <w:rPr>
          <w:rStyle w:val="BookTitle"/>
          <w:b w:val="0"/>
          <w:smallCaps w:val="0"/>
          <w:spacing w:val="-10"/>
          <w:szCs w:val="24"/>
        </w:rPr>
        <w:t xml:space="preserve"> option on the </w:t>
      </w:r>
      <w:r w:rsidRPr="00351FF6">
        <w:rPr>
          <w:rStyle w:val="BookTitle"/>
          <w:smallCaps w:val="0"/>
          <w:spacing w:val="-10"/>
          <w:szCs w:val="24"/>
        </w:rPr>
        <w:t>Users</w:t>
      </w:r>
      <w:r w:rsidRPr="00351FF6">
        <w:rPr>
          <w:rStyle w:val="BookTitle"/>
          <w:b w:val="0"/>
          <w:smallCaps w:val="0"/>
          <w:spacing w:val="-10"/>
          <w:szCs w:val="24"/>
        </w:rPr>
        <w:t xml:space="preserve"> menu</w:t>
      </w:r>
      <w:r w:rsidRPr="007461D9">
        <w:rPr>
          <w:rStyle w:val="BookTitle"/>
          <w:b w:val="0"/>
          <w:smallCaps w:val="0"/>
          <w:spacing w:val="-10"/>
          <w:szCs w:val="24"/>
        </w:rPr>
        <w:t>.</w:t>
      </w:r>
    </w:p>
    <w:p w14:paraId="790D6FB0" w14:textId="77777777" w:rsidR="00342BDB" w:rsidRPr="009F6FF7"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 xml:space="preserve">When the </w:t>
      </w:r>
      <w:r w:rsidRPr="00351FF6">
        <w:rPr>
          <w:rStyle w:val="BookTitle"/>
          <w:smallCaps w:val="0"/>
          <w:spacing w:val="-10"/>
          <w:szCs w:val="24"/>
        </w:rPr>
        <w:t>View Users</w:t>
      </w:r>
      <w:r w:rsidRPr="00351FF6">
        <w:rPr>
          <w:rStyle w:val="BookTitle"/>
          <w:b w:val="0"/>
          <w:smallCaps w:val="0"/>
          <w:spacing w:val="-10"/>
          <w:szCs w:val="24"/>
        </w:rPr>
        <w:t xml:space="preserve"> page opens, select the </w:t>
      </w:r>
      <w:r w:rsidRPr="00351FF6">
        <w:rPr>
          <w:rStyle w:val="BookTitle"/>
          <w:smallCaps w:val="0"/>
          <w:spacing w:val="-10"/>
          <w:szCs w:val="24"/>
        </w:rPr>
        <w:t>Public Users</w:t>
      </w:r>
      <w:r w:rsidRPr="00351FF6">
        <w:rPr>
          <w:rStyle w:val="BookTitle"/>
          <w:b w:val="0"/>
          <w:smallCaps w:val="0"/>
          <w:spacing w:val="-10"/>
          <w:szCs w:val="24"/>
        </w:rPr>
        <w:t xml:space="preserve"> option from the </w:t>
      </w:r>
      <w:r w:rsidRPr="00351FF6">
        <w:rPr>
          <w:rStyle w:val="BookTitle"/>
          <w:smallCaps w:val="0"/>
          <w:spacing w:val="-10"/>
          <w:szCs w:val="24"/>
        </w:rPr>
        <w:t>Users (1)</w:t>
      </w:r>
      <w:r w:rsidRPr="00351FF6">
        <w:rPr>
          <w:rStyle w:val="BookTitle"/>
          <w:b w:val="0"/>
          <w:smallCaps w:val="0"/>
          <w:spacing w:val="-10"/>
          <w:szCs w:val="24"/>
        </w:rPr>
        <w:t xml:space="preserve"> drop-down menu</w:t>
      </w:r>
      <w:r w:rsidRPr="007461D9">
        <w:rPr>
          <w:rStyle w:val="BookTitle"/>
          <w:b w:val="0"/>
          <w:smallCaps w:val="0"/>
          <w:spacing w:val="-10"/>
          <w:szCs w:val="24"/>
        </w:rPr>
        <w:t>.</w:t>
      </w:r>
    </w:p>
    <w:p w14:paraId="1382BB4F" w14:textId="33D2A710" w:rsidR="00342BDB" w:rsidRPr="007461D9"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The list return</w:t>
      </w:r>
      <w:r w:rsidR="00E9665D" w:rsidRPr="00351FF6">
        <w:rPr>
          <w:rStyle w:val="BookTitle"/>
          <w:b w:val="0"/>
          <w:smallCaps w:val="0"/>
          <w:spacing w:val="-10"/>
          <w:szCs w:val="24"/>
        </w:rPr>
        <w:t>s</w:t>
      </w:r>
      <w:r w:rsidRPr="00351FF6">
        <w:rPr>
          <w:rStyle w:val="BookTitle"/>
          <w:b w:val="0"/>
          <w:smallCaps w:val="0"/>
          <w:spacing w:val="-10"/>
          <w:szCs w:val="24"/>
        </w:rPr>
        <w:t xml:space="preserve"> all Public Users</w:t>
      </w:r>
      <w:r w:rsidRPr="007461D9">
        <w:rPr>
          <w:rStyle w:val="BookTitle"/>
          <w:b w:val="0"/>
          <w:smallCaps w:val="0"/>
          <w:spacing w:val="-10"/>
          <w:szCs w:val="24"/>
        </w:rPr>
        <w:t>.</w:t>
      </w:r>
    </w:p>
    <w:p w14:paraId="758BDE38" w14:textId="77777777" w:rsidR="00342BDB" w:rsidRPr="009238A9" w:rsidRDefault="00342BDB" w:rsidP="001E79E8">
      <w:pPr>
        <w:pStyle w:val="Heading3"/>
      </w:pPr>
      <w:bookmarkStart w:id="32" w:name="_Toc161394762"/>
      <w:r w:rsidRPr="009238A9">
        <w:t>View all LOCKED user accounts on the Users List</w:t>
      </w:r>
      <w:bookmarkEnd w:id="32"/>
    </w:p>
    <w:p w14:paraId="4D17BE62" w14:textId="77777777" w:rsidR="00342BDB" w:rsidRPr="001F5D0A" w:rsidRDefault="00342BDB" w:rsidP="001F5D0A">
      <w:pPr>
        <w:pStyle w:val="NormalText"/>
        <w:spacing w:before="120"/>
      </w:pPr>
      <w:r w:rsidRPr="001F5D0A">
        <w:t xml:space="preserve">A user with the User Management role may view a list of users who are </w:t>
      </w:r>
      <w:r w:rsidRPr="001F5D0A">
        <w:rPr>
          <w:b/>
        </w:rPr>
        <w:t>Locked</w:t>
      </w:r>
      <w:r w:rsidRPr="001F5D0A">
        <w:t xml:space="preserve"> out because they attempted to log in with the incorrect password 5 times. To view these accounts:</w:t>
      </w:r>
    </w:p>
    <w:p w14:paraId="5CF4017C" w14:textId="77777777" w:rsidR="00342BDB" w:rsidRPr="00351FF6" w:rsidRDefault="00342BDB" w:rsidP="007D679E">
      <w:pPr>
        <w:pStyle w:val="Para1CSIS"/>
        <w:numPr>
          <w:ilvl w:val="0"/>
          <w:numId w:val="37"/>
        </w:numPr>
        <w:spacing w:before="120" w:after="0" w:line="240" w:lineRule="auto"/>
        <w:rPr>
          <w:rStyle w:val="BookTitle"/>
          <w:b w:val="0"/>
          <w:smallCaps w:val="0"/>
          <w:spacing w:val="0"/>
          <w:szCs w:val="24"/>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w:t>
      </w:r>
      <w:r w:rsidRPr="0050103D">
        <w:rPr>
          <w:rStyle w:val="NormalTextChar"/>
          <w:rFonts w:eastAsiaTheme="minorEastAsia"/>
        </w:rPr>
        <w:t xml:space="preserve"> List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04167D67" w14:textId="77777777" w:rsidR="00342BDB" w:rsidRPr="0050103D" w:rsidRDefault="00342BDB" w:rsidP="00351FF6">
      <w:pPr>
        <w:pStyle w:val="Para1CSIS"/>
        <w:numPr>
          <w:ilvl w:val="0"/>
          <w:numId w:val="37"/>
        </w:numPr>
        <w:spacing w:before="120" w:after="120" w:line="240" w:lineRule="auto"/>
        <w:rPr>
          <w:szCs w:val="24"/>
        </w:rPr>
      </w:pPr>
      <w:r w:rsidRPr="0050103D">
        <w:rPr>
          <w:rStyle w:val="NormalTextChar"/>
          <w:rFonts w:eastAsiaTheme="minorEastAsia"/>
        </w:rPr>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Account Status (5)</w:t>
      </w:r>
      <w:r w:rsidRPr="0050103D">
        <w:rPr>
          <w:rStyle w:val="NormalTextChar"/>
          <w:rFonts w:eastAsiaTheme="minorEastAsia"/>
        </w:rPr>
        <w:t xml:space="preserve"> field to select the </w:t>
      </w:r>
      <w:r w:rsidRPr="0050103D">
        <w:rPr>
          <w:rStyle w:val="NormalTextChar"/>
          <w:rFonts w:eastAsiaTheme="minorEastAsia"/>
          <w:b/>
          <w:bCs/>
        </w:rPr>
        <w:t>Locked</w:t>
      </w:r>
      <w:r w:rsidRPr="0050103D">
        <w:rPr>
          <w:rStyle w:val="NormalTextChar"/>
          <w:rFonts w:eastAsiaTheme="minorEastAsia"/>
        </w:rPr>
        <w:t xml:space="preserve"> option</w:t>
      </w:r>
      <w:r w:rsidRPr="00351FF6">
        <w:rPr>
          <w:rStyle w:val="BookTitle"/>
          <w:b w:val="0"/>
          <w:smallCaps w:val="0"/>
          <w:spacing w:val="0"/>
          <w:szCs w:val="24"/>
        </w:rPr>
        <w:t>.</w:t>
      </w:r>
    </w:p>
    <w:p w14:paraId="329B966D" w14:textId="40D97587" w:rsidR="00342BDB" w:rsidRPr="00351FF6" w:rsidRDefault="00342BDB" w:rsidP="005952BC">
      <w:pPr>
        <w:pStyle w:val="Para1CSIS"/>
        <w:numPr>
          <w:ilvl w:val="0"/>
          <w:numId w:val="37"/>
        </w:numPr>
        <w:spacing w:after="0" w:line="240" w:lineRule="auto"/>
        <w:rPr>
          <w:rStyle w:val="BookTitle"/>
          <w:b w:val="0"/>
          <w:smallCaps w:val="0"/>
          <w:spacing w:val="0"/>
          <w:szCs w:val="24"/>
        </w:rPr>
      </w:pPr>
      <w:r w:rsidRPr="0050103D">
        <w:rPr>
          <w:rStyle w:val="NormalTextChar"/>
          <w:rFonts w:eastAsiaTheme="minorEastAsia"/>
        </w:rPr>
        <w:t xml:space="preserve">The resulting users on the list </w:t>
      </w:r>
      <w:r w:rsidR="00DC02DF" w:rsidRPr="0050103D">
        <w:rPr>
          <w:rStyle w:val="NormalTextChar"/>
          <w:rFonts w:eastAsiaTheme="minorEastAsia"/>
        </w:rPr>
        <w:t>shows</w:t>
      </w:r>
      <w:r w:rsidRPr="0050103D">
        <w:rPr>
          <w:rStyle w:val="NormalTextChar"/>
          <w:rFonts w:eastAsiaTheme="minorEastAsia"/>
        </w:rPr>
        <w:t xml:space="preserve"> </w:t>
      </w:r>
      <w:r w:rsidR="00DC02DF" w:rsidRPr="0050103D">
        <w:rPr>
          <w:rStyle w:val="NormalTextChar"/>
          <w:rFonts w:eastAsiaTheme="minorEastAsia"/>
        </w:rPr>
        <w:t>locked</w:t>
      </w:r>
      <w:r w:rsidRPr="0050103D">
        <w:rPr>
          <w:rStyle w:val="NormalTextChar"/>
          <w:rFonts w:eastAsiaTheme="minorEastAsia"/>
        </w:rPr>
        <w:t xml:space="preserve"> accounts</w:t>
      </w:r>
      <w:r w:rsidRPr="00351FF6">
        <w:rPr>
          <w:rStyle w:val="BookTitle"/>
          <w:b w:val="0"/>
          <w:smallCaps w:val="0"/>
          <w:spacing w:val="0"/>
          <w:szCs w:val="24"/>
        </w:rPr>
        <w:t>.</w:t>
      </w:r>
    </w:p>
    <w:p w14:paraId="15E6B023" w14:textId="76965291" w:rsidR="00342BDB" w:rsidRPr="00351FF6" w:rsidRDefault="00342BDB" w:rsidP="000D1F7F">
      <w:pPr>
        <w:pStyle w:val="Para1CSIS"/>
        <w:spacing w:after="0" w:line="240" w:lineRule="auto"/>
        <w:ind w:left="720"/>
        <w:rPr>
          <w:rStyle w:val="BookTitle"/>
          <w:b w:val="0"/>
          <w:smallCaps w:val="0"/>
          <w:spacing w:val="0"/>
          <w:szCs w:val="24"/>
        </w:rPr>
      </w:pPr>
      <w:r w:rsidRPr="0050103D">
        <w:rPr>
          <w:rStyle w:val="NormalTextChar"/>
          <w:rFonts w:eastAsiaTheme="minorEastAsia"/>
        </w:rPr>
        <w:t xml:space="preserve">From this list, you can reinstate a user’s account by clicking the </w:t>
      </w:r>
      <w:r w:rsidRPr="0050103D">
        <w:rPr>
          <w:rStyle w:val="NormalTextChar"/>
          <w:rFonts w:eastAsiaTheme="minorEastAsia"/>
          <w:b/>
          <w:bCs/>
        </w:rPr>
        <w:t>Action</w:t>
      </w:r>
      <w:r w:rsidRPr="0050103D">
        <w:rPr>
          <w:rStyle w:val="NormalTextChar"/>
          <w:rFonts w:eastAsiaTheme="minorEastAsia"/>
        </w:rPr>
        <w:t xml:space="preserve"> button which send</w:t>
      </w:r>
      <w:r w:rsidR="00A77DEA" w:rsidRPr="0050103D">
        <w:rPr>
          <w:rStyle w:val="NormalTextChar"/>
          <w:rFonts w:eastAsiaTheme="minorEastAsia"/>
        </w:rPr>
        <w:t>s</w:t>
      </w:r>
      <w:r w:rsidRPr="0050103D">
        <w:rPr>
          <w:rStyle w:val="NormalTextChar"/>
          <w:rFonts w:eastAsiaTheme="minorEastAsia"/>
        </w:rPr>
        <w:t xml:space="preserve"> a reset password email to the user</w:t>
      </w:r>
      <w:r w:rsidRPr="00351FF6">
        <w:rPr>
          <w:rStyle w:val="BookTitle"/>
          <w:b w:val="0"/>
          <w:smallCaps w:val="0"/>
          <w:spacing w:val="0"/>
          <w:szCs w:val="24"/>
        </w:rPr>
        <w:t>.</w:t>
      </w:r>
    </w:p>
    <w:p w14:paraId="6E754DDF" w14:textId="77777777" w:rsidR="00342BDB" w:rsidRPr="009238A9" w:rsidRDefault="00342BDB" w:rsidP="001E79E8">
      <w:pPr>
        <w:pStyle w:val="Heading3"/>
      </w:pPr>
      <w:bookmarkStart w:id="33" w:name="_Toc161394763"/>
      <w:r w:rsidRPr="009238A9">
        <w:t>View all user accounts with an EXPIRED password</w:t>
      </w:r>
      <w:bookmarkEnd w:id="33"/>
    </w:p>
    <w:p w14:paraId="260E406C" w14:textId="20A4CCA3" w:rsidR="00342BDB" w:rsidRPr="001F5D0A" w:rsidRDefault="00342BDB" w:rsidP="001F5D0A">
      <w:pPr>
        <w:pStyle w:val="NormalText"/>
        <w:spacing w:before="120"/>
      </w:pPr>
      <w:r w:rsidRPr="001F5D0A">
        <w:t xml:space="preserve">As a user with the User Management role, </w:t>
      </w:r>
      <w:r w:rsidR="0049013F" w:rsidRPr="001F5D0A">
        <w:t>may view</w:t>
      </w:r>
      <w:r w:rsidRPr="001F5D0A">
        <w:t xml:space="preserve"> a list of users whose account passwords have EXPIRED because they have not updated their passwords within 90 days. To view these accounts:</w:t>
      </w:r>
    </w:p>
    <w:p w14:paraId="665FFDBE" w14:textId="77777777" w:rsidR="00342BDB" w:rsidRPr="00351FF6" w:rsidRDefault="00342BDB" w:rsidP="007461D9">
      <w:pPr>
        <w:pStyle w:val="Para1CSIS"/>
        <w:numPr>
          <w:ilvl w:val="0"/>
          <w:numId w:val="39"/>
        </w:numPr>
        <w:spacing w:before="120" w:after="0" w:line="240" w:lineRule="auto"/>
        <w:rPr>
          <w:rStyle w:val="BookTitle"/>
          <w:b w:val="0"/>
          <w:smallCaps w:val="0"/>
          <w:spacing w:val="0"/>
          <w:szCs w:val="24"/>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 List</w:t>
      </w:r>
      <w:r w:rsidRPr="0050103D">
        <w:rPr>
          <w:rStyle w:val="NormalTextChar"/>
          <w:rFonts w:eastAsiaTheme="minorEastAsia"/>
        </w:rPr>
        <w:t xml:space="preserve">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1F74A896" w14:textId="77777777" w:rsidR="00342BDB" w:rsidRPr="00351FF6" w:rsidRDefault="00342BDB" w:rsidP="00351FF6">
      <w:pPr>
        <w:pStyle w:val="Para1CSIS"/>
        <w:numPr>
          <w:ilvl w:val="0"/>
          <w:numId w:val="39"/>
        </w:numPr>
        <w:spacing w:before="120" w:after="120" w:line="240" w:lineRule="auto"/>
        <w:rPr>
          <w:rStyle w:val="BookTitle"/>
          <w:b w:val="0"/>
          <w:smallCaps w:val="0"/>
          <w:spacing w:val="0"/>
          <w:szCs w:val="24"/>
        </w:rPr>
      </w:pPr>
      <w:r w:rsidRPr="0050103D">
        <w:rPr>
          <w:rStyle w:val="NormalTextChar"/>
          <w:rFonts w:eastAsiaTheme="minorEastAsia"/>
        </w:rPr>
        <w:lastRenderedPageBreak/>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Password Status (4)</w:t>
      </w:r>
      <w:r w:rsidRPr="0050103D">
        <w:rPr>
          <w:rStyle w:val="NormalTextChar"/>
          <w:rFonts w:eastAsiaTheme="minorEastAsia"/>
        </w:rPr>
        <w:t xml:space="preserve"> field</w:t>
      </w:r>
      <w:r w:rsidRPr="00351FF6">
        <w:rPr>
          <w:rStyle w:val="BookTitle"/>
          <w:b w:val="0"/>
          <w:smallCaps w:val="0"/>
          <w:spacing w:val="0"/>
          <w:szCs w:val="24"/>
        </w:rPr>
        <w:t>.</w:t>
      </w:r>
    </w:p>
    <w:p w14:paraId="5C9A41FE" w14:textId="6D4B51F8" w:rsidR="00342BDB" w:rsidRPr="00351FF6" w:rsidRDefault="00342BDB" w:rsidP="00351FF6">
      <w:pPr>
        <w:pStyle w:val="Para1CSIS"/>
        <w:numPr>
          <w:ilvl w:val="0"/>
          <w:numId w:val="39"/>
        </w:numPr>
        <w:spacing w:after="120" w:line="240" w:lineRule="auto"/>
        <w:rPr>
          <w:rStyle w:val="BookTitle"/>
          <w:b w:val="0"/>
          <w:smallCaps w:val="0"/>
          <w:spacing w:val="0"/>
          <w:szCs w:val="24"/>
        </w:rPr>
      </w:pPr>
      <w:r w:rsidRPr="0050103D">
        <w:rPr>
          <w:rStyle w:val="NormalTextChar"/>
          <w:rFonts w:eastAsiaTheme="minorEastAsia"/>
        </w:rPr>
        <w:t xml:space="preserve">Select </w:t>
      </w:r>
      <w:r w:rsidRPr="0050103D">
        <w:rPr>
          <w:rStyle w:val="NormalTextChar"/>
          <w:rFonts w:eastAsiaTheme="minorEastAsia"/>
          <w:b/>
          <w:bCs/>
        </w:rPr>
        <w:t>Expired</w:t>
      </w:r>
      <w:r w:rsidRPr="0050103D">
        <w:rPr>
          <w:rStyle w:val="NormalTextChar"/>
          <w:rFonts w:eastAsiaTheme="minorEastAsia"/>
        </w:rPr>
        <w:t xml:space="preserve">, </w:t>
      </w:r>
      <w:r w:rsidRPr="0050103D">
        <w:rPr>
          <w:rStyle w:val="NormalTextChar"/>
          <w:rFonts w:eastAsiaTheme="minorEastAsia"/>
          <w:b/>
          <w:bCs/>
        </w:rPr>
        <w:t>Expires Soon</w:t>
      </w:r>
      <w:r w:rsidRPr="0050103D">
        <w:rPr>
          <w:rStyle w:val="NormalTextChar"/>
          <w:rFonts w:eastAsiaTheme="minorEastAsia"/>
        </w:rPr>
        <w:t xml:space="preserve"> or </w:t>
      </w:r>
      <w:r w:rsidRPr="0050103D">
        <w:rPr>
          <w:rStyle w:val="NormalTextChar"/>
          <w:rFonts w:eastAsiaTheme="minorEastAsia"/>
          <w:b/>
          <w:bCs/>
        </w:rPr>
        <w:t>New</w:t>
      </w:r>
      <w:r w:rsidRPr="0050103D">
        <w:rPr>
          <w:rStyle w:val="NormalTextChar"/>
          <w:rFonts w:eastAsiaTheme="minorEastAsia"/>
        </w:rPr>
        <w:t xml:space="preserve"> options to locate users with a specific password status</w:t>
      </w:r>
      <w:r w:rsidRPr="00351FF6">
        <w:rPr>
          <w:rStyle w:val="BookTitle"/>
          <w:b w:val="0"/>
          <w:smallCaps w:val="0"/>
          <w:spacing w:val="0"/>
          <w:szCs w:val="24"/>
        </w:rPr>
        <w:t>.</w:t>
      </w:r>
    </w:p>
    <w:p w14:paraId="25B8E36B" w14:textId="44E259F2" w:rsidR="00342BDB" w:rsidRPr="00351FF6" w:rsidRDefault="00342BDB" w:rsidP="00351FF6">
      <w:pPr>
        <w:pStyle w:val="Para1CSIS"/>
        <w:numPr>
          <w:ilvl w:val="0"/>
          <w:numId w:val="39"/>
        </w:numPr>
        <w:spacing w:after="120" w:line="240" w:lineRule="auto"/>
        <w:rPr>
          <w:rStyle w:val="BookTitle"/>
          <w:b w:val="0"/>
          <w:smallCaps w:val="0"/>
          <w:spacing w:val="0"/>
          <w:szCs w:val="24"/>
        </w:rPr>
      </w:pPr>
      <w:r w:rsidRPr="0050103D">
        <w:rPr>
          <w:rStyle w:val="NormalTextChar"/>
          <w:rFonts w:eastAsiaTheme="minorEastAsia"/>
        </w:rPr>
        <w:t>The resulting list display</w:t>
      </w:r>
      <w:r w:rsidR="00C27957" w:rsidRPr="0050103D">
        <w:rPr>
          <w:rStyle w:val="NormalTextChar"/>
          <w:rFonts w:eastAsiaTheme="minorEastAsia"/>
        </w:rPr>
        <w:t>s</w:t>
      </w:r>
      <w:r w:rsidRPr="0050103D">
        <w:rPr>
          <w:rStyle w:val="NormalTextChar"/>
          <w:rFonts w:eastAsiaTheme="minorEastAsia"/>
        </w:rPr>
        <w:t xml:space="preserve"> accounts with that specific account status</w:t>
      </w:r>
      <w:r w:rsidRPr="00351FF6">
        <w:rPr>
          <w:rStyle w:val="BookTitle"/>
          <w:b w:val="0"/>
          <w:smallCaps w:val="0"/>
          <w:spacing w:val="0"/>
          <w:szCs w:val="24"/>
        </w:rPr>
        <w:t>.</w:t>
      </w:r>
    </w:p>
    <w:p w14:paraId="36D4253C" w14:textId="77777777" w:rsidR="00342BDB" w:rsidRPr="009238A9" w:rsidRDefault="00342BDB" w:rsidP="001E79E8">
      <w:pPr>
        <w:pStyle w:val="Heading3"/>
      </w:pPr>
      <w:bookmarkStart w:id="34" w:name="_Toc161394764"/>
      <w:r w:rsidRPr="008C5DD3">
        <w:t xml:space="preserve">View all INACTIVE accounts for your specific entity on the Users </w:t>
      </w:r>
      <w:r w:rsidRPr="009238A9">
        <w:t>List</w:t>
      </w:r>
      <w:bookmarkEnd w:id="34"/>
    </w:p>
    <w:p w14:paraId="72CCF5D4" w14:textId="097D7C7A" w:rsidR="00342BDB" w:rsidRPr="001F5D0A" w:rsidRDefault="00342BDB" w:rsidP="00351FF6">
      <w:pPr>
        <w:pStyle w:val="NormalText"/>
        <w:spacing w:before="120" w:after="240"/>
      </w:pPr>
      <w:r w:rsidRPr="001F5D0A">
        <w:t>When a user does not log into their account for more than a year</w:t>
      </w:r>
      <w:r w:rsidR="00D26982" w:rsidRPr="001F5D0A">
        <w:t>,</w:t>
      </w:r>
      <w:r w:rsidRPr="001F5D0A">
        <w:t xml:space="preserve"> the account is rendered inactive.</w:t>
      </w:r>
    </w:p>
    <w:p w14:paraId="3BFFC58B" w14:textId="3AA16C76" w:rsidR="00342BDB" w:rsidRPr="001F5D0A" w:rsidRDefault="00342BDB" w:rsidP="00351FF6">
      <w:pPr>
        <w:pStyle w:val="NormalText"/>
        <w:spacing w:before="120" w:after="240"/>
      </w:pPr>
      <w:r w:rsidRPr="001F5D0A">
        <w:t xml:space="preserve">To view </w:t>
      </w:r>
      <w:r w:rsidR="00304E5E" w:rsidRPr="001F5D0A">
        <w:rPr>
          <w:b/>
        </w:rPr>
        <w:t>Inactive</w:t>
      </w:r>
      <w:r w:rsidRPr="001F5D0A">
        <w:t xml:space="preserve"> accounts:</w:t>
      </w:r>
    </w:p>
    <w:p w14:paraId="62528D91" w14:textId="77777777" w:rsidR="00342BDB" w:rsidRPr="00351FF6" w:rsidRDefault="00342BDB" w:rsidP="00351FF6">
      <w:pPr>
        <w:pStyle w:val="Para1CSIS"/>
        <w:numPr>
          <w:ilvl w:val="0"/>
          <w:numId w:val="38"/>
        </w:numPr>
        <w:spacing w:before="120" w:after="120" w:line="240" w:lineRule="auto"/>
        <w:rPr>
          <w:rStyle w:val="BookTitle"/>
          <w:b w:val="0"/>
          <w:smallCaps w:val="0"/>
          <w:color w:val="000000" w:themeColor="text1"/>
          <w:spacing w:val="0"/>
          <w:szCs w:val="24"/>
        </w:rPr>
      </w:pPr>
      <w:r w:rsidRPr="00351FF6">
        <w:rPr>
          <w:rStyle w:val="NormalTextChar"/>
          <w:rFonts w:eastAsiaTheme="minorEastAsia"/>
          <w:color w:val="000000" w:themeColor="text1"/>
        </w:rPr>
        <w:t xml:space="preserve">From the </w:t>
      </w:r>
      <w:r w:rsidRPr="00351FF6">
        <w:rPr>
          <w:rStyle w:val="NormalTextChar"/>
          <w:rFonts w:eastAsiaTheme="minorEastAsia"/>
          <w:b/>
          <w:bCs/>
          <w:color w:val="000000" w:themeColor="text1"/>
        </w:rPr>
        <w:t>Main Menu</w:t>
      </w:r>
      <w:r w:rsidRPr="00351FF6">
        <w:rPr>
          <w:rStyle w:val="NormalTextChar"/>
          <w:rFonts w:eastAsiaTheme="minorEastAsia"/>
          <w:color w:val="000000" w:themeColor="text1"/>
        </w:rPr>
        <w:t xml:space="preserve">, click the </w:t>
      </w:r>
      <w:r w:rsidRPr="00351FF6">
        <w:rPr>
          <w:rStyle w:val="NormalTextChar"/>
          <w:rFonts w:eastAsiaTheme="minorEastAsia"/>
          <w:b/>
          <w:bCs/>
          <w:color w:val="000000" w:themeColor="text1"/>
        </w:rPr>
        <w:t>View Users List</w:t>
      </w:r>
      <w:r w:rsidRPr="00351FF6">
        <w:rPr>
          <w:rStyle w:val="NormalTextChar"/>
          <w:rFonts w:eastAsiaTheme="minorEastAsia"/>
          <w:color w:val="000000" w:themeColor="text1"/>
        </w:rPr>
        <w:t xml:space="preserve"> option on the </w:t>
      </w:r>
      <w:r w:rsidRPr="00351FF6">
        <w:rPr>
          <w:rStyle w:val="NormalTextChar"/>
          <w:rFonts w:eastAsiaTheme="minorEastAsia"/>
          <w:b/>
          <w:bCs/>
          <w:color w:val="000000" w:themeColor="text1"/>
        </w:rPr>
        <w:t>Users</w:t>
      </w:r>
      <w:r w:rsidRPr="00351FF6">
        <w:rPr>
          <w:rStyle w:val="NormalTextChar"/>
          <w:rFonts w:eastAsiaTheme="minorEastAsia"/>
          <w:color w:val="000000" w:themeColor="text1"/>
        </w:rPr>
        <w:t xml:space="preserve"> menu</w:t>
      </w:r>
      <w:r w:rsidRPr="00351FF6">
        <w:rPr>
          <w:rStyle w:val="BookTitle"/>
          <w:b w:val="0"/>
          <w:smallCaps w:val="0"/>
          <w:color w:val="000000" w:themeColor="text1"/>
          <w:spacing w:val="0"/>
          <w:szCs w:val="24"/>
        </w:rPr>
        <w:t>.</w:t>
      </w:r>
    </w:p>
    <w:p w14:paraId="3270EB6E" w14:textId="78BD4C9F" w:rsidR="00342BDB" w:rsidRPr="00351FF6" w:rsidRDefault="00342BDB" w:rsidP="00351FF6">
      <w:pPr>
        <w:pStyle w:val="Para1CSIS"/>
        <w:numPr>
          <w:ilvl w:val="0"/>
          <w:numId w:val="38"/>
        </w:numPr>
        <w:spacing w:after="120" w:line="240" w:lineRule="auto"/>
        <w:rPr>
          <w:color w:val="000000" w:themeColor="text1"/>
          <w:szCs w:val="24"/>
        </w:rPr>
      </w:pPr>
      <w:r w:rsidRPr="00351FF6">
        <w:rPr>
          <w:rStyle w:val="NormalTextChar"/>
          <w:rFonts w:eastAsiaTheme="minorEastAsia"/>
          <w:color w:val="000000" w:themeColor="text1"/>
        </w:rPr>
        <w:t xml:space="preserve">When the </w:t>
      </w:r>
      <w:r w:rsidRPr="00351FF6">
        <w:rPr>
          <w:rStyle w:val="NormalTextChar"/>
          <w:rFonts w:eastAsiaTheme="minorEastAsia"/>
          <w:b/>
          <w:bCs/>
          <w:color w:val="000000" w:themeColor="text1"/>
        </w:rPr>
        <w:t>View Users</w:t>
      </w:r>
      <w:r w:rsidRPr="00351FF6">
        <w:rPr>
          <w:rStyle w:val="NormalTextChar"/>
          <w:rFonts w:eastAsiaTheme="minorEastAsia"/>
          <w:color w:val="000000" w:themeColor="text1"/>
        </w:rPr>
        <w:t xml:space="preserve"> page opens, use the filter icon in the </w:t>
      </w:r>
      <w:r w:rsidRPr="00351FF6">
        <w:rPr>
          <w:rStyle w:val="NormalTextChar"/>
          <w:rFonts w:eastAsiaTheme="minorEastAsia"/>
          <w:b/>
          <w:bCs/>
          <w:color w:val="000000" w:themeColor="text1"/>
        </w:rPr>
        <w:t>Account Status (5)</w:t>
      </w:r>
      <w:r w:rsidRPr="00351FF6">
        <w:rPr>
          <w:rStyle w:val="NormalTextChar"/>
          <w:rFonts w:eastAsiaTheme="minorEastAsia"/>
          <w:color w:val="000000" w:themeColor="text1"/>
        </w:rPr>
        <w:t xml:space="preserve"> field</w:t>
      </w:r>
      <w:r w:rsidRPr="00351FF6">
        <w:rPr>
          <w:rStyle w:val="BookTitle"/>
          <w:b w:val="0"/>
          <w:smallCaps w:val="0"/>
          <w:color w:val="000000" w:themeColor="text1"/>
          <w:spacing w:val="0"/>
          <w:szCs w:val="24"/>
        </w:rPr>
        <w:t>.</w:t>
      </w:r>
    </w:p>
    <w:p w14:paraId="287E1935" w14:textId="510E29B6" w:rsidR="00163FD5" w:rsidRDefault="00342BDB" w:rsidP="005952BC">
      <w:pPr>
        <w:pStyle w:val="Para1CSIS"/>
        <w:numPr>
          <w:ilvl w:val="0"/>
          <w:numId w:val="38"/>
        </w:numPr>
        <w:spacing w:after="0" w:line="240" w:lineRule="auto"/>
        <w:rPr>
          <w:rStyle w:val="BookTitle"/>
          <w:b w:val="0"/>
          <w:smallCaps w:val="0"/>
          <w:color w:val="000000" w:themeColor="text1"/>
          <w:spacing w:val="0"/>
          <w:szCs w:val="24"/>
        </w:rPr>
        <w:sectPr w:rsidR="00163FD5" w:rsidSect="0062760E">
          <w:headerReference w:type="default" r:id="rId31"/>
          <w:headerReference w:type="first" r:id="rId32"/>
          <w:pgSz w:w="12240" w:h="15840"/>
          <w:pgMar w:top="1440" w:right="1440" w:bottom="1260" w:left="1440" w:header="720" w:footer="210" w:gutter="0"/>
          <w:cols w:sep="1" w:space="360"/>
          <w:titlePg/>
          <w:docGrid w:linePitch="360"/>
        </w:sectPr>
      </w:pPr>
      <w:r w:rsidRPr="00351FF6">
        <w:rPr>
          <w:rStyle w:val="NormalTextChar"/>
          <w:rFonts w:eastAsiaTheme="minorEastAsia"/>
          <w:color w:val="000000" w:themeColor="text1"/>
        </w:rPr>
        <w:t xml:space="preserve">Select the </w:t>
      </w:r>
      <w:r w:rsidRPr="00351FF6">
        <w:rPr>
          <w:rStyle w:val="NormalTextChar"/>
          <w:rFonts w:eastAsiaTheme="minorEastAsia"/>
          <w:b/>
          <w:bCs/>
          <w:color w:val="000000" w:themeColor="text1"/>
        </w:rPr>
        <w:t>Inactive</w:t>
      </w:r>
      <w:r w:rsidRPr="00351FF6">
        <w:rPr>
          <w:rStyle w:val="NormalTextChar"/>
          <w:rFonts w:eastAsiaTheme="minorEastAsia"/>
          <w:color w:val="000000" w:themeColor="text1"/>
        </w:rPr>
        <w:t xml:space="preserve"> option to locate users with that specific account status</w:t>
      </w:r>
      <w:r w:rsidRPr="00351FF6">
        <w:rPr>
          <w:rStyle w:val="BookTitle"/>
          <w:b w:val="0"/>
          <w:smallCaps w:val="0"/>
          <w:color w:val="000000" w:themeColor="text1"/>
          <w:spacing w:val="0"/>
          <w:szCs w:val="24"/>
        </w:rPr>
        <w:t>.</w:t>
      </w:r>
    </w:p>
    <w:p w14:paraId="53FD7042" w14:textId="5AE52134" w:rsidR="009A14C8" w:rsidRPr="009238A9" w:rsidRDefault="009A14C8" w:rsidP="008E5668">
      <w:pPr>
        <w:pStyle w:val="Heading2"/>
      </w:pPr>
      <w:bookmarkStart w:id="35" w:name="_Toc161394765"/>
      <w:r w:rsidRPr="008C5DD3">
        <w:lastRenderedPageBreak/>
        <w:t xml:space="preserve">Reporting </w:t>
      </w:r>
      <w:bookmarkEnd w:id="9"/>
      <w:bookmarkEnd w:id="10"/>
      <w:r w:rsidRPr="008C5DD3">
        <w:t>Process</w:t>
      </w:r>
      <w:bookmarkEnd w:id="11"/>
      <w:r w:rsidR="00CC29C3" w:rsidRPr="008C5DD3">
        <w:t xml:space="preserve"> and Requirements</w:t>
      </w:r>
      <w:bookmarkEnd w:id="35"/>
    </w:p>
    <w:p w14:paraId="7865101E" w14:textId="77777777" w:rsidR="0017445A" w:rsidRPr="00351FF6" w:rsidRDefault="0017445A" w:rsidP="001E79E8">
      <w:pPr>
        <w:pStyle w:val="Heading3"/>
      </w:pPr>
      <w:bookmarkStart w:id="36" w:name="_Toc161394766"/>
      <w:r w:rsidRPr="00351FF6">
        <w:t>Reporting Process</w:t>
      </w:r>
      <w:bookmarkEnd w:id="36"/>
    </w:p>
    <w:p w14:paraId="32F992E4" w14:textId="2029A329" w:rsidR="009A14C8" w:rsidRDefault="009A14C8" w:rsidP="0011363A">
      <w:pPr>
        <w:spacing w:before="120" w:line="240" w:lineRule="auto"/>
        <w:rPr>
          <w:rStyle w:val="NormalTextChar"/>
          <w:rFonts w:eastAsiaTheme="minorEastAsia"/>
        </w:rPr>
      </w:pPr>
      <w:r w:rsidRPr="001F5D0A">
        <w:rPr>
          <w:rStyle w:val="NormalTextChar"/>
          <w:rFonts w:eastAsiaTheme="minorEastAsia"/>
        </w:rPr>
        <w:t xml:space="preserve">The SACS </w:t>
      </w:r>
      <w:r w:rsidR="00F86269" w:rsidRPr="001F5D0A">
        <w:rPr>
          <w:rStyle w:val="NormalTextChar"/>
          <w:rFonts w:eastAsiaTheme="minorEastAsia"/>
        </w:rPr>
        <w:t>Web System</w:t>
      </w:r>
      <w:r w:rsidRPr="001F5D0A">
        <w:rPr>
          <w:rStyle w:val="NormalTextChar"/>
          <w:rFonts w:eastAsiaTheme="minorEastAsia"/>
        </w:rPr>
        <w:t xml:space="preserve"> reporting process begins with the LEA recording its financial </w:t>
      </w:r>
      <w:r w:rsidR="00CF2C4F" w:rsidRPr="001F5D0A">
        <w:rPr>
          <w:rStyle w:val="NormalTextChar"/>
          <w:rFonts w:eastAsiaTheme="minorEastAsia"/>
        </w:rPr>
        <w:t xml:space="preserve">transactions in the local financial </w:t>
      </w:r>
      <w:r w:rsidRPr="001F5D0A">
        <w:rPr>
          <w:rStyle w:val="NormalTextChar"/>
          <w:rFonts w:eastAsiaTheme="minorEastAsia"/>
        </w:rPr>
        <w:t xml:space="preserve">system. The LEA transfers the information, either manually or electronically, </w:t>
      </w:r>
      <w:r w:rsidR="003A050E" w:rsidRPr="001F5D0A">
        <w:rPr>
          <w:rStyle w:val="NormalTextChar"/>
          <w:rFonts w:eastAsiaTheme="minorEastAsia"/>
        </w:rPr>
        <w:t xml:space="preserve">from </w:t>
      </w:r>
      <w:r w:rsidR="00F86269" w:rsidRPr="001F5D0A">
        <w:rPr>
          <w:rStyle w:val="NormalTextChar"/>
          <w:rFonts w:eastAsiaTheme="minorEastAsia"/>
        </w:rPr>
        <w:t xml:space="preserve">their financial </w:t>
      </w:r>
      <w:r w:rsidRPr="001F5D0A">
        <w:rPr>
          <w:rStyle w:val="NormalTextChar"/>
          <w:rFonts w:eastAsiaTheme="minorEastAsia"/>
        </w:rPr>
        <w:t xml:space="preserve">system to the CDE SACS </w:t>
      </w:r>
      <w:r w:rsidR="00C262C2" w:rsidRPr="001F5D0A">
        <w:rPr>
          <w:rStyle w:val="NormalTextChar"/>
          <w:rFonts w:eastAsiaTheme="minorEastAsia"/>
        </w:rPr>
        <w:t>Web System</w:t>
      </w:r>
      <w:r w:rsidRPr="001F5D0A">
        <w:rPr>
          <w:rStyle w:val="NormalTextChar"/>
          <w:rFonts w:eastAsiaTheme="minorEastAsia"/>
        </w:rPr>
        <w:t xml:space="preserve">. Additionally, the LEA manually enters certain supplemental information not already contained within their financial system (such as committed/assigned portions of ending fund balance). At this point, the LEA reviews the data for accuracy and completeness according to the technical review specifications established by the CDE. Once the data has passed the technical review checks and/or valid exceptions have been properly documented within the SACS </w:t>
      </w:r>
      <w:r w:rsidR="006051B8" w:rsidRPr="001F5D0A">
        <w:rPr>
          <w:rStyle w:val="NormalTextChar"/>
          <w:rFonts w:eastAsiaTheme="minorEastAsia"/>
        </w:rPr>
        <w:t>Web S</w:t>
      </w:r>
      <w:r w:rsidR="00A23C11" w:rsidRPr="001F5D0A">
        <w:rPr>
          <w:rStyle w:val="NormalTextChar"/>
          <w:rFonts w:eastAsiaTheme="minorEastAsia"/>
        </w:rPr>
        <w:t>ystem</w:t>
      </w:r>
      <w:r w:rsidRPr="001F5D0A">
        <w:rPr>
          <w:rStyle w:val="NormalTextChar"/>
          <w:rFonts w:eastAsiaTheme="minorEastAsia"/>
        </w:rPr>
        <w:t>, reports are printed and signed by the LEA representative</w:t>
      </w:r>
      <w:r w:rsidR="004F6EE2" w:rsidRPr="001F5D0A">
        <w:rPr>
          <w:rStyle w:val="NormalTextChar"/>
          <w:rFonts w:eastAsiaTheme="minorEastAsia"/>
        </w:rPr>
        <w:t xml:space="preserve">. The </w:t>
      </w:r>
      <w:r w:rsidRPr="001F5D0A">
        <w:rPr>
          <w:rStyle w:val="NormalTextChar"/>
          <w:rFonts w:eastAsiaTheme="minorEastAsia"/>
        </w:rPr>
        <w:t xml:space="preserve">data is then </w:t>
      </w:r>
      <w:r w:rsidR="3E2D5E6F" w:rsidRPr="001F5D0A">
        <w:rPr>
          <w:rStyle w:val="NormalTextChar"/>
          <w:rFonts w:eastAsiaTheme="minorEastAsia"/>
        </w:rPr>
        <w:t>submitted</w:t>
      </w:r>
      <w:r w:rsidRPr="001F5D0A">
        <w:rPr>
          <w:rStyle w:val="NormalTextChar"/>
          <w:rFonts w:eastAsiaTheme="minorEastAsia"/>
        </w:rPr>
        <w:t xml:space="preserve"> to the LEA's reviewing agency, the COE</w:t>
      </w:r>
      <w:r w:rsidR="348B8C7C" w:rsidRPr="001F5D0A">
        <w:rPr>
          <w:rStyle w:val="NormalTextChar"/>
          <w:rFonts w:eastAsiaTheme="minorEastAsia"/>
        </w:rPr>
        <w:t xml:space="preserve"> [CDE]</w:t>
      </w:r>
      <w:r w:rsidR="3FF7C99E" w:rsidRPr="001F5D0A">
        <w:rPr>
          <w:rStyle w:val="NormalTextChar"/>
          <w:rFonts w:eastAsiaTheme="minorEastAsia"/>
        </w:rPr>
        <w:t>,</w:t>
      </w:r>
      <w:r w:rsidR="00B03730" w:rsidRPr="001F5D0A">
        <w:rPr>
          <w:rStyle w:val="NormalTextChar"/>
          <w:rFonts w:eastAsiaTheme="minorEastAsia"/>
        </w:rPr>
        <w:t xml:space="preserve"> using the SACS </w:t>
      </w:r>
      <w:r w:rsidR="004114C7" w:rsidRPr="001F5D0A">
        <w:rPr>
          <w:rStyle w:val="NormalTextChar"/>
          <w:rFonts w:eastAsiaTheme="minorEastAsia"/>
        </w:rPr>
        <w:t xml:space="preserve">Web </w:t>
      </w:r>
      <w:r w:rsidR="00B03730" w:rsidRPr="001F5D0A">
        <w:rPr>
          <w:rStyle w:val="NormalTextChar"/>
          <w:rFonts w:eastAsiaTheme="minorEastAsia"/>
        </w:rPr>
        <w:t>System</w:t>
      </w:r>
      <w:r w:rsidR="1A53A263" w:rsidRPr="001F5D0A">
        <w:rPr>
          <w:rStyle w:val="NormalTextChar"/>
          <w:rFonts w:eastAsiaTheme="minorEastAsia"/>
        </w:rPr>
        <w:t xml:space="preserve"> workflow process</w:t>
      </w:r>
      <w:r w:rsidRPr="001F5D0A">
        <w:rPr>
          <w:rStyle w:val="NormalTextChar"/>
          <w:rFonts w:eastAsiaTheme="minorEastAsia"/>
        </w:rPr>
        <w:t>.</w:t>
      </w:r>
      <w:r w:rsidRPr="009238A9">
        <w:rPr>
          <w:rFonts w:cs="Arial"/>
          <w:szCs w:val="24"/>
        </w:rPr>
        <w:t xml:space="preserve"> </w:t>
      </w:r>
      <w:r w:rsidRPr="00DE1780">
        <w:rPr>
          <w:rStyle w:val="NormalTextChar"/>
          <w:rFonts w:eastAsiaTheme="minorEastAsia"/>
          <w:i/>
          <w:iCs/>
        </w:rPr>
        <w:t>For unaudited actual submissions only, the COEs submit and certif</w:t>
      </w:r>
      <w:r w:rsidR="3756701D" w:rsidRPr="00DE1780">
        <w:rPr>
          <w:rStyle w:val="NormalTextChar"/>
          <w:rFonts w:eastAsiaTheme="minorEastAsia"/>
          <w:i/>
          <w:iCs/>
        </w:rPr>
        <w:t>y</w:t>
      </w:r>
      <w:r w:rsidRPr="00DE1780">
        <w:rPr>
          <w:rStyle w:val="NormalTextChar"/>
          <w:rFonts w:eastAsiaTheme="minorEastAsia"/>
          <w:i/>
          <w:iCs/>
        </w:rPr>
        <w:t xml:space="preserve"> data to the CDE.</w:t>
      </w:r>
      <w:r w:rsidRPr="009238A9">
        <w:rPr>
          <w:rFonts w:cs="Arial"/>
          <w:i/>
          <w:iCs/>
          <w:szCs w:val="24"/>
        </w:rPr>
        <w:t xml:space="preserve"> </w:t>
      </w:r>
      <w:r w:rsidRPr="001F5D0A">
        <w:rPr>
          <w:rStyle w:val="NormalTextChar"/>
          <w:rFonts w:eastAsiaTheme="minorEastAsia"/>
        </w:rPr>
        <w:t>The reviewing agency's process of resolving exceptions varies by agency, but the process generally involves an interactive dialogue between the LEA and the reviewing agency.</w:t>
      </w:r>
    </w:p>
    <w:p w14:paraId="1B398989" w14:textId="796F7DB3" w:rsidR="006842DF" w:rsidRPr="0011334C" w:rsidRDefault="006842DF" w:rsidP="00351FF6">
      <w:pPr>
        <w:pStyle w:val="NormalText"/>
      </w:pPr>
      <w:r>
        <w:t>Note: Instructions apply to LEAs, differences applicable to county offices of education (COEs) are indicated by italics</w:t>
      </w:r>
    </w:p>
    <w:p w14:paraId="190CD4CF" w14:textId="3155AC5D" w:rsidR="00C515E0" w:rsidRPr="009238A9" w:rsidRDefault="00D63505" w:rsidP="001E79E8">
      <w:pPr>
        <w:pStyle w:val="Heading3"/>
      </w:pPr>
      <w:bookmarkStart w:id="37" w:name="_Toc107402480"/>
      <w:bookmarkStart w:id="38" w:name="_Toc161394767"/>
      <w:r w:rsidRPr="009238A9">
        <w:t>Reporting Requirements/Due Dates</w:t>
      </w:r>
      <w:bookmarkEnd w:id="37"/>
      <w:bookmarkEnd w:id="38"/>
    </w:p>
    <w:p w14:paraId="71390227" w14:textId="685FD5A0" w:rsidR="00C515E0" w:rsidRPr="009238A9" w:rsidRDefault="00C515E0" w:rsidP="00351FF6">
      <w:pPr>
        <w:spacing w:after="240" w:line="240" w:lineRule="auto"/>
        <w:rPr>
          <w:rFonts w:cs="Arial"/>
          <w:szCs w:val="24"/>
        </w:rPr>
      </w:pPr>
      <w:r w:rsidRPr="005022B9">
        <w:rPr>
          <w:rStyle w:val="NormalTextChar"/>
          <w:rFonts w:eastAsiaTheme="minorEastAsia"/>
        </w:rPr>
        <w:t>Th</w:t>
      </w:r>
      <w:r w:rsidR="004E73D2" w:rsidRPr="005022B9">
        <w:rPr>
          <w:rStyle w:val="NormalTextChar"/>
          <w:rFonts w:eastAsiaTheme="minorEastAsia"/>
        </w:rPr>
        <w:t>e</w:t>
      </w:r>
      <w:r w:rsidRPr="005022B9">
        <w:rPr>
          <w:rStyle w:val="NormalTextChar"/>
          <w:rFonts w:eastAsiaTheme="minorEastAsia"/>
        </w:rPr>
        <w:t xml:space="preserve"> </w:t>
      </w:r>
      <w:r w:rsidR="004E73D2" w:rsidRPr="005022B9">
        <w:rPr>
          <w:rStyle w:val="NormalTextChar"/>
          <w:rFonts w:eastAsiaTheme="minorEastAsia"/>
        </w:rPr>
        <w:t>SACS Web System User Guide</w:t>
      </w:r>
      <w:r w:rsidRPr="005022B9">
        <w:rPr>
          <w:rStyle w:val="NormalTextChar"/>
          <w:rFonts w:eastAsiaTheme="minorEastAsia"/>
        </w:rPr>
        <w:t xml:space="preserve"> provides instructions for completing the budget, interim, and unaudited actuals </w:t>
      </w:r>
      <w:r w:rsidR="007B6693" w:rsidRPr="005022B9">
        <w:rPr>
          <w:rStyle w:val="NormalTextChar"/>
          <w:rFonts w:eastAsiaTheme="minorEastAsia"/>
        </w:rPr>
        <w:t>report</w:t>
      </w:r>
      <w:r w:rsidRPr="005022B9">
        <w:rPr>
          <w:rStyle w:val="NormalTextChar"/>
          <w:rFonts w:eastAsiaTheme="minorEastAsia"/>
        </w:rPr>
        <w:t xml:space="preserve">. </w:t>
      </w:r>
      <w:r w:rsidR="006C4FE8">
        <w:rPr>
          <w:rStyle w:val="NormalTextChar"/>
          <w:rFonts w:eastAsiaTheme="minorEastAsia"/>
        </w:rPr>
        <w:t xml:space="preserve">Below </w:t>
      </w:r>
      <w:r w:rsidRPr="005022B9">
        <w:rPr>
          <w:rStyle w:val="NormalTextChar"/>
          <w:rFonts w:eastAsiaTheme="minorEastAsia"/>
        </w:rPr>
        <w:t>is a recap of the reporting requirements for each report type, including due dates. For a complete list of the specific forms required for each reporting process, please see</w:t>
      </w:r>
      <w:r w:rsidRPr="009238A9">
        <w:rPr>
          <w:rFonts w:cs="Arial"/>
          <w:szCs w:val="24"/>
        </w:rPr>
        <w:t xml:space="preserve"> </w:t>
      </w:r>
      <w:hyperlink w:anchor="Attachment_A" w:tooltip="Attachment A" w:history="1">
        <w:r w:rsidR="00E7245C" w:rsidRPr="00310465">
          <w:rPr>
            <w:rStyle w:val="Hyperlink"/>
            <w:rFonts w:cs="Arial"/>
            <w:szCs w:val="24"/>
          </w:rPr>
          <w:t>Attachment A</w:t>
        </w:r>
      </w:hyperlink>
      <w:r w:rsidRPr="00310465">
        <w:rPr>
          <w:rFonts w:cs="Arial"/>
          <w:szCs w:val="24"/>
        </w:rPr>
        <w:t>.</w:t>
      </w:r>
    </w:p>
    <w:p w14:paraId="33149704" w14:textId="49CD8B1A" w:rsidR="00C515E0" w:rsidRPr="005022B9" w:rsidRDefault="00C515E0" w:rsidP="00351FF6">
      <w:pPr>
        <w:pStyle w:val="NormalText"/>
        <w:spacing w:after="240"/>
        <w:rPr>
          <w:b/>
          <w:bCs/>
          <w:i/>
          <w:iCs/>
        </w:rPr>
      </w:pPr>
      <w:r w:rsidRPr="005022B9">
        <w:rPr>
          <w:b/>
          <w:bCs/>
        </w:rPr>
        <w:t xml:space="preserve">All forms that require a certification require an original signature; "stamped" </w:t>
      </w:r>
      <w:r w:rsidR="1B729A06" w:rsidRPr="005022B9">
        <w:rPr>
          <w:b/>
          <w:bCs/>
        </w:rPr>
        <w:t xml:space="preserve">or electronic </w:t>
      </w:r>
      <w:r w:rsidRPr="005022B9">
        <w:rPr>
          <w:b/>
          <w:bCs/>
        </w:rPr>
        <w:t xml:space="preserve">signatures are not acceptable. Designee signatures should only be used when indicated as allowable on the form. </w:t>
      </w:r>
      <w:r w:rsidRPr="005022B9">
        <w:rPr>
          <w:b/>
          <w:bCs/>
          <w:i/>
          <w:iCs/>
        </w:rPr>
        <w:t>[For COEs only, facsimiles of originally signed budget or interim certification forms are acceptable.]</w:t>
      </w:r>
    </w:p>
    <w:p w14:paraId="12E6B8F6" w14:textId="17956B71" w:rsidR="007970AC" w:rsidRPr="009238A9" w:rsidRDefault="007970AC" w:rsidP="00351FF6">
      <w:pPr>
        <w:pStyle w:val="Heading4"/>
      </w:pPr>
      <w:bookmarkStart w:id="39" w:name="_Ref480343011"/>
      <w:bookmarkStart w:id="40" w:name="_Toc517078443"/>
      <w:bookmarkStart w:id="41" w:name="_Toc171236428"/>
      <w:bookmarkStart w:id="42" w:name="_Toc69732343"/>
      <w:bookmarkStart w:id="43" w:name="_Toc107402481"/>
      <w:bookmarkStart w:id="44" w:name="_Toc161394768"/>
      <w:r w:rsidRPr="009238A9">
        <w:t>Budget</w:t>
      </w:r>
      <w:bookmarkEnd w:id="39"/>
      <w:bookmarkEnd w:id="40"/>
      <w:r w:rsidRPr="009238A9">
        <w:t xml:space="preserve"> Reports</w:t>
      </w:r>
      <w:bookmarkEnd w:id="41"/>
      <w:bookmarkEnd w:id="42"/>
      <w:bookmarkEnd w:id="43"/>
      <w:bookmarkEnd w:id="44"/>
    </w:p>
    <w:p w14:paraId="4C98779F" w14:textId="4F146F8D" w:rsidR="007970AC" w:rsidRPr="009238A9" w:rsidRDefault="007970AC" w:rsidP="000D1F7F">
      <w:pPr>
        <w:spacing w:line="240" w:lineRule="auto"/>
        <w:rPr>
          <w:rFonts w:cs="Arial"/>
          <w:szCs w:val="24"/>
        </w:rPr>
      </w:pPr>
      <w:r w:rsidRPr="009238A9">
        <w:rPr>
          <w:rFonts w:cs="Arial"/>
          <w:szCs w:val="24"/>
        </w:rPr>
        <w:t>School districts</w:t>
      </w:r>
      <w:r w:rsidR="00DC5701" w:rsidRPr="009238A9">
        <w:rPr>
          <w:rFonts w:cs="Arial"/>
          <w:szCs w:val="24"/>
        </w:rPr>
        <w:t xml:space="preserve"> </w:t>
      </w:r>
      <w:r w:rsidRPr="009238A9">
        <w:rPr>
          <w:rFonts w:cs="Arial"/>
          <w:i/>
          <w:iCs/>
          <w:szCs w:val="24"/>
        </w:rPr>
        <w:t>[COEs]</w:t>
      </w:r>
      <w:r w:rsidRPr="009238A9">
        <w:rPr>
          <w:rFonts w:cs="Arial"/>
          <w:szCs w:val="24"/>
        </w:rPr>
        <w:t xml:space="preserve"> file their adopted budget and prior year's estimated actuals with their COE</w:t>
      </w:r>
      <w:r w:rsidR="159035C4" w:rsidRPr="009238A9">
        <w:rPr>
          <w:rFonts w:cs="Arial"/>
          <w:szCs w:val="24"/>
        </w:rPr>
        <w:t xml:space="preserve"> </w:t>
      </w:r>
      <w:r w:rsidRPr="009238A9">
        <w:rPr>
          <w:rFonts w:cs="Arial"/>
          <w:i/>
          <w:iCs/>
          <w:szCs w:val="24"/>
        </w:rPr>
        <w:t>[CDE</w:t>
      </w:r>
      <w:r w:rsidRPr="009238A9">
        <w:rPr>
          <w:rFonts w:cs="Arial"/>
          <w:szCs w:val="24"/>
        </w:rPr>
        <w:t>]</w:t>
      </w:r>
      <w:r w:rsidR="00E57D2F" w:rsidRPr="009238A9">
        <w:rPr>
          <w:rFonts w:cs="Arial"/>
          <w:szCs w:val="24"/>
        </w:rPr>
        <w:t xml:space="preserve"> (for charter schools refer to the </w:t>
      </w:r>
      <w:hyperlink w:anchor="Charter_School_Financial_Reporting" w:tooltip="Charter School Financial Reporting " w:history="1">
        <w:r w:rsidR="00E57D2F" w:rsidRPr="00307B4E">
          <w:rPr>
            <w:rStyle w:val="Hyperlink"/>
            <w:rFonts w:cs="Arial"/>
            <w:szCs w:val="24"/>
          </w:rPr>
          <w:t>Charter School Financial Reporting</w:t>
        </w:r>
      </w:hyperlink>
      <w:r w:rsidR="00E57D2F" w:rsidRPr="00796060">
        <w:rPr>
          <w:rStyle w:val="Hyperlink"/>
        </w:rPr>
        <w:t xml:space="preserve"> </w:t>
      </w:r>
      <w:r w:rsidR="00E57D2F" w:rsidRPr="009238A9">
        <w:rPr>
          <w:rFonts w:cs="Arial"/>
          <w:szCs w:val="24"/>
        </w:rPr>
        <w:t>section)</w:t>
      </w:r>
      <w:r w:rsidR="0047264E" w:rsidRPr="009238A9">
        <w:rPr>
          <w:rFonts w:cs="Arial"/>
          <w:szCs w:val="24"/>
        </w:rPr>
        <w:t>.</w:t>
      </w:r>
    </w:p>
    <w:p w14:paraId="5E1581D9" w14:textId="36E83871" w:rsidR="000B4C20" w:rsidRPr="000B4C20" w:rsidRDefault="007970AC" w:rsidP="00351FF6">
      <w:pPr>
        <w:pStyle w:val="Heading5"/>
      </w:pPr>
      <w:bookmarkStart w:id="45" w:name="_Hlt480595005"/>
      <w:bookmarkStart w:id="46" w:name="_Ref480594989"/>
      <w:bookmarkStart w:id="47" w:name="_Toc171236429"/>
      <w:bookmarkStart w:id="48" w:name="_Toc69732344"/>
      <w:bookmarkEnd w:id="45"/>
      <w:r w:rsidRPr="008C5DD3">
        <w:t>What To File—Budget Adoption Documents</w:t>
      </w:r>
      <w:bookmarkStart w:id="49" w:name="_Hlt486754421"/>
      <w:bookmarkEnd w:id="46"/>
      <w:bookmarkEnd w:id="47"/>
      <w:bookmarkEnd w:id="48"/>
      <w:bookmarkEnd w:id="49"/>
    </w:p>
    <w:p w14:paraId="68EB48A1" w14:textId="0644E89F" w:rsidR="007970AC" w:rsidRPr="009238A9" w:rsidRDefault="00E57D2F" w:rsidP="005022B9">
      <w:pPr>
        <w:pStyle w:val="NormalText"/>
      </w:pPr>
      <w:r w:rsidRPr="009238A9">
        <w:t>The following forms must be completed for a budget submission</w:t>
      </w:r>
      <w:r w:rsidR="007970AC" w:rsidRPr="009238A9">
        <w:t>:</w:t>
      </w:r>
    </w:p>
    <w:p w14:paraId="4117F616" w14:textId="24648C36" w:rsidR="002546A4" w:rsidRPr="00C0214D" w:rsidRDefault="00C4312D" w:rsidP="00351FF6">
      <w:pPr>
        <w:pStyle w:val="Para1CSIS"/>
        <w:numPr>
          <w:ilvl w:val="0"/>
          <w:numId w:val="42"/>
        </w:numPr>
        <w:spacing w:before="120" w:after="120" w:line="240" w:lineRule="auto"/>
        <w:rPr>
          <w:szCs w:val="24"/>
        </w:rPr>
      </w:pPr>
      <w:r w:rsidRPr="00C0214D">
        <w:rPr>
          <w:rStyle w:val="NormalTextChar"/>
          <w:rFonts w:eastAsiaTheme="minorEastAsia"/>
          <w:b/>
          <w:bCs/>
        </w:rPr>
        <w:t>Form 01</w:t>
      </w:r>
      <w:r w:rsidRPr="00C0214D">
        <w:rPr>
          <w:rStyle w:val="NormalTextChar"/>
          <w:rFonts w:eastAsiaTheme="minorEastAsia"/>
        </w:rPr>
        <w:t>—General Fund</w:t>
      </w:r>
      <w:r w:rsidRPr="00C0214D">
        <w:rPr>
          <w:rStyle w:val="NormalTextChar"/>
          <w:rFonts w:eastAsiaTheme="minorEastAsia"/>
          <w:i/>
          <w:iCs/>
        </w:rPr>
        <w:t>[County School Service Fund]</w:t>
      </w:r>
      <w:r w:rsidRPr="00C0214D">
        <w:rPr>
          <w:rStyle w:val="NormalTextChar"/>
          <w:rFonts w:eastAsiaTheme="minorEastAsia"/>
        </w:rPr>
        <w:t>—Statement of Revenues, Expenditures, and Changes in Fund Balance, including assumptions</w:t>
      </w:r>
      <w:r w:rsidRPr="00C0214D">
        <w:rPr>
          <w:szCs w:val="24"/>
        </w:rPr>
        <w:t>.</w:t>
      </w:r>
    </w:p>
    <w:p w14:paraId="48D8DFD1" w14:textId="1C9CD5D5" w:rsidR="00C4312D" w:rsidRPr="00C0214D" w:rsidRDefault="00C4312D" w:rsidP="00351FF6">
      <w:pPr>
        <w:pStyle w:val="Para1CSIS"/>
        <w:numPr>
          <w:ilvl w:val="0"/>
          <w:numId w:val="42"/>
        </w:numPr>
        <w:spacing w:after="120" w:line="240" w:lineRule="auto"/>
        <w:rPr>
          <w:rStyle w:val="NormalTextChar"/>
          <w:rFonts w:eastAsiaTheme="minorEastAsia"/>
          <w:b/>
          <w:bCs/>
        </w:rPr>
      </w:pPr>
      <w:r w:rsidRPr="00C0214D">
        <w:rPr>
          <w:rStyle w:val="NormalTextChar"/>
          <w:rFonts w:eastAsiaTheme="minorEastAsia"/>
          <w:b/>
          <w:bCs/>
        </w:rPr>
        <w:lastRenderedPageBreak/>
        <w:t xml:space="preserve">Financial </w:t>
      </w:r>
      <w:r w:rsidR="001511B4" w:rsidRPr="00C0214D">
        <w:rPr>
          <w:rStyle w:val="NormalTextChar"/>
          <w:rFonts w:eastAsiaTheme="minorEastAsia"/>
          <w:b/>
          <w:bCs/>
        </w:rPr>
        <w:t xml:space="preserve">Statement </w:t>
      </w:r>
      <w:r w:rsidRPr="009F58D2">
        <w:rPr>
          <w:rStyle w:val="NormalTextChar"/>
          <w:rFonts w:eastAsiaTheme="minorEastAsia"/>
        </w:rPr>
        <w:t>(</w:t>
      </w:r>
      <w:r w:rsidRPr="00C0214D">
        <w:rPr>
          <w:rStyle w:val="NormalTextChar"/>
          <w:rFonts w:eastAsiaTheme="minorEastAsia"/>
        </w:rPr>
        <w:t>fund form) for every fund other than the General Fund</w:t>
      </w:r>
      <w:r w:rsidRPr="00C0214D">
        <w:rPr>
          <w:rStyle w:val="NormalTextChar"/>
          <w:rFonts w:eastAsiaTheme="minorEastAsia"/>
          <w:i/>
          <w:iCs/>
        </w:rPr>
        <w:t>[County School Service Fund]</w:t>
      </w:r>
      <w:r w:rsidRPr="00C0214D">
        <w:rPr>
          <w:rStyle w:val="NormalTextChar"/>
          <w:rFonts w:eastAsiaTheme="minorEastAsia"/>
        </w:rPr>
        <w:t xml:space="preserve"> maintained by the LEA.</w:t>
      </w:r>
    </w:p>
    <w:p w14:paraId="430F3B21"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A</w:t>
      </w:r>
      <w:r w:rsidRPr="00C0214D">
        <w:rPr>
          <w:rStyle w:val="NormalTextChar"/>
          <w:rFonts w:eastAsiaTheme="minorEastAsia"/>
        </w:rPr>
        <w:t>—Average Daily Attendance (not applicable for JPAs).</w:t>
      </w:r>
    </w:p>
    <w:p w14:paraId="3A5C3189"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CB</w:t>
      </w:r>
      <w:r w:rsidRPr="00C0214D">
        <w:rPr>
          <w:rStyle w:val="NormalTextChar"/>
          <w:rFonts w:eastAsiaTheme="minorEastAsia"/>
        </w:rPr>
        <w:t>—Certification of Budget Adoption (with original signatures).</w:t>
      </w:r>
    </w:p>
    <w:p w14:paraId="7DE538B8"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CC</w:t>
      </w:r>
      <w:r w:rsidRPr="00C0214D">
        <w:rPr>
          <w:rStyle w:val="NormalTextChar"/>
          <w:rFonts w:eastAsiaTheme="minorEastAsia"/>
        </w:rPr>
        <w:t>—Workers' Compensation Certification (with an original signature).</w:t>
      </w:r>
    </w:p>
    <w:p w14:paraId="5DBDF6E2" w14:textId="77777777" w:rsidR="00C4312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01CS</w:t>
      </w:r>
      <w:r w:rsidRPr="00C0214D">
        <w:rPr>
          <w:rStyle w:val="NormalTextChar"/>
          <w:rFonts w:eastAsiaTheme="minorEastAsia"/>
        </w:rPr>
        <w:t>—Criteria and Standards Review.</w:t>
      </w:r>
    </w:p>
    <w:p w14:paraId="7FB6C5AB" w14:textId="37C3A0A5" w:rsidR="00D21D6E" w:rsidRPr="00C0214D" w:rsidRDefault="00D21D6E" w:rsidP="00351FF6">
      <w:pPr>
        <w:pStyle w:val="Para1CSIS"/>
        <w:numPr>
          <w:ilvl w:val="0"/>
          <w:numId w:val="42"/>
        </w:numPr>
        <w:spacing w:after="120" w:line="240" w:lineRule="auto"/>
        <w:rPr>
          <w:rStyle w:val="NormalTextChar"/>
          <w:rFonts w:eastAsiaTheme="minorEastAsia"/>
        </w:rPr>
      </w:pPr>
      <w:r>
        <w:rPr>
          <w:rStyle w:val="NormalTextChar"/>
          <w:rFonts w:eastAsiaTheme="minorEastAsia"/>
          <w:b/>
          <w:bCs/>
        </w:rPr>
        <w:t>Form CASH</w:t>
      </w:r>
      <w:r w:rsidRPr="00C0214D">
        <w:rPr>
          <w:rStyle w:val="NormalTextChar"/>
          <w:rFonts w:eastAsiaTheme="minorEastAsia"/>
        </w:rPr>
        <w:t>—</w:t>
      </w:r>
      <w:r>
        <w:rPr>
          <w:rStyle w:val="NormalTextChar"/>
          <w:rFonts w:eastAsiaTheme="minorEastAsia"/>
        </w:rPr>
        <w:t>Cashflow Worksheet</w:t>
      </w:r>
      <w:r w:rsidRPr="00351FF6">
        <w:rPr>
          <w:szCs w:val="24"/>
          <w:vertAlign w:val="superscript"/>
        </w:rPr>
        <w:footnoteReference w:id="2"/>
      </w:r>
      <w:r w:rsidR="008E5668">
        <w:rPr>
          <w:rStyle w:val="NormalTextChar"/>
          <w:rFonts w:eastAsiaTheme="minorEastAsia"/>
        </w:rPr>
        <w:t>.</w:t>
      </w:r>
    </w:p>
    <w:p w14:paraId="5BB528AC" w14:textId="77777777" w:rsidR="00C4312D" w:rsidRPr="00C0214D" w:rsidRDefault="00C4312D" w:rsidP="00351FF6">
      <w:pPr>
        <w:pStyle w:val="Para1CSIS"/>
        <w:numPr>
          <w:ilvl w:val="0"/>
          <w:numId w:val="42"/>
        </w:numPr>
        <w:spacing w:after="120" w:line="240" w:lineRule="auto"/>
        <w:rPr>
          <w:szCs w:val="24"/>
        </w:rPr>
      </w:pPr>
      <w:r w:rsidRPr="00C0214D">
        <w:rPr>
          <w:rStyle w:val="NormalTextChar"/>
          <w:rFonts w:eastAsiaTheme="minorEastAsia"/>
          <w:b/>
          <w:bCs/>
        </w:rPr>
        <w:t>Form MYP</w:t>
      </w:r>
      <w:r w:rsidRPr="00C0214D">
        <w:rPr>
          <w:rStyle w:val="NormalTextChar"/>
          <w:rFonts w:eastAsiaTheme="minorEastAsia"/>
        </w:rPr>
        <w:t>—Multiyear Projections</w:t>
      </w:r>
      <w:r w:rsidRPr="00351FF6">
        <w:rPr>
          <w:szCs w:val="24"/>
          <w:vertAlign w:val="superscript"/>
        </w:rPr>
        <w:footnoteReference w:id="3"/>
      </w:r>
      <w:r w:rsidRPr="00C0214D">
        <w:rPr>
          <w:szCs w:val="24"/>
        </w:rPr>
        <w:t xml:space="preserve"> </w:t>
      </w:r>
      <w:r w:rsidRPr="00C0214D">
        <w:rPr>
          <w:rStyle w:val="NormalTextChar"/>
          <w:rFonts w:eastAsiaTheme="minorEastAsia"/>
        </w:rPr>
        <w:t>including assumptions</w:t>
      </w:r>
      <w:r w:rsidRPr="00C0214D">
        <w:rPr>
          <w:szCs w:val="24"/>
        </w:rPr>
        <w:t>.</w:t>
      </w:r>
    </w:p>
    <w:p w14:paraId="4FE62FE4"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Technical Review Checklists</w:t>
      </w:r>
      <w:r w:rsidRPr="00C0214D">
        <w:rPr>
          <w:rStyle w:val="NormalTextChar"/>
          <w:rFonts w:eastAsiaTheme="minorEastAsia"/>
        </w:rPr>
        <w:t xml:space="preserve"> (TRCs) for budget and actual data types, with all fatal exceptions cleared and valid warning exceptions explained.</w:t>
      </w:r>
    </w:p>
    <w:p w14:paraId="4CC81CC3" w14:textId="2465A3D4" w:rsidR="00C4312D" w:rsidRPr="00C0214D" w:rsidRDefault="00C4312D" w:rsidP="005952BC">
      <w:pPr>
        <w:pStyle w:val="Para1CSIS"/>
        <w:numPr>
          <w:ilvl w:val="0"/>
          <w:numId w:val="42"/>
        </w:numPr>
        <w:spacing w:after="0" w:line="240" w:lineRule="auto"/>
        <w:rPr>
          <w:szCs w:val="24"/>
        </w:rPr>
      </w:pPr>
      <w:r w:rsidRPr="00C0214D">
        <w:rPr>
          <w:rStyle w:val="NormalTextChar"/>
          <w:rFonts w:eastAsiaTheme="minorEastAsia"/>
        </w:rPr>
        <w:t>Any other applicable forms, as listed in</w:t>
      </w:r>
      <w:r w:rsidRPr="00C0214D">
        <w:rPr>
          <w:szCs w:val="24"/>
        </w:rPr>
        <w:t xml:space="preserve"> </w:t>
      </w:r>
      <w:hyperlink w:anchor="_Attachment_A—Forms_and" w:tooltip="Attachment A" w:history="1">
        <w:r w:rsidR="00076EAD" w:rsidRPr="00024E1E">
          <w:rPr>
            <w:rStyle w:val="Hyperlink"/>
            <w:szCs w:val="24"/>
          </w:rPr>
          <w:t>Attachment A</w:t>
        </w:r>
        <w:r w:rsidR="00076EAD" w:rsidRPr="005B4FCD">
          <w:rPr>
            <w:rStyle w:val="Hyperlink"/>
            <w:szCs w:val="24"/>
          </w:rPr>
          <w:t>.</w:t>
        </w:r>
      </w:hyperlink>
    </w:p>
    <w:p w14:paraId="66E51214" w14:textId="4BBB5EDC" w:rsidR="00FF12BC" w:rsidRPr="00351FF6" w:rsidRDefault="00C4312D" w:rsidP="00024E1E">
      <w:pPr>
        <w:keepNext/>
        <w:tabs>
          <w:tab w:val="left" w:pos="630"/>
          <w:tab w:val="left" w:pos="2160"/>
        </w:tabs>
        <w:spacing w:before="120" w:after="120" w:line="240" w:lineRule="auto"/>
        <w:ind w:left="720"/>
        <w:rPr>
          <w:rStyle w:val="NormalTextChar"/>
          <w:rFonts w:eastAsiaTheme="minorEastAsia"/>
          <w:b/>
        </w:rPr>
      </w:pPr>
      <w:r w:rsidRPr="00351FF6">
        <w:rPr>
          <w:rStyle w:val="NormalTextChar"/>
          <w:rFonts w:eastAsiaTheme="minorEastAsia"/>
          <w:b/>
        </w:rPr>
        <w:t xml:space="preserve">Due Date—July 1, </w:t>
      </w:r>
      <w:r w:rsidR="007B7B80">
        <w:rPr>
          <w:rStyle w:val="NormalTextChar"/>
          <w:rFonts w:eastAsiaTheme="minorEastAsia"/>
          <w:b/>
        </w:rPr>
        <w:t>2024</w:t>
      </w:r>
    </w:p>
    <w:p w14:paraId="22B181B4" w14:textId="60C52354" w:rsidR="00C4312D" w:rsidRPr="00C0214D" w:rsidRDefault="003436A1" w:rsidP="00FF12BC">
      <w:pPr>
        <w:keepNext/>
        <w:tabs>
          <w:tab w:val="left" w:pos="630"/>
          <w:tab w:val="left" w:pos="2160"/>
        </w:tabs>
        <w:spacing w:line="240" w:lineRule="auto"/>
        <w:ind w:left="720"/>
        <w:rPr>
          <w:rFonts w:cs="Arial"/>
          <w:szCs w:val="24"/>
        </w:rPr>
      </w:pPr>
      <w:r w:rsidRPr="00910D29">
        <w:rPr>
          <w:rFonts w:cs="Arial"/>
          <w:szCs w:val="24"/>
        </w:rPr>
        <w:t xml:space="preserve">Budgets, including estimated </w:t>
      </w:r>
      <w:r w:rsidR="007B7B80">
        <w:rPr>
          <w:rFonts w:cs="Arial"/>
          <w:szCs w:val="24"/>
        </w:rPr>
        <w:t>2023–24</w:t>
      </w:r>
      <w:r w:rsidR="00D47EC1" w:rsidRPr="00C0214D">
        <w:rPr>
          <w:rFonts w:cs="Arial"/>
          <w:szCs w:val="24"/>
        </w:rPr>
        <w:t xml:space="preserve"> </w:t>
      </w:r>
      <w:r w:rsidRPr="00C0214D">
        <w:rPr>
          <w:rFonts w:cs="Arial"/>
          <w:szCs w:val="24"/>
        </w:rPr>
        <w:t>unaudited actuals.</w:t>
      </w:r>
    </w:p>
    <w:p w14:paraId="3D67EBD0" w14:textId="725A61A9" w:rsidR="009E5404" w:rsidRPr="00251FA0" w:rsidRDefault="009E5404" w:rsidP="00351FF6">
      <w:pPr>
        <w:pStyle w:val="Heading4"/>
      </w:pPr>
      <w:bookmarkStart w:id="50" w:name="_Ref484589434"/>
      <w:bookmarkStart w:id="51" w:name="_Toc517078444"/>
      <w:bookmarkStart w:id="52" w:name="_Toc171236430"/>
      <w:bookmarkStart w:id="53" w:name="_Toc69732345"/>
      <w:bookmarkStart w:id="54" w:name="_Toc107402482"/>
      <w:bookmarkStart w:id="55" w:name="_Toc161394769"/>
      <w:r w:rsidRPr="00251FA0">
        <w:t>Unaudited Actual</w:t>
      </w:r>
      <w:bookmarkEnd w:id="50"/>
      <w:bookmarkEnd w:id="51"/>
      <w:r w:rsidRPr="00251FA0">
        <w:t>s Reports</w:t>
      </w:r>
      <w:bookmarkEnd w:id="52"/>
      <w:bookmarkEnd w:id="53"/>
      <w:bookmarkEnd w:id="54"/>
      <w:bookmarkEnd w:id="55"/>
    </w:p>
    <w:p w14:paraId="46F734B4" w14:textId="187790DF" w:rsidR="009E5404" w:rsidRPr="009238A9" w:rsidRDefault="009E5404" w:rsidP="000D1F7F">
      <w:pPr>
        <w:spacing w:line="240" w:lineRule="auto"/>
        <w:rPr>
          <w:rFonts w:cs="Arial"/>
          <w:szCs w:val="24"/>
        </w:rPr>
      </w:pPr>
      <w:r w:rsidRPr="009238A9">
        <w:rPr>
          <w:rFonts w:cs="Arial"/>
          <w:szCs w:val="24"/>
        </w:rPr>
        <w:t>The unaudited actuals financial report represents the financial position and results of operations of the school district</w:t>
      </w:r>
      <w:r w:rsidRPr="009238A9">
        <w:rPr>
          <w:rFonts w:cs="Arial"/>
          <w:i/>
          <w:iCs/>
          <w:szCs w:val="24"/>
        </w:rPr>
        <w:t xml:space="preserve">[COE] </w:t>
      </w:r>
      <w:r w:rsidRPr="009238A9">
        <w:rPr>
          <w:rFonts w:cs="Arial"/>
          <w:szCs w:val="24"/>
        </w:rPr>
        <w:t xml:space="preserve">for the fiscal year </w:t>
      </w:r>
      <w:r w:rsidR="007B7B80">
        <w:rPr>
          <w:rFonts w:cs="Arial"/>
          <w:szCs w:val="24"/>
        </w:rPr>
        <w:t>2023–24</w:t>
      </w:r>
      <w:r w:rsidRPr="009238A9">
        <w:rPr>
          <w:rFonts w:cs="Arial"/>
          <w:szCs w:val="24"/>
        </w:rPr>
        <w:t>.</w:t>
      </w:r>
    </w:p>
    <w:p w14:paraId="14ADAA6B" w14:textId="27356236" w:rsidR="009E5404" w:rsidRPr="008C5DD3" w:rsidRDefault="009E5404" w:rsidP="00351FF6">
      <w:pPr>
        <w:pStyle w:val="Heading5"/>
      </w:pPr>
      <w:bookmarkStart w:id="56" w:name="_Hlt484999401"/>
      <w:bookmarkStart w:id="57" w:name="_Ref484589583"/>
      <w:bookmarkStart w:id="58" w:name="_Toc171236431"/>
      <w:bookmarkStart w:id="59" w:name="_Toc69732346"/>
      <w:bookmarkEnd w:id="56"/>
      <w:r w:rsidRPr="008C5DD3">
        <w:t>What To File—Unaudited Actuals Financial Reports</w:t>
      </w:r>
      <w:bookmarkEnd w:id="57"/>
      <w:bookmarkEnd w:id="58"/>
      <w:bookmarkEnd w:id="59"/>
    </w:p>
    <w:p w14:paraId="057C3DE6" w14:textId="5A3855D8" w:rsidR="009E5404" w:rsidRPr="009238A9" w:rsidRDefault="009E5404" w:rsidP="00796060">
      <w:pPr>
        <w:spacing w:before="120" w:line="240" w:lineRule="auto"/>
        <w:rPr>
          <w:rFonts w:cs="Arial"/>
          <w:szCs w:val="24"/>
        </w:rPr>
      </w:pPr>
      <w:r w:rsidRPr="009238A9">
        <w:rPr>
          <w:rFonts w:cs="Arial"/>
          <w:szCs w:val="24"/>
        </w:rPr>
        <w:t xml:space="preserve">For all local educational agencies (LEAs), the following are required to be filed with the CDE via the COE (for </w:t>
      </w:r>
      <w:r w:rsidR="00DD41B8" w:rsidRPr="009238A9">
        <w:rPr>
          <w:rFonts w:cs="Arial"/>
          <w:szCs w:val="24"/>
        </w:rPr>
        <w:t>charter schools</w:t>
      </w:r>
      <w:r w:rsidRPr="009238A9">
        <w:rPr>
          <w:rFonts w:cs="Arial"/>
          <w:szCs w:val="24"/>
        </w:rPr>
        <w:t xml:space="preserve"> </w:t>
      </w:r>
      <w:r w:rsidR="783406B9" w:rsidRPr="009238A9">
        <w:rPr>
          <w:rFonts w:cs="Arial"/>
          <w:szCs w:val="24"/>
        </w:rPr>
        <w:t xml:space="preserve">refer to the </w:t>
      </w:r>
      <w:hyperlink w:anchor="Charter_School_Financial_Reporting" w:tooltip="Charter School Financial Reporting" w:history="1">
        <w:r w:rsidR="783406B9" w:rsidRPr="00310465">
          <w:rPr>
            <w:rStyle w:val="Hyperlink"/>
            <w:rFonts w:cs="Arial"/>
            <w:szCs w:val="24"/>
          </w:rPr>
          <w:t>Charter School Financial Reporting</w:t>
        </w:r>
      </w:hyperlink>
      <w:r w:rsidR="783406B9" w:rsidRPr="00B24708">
        <w:rPr>
          <w:rStyle w:val="Hyperlink"/>
          <w:rFonts w:cs="Arial"/>
          <w:szCs w:val="24"/>
        </w:rPr>
        <w:t xml:space="preserve"> </w:t>
      </w:r>
      <w:r w:rsidR="783406B9" w:rsidRPr="009238A9">
        <w:rPr>
          <w:rFonts w:cs="Arial"/>
          <w:szCs w:val="24"/>
        </w:rPr>
        <w:t>section</w:t>
      </w:r>
      <w:r w:rsidRPr="009238A9">
        <w:rPr>
          <w:rFonts w:cs="Arial"/>
          <w:szCs w:val="24"/>
        </w:rPr>
        <w:t xml:space="preserve">). </w:t>
      </w:r>
      <w:r w:rsidRPr="009238A9">
        <w:rPr>
          <w:rFonts w:cs="Arial"/>
          <w:i/>
          <w:iCs/>
          <w:szCs w:val="24"/>
        </w:rPr>
        <w:t xml:space="preserve">The COE must file all LEA submissions with the state </w:t>
      </w:r>
      <w:r w:rsidR="0BACCF0D" w:rsidRPr="009238A9">
        <w:rPr>
          <w:rFonts w:cs="Arial"/>
          <w:i/>
          <w:iCs/>
          <w:szCs w:val="24"/>
        </w:rPr>
        <w:t xml:space="preserve">via the SACS Web System </w:t>
      </w:r>
      <w:r w:rsidRPr="009238A9">
        <w:rPr>
          <w:rFonts w:cs="Arial"/>
          <w:i/>
          <w:iCs/>
          <w:szCs w:val="24"/>
        </w:rPr>
        <w:t>and retain the signed certifications for the COE, districts, JPAs, and charter schools.</w:t>
      </w:r>
    </w:p>
    <w:p w14:paraId="752243D7" w14:textId="3DFD875D" w:rsidR="009F4BED" w:rsidRPr="009238A9" w:rsidRDefault="009E5404" w:rsidP="00024E1E">
      <w:pPr>
        <w:pStyle w:val="NormalText"/>
        <w:numPr>
          <w:ilvl w:val="0"/>
          <w:numId w:val="211"/>
        </w:numPr>
        <w:spacing w:after="120"/>
        <w:ind w:left="360"/>
      </w:pPr>
      <w:r w:rsidRPr="00351FF6">
        <w:rPr>
          <w:b/>
        </w:rPr>
        <w:t>Form CA</w:t>
      </w:r>
      <w:r w:rsidRPr="009238A9">
        <w:t>—Printed copy of District</w:t>
      </w:r>
      <w:r w:rsidRPr="009238A9">
        <w:rPr>
          <w:i/>
          <w:iCs/>
        </w:rPr>
        <w:t>[COE]</w:t>
      </w:r>
      <w:r w:rsidRPr="009238A9">
        <w:t xml:space="preserve"> Certification with original signatures.</w:t>
      </w:r>
    </w:p>
    <w:p w14:paraId="3D8939A0" w14:textId="02F537E8" w:rsidR="009E5404" w:rsidRPr="00FF12BC" w:rsidRDefault="245DDC3E" w:rsidP="00351FF6">
      <w:pPr>
        <w:pStyle w:val="NormalText"/>
        <w:numPr>
          <w:ilvl w:val="0"/>
          <w:numId w:val="211"/>
        </w:numPr>
        <w:ind w:left="360"/>
      </w:pPr>
      <w:r w:rsidRPr="009238A9">
        <w:rPr>
          <w:rFonts w:cs="Arial"/>
        </w:rPr>
        <w:t xml:space="preserve">One "Official" </w:t>
      </w:r>
      <w:r w:rsidR="24568A33" w:rsidRPr="009238A9">
        <w:rPr>
          <w:rFonts w:cs="Arial"/>
        </w:rPr>
        <w:t xml:space="preserve">submission </w:t>
      </w:r>
      <w:r w:rsidR="2B8BD216" w:rsidRPr="009238A9">
        <w:rPr>
          <w:rFonts w:cs="Arial"/>
        </w:rPr>
        <w:t xml:space="preserve">containing </w:t>
      </w:r>
      <w:r w:rsidRPr="009238A9">
        <w:rPr>
          <w:rFonts w:cs="Arial"/>
        </w:rPr>
        <w:t xml:space="preserve">SACS unaudited actual data, prepared using the unaudited actuals period (not the budget period), which includes the most current board approved budget data; all required forms (see </w:t>
      </w:r>
      <w:hyperlink w:anchor="Attachment_A" w:tooltip="Attachment A">
        <w:r w:rsidRPr="00BC45BA">
          <w:rPr>
            <w:rStyle w:val="Hyperlink"/>
            <w:rFonts w:cs="Arial"/>
            <w:szCs w:val="24"/>
          </w:rPr>
          <w:t>Attachment A</w:t>
        </w:r>
      </w:hyperlink>
      <w:r w:rsidRPr="009238A9">
        <w:rPr>
          <w:rFonts w:cs="Arial"/>
        </w:rPr>
        <w:t xml:space="preserve"> </w:t>
      </w:r>
      <w:r w:rsidRPr="00FF12BC">
        <w:t>for a list of the forms); and the unaudited actual data Technical Review Checklist with all fatal exceptions cleared and all warning exceptions explained.</w:t>
      </w:r>
    </w:p>
    <w:p w14:paraId="54748298" w14:textId="423ED825" w:rsidR="009E5404" w:rsidRPr="00351FF6" w:rsidRDefault="009E5404" w:rsidP="00FF12BC">
      <w:pPr>
        <w:keepNext/>
        <w:tabs>
          <w:tab w:val="left" w:pos="1080"/>
        </w:tabs>
        <w:spacing w:before="240" w:after="120" w:line="240" w:lineRule="auto"/>
        <w:ind w:left="720"/>
        <w:rPr>
          <w:rFonts w:cs="Arial"/>
          <w:b/>
          <w:szCs w:val="24"/>
        </w:rPr>
      </w:pPr>
      <w:r w:rsidRPr="00351FF6">
        <w:rPr>
          <w:rFonts w:cs="Arial"/>
          <w:b/>
          <w:szCs w:val="24"/>
        </w:rPr>
        <w:lastRenderedPageBreak/>
        <w:t xml:space="preserve">Due Date—September 15, </w:t>
      </w:r>
      <w:r w:rsidR="007B7B80">
        <w:rPr>
          <w:rFonts w:cs="Arial"/>
          <w:b/>
          <w:szCs w:val="24"/>
        </w:rPr>
        <w:t>2024</w:t>
      </w:r>
    </w:p>
    <w:p w14:paraId="14C2E866" w14:textId="12671C42" w:rsidR="009E5404" w:rsidRPr="009238A9" w:rsidRDefault="009E5404" w:rsidP="00FF12BC">
      <w:pPr>
        <w:spacing w:after="120" w:line="240" w:lineRule="auto"/>
        <w:ind w:left="720"/>
        <w:rPr>
          <w:rFonts w:cs="Arial"/>
          <w:szCs w:val="24"/>
        </w:rPr>
      </w:pPr>
      <w:r w:rsidRPr="009238A9">
        <w:rPr>
          <w:rFonts w:cs="Arial"/>
          <w:szCs w:val="24"/>
        </w:rPr>
        <w:t>School district</w:t>
      </w:r>
      <w:r w:rsidRPr="009238A9">
        <w:rPr>
          <w:rFonts w:cs="Arial"/>
          <w:i/>
          <w:iCs/>
          <w:szCs w:val="24"/>
        </w:rPr>
        <w:t xml:space="preserve"> </w:t>
      </w:r>
      <w:r w:rsidR="007B7B80">
        <w:rPr>
          <w:rFonts w:cs="Arial"/>
          <w:szCs w:val="24"/>
        </w:rPr>
        <w:t>2023–24</w:t>
      </w:r>
      <w:r w:rsidR="00E57D2F" w:rsidRPr="009238A9">
        <w:rPr>
          <w:rFonts w:cs="Arial"/>
          <w:szCs w:val="24"/>
        </w:rPr>
        <w:t xml:space="preserve"> </w:t>
      </w:r>
      <w:r w:rsidRPr="009238A9">
        <w:rPr>
          <w:rFonts w:cs="Arial"/>
          <w:szCs w:val="24"/>
        </w:rPr>
        <w:t>unaudited actuals financial reports are due to the COE</w:t>
      </w:r>
      <w:r w:rsidRPr="009238A9">
        <w:rPr>
          <w:rFonts w:cs="Arial"/>
          <w:i/>
          <w:iCs/>
          <w:szCs w:val="24"/>
        </w:rPr>
        <w:t>.</w:t>
      </w:r>
    </w:p>
    <w:p w14:paraId="66B33F30" w14:textId="18B3CFAB" w:rsidR="009E5404" w:rsidRPr="00351FF6" w:rsidRDefault="009E5404" w:rsidP="00FF12BC">
      <w:pPr>
        <w:keepNext/>
        <w:tabs>
          <w:tab w:val="left" w:pos="1080"/>
        </w:tabs>
        <w:spacing w:after="120" w:line="240" w:lineRule="auto"/>
        <w:ind w:left="720"/>
        <w:rPr>
          <w:rFonts w:cs="Arial"/>
          <w:b/>
          <w:szCs w:val="24"/>
        </w:rPr>
      </w:pPr>
      <w:r w:rsidRPr="00351FF6">
        <w:rPr>
          <w:rFonts w:cs="Arial"/>
          <w:b/>
          <w:szCs w:val="24"/>
        </w:rPr>
        <w:t xml:space="preserve">Due Date—October 15, </w:t>
      </w:r>
      <w:r w:rsidR="007B7B80">
        <w:rPr>
          <w:rFonts w:cs="Arial"/>
          <w:b/>
          <w:szCs w:val="24"/>
        </w:rPr>
        <w:t>2024</w:t>
      </w:r>
    </w:p>
    <w:p w14:paraId="058BFEFD" w14:textId="6495BDEA" w:rsidR="009E5404" w:rsidRPr="009238A9" w:rsidRDefault="009E5404" w:rsidP="000D1F7F">
      <w:pPr>
        <w:spacing w:line="240" w:lineRule="auto"/>
        <w:ind w:left="720"/>
        <w:rPr>
          <w:rFonts w:cs="Arial"/>
          <w:i/>
          <w:iCs/>
          <w:szCs w:val="24"/>
        </w:rPr>
      </w:pPr>
      <w:r w:rsidRPr="009238A9">
        <w:rPr>
          <w:rFonts w:cs="Arial"/>
          <w:szCs w:val="24"/>
        </w:rPr>
        <w:t xml:space="preserve">School district and COE </w:t>
      </w:r>
      <w:r w:rsidR="007B7B80">
        <w:rPr>
          <w:rFonts w:cs="Arial"/>
          <w:szCs w:val="24"/>
        </w:rPr>
        <w:t>2023–24</w:t>
      </w:r>
      <w:r w:rsidR="00174F43" w:rsidRPr="009238A9">
        <w:rPr>
          <w:rFonts w:cs="Arial"/>
          <w:szCs w:val="24"/>
        </w:rPr>
        <w:t xml:space="preserve"> </w:t>
      </w:r>
      <w:r w:rsidRPr="009238A9">
        <w:rPr>
          <w:rFonts w:cs="Arial"/>
          <w:szCs w:val="24"/>
        </w:rPr>
        <w:t>unaudited actuals financial reports are due to the CDE.</w:t>
      </w:r>
    </w:p>
    <w:p w14:paraId="38EC4B3D" w14:textId="7DA9B7BF" w:rsidR="009E5404" w:rsidRPr="009238A9" w:rsidRDefault="009E5404" w:rsidP="000D1F7F">
      <w:pPr>
        <w:spacing w:line="240" w:lineRule="auto"/>
        <w:ind w:left="720"/>
        <w:rPr>
          <w:rFonts w:cs="Arial"/>
          <w:i/>
          <w:iCs/>
          <w:szCs w:val="24"/>
        </w:rPr>
      </w:pPr>
      <w:r w:rsidRPr="009238A9">
        <w:rPr>
          <w:rFonts w:cs="Arial"/>
          <w:i/>
          <w:iCs/>
          <w:szCs w:val="24"/>
        </w:rPr>
        <w:t xml:space="preserve">COEs review the school districts' </w:t>
      </w:r>
      <w:r w:rsidR="007B7B80">
        <w:rPr>
          <w:rFonts w:cs="Arial"/>
          <w:i/>
          <w:iCs/>
          <w:szCs w:val="24"/>
        </w:rPr>
        <w:t>2023–24</w:t>
      </w:r>
      <w:r w:rsidR="00174F43" w:rsidRPr="009238A9">
        <w:rPr>
          <w:rFonts w:cs="Arial"/>
          <w:i/>
          <w:iCs/>
          <w:szCs w:val="24"/>
        </w:rPr>
        <w:t xml:space="preserve"> </w:t>
      </w:r>
      <w:r w:rsidRPr="009238A9">
        <w:rPr>
          <w:rFonts w:cs="Arial"/>
          <w:i/>
          <w:iCs/>
          <w:szCs w:val="24"/>
        </w:rPr>
        <w:t xml:space="preserve">unaudited actuals financial reports for accuracy and certify the school district and COE unaudited actual data and to electronically submit the </w:t>
      </w:r>
      <w:r w:rsidR="00E57D2F" w:rsidRPr="009238A9">
        <w:rPr>
          <w:rFonts w:cs="Arial"/>
          <w:i/>
          <w:iCs/>
          <w:szCs w:val="24"/>
        </w:rPr>
        <w:t>Official unaudited actual submissions</w:t>
      </w:r>
      <w:r w:rsidRPr="009238A9">
        <w:rPr>
          <w:rFonts w:cs="Arial"/>
          <w:i/>
          <w:iCs/>
          <w:szCs w:val="24"/>
        </w:rPr>
        <w:t>, including the most current board approved budget data, to the CDE.</w:t>
      </w:r>
    </w:p>
    <w:p w14:paraId="4EEC02F3" w14:textId="1319008B" w:rsidR="009E5404" w:rsidRPr="008C5DD3" w:rsidRDefault="009E5404" w:rsidP="00351FF6">
      <w:pPr>
        <w:pStyle w:val="Heading5"/>
      </w:pPr>
      <w:bookmarkStart w:id="60" w:name="_Toc171236432"/>
      <w:bookmarkStart w:id="61" w:name="_Toc69732347"/>
      <w:r w:rsidRPr="008C5DD3">
        <w:t>Submitting Unaudited Actual Data to the State</w:t>
      </w:r>
      <w:bookmarkEnd w:id="60"/>
      <w:bookmarkEnd w:id="61"/>
    </w:p>
    <w:p w14:paraId="7E0D5F9F" w14:textId="39DD3907" w:rsidR="009E5404" w:rsidRPr="009238A9" w:rsidRDefault="009A4EFE" w:rsidP="000D1F7F">
      <w:pPr>
        <w:spacing w:line="240" w:lineRule="auto"/>
        <w:rPr>
          <w:rFonts w:cs="Arial"/>
          <w:b/>
          <w:bCs/>
          <w:szCs w:val="24"/>
        </w:rPr>
      </w:pPr>
      <w:r>
        <w:rPr>
          <w:rFonts w:cs="Arial"/>
          <w:i/>
          <w:iCs/>
          <w:szCs w:val="24"/>
        </w:rPr>
        <w:t xml:space="preserve">COEs </w:t>
      </w:r>
      <w:r w:rsidR="009E5404" w:rsidRPr="009238A9">
        <w:rPr>
          <w:rFonts w:cs="Arial"/>
          <w:i/>
          <w:iCs/>
          <w:szCs w:val="24"/>
        </w:rPr>
        <w:t xml:space="preserve">must use the </w:t>
      </w:r>
      <w:r w:rsidR="00C93159" w:rsidRPr="009238A9">
        <w:rPr>
          <w:rFonts w:cs="Arial"/>
          <w:i/>
          <w:iCs/>
          <w:szCs w:val="24"/>
        </w:rPr>
        <w:t xml:space="preserve">SACS </w:t>
      </w:r>
      <w:r w:rsidR="00BE162B" w:rsidRPr="009238A9">
        <w:rPr>
          <w:rFonts w:cs="Arial"/>
          <w:i/>
          <w:iCs/>
          <w:szCs w:val="24"/>
        </w:rPr>
        <w:t>Web System</w:t>
      </w:r>
      <w:r w:rsidR="009E5404" w:rsidRPr="009238A9">
        <w:rPr>
          <w:rFonts w:cs="Arial"/>
          <w:i/>
          <w:iCs/>
          <w:szCs w:val="24"/>
        </w:rPr>
        <w:t xml:space="preserve"> to file all LEAs' unaudited actual submissions with the state. The </w:t>
      </w:r>
      <w:r w:rsidR="00506B71" w:rsidRPr="009238A9">
        <w:rPr>
          <w:rFonts w:cs="Arial"/>
          <w:i/>
          <w:iCs/>
          <w:szCs w:val="24"/>
        </w:rPr>
        <w:t xml:space="preserve">SACS </w:t>
      </w:r>
      <w:r w:rsidR="00BE162B" w:rsidRPr="009238A9">
        <w:rPr>
          <w:rFonts w:cs="Arial"/>
          <w:i/>
          <w:iCs/>
          <w:szCs w:val="24"/>
        </w:rPr>
        <w:t>Web System</w:t>
      </w:r>
      <w:r w:rsidR="009E5404" w:rsidRPr="009238A9">
        <w:rPr>
          <w:rFonts w:cs="Arial"/>
          <w:i/>
          <w:iCs/>
          <w:szCs w:val="24"/>
        </w:rPr>
        <w:t xml:space="preserve"> allows COEs to electronically certify the data and transmit the data files to the CDE. Before </w:t>
      </w:r>
      <w:r w:rsidR="00AB7822" w:rsidRPr="009238A9">
        <w:rPr>
          <w:rFonts w:cs="Arial"/>
          <w:i/>
          <w:iCs/>
          <w:szCs w:val="24"/>
        </w:rPr>
        <w:t>being permitted to submit to the CDE</w:t>
      </w:r>
      <w:r w:rsidR="009E5404" w:rsidRPr="009238A9">
        <w:rPr>
          <w:rFonts w:cs="Arial"/>
          <w:i/>
          <w:iCs/>
          <w:szCs w:val="24"/>
        </w:rPr>
        <w:t>, COEs must submit the "</w:t>
      </w:r>
      <w:r w:rsidR="0055738C" w:rsidRPr="009238A9">
        <w:rPr>
          <w:rFonts w:cs="Arial"/>
          <w:i/>
          <w:iCs/>
          <w:szCs w:val="24"/>
        </w:rPr>
        <w:t>Request for</w:t>
      </w:r>
      <w:r w:rsidR="00F36F7E" w:rsidRPr="009238A9">
        <w:rPr>
          <w:rFonts w:cs="Arial"/>
          <w:i/>
          <w:iCs/>
          <w:szCs w:val="24"/>
        </w:rPr>
        <w:t xml:space="preserve"> Unaudited Actuals Promoter Role</w:t>
      </w:r>
      <w:r w:rsidR="009E5404" w:rsidRPr="009238A9">
        <w:rPr>
          <w:rFonts w:cs="Arial"/>
          <w:i/>
          <w:iCs/>
          <w:szCs w:val="24"/>
        </w:rPr>
        <w:t xml:space="preserve">" form to the CDE each year. This form is </w:t>
      </w:r>
      <w:r w:rsidR="00D2748D" w:rsidRPr="009238A9">
        <w:rPr>
          <w:rFonts w:cs="Arial"/>
          <w:i/>
          <w:iCs/>
          <w:szCs w:val="24"/>
        </w:rPr>
        <w:t xml:space="preserve">accessed and </w:t>
      </w:r>
      <w:r w:rsidR="009E5404" w:rsidRPr="009238A9">
        <w:rPr>
          <w:rFonts w:cs="Arial"/>
          <w:i/>
          <w:iCs/>
          <w:szCs w:val="24"/>
        </w:rPr>
        <w:t xml:space="preserve">completed online by COEs through the </w:t>
      </w:r>
      <w:r w:rsidR="007676A9" w:rsidRPr="009238A9">
        <w:rPr>
          <w:rFonts w:cs="Arial"/>
          <w:i/>
          <w:iCs/>
          <w:szCs w:val="24"/>
        </w:rPr>
        <w:t xml:space="preserve">Tools menu in the </w:t>
      </w:r>
      <w:r w:rsidR="009E5404" w:rsidRPr="009238A9">
        <w:rPr>
          <w:rFonts w:cs="Arial"/>
          <w:i/>
          <w:iCs/>
          <w:szCs w:val="24"/>
        </w:rPr>
        <w:t>web application.</w:t>
      </w:r>
    </w:p>
    <w:p w14:paraId="621A4415" w14:textId="72FB1C62" w:rsidR="009E5404" w:rsidRPr="009238A9" w:rsidRDefault="009E5404" w:rsidP="000D1F7F">
      <w:pPr>
        <w:keepNext/>
        <w:tabs>
          <w:tab w:val="left" w:pos="990"/>
        </w:tabs>
        <w:overflowPunct w:val="0"/>
        <w:autoSpaceDE w:val="0"/>
        <w:autoSpaceDN w:val="0"/>
        <w:adjustRightInd w:val="0"/>
        <w:spacing w:line="240" w:lineRule="auto"/>
        <w:ind w:left="1440" w:hanging="1440"/>
        <w:textAlignment w:val="baseline"/>
        <w:rPr>
          <w:rFonts w:cs="Arial"/>
          <w:szCs w:val="24"/>
        </w:rPr>
      </w:pPr>
      <w:r w:rsidRPr="009238A9">
        <w:rPr>
          <w:rFonts w:cs="Arial"/>
          <w:b/>
          <w:szCs w:val="24"/>
        </w:rPr>
        <w:t>NOTES:</w:t>
      </w:r>
    </w:p>
    <w:p w14:paraId="24B2B412" w14:textId="33FDE016" w:rsidR="009E5404" w:rsidRPr="009238A9" w:rsidRDefault="009E5404" w:rsidP="005952BC">
      <w:pPr>
        <w:pStyle w:val="NormalText"/>
        <w:numPr>
          <w:ilvl w:val="0"/>
          <w:numId w:val="163"/>
        </w:numPr>
        <w:rPr>
          <w:i/>
          <w:iCs/>
        </w:rPr>
      </w:pPr>
      <w:r w:rsidRPr="00FF12BC">
        <w:rPr>
          <w:rFonts w:eastAsiaTheme="minorEastAsia"/>
          <w:i/>
          <w:iCs/>
        </w:rPr>
        <w:t xml:space="preserve">Unaudited actual submissions to the state must be Official unless the CDE has given the LEA permission, prior to submission, to </w:t>
      </w:r>
      <w:r w:rsidR="00D2748D" w:rsidRPr="00FF12BC">
        <w:rPr>
          <w:rFonts w:eastAsiaTheme="minorEastAsia"/>
          <w:i/>
          <w:iCs/>
        </w:rPr>
        <w:t xml:space="preserve">submit </w:t>
      </w:r>
      <w:r w:rsidR="008A0898" w:rsidRPr="00FF12BC">
        <w:rPr>
          <w:rFonts w:eastAsiaTheme="minorEastAsia"/>
          <w:i/>
          <w:iCs/>
        </w:rPr>
        <w:t>a file containing pre-approved errors</w:t>
      </w:r>
      <w:r w:rsidRPr="00FF12BC">
        <w:rPr>
          <w:rFonts w:eastAsiaTheme="minorEastAsia"/>
          <w:i/>
          <w:iCs/>
        </w:rPr>
        <w:t xml:space="preserve">. A separate email explaining </w:t>
      </w:r>
      <w:r w:rsidRPr="00FF12BC">
        <w:rPr>
          <w:i/>
          <w:iCs/>
        </w:rPr>
        <w:t xml:space="preserve">all fatal exceptions and the reason for not using the Official </w:t>
      </w:r>
      <w:r w:rsidR="00E57D2F" w:rsidRPr="00FF12BC">
        <w:rPr>
          <w:i/>
          <w:iCs/>
        </w:rPr>
        <w:t xml:space="preserve">submission </w:t>
      </w:r>
      <w:r w:rsidRPr="00FF12BC">
        <w:rPr>
          <w:i/>
          <w:iCs/>
        </w:rPr>
        <w:t>must be sent to the CDE at</w:t>
      </w:r>
      <w:r w:rsidRPr="009238A9">
        <w:rPr>
          <w:i/>
          <w:iCs/>
        </w:rPr>
        <w:t xml:space="preserve"> </w:t>
      </w:r>
      <w:hyperlink r:id="rId33" w:history="1">
        <w:r w:rsidR="00F13967">
          <w:rPr>
            <w:rStyle w:val="Hyperlink"/>
            <w:rFonts w:eastAsiaTheme="minorEastAsia"/>
            <w:lang w:eastAsia="ko-KR"/>
          </w:rPr>
          <w:t>unauditedactuals@cde.ca.gov</w:t>
        </w:r>
      </w:hyperlink>
      <w:r w:rsidR="001C326D" w:rsidRPr="009238A9">
        <w:rPr>
          <w:i/>
          <w:iCs/>
        </w:rPr>
        <w:t>.</w:t>
      </w:r>
    </w:p>
    <w:p w14:paraId="455E5D38" w14:textId="4A977D75" w:rsidR="009E5404" w:rsidRPr="00FF12BC" w:rsidRDefault="009E5404" w:rsidP="007A59E2">
      <w:pPr>
        <w:pStyle w:val="ListParagraph"/>
        <w:numPr>
          <w:ilvl w:val="0"/>
          <w:numId w:val="59"/>
        </w:numPr>
        <w:overflowPunct w:val="0"/>
        <w:autoSpaceDE w:val="0"/>
        <w:autoSpaceDN w:val="0"/>
        <w:adjustRightInd w:val="0"/>
        <w:spacing w:before="120" w:after="0" w:line="240" w:lineRule="auto"/>
        <w:textAlignment w:val="baseline"/>
        <w:rPr>
          <w:rFonts w:eastAsiaTheme="minorEastAsia" w:cs="Times New Roman"/>
          <w:i/>
          <w:iCs/>
          <w:szCs w:val="20"/>
        </w:rPr>
      </w:pPr>
      <w:r w:rsidRPr="00FF12BC">
        <w:rPr>
          <w:rFonts w:eastAsiaTheme="minorEastAsia" w:cs="Times New Roman"/>
          <w:i/>
          <w:iCs/>
          <w:szCs w:val="20"/>
        </w:rPr>
        <w:t xml:space="preserve">Before electronically certifying data files, the COE is required to have on file the signed and completed </w:t>
      </w:r>
      <w:r w:rsidR="00B06470" w:rsidRPr="00FF12BC">
        <w:rPr>
          <w:rFonts w:eastAsiaTheme="minorEastAsia" w:cs="Times New Roman"/>
          <w:i/>
          <w:iCs/>
          <w:szCs w:val="20"/>
        </w:rPr>
        <w:t>certification, Form</w:t>
      </w:r>
      <w:r w:rsidR="5BA6F668" w:rsidRPr="00FF12BC">
        <w:rPr>
          <w:rFonts w:eastAsiaTheme="minorEastAsia" w:cs="Times New Roman"/>
          <w:i/>
          <w:iCs/>
          <w:szCs w:val="20"/>
        </w:rPr>
        <w:t xml:space="preserve"> CA,</w:t>
      </w:r>
      <w:r w:rsidRPr="00FF12BC">
        <w:rPr>
          <w:rFonts w:eastAsiaTheme="minorEastAsia" w:cs="Times New Roman"/>
          <w:i/>
          <w:iCs/>
          <w:szCs w:val="20"/>
        </w:rPr>
        <w:t xml:space="preserve"> for each LEA file being submitted. </w:t>
      </w:r>
      <w:r w:rsidRPr="00FF12BC">
        <w:rPr>
          <w:rFonts w:eastAsiaTheme="minorEastAsia" w:cs="Times New Roman"/>
          <w:b/>
          <w:bCs/>
          <w:i/>
          <w:iCs/>
          <w:szCs w:val="20"/>
        </w:rPr>
        <w:t>The original paper-copy certifications for the COE, districts, JPAs, and charter schools are retained by the COE and are not forwarded to the state.</w:t>
      </w:r>
    </w:p>
    <w:p w14:paraId="2ABD3013" w14:textId="4510650E" w:rsidR="00AD71F5" w:rsidRPr="00251FA0" w:rsidRDefault="00AD71F5" w:rsidP="00351FF6">
      <w:pPr>
        <w:pStyle w:val="Heading4"/>
      </w:pPr>
      <w:bookmarkStart w:id="62" w:name="_Toc69732348"/>
      <w:bookmarkStart w:id="63" w:name="_Toc107402483"/>
      <w:bookmarkStart w:id="64" w:name="_Toc161394770"/>
      <w:r w:rsidRPr="00251FA0">
        <w:t>Interim Reports</w:t>
      </w:r>
      <w:bookmarkEnd w:id="62"/>
      <w:bookmarkEnd w:id="63"/>
      <w:bookmarkEnd w:id="64"/>
    </w:p>
    <w:p w14:paraId="4E15D246" w14:textId="6E0F98CF" w:rsidR="00AD71F5" w:rsidRPr="009238A9" w:rsidRDefault="00AD71F5" w:rsidP="000D1F7F">
      <w:pPr>
        <w:spacing w:line="240" w:lineRule="auto"/>
        <w:rPr>
          <w:rFonts w:cs="Arial"/>
          <w:szCs w:val="24"/>
        </w:rPr>
      </w:pPr>
      <w:r w:rsidRPr="009238A9">
        <w:rPr>
          <w:rFonts w:cs="Arial"/>
          <w:szCs w:val="24"/>
        </w:rPr>
        <w:t xml:space="preserve">School district interim reports shall be approved by the district governing board and submitted to their COE (for </w:t>
      </w:r>
      <w:r w:rsidR="00775CD0" w:rsidRPr="009238A9">
        <w:rPr>
          <w:rFonts w:cs="Arial"/>
          <w:szCs w:val="24"/>
        </w:rPr>
        <w:t>charter schools</w:t>
      </w:r>
      <w:r w:rsidRPr="009238A9">
        <w:rPr>
          <w:rFonts w:cs="Arial"/>
          <w:szCs w:val="24"/>
        </w:rPr>
        <w:t xml:space="preserve"> </w:t>
      </w:r>
      <w:r w:rsidR="336A98EA" w:rsidRPr="009238A9">
        <w:rPr>
          <w:rFonts w:cs="Arial"/>
          <w:szCs w:val="24"/>
        </w:rPr>
        <w:t xml:space="preserve">refer to the </w:t>
      </w:r>
      <w:hyperlink w:anchor="Charter_School_Financial_Reporting" w:tooltip="Charter School Financial Reporting" w:history="1">
        <w:r w:rsidR="336A98EA" w:rsidRPr="00BC45BA">
          <w:rPr>
            <w:rStyle w:val="Hyperlink"/>
            <w:rFonts w:cs="Arial"/>
            <w:szCs w:val="24"/>
          </w:rPr>
          <w:t>Charter School Financial Reporting</w:t>
        </w:r>
      </w:hyperlink>
      <w:r w:rsidR="336A98EA" w:rsidRPr="00BC45BA">
        <w:rPr>
          <w:rStyle w:val="Hyperlink"/>
        </w:rPr>
        <w:t xml:space="preserve"> </w:t>
      </w:r>
      <w:r w:rsidR="336A98EA" w:rsidRPr="009238A9">
        <w:rPr>
          <w:rFonts w:cs="Arial"/>
          <w:szCs w:val="24"/>
        </w:rPr>
        <w:t>section</w:t>
      </w:r>
      <w:r w:rsidRPr="009238A9">
        <w:rPr>
          <w:rFonts w:cs="Arial"/>
          <w:szCs w:val="24"/>
        </w:rPr>
        <w:t>).</w:t>
      </w:r>
    </w:p>
    <w:p w14:paraId="38BA02D1" w14:textId="77777777" w:rsidR="009B0A63" w:rsidRPr="009238A9" w:rsidRDefault="00AD71F5" w:rsidP="000D1F7F">
      <w:pPr>
        <w:spacing w:line="240" w:lineRule="auto"/>
        <w:ind w:left="1440" w:hanging="1440"/>
        <w:rPr>
          <w:rFonts w:cs="Arial"/>
          <w:b/>
          <w:szCs w:val="24"/>
        </w:rPr>
      </w:pPr>
      <w:r w:rsidRPr="009238A9">
        <w:rPr>
          <w:rFonts w:cs="Arial"/>
          <w:b/>
          <w:szCs w:val="24"/>
        </w:rPr>
        <w:t>NOTE:</w:t>
      </w:r>
    </w:p>
    <w:p w14:paraId="6C49BFA5" w14:textId="5E962BAE" w:rsidR="004D32F0" w:rsidRPr="009238A9" w:rsidRDefault="00AD71F5" w:rsidP="00FF12BC">
      <w:pPr>
        <w:pStyle w:val="NormalText"/>
        <w:ind w:left="540"/>
      </w:pPr>
      <w:r w:rsidRPr="009238A9">
        <w:t>For districts filing a qualified or negative certification, a copy of the Statement of Revenues, Expenditures, and Changes in Fund Balance (Form 01I) and the certification (Form CI) will also be sent by the COE to the CDE and the State Controller's Office (SCO).</w:t>
      </w:r>
    </w:p>
    <w:p w14:paraId="4ED435BA" w14:textId="0742D6AC" w:rsidR="00AD71F5" w:rsidRPr="00FF12BC" w:rsidRDefault="00AD71F5" w:rsidP="00FF12BC">
      <w:pPr>
        <w:pStyle w:val="NormalText"/>
        <w:spacing w:before="120"/>
        <w:rPr>
          <w:i/>
          <w:iCs/>
        </w:rPr>
      </w:pPr>
      <w:r w:rsidRPr="00FF12BC">
        <w:rPr>
          <w:i/>
          <w:iCs/>
        </w:rPr>
        <w:t>COE interim reports shall be reviewed by the county board of education, approved by the county superintendent of schools, and submitted to the CDE.</w:t>
      </w:r>
    </w:p>
    <w:p w14:paraId="3E1DFCA8" w14:textId="58BFFF89" w:rsidR="00AD71F5" w:rsidRPr="00251FA0" w:rsidRDefault="00AD71F5" w:rsidP="00351FF6">
      <w:pPr>
        <w:pStyle w:val="Heading5"/>
      </w:pPr>
      <w:bookmarkStart w:id="65" w:name="_Toc69732349"/>
      <w:r w:rsidRPr="00251FA0">
        <w:lastRenderedPageBreak/>
        <w:t>What To File—1st and 2nd Interim Reports</w:t>
      </w:r>
      <w:bookmarkEnd w:id="65"/>
    </w:p>
    <w:p w14:paraId="1F729BF0" w14:textId="18E4212F" w:rsidR="00AD71F5" w:rsidRPr="009238A9" w:rsidRDefault="00E57D2F" w:rsidP="00FA3548">
      <w:pPr>
        <w:spacing w:before="120" w:after="120" w:line="240" w:lineRule="auto"/>
        <w:rPr>
          <w:rFonts w:cs="Arial"/>
          <w:szCs w:val="24"/>
        </w:rPr>
      </w:pPr>
      <w:r w:rsidRPr="009238A9">
        <w:rPr>
          <w:rFonts w:cs="Arial"/>
          <w:szCs w:val="24"/>
        </w:rPr>
        <w:t>The following forms must be completed for an interim submission</w:t>
      </w:r>
      <w:r w:rsidR="00AD71F5" w:rsidRPr="009238A9">
        <w:rPr>
          <w:rFonts w:cs="Arial"/>
          <w:szCs w:val="24"/>
        </w:rPr>
        <w:t>:</w:t>
      </w:r>
    </w:p>
    <w:p w14:paraId="2BE18DBC"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CI</w:t>
      </w:r>
      <w:r w:rsidRPr="00ED5E22">
        <w:rPr>
          <w:rFonts w:cs="Arial"/>
          <w:szCs w:val="24"/>
        </w:rPr>
        <w:t>—Certification with original signatures.</w:t>
      </w:r>
    </w:p>
    <w:p w14:paraId="07073A7F"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AI</w:t>
      </w:r>
      <w:r w:rsidRPr="00ED5E22">
        <w:rPr>
          <w:rFonts w:cs="Arial"/>
          <w:szCs w:val="24"/>
        </w:rPr>
        <w:t>—Average Daily Attendance (not applicable for JPAs).</w:t>
      </w:r>
    </w:p>
    <w:p w14:paraId="3B5BBB68" w14:textId="77777777" w:rsidR="00AD71F5" w:rsidRPr="00B24708" w:rsidRDefault="00AD71F5" w:rsidP="00351FF6">
      <w:pPr>
        <w:pStyle w:val="ListParagraph"/>
        <w:numPr>
          <w:ilvl w:val="0"/>
          <w:numId w:val="59"/>
        </w:numPr>
        <w:spacing w:after="120" w:line="240" w:lineRule="auto"/>
        <w:contextualSpacing w:val="0"/>
        <w:rPr>
          <w:rFonts w:cs="Arial"/>
          <w:b/>
          <w:szCs w:val="24"/>
        </w:rPr>
      </w:pPr>
      <w:r w:rsidRPr="00575C2F">
        <w:rPr>
          <w:rFonts w:cs="Arial"/>
          <w:b/>
          <w:szCs w:val="24"/>
        </w:rPr>
        <w:t>Form 01I</w:t>
      </w:r>
      <w:r w:rsidRPr="00ED5E22">
        <w:rPr>
          <w:rFonts w:cs="Arial"/>
          <w:szCs w:val="24"/>
        </w:rPr>
        <w:t>—General Fund</w:t>
      </w:r>
      <w:r w:rsidRPr="00ED5E22">
        <w:rPr>
          <w:rFonts w:cs="Arial"/>
          <w:i/>
          <w:szCs w:val="24"/>
        </w:rPr>
        <w:t>[County School Service Fund]</w:t>
      </w:r>
      <w:r w:rsidRPr="00ED5E22">
        <w:rPr>
          <w:rFonts w:cs="Arial"/>
          <w:szCs w:val="24"/>
        </w:rPr>
        <w:t>—Statement of Revenues, Expenditures and Changes in Fund Balance including assumptions.</w:t>
      </w:r>
    </w:p>
    <w:p w14:paraId="49315122" w14:textId="67663828"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 xml:space="preserve">Financial </w:t>
      </w:r>
      <w:r w:rsidR="00B86C05" w:rsidRPr="00ED5E22">
        <w:rPr>
          <w:rFonts w:cs="Arial"/>
          <w:b/>
          <w:szCs w:val="24"/>
        </w:rPr>
        <w:t>S</w:t>
      </w:r>
      <w:r w:rsidRPr="00ED5E22">
        <w:rPr>
          <w:rFonts w:cs="Arial"/>
          <w:b/>
          <w:szCs w:val="24"/>
        </w:rPr>
        <w:t>tatement</w:t>
      </w:r>
      <w:r w:rsidRPr="00ED5E22">
        <w:rPr>
          <w:rFonts w:cs="Arial"/>
          <w:szCs w:val="24"/>
        </w:rPr>
        <w:t xml:space="preserve"> (fund form) for every fund other than the General Fund projecting a negativ</w:t>
      </w:r>
      <w:r w:rsidRPr="005A0AFC">
        <w:rPr>
          <w:rFonts w:cs="Arial"/>
          <w:szCs w:val="24"/>
        </w:rPr>
        <w:t>e fund balance.</w:t>
      </w:r>
    </w:p>
    <w:p w14:paraId="040262B7"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CASH</w:t>
      </w:r>
      <w:r w:rsidRPr="00ED5E22">
        <w:rPr>
          <w:rFonts w:cs="Arial"/>
          <w:szCs w:val="24"/>
        </w:rPr>
        <w:t>—Cashflow Worksheet</w:t>
      </w:r>
      <w:r w:rsidRPr="009238A9">
        <w:rPr>
          <w:vertAlign w:val="superscript"/>
        </w:rPr>
        <w:footnoteReference w:id="4"/>
      </w:r>
      <w:r w:rsidRPr="00575C2F">
        <w:rPr>
          <w:rFonts w:cs="Arial"/>
          <w:szCs w:val="24"/>
        </w:rPr>
        <w:t>.</w:t>
      </w:r>
    </w:p>
    <w:p w14:paraId="6A91C664"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MYPI</w:t>
      </w:r>
      <w:r w:rsidRPr="00ED5E22">
        <w:rPr>
          <w:rFonts w:cs="Arial"/>
          <w:szCs w:val="24"/>
        </w:rPr>
        <w:t>—Multiyear Projections</w:t>
      </w:r>
      <w:r w:rsidRPr="009238A9">
        <w:rPr>
          <w:vertAlign w:val="superscript"/>
        </w:rPr>
        <w:footnoteReference w:id="5"/>
      </w:r>
      <w:r w:rsidRPr="00575C2F">
        <w:rPr>
          <w:rFonts w:cs="Arial"/>
          <w:szCs w:val="24"/>
        </w:rPr>
        <w:t xml:space="preserve"> including assumptions.</w:t>
      </w:r>
    </w:p>
    <w:p w14:paraId="7574E834"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MYPIO</w:t>
      </w:r>
      <w:r w:rsidRPr="00ED5E22">
        <w:rPr>
          <w:rFonts w:cs="Arial"/>
          <w:szCs w:val="24"/>
        </w:rPr>
        <w:t>—Multiyear Projections</w:t>
      </w:r>
      <w:r w:rsidRPr="009238A9">
        <w:rPr>
          <w:rStyle w:val="FootnoteReference"/>
          <w:rFonts w:cs="Arial"/>
          <w:sz w:val="24"/>
          <w:szCs w:val="24"/>
        </w:rPr>
        <w:footnoteReference w:id="6"/>
      </w:r>
      <w:r w:rsidRPr="00575C2F">
        <w:rPr>
          <w:rFonts w:cs="Arial"/>
          <w:szCs w:val="24"/>
        </w:rPr>
        <w:t xml:space="preserve"> for every fund other than the General Fund</w:t>
      </w:r>
      <w:r w:rsidRPr="00ED5E22">
        <w:rPr>
          <w:rFonts w:cs="Arial"/>
          <w:i/>
          <w:szCs w:val="24"/>
        </w:rPr>
        <w:t>[County School Service Fund]</w:t>
      </w:r>
      <w:r w:rsidRPr="00ED5E22">
        <w:rPr>
          <w:rFonts w:cs="Arial"/>
          <w:szCs w:val="24"/>
        </w:rPr>
        <w:t xml:space="preserve"> projecting a negative fund balance.</w:t>
      </w:r>
    </w:p>
    <w:p w14:paraId="20FD1917"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01CSI</w:t>
      </w:r>
      <w:r w:rsidRPr="00ED5E22">
        <w:rPr>
          <w:rFonts w:cs="Arial"/>
          <w:szCs w:val="24"/>
        </w:rPr>
        <w:t>—Criteria and Standards Review.</w:t>
      </w:r>
    </w:p>
    <w:p w14:paraId="28B8471F"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Technical Review Checklists</w:t>
      </w:r>
      <w:r w:rsidRPr="00ED5E22">
        <w:rPr>
          <w:rFonts w:cs="Arial"/>
          <w:szCs w:val="24"/>
        </w:rPr>
        <w:t xml:space="preserve"> for original budget and projected year totals data types, with all fatal exceptions cleared and valid warning exceptions explained.</w:t>
      </w:r>
    </w:p>
    <w:p w14:paraId="04F0D52F" w14:textId="57853337" w:rsidR="00AD71F5" w:rsidRPr="00D16BCC" w:rsidRDefault="23DFCB0D" w:rsidP="00351FF6">
      <w:pPr>
        <w:pStyle w:val="ListParagraph"/>
        <w:numPr>
          <w:ilvl w:val="0"/>
          <w:numId w:val="59"/>
        </w:numPr>
        <w:spacing w:after="120" w:line="240" w:lineRule="auto"/>
        <w:rPr>
          <w:rFonts w:cs="Arial"/>
          <w:szCs w:val="24"/>
        </w:rPr>
      </w:pPr>
      <w:r w:rsidRPr="00DE4254">
        <w:rPr>
          <w:rFonts w:cs="Arial"/>
          <w:szCs w:val="24"/>
        </w:rPr>
        <w:t>Any other applicable forms, as listed in</w:t>
      </w:r>
      <w:r w:rsidRPr="00A07773">
        <w:rPr>
          <w:rFonts w:cs="Arial"/>
          <w:i/>
          <w:iCs/>
          <w:szCs w:val="24"/>
        </w:rPr>
        <w:t xml:space="preserve"> </w:t>
      </w:r>
      <w:hyperlink w:anchor="Attachment_A" w:tooltip="Attachment A" w:history="1">
        <w:r w:rsidR="00E7245C" w:rsidRPr="00DE4254">
          <w:rPr>
            <w:rStyle w:val="Hyperlink"/>
            <w:rFonts w:cs="Arial"/>
            <w:szCs w:val="24"/>
          </w:rPr>
          <w:t>Attachment A</w:t>
        </w:r>
      </w:hyperlink>
      <w:r w:rsidRPr="00BC2ED5">
        <w:rPr>
          <w:rFonts w:cs="Arial"/>
          <w:szCs w:val="24"/>
        </w:rPr>
        <w:t>.</w:t>
      </w:r>
    </w:p>
    <w:p w14:paraId="262F2B04" w14:textId="0D37AE84" w:rsidR="00AD71F5" w:rsidRPr="009238A9" w:rsidRDefault="00AD71F5" w:rsidP="000D1F7F">
      <w:pPr>
        <w:spacing w:line="240" w:lineRule="auto"/>
        <w:rPr>
          <w:rFonts w:cs="Arial"/>
          <w:szCs w:val="24"/>
        </w:rPr>
      </w:pPr>
      <w:r w:rsidRPr="009238A9">
        <w:rPr>
          <w:rFonts w:cs="Arial"/>
          <w:szCs w:val="24"/>
        </w:rPr>
        <w:t>First and second interim reports are due within 45 days after the close of each interim period (October 31</w:t>
      </w:r>
      <w:r w:rsidRPr="009238A9">
        <w:rPr>
          <w:rFonts w:cs="Arial"/>
          <w:szCs w:val="24"/>
          <w:vertAlign w:val="superscript"/>
        </w:rPr>
        <w:t xml:space="preserve"> </w:t>
      </w:r>
      <w:r w:rsidRPr="009238A9">
        <w:rPr>
          <w:rFonts w:cs="Arial"/>
          <w:szCs w:val="24"/>
        </w:rPr>
        <w:t>and January 31). School district</w:t>
      </w:r>
      <w:r w:rsidR="00D805E1" w:rsidRPr="009238A9">
        <w:rPr>
          <w:rFonts w:cs="Arial"/>
          <w:szCs w:val="24"/>
        </w:rPr>
        <w:t xml:space="preserve"> </w:t>
      </w:r>
      <w:r w:rsidRPr="009238A9">
        <w:rPr>
          <w:rFonts w:cs="Arial"/>
          <w:i/>
          <w:szCs w:val="24"/>
        </w:rPr>
        <w:t>[COE]</w:t>
      </w:r>
      <w:r w:rsidRPr="009238A9">
        <w:rPr>
          <w:rFonts w:cs="Arial"/>
          <w:szCs w:val="24"/>
        </w:rPr>
        <w:t xml:space="preserve"> interim reports are due to the COE</w:t>
      </w:r>
      <w:r w:rsidRPr="009238A9">
        <w:rPr>
          <w:rFonts w:cs="Arial"/>
          <w:i/>
          <w:szCs w:val="24"/>
        </w:rPr>
        <w:t>[CDE]</w:t>
      </w:r>
      <w:r w:rsidRPr="009238A9">
        <w:rPr>
          <w:rFonts w:cs="Arial"/>
          <w:szCs w:val="24"/>
        </w:rPr>
        <w:t>:</w:t>
      </w:r>
    </w:p>
    <w:p w14:paraId="4E67B4DA" w14:textId="747FE432" w:rsidR="00AD71F5" w:rsidRPr="00351FF6" w:rsidRDefault="00AD71F5" w:rsidP="00351FF6">
      <w:pPr>
        <w:spacing w:line="240" w:lineRule="auto"/>
        <w:ind w:left="720"/>
        <w:rPr>
          <w:rFonts w:cs="Arial"/>
          <w:b/>
          <w:szCs w:val="24"/>
        </w:rPr>
      </w:pPr>
      <w:r w:rsidRPr="00351FF6">
        <w:rPr>
          <w:rFonts w:cs="Arial"/>
          <w:b/>
          <w:szCs w:val="24"/>
        </w:rPr>
        <w:t>1</w:t>
      </w:r>
      <w:r w:rsidRPr="00351FF6">
        <w:rPr>
          <w:rFonts w:cs="Arial"/>
          <w:b/>
          <w:szCs w:val="24"/>
          <w:vertAlign w:val="superscript"/>
        </w:rPr>
        <w:t>st</w:t>
      </w:r>
      <w:r w:rsidRPr="00351FF6">
        <w:rPr>
          <w:rFonts w:cs="Arial"/>
          <w:b/>
          <w:szCs w:val="24"/>
        </w:rPr>
        <w:t xml:space="preserve"> Interim—Due Date—December </w:t>
      </w:r>
      <w:r w:rsidR="00F13967">
        <w:rPr>
          <w:rFonts w:cs="Arial"/>
          <w:b/>
          <w:szCs w:val="24"/>
        </w:rPr>
        <w:t>16</w:t>
      </w:r>
      <w:r w:rsidRPr="00351FF6">
        <w:rPr>
          <w:rFonts w:cs="Arial"/>
          <w:b/>
          <w:szCs w:val="24"/>
        </w:rPr>
        <w:t xml:space="preserve">, </w:t>
      </w:r>
      <w:r w:rsidR="00CD76B5">
        <w:rPr>
          <w:rFonts w:cs="Arial"/>
          <w:b/>
          <w:szCs w:val="24"/>
        </w:rPr>
        <w:t>2024</w:t>
      </w:r>
    </w:p>
    <w:p w14:paraId="28C54303" w14:textId="360B2DD1" w:rsidR="00AD71F5" w:rsidRPr="00351FF6" w:rsidRDefault="00AD71F5" w:rsidP="00351FF6">
      <w:pPr>
        <w:spacing w:line="240" w:lineRule="auto"/>
        <w:ind w:left="720"/>
        <w:rPr>
          <w:rFonts w:cs="Arial"/>
          <w:b/>
          <w:szCs w:val="24"/>
        </w:rPr>
      </w:pPr>
      <w:r w:rsidRPr="00351FF6">
        <w:rPr>
          <w:rFonts w:cs="Arial"/>
          <w:b/>
          <w:szCs w:val="24"/>
        </w:rPr>
        <w:t>2</w:t>
      </w:r>
      <w:r w:rsidRPr="00351FF6">
        <w:rPr>
          <w:rFonts w:cs="Arial"/>
          <w:b/>
          <w:szCs w:val="24"/>
          <w:vertAlign w:val="superscript"/>
        </w:rPr>
        <w:t>nd</w:t>
      </w:r>
      <w:r w:rsidRPr="00351FF6">
        <w:rPr>
          <w:rFonts w:cs="Arial"/>
          <w:b/>
          <w:szCs w:val="24"/>
        </w:rPr>
        <w:t xml:space="preserve"> Interim—Due Date—March </w:t>
      </w:r>
      <w:r w:rsidR="00F13967">
        <w:rPr>
          <w:rFonts w:cs="Arial"/>
          <w:b/>
          <w:szCs w:val="24"/>
        </w:rPr>
        <w:t>17</w:t>
      </w:r>
      <w:r w:rsidRPr="00351FF6">
        <w:rPr>
          <w:rFonts w:cs="Arial"/>
          <w:b/>
          <w:szCs w:val="24"/>
        </w:rPr>
        <w:t xml:space="preserve">, </w:t>
      </w:r>
      <w:r w:rsidR="00A26A86">
        <w:rPr>
          <w:rFonts w:cs="Arial"/>
          <w:b/>
          <w:szCs w:val="24"/>
        </w:rPr>
        <w:t>2025</w:t>
      </w:r>
    </w:p>
    <w:p w14:paraId="283722BA" w14:textId="6FF0A0B9" w:rsidR="00AD71F5" w:rsidRPr="009238A9" w:rsidRDefault="00AD71F5" w:rsidP="000D1F7F">
      <w:pPr>
        <w:spacing w:line="240" w:lineRule="auto"/>
        <w:rPr>
          <w:rFonts w:cs="Arial"/>
          <w:i/>
          <w:szCs w:val="24"/>
        </w:rPr>
      </w:pPr>
      <w:r w:rsidRPr="009238A9">
        <w:rPr>
          <w:rFonts w:cs="Arial"/>
          <w:i/>
          <w:szCs w:val="24"/>
        </w:rPr>
        <w:t>The COE must provide notification of the district certification types within 75 days after the close of each interim period. Notification of district certification types is due:</w:t>
      </w:r>
    </w:p>
    <w:p w14:paraId="663C1162" w14:textId="4BFB94D7" w:rsidR="00AD71F5" w:rsidRPr="00351FF6" w:rsidRDefault="00AD71F5" w:rsidP="00351FF6">
      <w:pPr>
        <w:spacing w:line="240" w:lineRule="auto"/>
        <w:ind w:left="720"/>
        <w:rPr>
          <w:rFonts w:cs="Arial"/>
          <w:b/>
          <w:i/>
          <w:iCs/>
          <w:szCs w:val="24"/>
        </w:rPr>
      </w:pPr>
      <w:r w:rsidRPr="00351FF6">
        <w:rPr>
          <w:rFonts w:cs="Arial"/>
          <w:b/>
          <w:i/>
          <w:iCs/>
          <w:szCs w:val="24"/>
        </w:rPr>
        <w:t>1</w:t>
      </w:r>
      <w:r w:rsidRPr="00351FF6">
        <w:rPr>
          <w:rFonts w:cs="Arial"/>
          <w:b/>
          <w:i/>
          <w:iCs/>
          <w:szCs w:val="24"/>
          <w:vertAlign w:val="superscript"/>
        </w:rPr>
        <w:t>st</w:t>
      </w:r>
      <w:r w:rsidRPr="00351FF6">
        <w:rPr>
          <w:rFonts w:cs="Arial"/>
          <w:b/>
          <w:i/>
          <w:iCs/>
          <w:szCs w:val="24"/>
        </w:rPr>
        <w:t xml:space="preserve"> Interim—Due Date—January </w:t>
      </w:r>
      <w:r w:rsidR="00F13967">
        <w:rPr>
          <w:rFonts w:cs="Arial"/>
          <w:b/>
          <w:i/>
          <w:iCs/>
          <w:szCs w:val="24"/>
        </w:rPr>
        <w:t>14</w:t>
      </w:r>
      <w:r w:rsidRPr="00351FF6">
        <w:rPr>
          <w:rFonts w:cs="Arial"/>
          <w:b/>
          <w:i/>
          <w:iCs/>
          <w:szCs w:val="24"/>
        </w:rPr>
        <w:t xml:space="preserve">, </w:t>
      </w:r>
      <w:r w:rsidR="00CD76B5">
        <w:rPr>
          <w:rFonts w:cs="Arial"/>
          <w:b/>
          <w:i/>
          <w:iCs/>
          <w:szCs w:val="24"/>
        </w:rPr>
        <w:t>2025</w:t>
      </w:r>
    </w:p>
    <w:p w14:paraId="5C3E2444" w14:textId="0D89C936" w:rsidR="00AD71F5" w:rsidRPr="00351FF6" w:rsidRDefault="00AD71F5" w:rsidP="00351FF6">
      <w:pPr>
        <w:spacing w:line="240" w:lineRule="auto"/>
        <w:ind w:left="720"/>
        <w:rPr>
          <w:rFonts w:cs="Arial"/>
          <w:b/>
          <w:bCs/>
          <w:i/>
          <w:iCs/>
          <w:szCs w:val="24"/>
        </w:rPr>
      </w:pPr>
      <w:r w:rsidRPr="00351FF6">
        <w:rPr>
          <w:rFonts w:cs="Arial"/>
          <w:b/>
          <w:i/>
          <w:iCs/>
          <w:szCs w:val="24"/>
        </w:rPr>
        <w:t>2</w:t>
      </w:r>
      <w:r w:rsidRPr="00351FF6">
        <w:rPr>
          <w:rFonts w:cs="Arial"/>
          <w:b/>
          <w:i/>
          <w:iCs/>
          <w:szCs w:val="24"/>
          <w:vertAlign w:val="superscript"/>
        </w:rPr>
        <w:t>nd</w:t>
      </w:r>
      <w:r w:rsidRPr="00351FF6">
        <w:rPr>
          <w:rFonts w:cs="Arial"/>
          <w:b/>
          <w:i/>
          <w:iCs/>
          <w:szCs w:val="24"/>
        </w:rPr>
        <w:t xml:space="preserve"> Interim—Notification—Due Date—April </w:t>
      </w:r>
      <w:r w:rsidR="00E57D2F" w:rsidRPr="00351FF6">
        <w:rPr>
          <w:rFonts w:cs="Arial"/>
          <w:b/>
          <w:i/>
          <w:iCs/>
          <w:szCs w:val="24"/>
        </w:rPr>
        <w:t>16</w:t>
      </w:r>
      <w:r w:rsidRPr="00351FF6">
        <w:rPr>
          <w:rFonts w:cs="Arial"/>
          <w:b/>
          <w:i/>
          <w:iCs/>
          <w:szCs w:val="24"/>
        </w:rPr>
        <w:t xml:space="preserve">, </w:t>
      </w:r>
      <w:r w:rsidR="00CD76B5">
        <w:rPr>
          <w:rFonts w:cs="Arial"/>
          <w:b/>
          <w:i/>
          <w:iCs/>
          <w:szCs w:val="24"/>
        </w:rPr>
        <w:t>2025</w:t>
      </w:r>
    </w:p>
    <w:p w14:paraId="09D8AF76" w14:textId="77777777" w:rsidR="00AD71F5" w:rsidRPr="009238A9" w:rsidRDefault="00AD71F5" w:rsidP="00351FF6">
      <w:pPr>
        <w:spacing w:line="240" w:lineRule="auto"/>
        <w:ind w:left="720"/>
        <w:rPr>
          <w:rFonts w:cs="Arial"/>
          <w:i/>
          <w:szCs w:val="24"/>
        </w:rPr>
      </w:pPr>
      <w:r w:rsidRPr="009238A9">
        <w:rPr>
          <w:rFonts w:cs="Arial"/>
          <w:i/>
          <w:szCs w:val="24"/>
        </w:rPr>
        <w:lastRenderedPageBreak/>
        <w:t>COEs may change a district's certification and shall provide notice of that action to the governing board of the school district and to the CDE.</w:t>
      </w:r>
    </w:p>
    <w:p w14:paraId="19D74C23" w14:textId="3272624F" w:rsidR="008C207B" w:rsidRPr="009238A9" w:rsidRDefault="00AD71F5" w:rsidP="00351FF6">
      <w:pPr>
        <w:spacing w:line="240" w:lineRule="auto"/>
        <w:ind w:left="720"/>
        <w:rPr>
          <w:rFonts w:eastAsiaTheme="majorEastAsia" w:cs="Arial"/>
          <w:b/>
          <w:i/>
          <w:spacing w:val="-6"/>
          <w:szCs w:val="24"/>
        </w:rPr>
      </w:pPr>
      <w:r w:rsidRPr="009238A9">
        <w:rPr>
          <w:rFonts w:cs="Arial"/>
          <w:i/>
          <w:szCs w:val="24"/>
        </w:rPr>
        <w:t>COEs must notify the CDE and the SCO of the type of certification filed by each district under their jurisdiction. Additionally, for those districts classified as qualified or negative, the COEs must include their comments on those certifications, including any action proposed or taken.</w:t>
      </w:r>
      <w:bookmarkStart w:id="66" w:name="_Toc69732350"/>
    </w:p>
    <w:p w14:paraId="3F168D78" w14:textId="5C37EC88" w:rsidR="005C7680" w:rsidRPr="00251FA0" w:rsidRDefault="005C7680" w:rsidP="00351FF6">
      <w:pPr>
        <w:pStyle w:val="Heading5"/>
      </w:pPr>
      <w:r w:rsidRPr="00251FA0">
        <w:t>What To File—End of Year Projection Report (if required</w:t>
      </w:r>
      <w:bookmarkEnd w:id="66"/>
      <w:r w:rsidR="00251FA0">
        <w:t>)</w:t>
      </w:r>
    </w:p>
    <w:p w14:paraId="110DFD65" w14:textId="078449D2" w:rsidR="00C452B8" w:rsidRPr="009238A9" w:rsidRDefault="005C7680" w:rsidP="00461A05">
      <w:pPr>
        <w:spacing w:before="120" w:line="240" w:lineRule="auto"/>
        <w:rPr>
          <w:rFonts w:cs="Arial"/>
          <w:szCs w:val="24"/>
        </w:rPr>
      </w:pPr>
      <w:bookmarkStart w:id="67" w:name="_Toc229275759"/>
      <w:bookmarkStart w:id="68" w:name="_Toc234118877"/>
      <w:bookmarkStart w:id="69" w:name="_Toc234121186"/>
      <w:bookmarkStart w:id="70" w:name="_Toc234121428"/>
      <w:bookmarkStart w:id="71" w:name="_Toc234122767"/>
      <w:r w:rsidRPr="009238A9">
        <w:rPr>
          <w:rFonts w:cs="Arial"/>
          <w:szCs w:val="24"/>
        </w:rPr>
        <w:t xml:space="preserve">Pursuant to </w:t>
      </w:r>
      <w:r w:rsidRPr="009238A9">
        <w:rPr>
          <w:rFonts w:cs="Arial"/>
          <w:i/>
          <w:iCs/>
          <w:szCs w:val="24"/>
        </w:rPr>
        <w:t>EC</w:t>
      </w:r>
      <w:r w:rsidRPr="009238A9">
        <w:rPr>
          <w:rFonts w:cs="Arial"/>
          <w:szCs w:val="24"/>
        </w:rPr>
        <w:t xml:space="preserve"> Section 42131(</w:t>
      </w:r>
      <w:r w:rsidR="0B96FD21" w:rsidRPr="009238A9">
        <w:rPr>
          <w:rFonts w:cs="Arial"/>
          <w:szCs w:val="24"/>
        </w:rPr>
        <w:t>f</w:t>
      </w:r>
      <w:r w:rsidRPr="009238A9">
        <w:rPr>
          <w:rFonts w:cs="Arial"/>
          <w:szCs w:val="24"/>
        </w:rPr>
        <w:t>)</w:t>
      </w:r>
      <w:r w:rsidRPr="009238A9">
        <w:rPr>
          <w:rFonts w:cs="Arial"/>
          <w:i/>
          <w:iCs/>
          <w:szCs w:val="24"/>
        </w:rPr>
        <w:t>[1240.2]</w:t>
      </w:r>
      <w:r w:rsidRPr="009238A9">
        <w:rPr>
          <w:rFonts w:cs="Arial"/>
          <w:szCs w:val="24"/>
        </w:rPr>
        <w:t>, the governing board of each school district</w:t>
      </w:r>
      <w:r w:rsidRPr="009238A9">
        <w:rPr>
          <w:rFonts w:cs="Arial"/>
          <w:i/>
          <w:iCs/>
          <w:szCs w:val="24"/>
        </w:rPr>
        <w:t xml:space="preserve">[COE] </w:t>
      </w:r>
      <w:r w:rsidRPr="009238A9">
        <w:rPr>
          <w:rFonts w:cs="Arial"/>
          <w:szCs w:val="24"/>
        </w:rPr>
        <w:t xml:space="preserve">filing a qualified or negative certification for the second report required under </w:t>
      </w:r>
      <w:r w:rsidRPr="009238A9">
        <w:rPr>
          <w:rFonts w:cs="Arial"/>
          <w:i/>
          <w:iCs/>
          <w:szCs w:val="24"/>
        </w:rPr>
        <w:t>EC</w:t>
      </w:r>
      <w:r w:rsidRPr="009238A9">
        <w:rPr>
          <w:rFonts w:cs="Arial"/>
          <w:szCs w:val="24"/>
        </w:rPr>
        <w:t xml:space="preserve"> Section</w:t>
      </w:r>
      <w:r w:rsidR="008673AB">
        <w:rPr>
          <w:rFonts w:cs="Arial"/>
          <w:szCs w:val="24"/>
        </w:rPr>
        <w:t xml:space="preserve"> </w:t>
      </w:r>
      <w:r w:rsidRPr="009238A9">
        <w:rPr>
          <w:rFonts w:cs="Arial"/>
          <w:szCs w:val="24"/>
        </w:rPr>
        <w:t>42130</w:t>
      </w:r>
      <w:r w:rsidRPr="009238A9">
        <w:rPr>
          <w:rFonts w:cs="Arial"/>
          <w:i/>
          <w:iCs/>
          <w:szCs w:val="24"/>
        </w:rPr>
        <w:t>[1240]</w:t>
      </w:r>
      <w:r w:rsidRPr="009238A9">
        <w:rPr>
          <w:rFonts w:cs="Arial"/>
          <w:szCs w:val="24"/>
        </w:rPr>
        <w:t>, or classified as qualified or negative by the county superintendent of schools</w:t>
      </w:r>
      <w:r w:rsidRPr="009238A9">
        <w:rPr>
          <w:rFonts w:cs="Arial"/>
          <w:i/>
          <w:iCs/>
          <w:szCs w:val="24"/>
        </w:rPr>
        <w:t>[State Superintendent of Public Instruction (State Superintendent)]</w:t>
      </w:r>
      <w:r w:rsidRPr="009238A9">
        <w:rPr>
          <w:rFonts w:cs="Arial"/>
          <w:szCs w:val="24"/>
        </w:rPr>
        <w:t>, shall provide to the county superintendent of schools</w:t>
      </w:r>
      <w:r w:rsidRPr="009238A9">
        <w:rPr>
          <w:rFonts w:cs="Arial"/>
          <w:i/>
          <w:iCs/>
          <w:szCs w:val="24"/>
        </w:rPr>
        <w:t>[State Superintendent]</w:t>
      </w:r>
      <w:r w:rsidRPr="009238A9">
        <w:rPr>
          <w:rFonts w:cs="Arial"/>
          <w:szCs w:val="24"/>
        </w:rPr>
        <w:t>, the State Controller, and the State Superintendent no later than June</w:t>
      </w:r>
      <w:r w:rsidR="008673AB">
        <w:rPr>
          <w:rFonts w:cs="Arial"/>
          <w:szCs w:val="24"/>
        </w:rPr>
        <w:t xml:space="preserve"> </w:t>
      </w:r>
      <w:r w:rsidRPr="009238A9">
        <w:rPr>
          <w:rFonts w:cs="Arial"/>
          <w:szCs w:val="24"/>
        </w:rPr>
        <w:t>1, financial statement projections of the district's</w:t>
      </w:r>
      <w:r w:rsidRPr="009238A9">
        <w:rPr>
          <w:rFonts w:cs="Arial"/>
          <w:i/>
          <w:iCs/>
          <w:szCs w:val="24"/>
        </w:rPr>
        <w:t>[COE's]</w:t>
      </w:r>
      <w:r w:rsidRPr="009238A9">
        <w:rPr>
          <w:rFonts w:cs="Arial"/>
          <w:szCs w:val="24"/>
        </w:rPr>
        <w:t xml:space="preserve"> fund and cash balances through June</w:t>
      </w:r>
      <w:r w:rsidR="008673AB">
        <w:rPr>
          <w:rFonts w:cs="Arial"/>
          <w:szCs w:val="24"/>
        </w:rPr>
        <w:t xml:space="preserve"> </w:t>
      </w:r>
      <w:r w:rsidRPr="009238A9">
        <w:rPr>
          <w:rFonts w:cs="Arial"/>
          <w:szCs w:val="24"/>
        </w:rPr>
        <w:t>30 for the period ending April</w:t>
      </w:r>
      <w:r w:rsidR="008673AB">
        <w:rPr>
          <w:rFonts w:cs="Arial"/>
          <w:szCs w:val="24"/>
        </w:rPr>
        <w:t xml:space="preserve"> </w:t>
      </w:r>
      <w:r w:rsidRPr="009238A9">
        <w:rPr>
          <w:rFonts w:cs="Arial"/>
          <w:szCs w:val="24"/>
        </w:rPr>
        <w:t>30.</w:t>
      </w:r>
      <w:bookmarkEnd w:id="67"/>
      <w:bookmarkEnd w:id="68"/>
      <w:bookmarkEnd w:id="69"/>
      <w:bookmarkEnd w:id="70"/>
      <w:bookmarkEnd w:id="71"/>
    </w:p>
    <w:p w14:paraId="5F3E09EF" w14:textId="7A8F5D80" w:rsidR="005C7680" w:rsidRPr="009238A9" w:rsidRDefault="005C7680" w:rsidP="00351FF6">
      <w:pPr>
        <w:pStyle w:val="NormalText"/>
        <w:spacing w:after="240"/>
      </w:pPr>
      <w:r w:rsidRPr="009238A9">
        <w:t xml:space="preserve">Although statute does not require that these end of year projection reports be prepared in a format or on forms prescribed by the State Superintendent, interim reporting forms that serve this purpose are available within the </w:t>
      </w:r>
      <w:r w:rsidR="00D7123A" w:rsidRPr="009238A9">
        <w:t xml:space="preserve">SACS Web System </w:t>
      </w:r>
      <w:r w:rsidRPr="009238A9">
        <w:t xml:space="preserve">by selecting the End of Year Projection reporting period. </w:t>
      </w:r>
      <w:r w:rsidR="005658A0" w:rsidRPr="009238A9">
        <w:t>The following forms must be completed for an interim submission</w:t>
      </w:r>
      <w:r w:rsidRPr="009238A9">
        <w:t>:</w:t>
      </w:r>
    </w:p>
    <w:p w14:paraId="0586039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AI</w:t>
      </w:r>
      <w:r w:rsidRPr="009238A9">
        <w:rPr>
          <w:rFonts w:cs="Arial"/>
          <w:szCs w:val="24"/>
        </w:rPr>
        <w:t>—Average Daily Attendance (not applicable for JPAs).</w:t>
      </w:r>
    </w:p>
    <w:p w14:paraId="01446F9B" w14:textId="16D1DE31"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b/>
          <w:szCs w:val="24"/>
        </w:rPr>
      </w:pPr>
      <w:r w:rsidRPr="009238A9">
        <w:rPr>
          <w:rFonts w:cs="Arial"/>
          <w:b/>
          <w:szCs w:val="24"/>
        </w:rPr>
        <w:t>Form 01I</w:t>
      </w:r>
      <w:r w:rsidRPr="009238A9">
        <w:rPr>
          <w:rFonts w:cs="Arial"/>
          <w:szCs w:val="24"/>
        </w:rPr>
        <w:t>—General Fund</w:t>
      </w:r>
      <w:r w:rsidR="00E02604" w:rsidRPr="009238A9">
        <w:rPr>
          <w:rFonts w:cs="Arial"/>
          <w:szCs w:val="24"/>
        </w:rPr>
        <w:t xml:space="preserve"> </w:t>
      </w:r>
      <w:r w:rsidRPr="009238A9">
        <w:rPr>
          <w:rFonts w:cs="Arial"/>
          <w:i/>
          <w:szCs w:val="24"/>
        </w:rPr>
        <w:t>[County School Service Fund]</w:t>
      </w:r>
      <w:r w:rsidRPr="009238A9">
        <w:rPr>
          <w:rFonts w:cs="Arial"/>
          <w:szCs w:val="24"/>
        </w:rPr>
        <w:t>—Statement of Revenues, Expenditures, and Changes in Fund Balance including assumptions.</w:t>
      </w:r>
    </w:p>
    <w:p w14:paraId="397A462E" w14:textId="15D817B8"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 xml:space="preserve">Financial </w:t>
      </w:r>
      <w:r w:rsidR="00B86C05">
        <w:rPr>
          <w:rFonts w:cs="Arial"/>
          <w:b/>
          <w:szCs w:val="24"/>
        </w:rPr>
        <w:t>S</w:t>
      </w:r>
      <w:r w:rsidRPr="009238A9">
        <w:rPr>
          <w:rFonts w:cs="Arial"/>
          <w:b/>
          <w:szCs w:val="24"/>
        </w:rPr>
        <w:t>tatement</w:t>
      </w:r>
      <w:r w:rsidRPr="009238A9">
        <w:rPr>
          <w:rFonts w:cs="Arial"/>
          <w:szCs w:val="24"/>
        </w:rPr>
        <w:t xml:space="preserve"> (fund form) for every fund other than General Fund projecting a negative fund balance.</w:t>
      </w:r>
    </w:p>
    <w:p w14:paraId="22E32762"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CASH</w:t>
      </w:r>
      <w:r w:rsidRPr="009238A9">
        <w:rPr>
          <w:rFonts w:cs="Arial"/>
          <w:szCs w:val="24"/>
        </w:rPr>
        <w:t>—Cashflow Worksheet</w:t>
      </w:r>
      <w:r w:rsidRPr="009238A9">
        <w:rPr>
          <w:rStyle w:val="FootnoteReference"/>
          <w:rFonts w:cs="Arial"/>
          <w:sz w:val="24"/>
          <w:szCs w:val="24"/>
        </w:rPr>
        <w:footnoteReference w:id="7"/>
      </w:r>
      <w:r w:rsidRPr="009238A9">
        <w:rPr>
          <w:rFonts w:cs="Arial"/>
          <w:szCs w:val="24"/>
        </w:rPr>
        <w:t>.</w:t>
      </w:r>
    </w:p>
    <w:p w14:paraId="7F6AA34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MYPI</w:t>
      </w:r>
      <w:r w:rsidRPr="009238A9">
        <w:rPr>
          <w:rFonts w:cs="Arial"/>
          <w:szCs w:val="24"/>
        </w:rPr>
        <w:t>—Multiyear Projections</w:t>
      </w:r>
      <w:r w:rsidRPr="009238A9">
        <w:rPr>
          <w:rStyle w:val="FootnoteReference"/>
          <w:rFonts w:cs="Arial"/>
          <w:sz w:val="24"/>
          <w:szCs w:val="24"/>
        </w:rPr>
        <w:footnoteReference w:id="8"/>
      </w:r>
      <w:r w:rsidRPr="009238A9">
        <w:rPr>
          <w:rFonts w:cs="Arial"/>
          <w:szCs w:val="24"/>
        </w:rPr>
        <w:t xml:space="preserve"> including assumptions.</w:t>
      </w:r>
    </w:p>
    <w:p w14:paraId="3906E25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MYPIO</w:t>
      </w:r>
      <w:r w:rsidRPr="009238A9">
        <w:rPr>
          <w:rFonts w:cs="Arial"/>
          <w:szCs w:val="24"/>
        </w:rPr>
        <w:t>—Multiyear Projections</w:t>
      </w:r>
      <w:r w:rsidRPr="009238A9">
        <w:rPr>
          <w:rStyle w:val="FootnoteReference"/>
          <w:rFonts w:cs="Arial"/>
          <w:sz w:val="24"/>
          <w:szCs w:val="24"/>
        </w:rPr>
        <w:footnoteReference w:id="9"/>
      </w:r>
      <w:r w:rsidRPr="009238A9">
        <w:rPr>
          <w:rFonts w:cs="Arial"/>
          <w:szCs w:val="24"/>
        </w:rPr>
        <w:t xml:space="preserve"> for any fund other than the General Fund</w:t>
      </w:r>
      <w:r w:rsidRPr="009238A9">
        <w:rPr>
          <w:rFonts w:cs="Arial"/>
          <w:i/>
          <w:szCs w:val="24"/>
        </w:rPr>
        <w:t>[County School Service Fund]</w:t>
      </w:r>
      <w:r w:rsidRPr="009238A9">
        <w:rPr>
          <w:rFonts w:cs="Arial"/>
          <w:szCs w:val="24"/>
        </w:rPr>
        <w:t xml:space="preserve"> projecting a negative fund balance.</w:t>
      </w:r>
    </w:p>
    <w:p w14:paraId="5825EDB5"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lastRenderedPageBreak/>
        <w:t>Technical Review Checklists</w:t>
      </w:r>
      <w:r w:rsidRPr="009238A9">
        <w:rPr>
          <w:rFonts w:cs="Arial"/>
          <w:szCs w:val="24"/>
        </w:rPr>
        <w:t xml:space="preserve"> for original budget and projected year totals data types, with all fatal exceptions cleared and valid warning exceptions explained.</w:t>
      </w:r>
    </w:p>
    <w:p w14:paraId="421D2B3F" w14:textId="1E12A4C5" w:rsidR="005C7680" w:rsidRPr="009238A9" w:rsidRDefault="005C7680" w:rsidP="00351FF6">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szCs w:val="24"/>
        </w:rPr>
        <w:t>Any other applicable forms, as listed in</w:t>
      </w:r>
      <w:r w:rsidRPr="009238A9">
        <w:rPr>
          <w:rFonts w:cs="Arial"/>
          <w:i/>
          <w:szCs w:val="24"/>
        </w:rPr>
        <w:t xml:space="preserve"> </w:t>
      </w:r>
      <w:hyperlink w:anchor="Attachment_A" w:tooltip="Attachment A" w:history="1">
        <w:r w:rsidR="00F954C8" w:rsidRPr="00461A05">
          <w:rPr>
            <w:rStyle w:val="Hyperlink"/>
            <w:rFonts w:cs="Arial"/>
            <w:szCs w:val="24"/>
          </w:rPr>
          <w:t>Attachment A</w:t>
        </w:r>
      </w:hyperlink>
      <w:r w:rsidRPr="009238A9">
        <w:rPr>
          <w:rFonts w:cs="Arial"/>
          <w:szCs w:val="24"/>
        </w:rPr>
        <w:t>.</w:t>
      </w:r>
    </w:p>
    <w:p w14:paraId="4548743F" w14:textId="132BA06B" w:rsidR="005C7680" w:rsidRPr="00351FF6" w:rsidRDefault="005C7680" w:rsidP="00351FF6">
      <w:pPr>
        <w:spacing w:after="120" w:line="240" w:lineRule="auto"/>
        <w:ind w:left="720" w:right="-180"/>
        <w:rPr>
          <w:rFonts w:cs="Arial"/>
          <w:b/>
          <w:szCs w:val="24"/>
        </w:rPr>
      </w:pPr>
      <w:r w:rsidRPr="00351FF6">
        <w:rPr>
          <w:rFonts w:cs="Arial"/>
          <w:b/>
          <w:szCs w:val="24"/>
        </w:rPr>
        <w:t xml:space="preserve">Projection as of April 30, </w:t>
      </w:r>
      <w:r w:rsidR="00CD76B5">
        <w:rPr>
          <w:rFonts w:cs="Arial"/>
          <w:b/>
          <w:szCs w:val="24"/>
        </w:rPr>
        <w:t>2025</w:t>
      </w:r>
      <w:r w:rsidRPr="00351FF6">
        <w:rPr>
          <w:rFonts w:cs="Arial"/>
          <w:b/>
          <w:szCs w:val="24"/>
        </w:rPr>
        <w:t xml:space="preserve">—Due Date—June 1, </w:t>
      </w:r>
      <w:r w:rsidR="00CD76B5">
        <w:rPr>
          <w:rFonts w:cs="Arial"/>
          <w:b/>
          <w:szCs w:val="24"/>
        </w:rPr>
        <w:t>2025</w:t>
      </w:r>
      <w:r w:rsidR="00CD76B5" w:rsidRPr="00351FF6">
        <w:rPr>
          <w:rFonts w:cs="Arial"/>
          <w:b/>
          <w:szCs w:val="24"/>
        </w:rPr>
        <w:t xml:space="preserve"> </w:t>
      </w:r>
      <w:r w:rsidRPr="00351FF6">
        <w:rPr>
          <w:rFonts w:cs="Arial"/>
          <w:b/>
          <w:szCs w:val="24"/>
        </w:rPr>
        <w:t>(if required)</w:t>
      </w:r>
    </w:p>
    <w:p w14:paraId="0F6AA1B2" w14:textId="12563F71" w:rsidR="00234CA8" w:rsidRPr="008C5DD3" w:rsidRDefault="00A61D9A" w:rsidP="001E79E8">
      <w:pPr>
        <w:pStyle w:val="Heading3"/>
      </w:pPr>
      <w:bookmarkStart w:id="72" w:name="_Toc107402485"/>
      <w:bookmarkStart w:id="73" w:name="Charter_School_Financial_Reporting"/>
      <w:bookmarkStart w:id="74" w:name="_Toc161394771"/>
      <w:r w:rsidRPr="008C5DD3">
        <w:t>Charter School Financial Reporting</w:t>
      </w:r>
      <w:bookmarkStart w:id="75" w:name="_Toc171236436"/>
      <w:bookmarkStart w:id="76" w:name="_Toc69732352"/>
      <w:bookmarkEnd w:id="72"/>
      <w:bookmarkEnd w:id="73"/>
      <w:bookmarkEnd w:id="74"/>
    </w:p>
    <w:p w14:paraId="09AA4974" w14:textId="11CC9FFB" w:rsidR="005C5862" w:rsidRPr="009238A9" w:rsidRDefault="005C5862" w:rsidP="00351FF6">
      <w:pPr>
        <w:pStyle w:val="Heading4"/>
      </w:pPr>
      <w:bookmarkStart w:id="77" w:name="_Toc107402486"/>
      <w:bookmarkStart w:id="78" w:name="_Toc161394772"/>
      <w:r w:rsidRPr="009238A9">
        <w:t>Budget and Interim Reports</w:t>
      </w:r>
      <w:bookmarkEnd w:id="75"/>
      <w:bookmarkEnd w:id="76"/>
      <w:bookmarkEnd w:id="77"/>
      <w:bookmarkEnd w:id="78"/>
    </w:p>
    <w:p w14:paraId="2F9DAA08" w14:textId="0BB5DD66" w:rsidR="005C5862" w:rsidRPr="00387B69" w:rsidRDefault="005C5862" w:rsidP="00387B69">
      <w:pPr>
        <w:pStyle w:val="NormalText"/>
      </w:pPr>
      <w:r w:rsidRPr="00387B69">
        <w:rPr>
          <w:rStyle w:val="Para1CSISChar"/>
          <w:rFonts w:cs="Times New Roman"/>
          <w:szCs w:val="20"/>
        </w:rPr>
        <w:t xml:space="preserve">Charter schools are required by </w:t>
      </w:r>
      <w:r w:rsidRPr="00024E1E">
        <w:rPr>
          <w:rStyle w:val="Para1CSISChar"/>
          <w:rFonts w:cs="Times New Roman"/>
          <w:i/>
          <w:iCs/>
          <w:szCs w:val="20"/>
        </w:rPr>
        <w:t>Education Code</w:t>
      </w:r>
      <w:r w:rsidRPr="00387B69">
        <w:rPr>
          <w:rStyle w:val="Para1CSISChar"/>
          <w:rFonts w:cs="Times New Roman"/>
          <w:szCs w:val="20"/>
        </w:rPr>
        <w:t xml:space="preserve"> Section 47604.33 to submit budget and interim reports to their authorizing agency and to their county superintendent of schools. Although</w:t>
      </w:r>
      <w:r w:rsidRPr="00387B69">
        <w:t xml:space="preserve"> no particular format is required, the existing budget and interim forms in the SACS </w:t>
      </w:r>
      <w:r w:rsidR="0094575D" w:rsidRPr="00387B69">
        <w:t xml:space="preserve">Web </w:t>
      </w:r>
      <w:r w:rsidR="00A4558F" w:rsidRPr="00387B69">
        <w:t>S</w:t>
      </w:r>
      <w:r w:rsidR="00A23C11" w:rsidRPr="00387B69">
        <w:t>ystem</w:t>
      </w:r>
      <w:r w:rsidRPr="00387B69">
        <w:t xml:space="preserve"> are available for charter schools to use.</w:t>
      </w:r>
      <w:r w:rsidR="00DD0E77">
        <w:t xml:space="preserve"> The Alternative Form is not available for budget and interim reports.</w:t>
      </w:r>
    </w:p>
    <w:p w14:paraId="4E90C408" w14:textId="18AF1EE1" w:rsidR="005C5862" w:rsidRPr="009238A9" w:rsidRDefault="005C5862" w:rsidP="00F15711">
      <w:pPr>
        <w:pStyle w:val="SubheadCSIS"/>
      </w:pPr>
      <w:bookmarkStart w:id="79" w:name="_Toc107402487"/>
      <w:r w:rsidRPr="009238A9">
        <w:t>Due Dates (</w:t>
      </w:r>
      <w:r w:rsidR="413041A0" w:rsidRPr="009238A9">
        <w:t>t</w:t>
      </w:r>
      <w:r w:rsidRPr="009238A9">
        <w:t>o the authorizing agency and to the county superintendent of schools)</w:t>
      </w:r>
      <w:bookmarkEnd w:id="79"/>
    </w:p>
    <w:p w14:paraId="5055BD79" w14:textId="5AFB5231" w:rsidR="005C5862" w:rsidRPr="00351FF6" w:rsidRDefault="005C5862" w:rsidP="00251FA0">
      <w:pPr>
        <w:keepNext/>
        <w:keepLines/>
        <w:spacing w:line="240" w:lineRule="auto"/>
        <w:ind w:left="720"/>
        <w:rPr>
          <w:rFonts w:cs="Arial"/>
          <w:b/>
          <w:szCs w:val="24"/>
        </w:rPr>
      </w:pPr>
      <w:r w:rsidRPr="00351FF6">
        <w:rPr>
          <w:rFonts w:cs="Arial"/>
          <w:b/>
          <w:szCs w:val="24"/>
        </w:rPr>
        <w:t xml:space="preserve">Budget—On or before July 1, </w:t>
      </w:r>
      <w:r w:rsidR="00CD76B5">
        <w:rPr>
          <w:rFonts w:cs="Arial"/>
          <w:b/>
          <w:szCs w:val="24"/>
        </w:rPr>
        <w:t>2024</w:t>
      </w:r>
    </w:p>
    <w:p w14:paraId="0452B057" w14:textId="768D0E38" w:rsidR="005C5862" w:rsidRPr="00351FF6" w:rsidRDefault="005C5862" w:rsidP="000D1F7F">
      <w:pPr>
        <w:spacing w:line="240" w:lineRule="auto"/>
        <w:ind w:left="720"/>
        <w:rPr>
          <w:rFonts w:cs="Arial"/>
          <w:b/>
          <w:szCs w:val="24"/>
        </w:rPr>
      </w:pPr>
      <w:r w:rsidRPr="00351FF6">
        <w:rPr>
          <w:rFonts w:cs="Arial"/>
          <w:b/>
          <w:szCs w:val="24"/>
        </w:rPr>
        <w:t>1</w:t>
      </w:r>
      <w:r w:rsidRPr="00351FF6">
        <w:rPr>
          <w:rFonts w:cs="Arial"/>
          <w:b/>
          <w:szCs w:val="24"/>
          <w:vertAlign w:val="superscript"/>
        </w:rPr>
        <w:t>st</w:t>
      </w:r>
      <w:r w:rsidRPr="00351FF6">
        <w:rPr>
          <w:rFonts w:cs="Arial"/>
          <w:b/>
          <w:szCs w:val="24"/>
        </w:rPr>
        <w:t xml:space="preserve"> Interim—On or before December 15, </w:t>
      </w:r>
      <w:r w:rsidR="00CD76B5">
        <w:rPr>
          <w:rFonts w:cs="Arial"/>
          <w:b/>
          <w:szCs w:val="24"/>
        </w:rPr>
        <w:t>2024</w:t>
      </w:r>
    </w:p>
    <w:p w14:paraId="7343A3DD" w14:textId="1C67742E" w:rsidR="005C5862" w:rsidRPr="00351FF6" w:rsidRDefault="005C5862" w:rsidP="000D1F7F">
      <w:pPr>
        <w:spacing w:line="240" w:lineRule="auto"/>
        <w:ind w:left="720"/>
        <w:rPr>
          <w:rFonts w:cs="Arial"/>
          <w:b/>
          <w:szCs w:val="24"/>
        </w:rPr>
      </w:pPr>
      <w:r w:rsidRPr="00351FF6">
        <w:rPr>
          <w:rFonts w:cs="Arial"/>
          <w:b/>
          <w:szCs w:val="24"/>
        </w:rPr>
        <w:t>2</w:t>
      </w:r>
      <w:r w:rsidRPr="00351FF6">
        <w:rPr>
          <w:rFonts w:cs="Arial"/>
          <w:b/>
          <w:szCs w:val="24"/>
          <w:vertAlign w:val="superscript"/>
        </w:rPr>
        <w:t>nd</w:t>
      </w:r>
      <w:r w:rsidRPr="00351FF6">
        <w:rPr>
          <w:rFonts w:cs="Arial"/>
          <w:b/>
          <w:szCs w:val="24"/>
        </w:rPr>
        <w:t xml:space="preserve"> Interim—On or before March 15, </w:t>
      </w:r>
      <w:r w:rsidR="00CD76B5">
        <w:rPr>
          <w:rFonts w:cs="Arial"/>
          <w:b/>
          <w:szCs w:val="24"/>
        </w:rPr>
        <w:t>2025</w:t>
      </w:r>
    </w:p>
    <w:p w14:paraId="1399B1FE" w14:textId="586D9E80" w:rsidR="0068699C" w:rsidRPr="009238A9" w:rsidRDefault="0068699C" w:rsidP="00351FF6">
      <w:pPr>
        <w:pStyle w:val="Heading4"/>
      </w:pPr>
      <w:bookmarkStart w:id="80" w:name="_Toc171236437"/>
      <w:bookmarkStart w:id="81" w:name="_Toc69732353"/>
      <w:bookmarkStart w:id="82" w:name="_Toc107402488"/>
      <w:bookmarkStart w:id="83" w:name="_Toc161394773"/>
      <w:r w:rsidRPr="009238A9">
        <w:t>Unaudited Actuals Reports</w:t>
      </w:r>
      <w:bookmarkEnd w:id="80"/>
      <w:bookmarkEnd w:id="81"/>
      <w:bookmarkEnd w:id="82"/>
      <w:bookmarkEnd w:id="83"/>
    </w:p>
    <w:p w14:paraId="0A4E2881" w14:textId="019CB04F" w:rsidR="0068699C" w:rsidRPr="009238A9" w:rsidRDefault="0068699C" w:rsidP="000D1F7F">
      <w:pPr>
        <w:spacing w:line="240" w:lineRule="auto"/>
        <w:rPr>
          <w:rFonts w:cs="Arial"/>
          <w:szCs w:val="24"/>
        </w:rPr>
      </w:pPr>
      <w:r w:rsidRPr="009238A9">
        <w:rPr>
          <w:rFonts w:cs="Arial"/>
          <w:szCs w:val="24"/>
        </w:rPr>
        <w:t xml:space="preserve">Charter schools are required by </w:t>
      </w:r>
      <w:r w:rsidRPr="009238A9">
        <w:rPr>
          <w:rFonts w:cs="Arial"/>
          <w:i/>
          <w:iCs/>
          <w:szCs w:val="24"/>
        </w:rPr>
        <w:t xml:space="preserve">Education Code </w:t>
      </w:r>
      <w:r w:rsidRPr="009238A9">
        <w:rPr>
          <w:rFonts w:cs="Arial"/>
          <w:szCs w:val="24"/>
        </w:rPr>
        <w:t xml:space="preserve">Section 42100 to submit their </w:t>
      </w:r>
      <w:r w:rsidR="00CD76B5">
        <w:rPr>
          <w:rFonts w:cs="Arial"/>
          <w:szCs w:val="24"/>
        </w:rPr>
        <w:t>2023–24</w:t>
      </w:r>
      <w:r w:rsidRPr="009238A9">
        <w:rPr>
          <w:rFonts w:cs="Arial"/>
          <w:szCs w:val="24"/>
        </w:rPr>
        <w:t xml:space="preserve"> year</w:t>
      </w:r>
      <w:r w:rsidR="274FA57C" w:rsidRPr="009238A9">
        <w:rPr>
          <w:rFonts w:cs="Arial"/>
          <w:szCs w:val="24"/>
        </w:rPr>
        <w:t>-</w:t>
      </w:r>
      <w:r w:rsidRPr="009238A9">
        <w:rPr>
          <w:rFonts w:cs="Arial"/>
          <w:szCs w:val="24"/>
        </w:rPr>
        <w:t xml:space="preserve">end financial data (unaudited actuals financial reports) to the CDE via their authorizing agency, either in the SACS format or in the approved Alternative Form. The unaudited actuals financial reports submitted as required by </w:t>
      </w:r>
      <w:r w:rsidRPr="009238A9">
        <w:rPr>
          <w:rFonts w:cs="Arial"/>
          <w:i/>
          <w:iCs/>
          <w:szCs w:val="24"/>
        </w:rPr>
        <w:t>Education Code</w:t>
      </w:r>
      <w:r w:rsidRPr="009238A9">
        <w:rPr>
          <w:rFonts w:cs="Arial"/>
          <w:szCs w:val="24"/>
        </w:rPr>
        <w:t xml:space="preserve"> Section</w:t>
      </w:r>
      <w:r w:rsidR="008E5668">
        <w:rPr>
          <w:rFonts w:cs="Arial"/>
          <w:szCs w:val="24"/>
        </w:rPr>
        <w:t xml:space="preserve"> </w:t>
      </w:r>
      <w:r w:rsidRPr="009238A9">
        <w:rPr>
          <w:rFonts w:cs="Arial"/>
          <w:szCs w:val="24"/>
        </w:rPr>
        <w:t>42100 satisfy</w:t>
      </w:r>
      <w:r w:rsidR="003901EB" w:rsidRPr="009238A9">
        <w:rPr>
          <w:rFonts w:cs="Arial"/>
          <w:szCs w:val="24"/>
        </w:rPr>
        <w:t>, additionally,</w:t>
      </w:r>
      <w:r w:rsidRPr="009238A9">
        <w:rPr>
          <w:rFonts w:cs="Arial"/>
          <w:szCs w:val="24"/>
        </w:rPr>
        <w:t xml:space="preserve"> the reporting requirement of </w:t>
      </w:r>
      <w:r w:rsidRPr="009238A9">
        <w:rPr>
          <w:rFonts w:cs="Arial"/>
          <w:i/>
          <w:iCs/>
          <w:szCs w:val="24"/>
        </w:rPr>
        <w:t>Education Code</w:t>
      </w:r>
      <w:r w:rsidRPr="009238A9">
        <w:rPr>
          <w:rFonts w:cs="Arial"/>
          <w:szCs w:val="24"/>
        </w:rPr>
        <w:t xml:space="preserve"> Section 47604.33.</w:t>
      </w:r>
    </w:p>
    <w:p w14:paraId="3E193C5D" w14:textId="38C0984C" w:rsidR="0068699C" w:rsidRPr="009238A9" w:rsidRDefault="0068699C" w:rsidP="000D1F7F">
      <w:pPr>
        <w:spacing w:line="240" w:lineRule="auto"/>
        <w:rPr>
          <w:rFonts w:cs="Arial"/>
          <w:szCs w:val="24"/>
        </w:rPr>
      </w:pPr>
      <w:r w:rsidRPr="009238A9">
        <w:rPr>
          <w:rFonts w:cs="Arial"/>
          <w:szCs w:val="24"/>
        </w:rPr>
        <w:t xml:space="preserve">Charter schools </w:t>
      </w:r>
      <w:r w:rsidR="00DD0E77">
        <w:rPr>
          <w:rFonts w:cs="Arial"/>
          <w:szCs w:val="24"/>
        </w:rPr>
        <w:t xml:space="preserve">reporting in the SACS format </w:t>
      </w:r>
      <w:r w:rsidRPr="009238A9">
        <w:rPr>
          <w:rFonts w:cs="Arial"/>
          <w:szCs w:val="24"/>
        </w:rPr>
        <w:t xml:space="preserve">have several options for reporting their unaudited actual financial data in </w:t>
      </w:r>
      <w:r w:rsidR="00D9529E" w:rsidRPr="009238A9">
        <w:rPr>
          <w:rFonts w:cs="Arial"/>
          <w:szCs w:val="24"/>
        </w:rPr>
        <w:t xml:space="preserve">the </w:t>
      </w:r>
      <w:r w:rsidRPr="009238A9">
        <w:rPr>
          <w:rFonts w:cs="Arial"/>
          <w:szCs w:val="24"/>
        </w:rPr>
        <w:t>SACS</w:t>
      </w:r>
      <w:r w:rsidR="00D9529E" w:rsidRPr="009238A9">
        <w:rPr>
          <w:rFonts w:cs="Arial"/>
          <w:szCs w:val="24"/>
        </w:rPr>
        <w:t xml:space="preserve"> Web System</w:t>
      </w:r>
      <w:r w:rsidRPr="009238A9">
        <w:rPr>
          <w:rFonts w:cs="Arial"/>
          <w:szCs w:val="24"/>
        </w:rPr>
        <w:t xml:space="preserve"> to </w:t>
      </w:r>
      <w:r w:rsidR="00D9529E" w:rsidRPr="009238A9">
        <w:rPr>
          <w:rFonts w:cs="Arial"/>
          <w:szCs w:val="24"/>
        </w:rPr>
        <w:t>the</w:t>
      </w:r>
      <w:r w:rsidR="005D3A1B" w:rsidRPr="009238A9">
        <w:rPr>
          <w:rFonts w:cs="Arial"/>
          <w:szCs w:val="24"/>
        </w:rPr>
        <w:t xml:space="preserve"> </w:t>
      </w:r>
      <w:r w:rsidRPr="009238A9">
        <w:rPr>
          <w:rFonts w:cs="Arial"/>
          <w:szCs w:val="24"/>
        </w:rPr>
        <w:t>CDE. The options are:</w:t>
      </w:r>
    </w:p>
    <w:p w14:paraId="15DA60E7" w14:textId="29826AAB" w:rsidR="0068699C" w:rsidRPr="009238A9" w:rsidRDefault="0068699C" w:rsidP="00351FF6">
      <w:pPr>
        <w:pStyle w:val="Heading5"/>
        <w:ind w:left="720" w:firstLine="0"/>
      </w:pPr>
      <w:bookmarkStart w:id="84" w:name="_Toc107402489"/>
      <w:r w:rsidRPr="009238A9">
        <w:t xml:space="preserve">Reporting </w:t>
      </w:r>
      <w:r w:rsidR="007E6565" w:rsidRPr="009238A9">
        <w:t>with</w:t>
      </w:r>
      <w:r w:rsidRPr="009238A9">
        <w:t xml:space="preserve"> the Authorizing Agency</w:t>
      </w:r>
      <w:bookmarkEnd w:id="84"/>
    </w:p>
    <w:p w14:paraId="75C43570" w14:textId="24322E82" w:rsidR="0068699C" w:rsidRPr="009238A9" w:rsidRDefault="0068699C" w:rsidP="000D1F7F">
      <w:pPr>
        <w:spacing w:line="240" w:lineRule="auto"/>
        <w:ind w:left="720"/>
        <w:rPr>
          <w:rFonts w:cs="Arial"/>
          <w:szCs w:val="24"/>
        </w:rPr>
      </w:pPr>
      <w:r w:rsidRPr="009238A9">
        <w:rPr>
          <w:rFonts w:cs="Arial"/>
          <w:szCs w:val="24"/>
        </w:rPr>
        <w:t xml:space="preserve">Charter school SACS </w:t>
      </w:r>
      <w:r w:rsidR="006D6AB7" w:rsidRPr="009238A9">
        <w:rPr>
          <w:rFonts w:cs="Arial"/>
          <w:szCs w:val="24"/>
        </w:rPr>
        <w:t>Web System</w:t>
      </w:r>
      <w:r w:rsidRPr="009238A9">
        <w:rPr>
          <w:rFonts w:cs="Arial"/>
          <w:szCs w:val="24"/>
        </w:rPr>
        <w:t xml:space="preserve"> financial data </w:t>
      </w:r>
      <w:r w:rsidR="00215BCE" w:rsidRPr="009238A9">
        <w:rPr>
          <w:rFonts w:cs="Arial"/>
          <w:szCs w:val="24"/>
        </w:rPr>
        <w:t>may</w:t>
      </w:r>
      <w:r w:rsidRPr="009238A9">
        <w:rPr>
          <w:rFonts w:cs="Arial"/>
          <w:szCs w:val="24"/>
        </w:rPr>
        <w:t xml:space="preserve"> be reported with the data from their authorizing agency in the authorizing agency's General Fund</w:t>
      </w:r>
      <w:r w:rsidR="00F2079D" w:rsidRPr="009238A9">
        <w:rPr>
          <w:rFonts w:cs="Arial"/>
          <w:szCs w:val="24"/>
        </w:rPr>
        <w:t xml:space="preserve"> </w:t>
      </w:r>
      <w:r w:rsidRPr="009238A9">
        <w:rPr>
          <w:rFonts w:cs="Arial"/>
          <w:i/>
          <w:szCs w:val="24"/>
        </w:rPr>
        <w:t xml:space="preserve">[County School Service Fund] </w:t>
      </w:r>
      <w:r w:rsidRPr="009238A9">
        <w:rPr>
          <w:rFonts w:cs="Arial"/>
          <w:szCs w:val="24"/>
        </w:rPr>
        <w:t>(Fund 01), Charter Schools Special Revenue Fund (Fund</w:t>
      </w:r>
      <w:r w:rsidR="008673AB">
        <w:rPr>
          <w:rFonts w:cs="Arial"/>
          <w:b/>
          <w:i/>
          <w:szCs w:val="24"/>
        </w:rPr>
        <w:t xml:space="preserve"> </w:t>
      </w:r>
      <w:r w:rsidRPr="009238A9">
        <w:rPr>
          <w:rFonts w:cs="Arial"/>
          <w:szCs w:val="24"/>
        </w:rPr>
        <w:t>09), or Charter Schools Enterprise Fund (Fund 62) which allows accrual accounting for not-for-profit charter schools.</w:t>
      </w:r>
    </w:p>
    <w:p w14:paraId="3B8C3C45" w14:textId="70FAEBB8" w:rsidR="0068699C" w:rsidRPr="009238A9" w:rsidRDefault="0068699C" w:rsidP="00351FF6">
      <w:pPr>
        <w:pStyle w:val="Heading5"/>
        <w:ind w:left="720" w:firstLine="0"/>
      </w:pPr>
      <w:bookmarkStart w:id="85" w:name="_Toc107402490"/>
      <w:r w:rsidRPr="009238A9">
        <w:lastRenderedPageBreak/>
        <w:t xml:space="preserve">Reporting Separately </w:t>
      </w:r>
      <w:r w:rsidR="6DD8C507" w:rsidRPr="009238A9">
        <w:t>f</w:t>
      </w:r>
      <w:r w:rsidRPr="009238A9">
        <w:t>rom the Authorizing Agency</w:t>
      </w:r>
      <w:bookmarkEnd w:id="85"/>
    </w:p>
    <w:p w14:paraId="0DF10587" w14:textId="6FD55517" w:rsidR="0068699C" w:rsidRPr="009238A9" w:rsidRDefault="0068699C" w:rsidP="009238A9">
      <w:pPr>
        <w:keepNext/>
        <w:keepLines/>
        <w:spacing w:line="240" w:lineRule="auto"/>
        <w:ind w:left="720"/>
        <w:rPr>
          <w:rFonts w:cs="Arial"/>
          <w:szCs w:val="24"/>
        </w:rPr>
      </w:pPr>
      <w:r w:rsidRPr="009238A9">
        <w:rPr>
          <w:rFonts w:cs="Arial"/>
          <w:szCs w:val="24"/>
        </w:rPr>
        <w:t>Charter school SACS</w:t>
      </w:r>
      <w:r w:rsidR="00912EC4" w:rsidRPr="009238A9">
        <w:rPr>
          <w:rFonts w:cs="Arial"/>
          <w:szCs w:val="24"/>
        </w:rPr>
        <w:t xml:space="preserve"> Web System</w:t>
      </w:r>
      <w:r w:rsidRPr="009238A9">
        <w:rPr>
          <w:rFonts w:cs="Arial"/>
          <w:szCs w:val="24"/>
        </w:rPr>
        <w:t xml:space="preserve"> financial data </w:t>
      </w:r>
      <w:r w:rsidR="00881E20" w:rsidRPr="009238A9">
        <w:rPr>
          <w:rFonts w:cs="Arial"/>
          <w:szCs w:val="24"/>
        </w:rPr>
        <w:t>may</w:t>
      </w:r>
      <w:r w:rsidRPr="009238A9">
        <w:rPr>
          <w:rFonts w:cs="Arial"/>
          <w:szCs w:val="24"/>
        </w:rPr>
        <w:t xml:space="preserve"> be reported by the charter school, separate from the authorizing agency, by using the charter school's county</w:t>
      </w:r>
      <w:r w:rsidR="2F04E2B8" w:rsidRPr="009238A9">
        <w:rPr>
          <w:rFonts w:cs="Arial"/>
          <w:szCs w:val="24"/>
        </w:rPr>
        <w:t>-</w:t>
      </w:r>
      <w:r w:rsidRPr="009238A9">
        <w:rPr>
          <w:rFonts w:cs="Arial"/>
          <w:szCs w:val="24"/>
        </w:rPr>
        <w:t xml:space="preserve">district-school (CDS) code to access the applicable forms. Charter schools should report their data using </w:t>
      </w:r>
      <w:r w:rsidR="002177F8" w:rsidRPr="009238A9">
        <w:rPr>
          <w:rFonts w:cs="Arial"/>
          <w:szCs w:val="24"/>
        </w:rPr>
        <w:t xml:space="preserve">either the Charter Alternative Form or the traditional SACS reporting forms. If using the traditional SACS forms, charters should use </w:t>
      </w:r>
      <w:r w:rsidRPr="009238A9">
        <w:rPr>
          <w:rFonts w:cs="Arial"/>
          <w:szCs w:val="24"/>
        </w:rPr>
        <w:t>one of the following as their main operating fund: General Fund (Fund 01) or Charter Schools Enterprise Fund (Fund 62) which allows accrual accounting for not-for-profit charter schools. Charter schools using Fund 01 as their main operating fund may also report data in other funds, as appropriate.</w:t>
      </w:r>
    </w:p>
    <w:p w14:paraId="573A02E4" w14:textId="1F57CB21" w:rsidR="2214843A" w:rsidRPr="009238A9" w:rsidRDefault="2214843A" w:rsidP="000D1F7F">
      <w:pPr>
        <w:spacing w:line="240" w:lineRule="auto"/>
        <w:rPr>
          <w:rFonts w:cs="Arial"/>
        </w:rPr>
      </w:pPr>
      <w:r w:rsidRPr="00251FA0">
        <w:rPr>
          <w:rStyle w:val="NormalTextChar"/>
          <w:rFonts w:eastAsia="Arial"/>
        </w:rPr>
        <w:t>Charter schools should use the same accounting model and basis of accounting for their unaudited actuals financial reporting to the CDE as they will use for their audited financial statements. Charter schools using the modified accrual basis of accounting for their audited statements (as school districts do), should use Fund 01 for unaudited actuals financial reporting. Charter schools using the accrual basis of accounting for their audited statements (as not-for-profit organizations typically do), should use Fund</w:t>
      </w:r>
      <w:r w:rsidRPr="009238A9">
        <w:rPr>
          <w:rFonts w:eastAsia="Arial" w:cs="Arial"/>
          <w:szCs w:val="24"/>
        </w:rPr>
        <w:t xml:space="preserve"> 62 for unaudited actuals financial reporting. For more information about governmental fund accounting and the differences between the accrual and modified accrual models, see Procedure 101 in the </w:t>
      </w:r>
      <w:r w:rsidRPr="009238A9">
        <w:rPr>
          <w:rFonts w:eastAsia="Arial" w:cs="Arial"/>
          <w:i/>
          <w:iCs/>
          <w:szCs w:val="24"/>
        </w:rPr>
        <w:t>CSAM</w:t>
      </w:r>
      <w:r w:rsidRPr="009238A9">
        <w:rPr>
          <w:rFonts w:eastAsia="Arial" w:cs="Arial"/>
          <w:szCs w:val="24"/>
        </w:rPr>
        <w:t>.</w:t>
      </w:r>
    </w:p>
    <w:p w14:paraId="0AB8A03D" w14:textId="21957764" w:rsidR="2214843A" w:rsidRPr="009238A9" w:rsidRDefault="2214843A" w:rsidP="000D1F7F">
      <w:pPr>
        <w:spacing w:line="240" w:lineRule="auto"/>
        <w:rPr>
          <w:rFonts w:cs="Arial"/>
        </w:rPr>
      </w:pPr>
      <w:r w:rsidRPr="009238A9">
        <w:rPr>
          <w:rFonts w:eastAsia="Arial" w:cs="Arial"/>
          <w:szCs w:val="24"/>
        </w:rPr>
        <w:t>Regardless of which option for reporting charter school financial data in SACS</w:t>
      </w:r>
      <w:r w:rsidR="00263467" w:rsidRPr="009238A9">
        <w:rPr>
          <w:rFonts w:eastAsia="Arial" w:cs="Arial"/>
          <w:szCs w:val="24"/>
        </w:rPr>
        <w:t xml:space="preserve"> </w:t>
      </w:r>
      <w:r w:rsidRPr="009238A9">
        <w:rPr>
          <w:rFonts w:eastAsia="Arial" w:cs="Arial"/>
          <w:szCs w:val="24"/>
        </w:rPr>
        <w:t>is chosen, the data submitted for each charter school must be complete including beginning balances, revenues, expenditures, and ending balances.</w:t>
      </w:r>
    </w:p>
    <w:p w14:paraId="06817259" w14:textId="5C99BEE3" w:rsidR="2214843A" w:rsidRPr="009238A9" w:rsidRDefault="2214843A" w:rsidP="002F76FA">
      <w:pPr>
        <w:pStyle w:val="ListParagraph"/>
        <w:numPr>
          <w:ilvl w:val="0"/>
          <w:numId w:val="4"/>
        </w:numPr>
        <w:spacing w:after="120" w:line="240" w:lineRule="auto"/>
        <w:contextualSpacing w:val="0"/>
        <w:rPr>
          <w:rFonts w:eastAsia="Arial" w:cs="Arial"/>
          <w:szCs w:val="24"/>
        </w:rPr>
      </w:pPr>
      <w:r w:rsidRPr="009238A9">
        <w:rPr>
          <w:rFonts w:eastAsia="Arial" w:cs="Arial"/>
          <w:szCs w:val="24"/>
        </w:rPr>
        <w:t>Charter school data reported in the authorizing agency's General Fund</w:t>
      </w:r>
      <w:r w:rsidRPr="009238A9">
        <w:rPr>
          <w:rFonts w:eastAsia="Arial" w:cs="Arial"/>
          <w:i/>
          <w:iCs/>
          <w:szCs w:val="24"/>
        </w:rPr>
        <w:t>[County School Service Fund]</w:t>
      </w:r>
      <w:r w:rsidRPr="009238A9">
        <w:rPr>
          <w:rFonts w:eastAsia="Arial" w:cs="Arial"/>
          <w:szCs w:val="24"/>
        </w:rPr>
        <w:t xml:space="preserve"> will automatically be included in the calculation of the district's</w:t>
      </w:r>
      <w:r w:rsidRPr="009238A9">
        <w:rPr>
          <w:rFonts w:eastAsia="Arial" w:cs="Arial"/>
          <w:i/>
          <w:iCs/>
          <w:szCs w:val="24"/>
        </w:rPr>
        <w:t>[COE's]</w:t>
      </w:r>
      <w:r w:rsidRPr="009238A9">
        <w:rPr>
          <w:rFonts w:eastAsia="Arial" w:cs="Arial"/>
          <w:szCs w:val="24"/>
        </w:rPr>
        <w:t xml:space="preserve"> reserve requirement in the Criteria and Standards Review form. However, if the district</w:t>
      </w:r>
      <w:r w:rsidRPr="009238A9">
        <w:rPr>
          <w:rFonts w:eastAsia="Arial" w:cs="Arial"/>
          <w:i/>
          <w:iCs/>
          <w:szCs w:val="24"/>
        </w:rPr>
        <w:t xml:space="preserve">[COE] </w:t>
      </w:r>
      <w:r w:rsidRPr="009238A9">
        <w:rPr>
          <w:rFonts w:eastAsia="Arial" w:cs="Arial"/>
          <w:szCs w:val="24"/>
        </w:rPr>
        <w:t>does not meet its reserve requirement because of the charter school data, the district</w:t>
      </w:r>
      <w:r w:rsidRPr="009238A9">
        <w:rPr>
          <w:rFonts w:eastAsia="Arial" w:cs="Arial"/>
          <w:i/>
          <w:iCs/>
          <w:szCs w:val="24"/>
        </w:rPr>
        <w:t xml:space="preserve">[COE] </w:t>
      </w:r>
      <w:r w:rsidRPr="009238A9">
        <w:rPr>
          <w:rFonts w:eastAsia="Arial" w:cs="Arial"/>
          <w:szCs w:val="24"/>
        </w:rPr>
        <w:t>may provide an explanation to the reviewing agency within the Criteria and Standards Review form that the Criteria and Standards Review form includes charter data.</w:t>
      </w:r>
    </w:p>
    <w:p w14:paraId="1E43486C" w14:textId="630C6D0B" w:rsidR="2214843A" w:rsidRPr="009238A9" w:rsidRDefault="2214843A" w:rsidP="002F76FA">
      <w:pPr>
        <w:pStyle w:val="ListParagraph"/>
        <w:numPr>
          <w:ilvl w:val="0"/>
          <w:numId w:val="3"/>
        </w:numPr>
        <w:spacing w:after="120" w:line="240" w:lineRule="auto"/>
        <w:contextualSpacing w:val="0"/>
        <w:rPr>
          <w:rFonts w:eastAsia="Arial" w:cs="Arial"/>
          <w:i/>
          <w:iCs/>
          <w:szCs w:val="24"/>
        </w:rPr>
      </w:pPr>
      <w:r w:rsidRPr="009238A9">
        <w:rPr>
          <w:rFonts w:eastAsia="Arial" w:cs="Arial"/>
          <w:szCs w:val="24"/>
        </w:rPr>
        <w:t xml:space="preserve">Charter school data included in the authorizing district's General Fund will be subject to the calculation of compliance with the classroom teacher salary percentage required by </w:t>
      </w:r>
      <w:r w:rsidRPr="009238A9">
        <w:rPr>
          <w:rFonts w:eastAsia="Arial" w:cs="Arial"/>
          <w:i/>
          <w:iCs/>
          <w:szCs w:val="24"/>
        </w:rPr>
        <w:t>Education Code</w:t>
      </w:r>
      <w:r w:rsidRPr="009238A9">
        <w:rPr>
          <w:rFonts w:eastAsia="Arial" w:cs="Arial"/>
          <w:szCs w:val="24"/>
        </w:rPr>
        <w:t xml:space="preserve"> Section 41372. However, if a school district fails the calculation, an explanation that the failure is due to the inclusion of the charter school data can be provided within the TRC, if applicable. </w:t>
      </w:r>
      <w:r w:rsidRPr="009238A9">
        <w:rPr>
          <w:rFonts w:eastAsia="Arial" w:cs="Arial"/>
          <w:i/>
          <w:iCs/>
          <w:szCs w:val="24"/>
        </w:rPr>
        <w:t>(This calculation does not apply to COEs.)</w:t>
      </w:r>
    </w:p>
    <w:p w14:paraId="18681C64" w14:textId="451CB12B" w:rsidR="00770BCB" w:rsidRPr="009238A9" w:rsidRDefault="2214843A" w:rsidP="002F76FA">
      <w:pPr>
        <w:pStyle w:val="ListParagraph"/>
        <w:numPr>
          <w:ilvl w:val="0"/>
          <w:numId w:val="2"/>
        </w:numPr>
        <w:spacing w:after="120" w:line="240" w:lineRule="auto"/>
        <w:rPr>
          <w:rFonts w:eastAsia="Arial" w:cs="Arial"/>
          <w:szCs w:val="24"/>
        </w:rPr>
      </w:pPr>
      <w:r w:rsidRPr="009238A9">
        <w:rPr>
          <w:rFonts w:eastAsia="Arial" w:cs="Arial"/>
          <w:szCs w:val="24"/>
        </w:rPr>
        <w:t>Charter school data included in the authorizing agency's data will be included in the calculation of the indirect cost rate for the authorizing agency. The charter school may also use this rate. Charter school data reported separately from the authorizing agency will be used to calculate an indirect cost rate for use by the charter school</w:t>
      </w:r>
      <w:r w:rsidR="002B7416" w:rsidRPr="009238A9">
        <w:rPr>
          <w:rFonts w:eastAsia="Arial" w:cs="Arial"/>
          <w:szCs w:val="24"/>
        </w:rPr>
        <w:t>.</w:t>
      </w:r>
    </w:p>
    <w:p w14:paraId="3AF568EC" w14:textId="4D32045F" w:rsidR="00F3111C" w:rsidRPr="009238A9" w:rsidRDefault="00367F95" w:rsidP="000D1F7F">
      <w:pPr>
        <w:spacing w:line="240" w:lineRule="auto"/>
        <w:rPr>
          <w:rFonts w:cs="Arial"/>
          <w:b/>
          <w:szCs w:val="24"/>
        </w:rPr>
      </w:pPr>
      <w:r w:rsidRPr="009238A9">
        <w:rPr>
          <w:rFonts w:cs="Arial"/>
          <w:szCs w:val="24"/>
        </w:rPr>
        <w:t xml:space="preserve">Charter school data should not be duplicated in whole or in part in any other fund or format. In past years, some authorizing agencies have reported the authorizing </w:t>
      </w:r>
      <w:r w:rsidRPr="009238A9">
        <w:rPr>
          <w:rFonts w:cs="Arial"/>
          <w:szCs w:val="24"/>
        </w:rPr>
        <w:lastRenderedPageBreak/>
        <w:t xml:space="preserve">agency's activities on behalf of a charter school in the Charter Schools Special Revenue Fund (Fund 09), when the charter school was separately reporting its own financial information, either in SACS or in the Alternative Form. </w:t>
      </w:r>
      <w:r w:rsidRPr="009238A9">
        <w:rPr>
          <w:rFonts w:cs="Arial"/>
          <w:b/>
          <w:szCs w:val="24"/>
        </w:rPr>
        <w:t>The authorizing agency should use Fund 09 only for reporting a charter school</w:t>
      </w:r>
      <w:r w:rsidRPr="009238A9">
        <w:rPr>
          <w:rFonts w:cs="Arial"/>
          <w:szCs w:val="24"/>
        </w:rPr>
        <w:t>'</w:t>
      </w:r>
      <w:r w:rsidRPr="009238A9">
        <w:rPr>
          <w:rFonts w:cs="Arial"/>
          <w:b/>
          <w:szCs w:val="24"/>
        </w:rPr>
        <w:t>s complete financial information.</w:t>
      </w:r>
      <w:r w:rsidRPr="009238A9">
        <w:rPr>
          <w:rFonts w:cs="Arial"/>
          <w:szCs w:val="24"/>
        </w:rPr>
        <w:t xml:space="preserve"> (More than one charter school may be reported in Fund 09 by an authorizing agency, but the information must be complete for each charter school.) </w:t>
      </w:r>
      <w:r w:rsidRPr="009238A9">
        <w:rPr>
          <w:rFonts w:cs="Arial"/>
          <w:b/>
          <w:szCs w:val="24"/>
        </w:rPr>
        <w:t>Any activities on behalf of a charter school that are performed by the authorizing agency should be reported in the General Fund</w:t>
      </w:r>
      <w:r w:rsidRPr="009238A9">
        <w:rPr>
          <w:rFonts w:cs="Arial"/>
          <w:b/>
          <w:i/>
          <w:szCs w:val="24"/>
        </w:rPr>
        <w:t>[County School Service Fund]</w:t>
      </w:r>
      <w:r w:rsidRPr="009238A9">
        <w:rPr>
          <w:rFonts w:cs="Arial"/>
          <w:b/>
          <w:szCs w:val="24"/>
        </w:rPr>
        <w:t xml:space="preserve"> (Fund 01) of the authorizing agency because these are the authorizing agency</w:t>
      </w:r>
      <w:r w:rsidRPr="009238A9">
        <w:rPr>
          <w:rFonts w:cs="Arial"/>
          <w:szCs w:val="24"/>
        </w:rPr>
        <w:t>'</w:t>
      </w:r>
      <w:r w:rsidRPr="009238A9">
        <w:rPr>
          <w:rFonts w:cs="Arial"/>
          <w:b/>
          <w:szCs w:val="24"/>
        </w:rPr>
        <w:t>s activities, not the activities of the charter school.</w:t>
      </w:r>
    </w:p>
    <w:p w14:paraId="12DE9020" w14:textId="4B9CA44A" w:rsidR="00263467" w:rsidRPr="009238A9" w:rsidRDefault="00263467" w:rsidP="00351FF6">
      <w:pPr>
        <w:pStyle w:val="Heading5"/>
        <w:rPr>
          <w:i/>
        </w:rPr>
      </w:pPr>
      <w:r w:rsidRPr="009238A9">
        <w:t>Charter School Unaudited Actuals Financial Report</w:t>
      </w:r>
      <w:r w:rsidRPr="009238A9">
        <w:rPr>
          <w:i/>
        </w:rPr>
        <w:t xml:space="preserve"> </w:t>
      </w:r>
      <w:r w:rsidRPr="009238A9">
        <w:t>Alternative Form</w:t>
      </w:r>
    </w:p>
    <w:p w14:paraId="546B33A2" w14:textId="71038635" w:rsidR="00263467" w:rsidRDefault="00263467" w:rsidP="000D1F7F">
      <w:pPr>
        <w:spacing w:after="240" w:line="240" w:lineRule="auto"/>
        <w:rPr>
          <w:rFonts w:cs="Arial"/>
          <w:szCs w:val="24"/>
        </w:rPr>
      </w:pPr>
      <w:r w:rsidRPr="009238A9">
        <w:rPr>
          <w:rFonts w:cs="Arial"/>
          <w:szCs w:val="24"/>
        </w:rPr>
        <w:t>The Charter School Unaudited Actuals Financial Report—Alternative Form (Alternative Form), is an option available for charter schools to prepare their unaudited actual financial reports using the Standardized Account Code Structure web-based system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The Alternative Form is designed to include complete information for all funds of the charter school.</w:t>
      </w:r>
      <w:r w:rsidRPr="009238A9">
        <w:rPr>
          <w:rFonts w:cs="Arial"/>
          <w:i/>
          <w:szCs w:val="24"/>
        </w:rPr>
        <w:t xml:space="preserve"> </w:t>
      </w:r>
      <w:r w:rsidRPr="009238A9">
        <w:rPr>
          <w:rFonts w:cs="Arial"/>
          <w:szCs w:val="24"/>
        </w:rPr>
        <w:t>If the charter school chooses to report unaudited actual financial data using the Alternative Form, the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xml:space="preserve"> version of the Alternative Form provided by the CDE must be used, and the data must be electronically submitted to the CDE via the appropriate county office of education.</w:t>
      </w:r>
    </w:p>
    <w:p w14:paraId="20DD1AD0" w14:textId="0B5B21C4" w:rsidR="009D270C" w:rsidRPr="009238A9" w:rsidRDefault="009D270C" w:rsidP="000D1F7F">
      <w:pPr>
        <w:spacing w:after="240" w:line="240" w:lineRule="auto"/>
        <w:rPr>
          <w:rFonts w:cs="Arial"/>
          <w:szCs w:val="24"/>
        </w:rPr>
      </w:pPr>
      <w:r>
        <w:rPr>
          <w:rFonts w:cs="Arial"/>
          <w:szCs w:val="24"/>
        </w:rPr>
        <w:t xml:space="preserve">For additional information regarding the Charter School Alternative Form, please see the </w:t>
      </w:r>
      <w:r w:rsidRPr="00351FF6">
        <w:rPr>
          <w:rFonts w:cs="Arial"/>
          <w:i/>
          <w:szCs w:val="24"/>
        </w:rPr>
        <w:t>Charter School Unaudited Actuals Financial Report Alternative Form User Guide</w:t>
      </w:r>
      <w:r w:rsidR="00DE4EBC">
        <w:rPr>
          <w:rFonts w:cs="Arial"/>
          <w:szCs w:val="24"/>
        </w:rPr>
        <w:t xml:space="preserve"> </w:t>
      </w:r>
      <w:r w:rsidR="008F3724">
        <w:rPr>
          <w:rFonts w:cs="Arial"/>
          <w:szCs w:val="24"/>
        </w:rPr>
        <w:t xml:space="preserve">available on the </w:t>
      </w:r>
      <w:r w:rsidR="003F0E80">
        <w:rPr>
          <w:rFonts w:cs="Arial"/>
          <w:szCs w:val="24"/>
        </w:rPr>
        <w:t>CDE Financial Reporting web page at</w:t>
      </w:r>
      <w:r w:rsidR="003F0E80" w:rsidRPr="003F0E80">
        <w:t xml:space="preserve"> </w:t>
      </w:r>
      <w:hyperlink r:id="rId34" w:tooltip="CDE Financial Reporting" w:history="1">
        <w:r w:rsidR="003F0E80" w:rsidRPr="007C7F29">
          <w:rPr>
            <w:rStyle w:val="Hyperlink"/>
            <w:rFonts w:cs="Arial"/>
            <w:szCs w:val="24"/>
          </w:rPr>
          <w:t>https://www.cde.ca.gov/fg/sf/fr/</w:t>
        </w:r>
      </w:hyperlink>
      <w:r w:rsidR="008E4975">
        <w:rPr>
          <w:rFonts w:cs="Arial"/>
          <w:szCs w:val="24"/>
        </w:rPr>
        <w:t>.</w:t>
      </w:r>
    </w:p>
    <w:p w14:paraId="0117AF03" w14:textId="74F3444D" w:rsidR="00DB38D4" w:rsidRPr="009238A9" w:rsidRDefault="00DB38D4" w:rsidP="00351FF6">
      <w:pPr>
        <w:pStyle w:val="Heading5"/>
      </w:pPr>
      <w:bookmarkStart w:id="86" w:name="_Toc171236438"/>
      <w:bookmarkStart w:id="87" w:name="_Toc69732354"/>
      <w:bookmarkStart w:id="88" w:name="_Toc107402491"/>
      <w:r w:rsidRPr="009238A9">
        <w:t>What To File—Unaudited Actuals Financial Reports</w:t>
      </w:r>
      <w:bookmarkEnd w:id="86"/>
      <w:bookmarkEnd w:id="87"/>
      <w:bookmarkEnd w:id="88"/>
    </w:p>
    <w:p w14:paraId="04A1C482" w14:textId="25883699" w:rsidR="00DB38D4" w:rsidRPr="009238A9" w:rsidRDefault="00DB38D4" w:rsidP="009238A9">
      <w:pPr>
        <w:keepNext/>
        <w:keepLines/>
        <w:spacing w:line="240" w:lineRule="auto"/>
        <w:rPr>
          <w:rFonts w:cs="Arial"/>
          <w:szCs w:val="24"/>
        </w:rPr>
      </w:pPr>
      <w:r w:rsidRPr="009238A9">
        <w:rPr>
          <w:rFonts w:cs="Arial"/>
          <w:szCs w:val="24"/>
        </w:rPr>
        <w:t xml:space="preserve">For all charter schools reporting separately in </w:t>
      </w:r>
      <w:r w:rsidR="004147A9" w:rsidRPr="009238A9">
        <w:rPr>
          <w:rFonts w:cs="Arial"/>
          <w:szCs w:val="24"/>
        </w:rPr>
        <w:t xml:space="preserve">the </w:t>
      </w:r>
      <w:r w:rsidRPr="009238A9">
        <w:rPr>
          <w:rFonts w:cs="Arial"/>
          <w:szCs w:val="24"/>
        </w:rPr>
        <w:t>SACS</w:t>
      </w:r>
      <w:r w:rsidR="004147A9" w:rsidRPr="009238A9">
        <w:rPr>
          <w:rFonts w:cs="Arial"/>
          <w:szCs w:val="24"/>
        </w:rPr>
        <w:t xml:space="preserve"> Web System</w:t>
      </w:r>
      <w:r w:rsidRPr="009238A9">
        <w:rPr>
          <w:rFonts w:cs="Arial"/>
          <w:szCs w:val="24"/>
        </w:rPr>
        <w:t xml:space="preserve">, the following are required to be filed with the COE. </w:t>
      </w:r>
      <w:r w:rsidRPr="009238A9">
        <w:rPr>
          <w:rFonts w:cs="Arial"/>
          <w:i/>
          <w:szCs w:val="24"/>
        </w:rPr>
        <w:t>The COE must retain the signed certification and electronically file all charter school submissions with the CDE.</w:t>
      </w:r>
    </w:p>
    <w:p w14:paraId="0B26BC42" w14:textId="4C7C2A97" w:rsidR="00DB38D4" w:rsidRPr="009238A9" w:rsidRDefault="00DB38D4" w:rsidP="00351FF6">
      <w:pPr>
        <w:numPr>
          <w:ilvl w:val="0"/>
          <w:numId w:val="61"/>
        </w:numPr>
        <w:overflowPunct w:val="0"/>
        <w:autoSpaceDE w:val="0"/>
        <w:autoSpaceDN w:val="0"/>
        <w:adjustRightInd w:val="0"/>
        <w:spacing w:after="120" w:line="240" w:lineRule="auto"/>
        <w:textAlignment w:val="baseline"/>
        <w:rPr>
          <w:rFonts w:cs="Arial"/>
          <w:szCs w:val="24"/>
        </w:rPr>
      </w:pPr>
      <w:r w:rsidRPr="009238A9">
        <w:rPr>
          <w:rFonts w:cs="Arial"/>
          <w:szCs w:val="24"/>
        </w:rPr>
        <w:t>Form CA—Printed copy of Charter School Certification</w:t>
      </w:r>
      <w:r w:rsidR="00461A05">
        <w:rPr>
          <w:rFonts w:cs="Arial"/>
          <w:szCs w:val="24"/>
        </w:rPr>
        <w:t xml:space="preserve"> </w:t>
      </w:r>
      <w:r w:rsidRPr="009238A9">
        <w:rPr>
          <w:rFonts w:cs="Arial"/>
          <w:szCs w:val="24"/>
        </w:rPr>
        <w:t>with original signatures.</w:t>
      </w:r>
    </w:p>
    <w:p w14:paraId="1BBEB7CA" w14:textId="75385587" w:rsidR="00DB38D4" w:rsidRPr="009238A9" w:rsidRDefault="472B5991" w:rsidP="002F76FA">
      <w:pPr>
        <w:pStyle w:val="ListParagraph"/>
        <w:numPr>
          <w:ilvl w:val="0"/>
          <w:numId w:val="61"/>
        </w:numPr>
        <w:overflowPunct w:val="0"/>
        <w:autoSpaceDE w:val="0"/>
        <w:autoSpaceDN w:val="0"/>
        <w:adjustRightInd w:val="0"/>
        <w:spacing w:after="240" w:line="240" w:lineRule="auto"/>
        <w:textAlignment w:val="baseline"/>
        <w:rPr>
          <w:rFonts w:cs="Arial"/>
          <w:szCs w:val="24"/>
        </w:rPr>
      </w:pPr>
      <w:r w:rsidRPr="009238A9">
        <w:rPr>
          <w:rFonts w:cs="Arial"/>
          <w:szCs w:val="24"/>
        </w:rPr>
        <w:t xml:space="preserve">One "Official" SACS unaudited actual data </w:t>
      </w:r>
      <w:r w:rsidR="479B31A8" w:rsidRPr="009238A9">
        <w:rPr>
          <w:rFonts w:cs="Arial"/>
          <w:szCs w:val="24"/>
        </w:rPr>
        <w:t xml:space="preserve">submission </w:t>
      </w:r>
      <w:r w:rsidRPr="009238A9">
        <w:rPr>
          <w:rFonts w:cs="Arial"/>
          <w:szCs w:val="24"/>
        </w:rPr>
        <w:t xml:space="preserve">prepared using the unaudited actuals period (not the budget period), which includes all required forms (see </w:t>
      </w:r>
      <w:hyperlink w:anchor="Attachment_A" w:tooltip="Attachment A">
        <w:r w:rsidRPr="009238A9">
          <w:rPr>
            <w:rStyle w:val="Hyperlink"/>
            <w:rFonts w:cs="Arial"/>
            <w:szCs w:val="24"/>
          </w:rPr>
          <w:t>Attachment A</w:t>
        </w:r>
      </w:hyperlink>
      <w:r w:rsidRPr="009238A9">
        <w:rPr>
          <w:rFonts w:cs="Arial"/>
          <w:szCs w:val="24"/>
        </w:rPr>
        <w:t xml:space="preserve"> for a list of required forms) and the unaudited actual data Technical Review Checklist with all fatal exceptions cleared and all warning exceptions explained.</w:t>
      </w:r>
    </w:p>
    <w:p w14:paraId="7E9D7CD9" w14:textId="422B1260" w:rsidR="00DB38D4" w:rsidRPr="00351FF6" w:rsidRDefault="472B5991" w:rsidP="000D1F7F">
      <w:pPr>
        <w:keepNext/>
        <w:spacing w:line="240" w:lineRule="auto"/>
        <w:ind w:firstLine="720"/>
        <w:rPr>
          <w:rFonts w:cs="Arial"/>
          <w:b/>
          <w:szCs w:val="24"/>
        </w:rPr>
      </w:pPr>
      <w:r w:rsidRPr="00351FF6">
        <w:rPr>
          <w:rFonts w:cs="Arial"/>
          <w:b/>
          <w:szCs w:val="24"/>
        </w:rPr>
        <w:t xml:space="preserve">Due Date—On or before September 15, </w:t>
      </w:r>
      <w:r w:rsidR="00CD76B5">
        <w:rPr>
          <w:rFonts w:cs="Arial"/>
          <w:b/>
          <w:szCs w:val="24"/>
        </w:rPr>
        <w:t>2024</w:t>
      </w:r>
    </w:p>
    <w:p w14:paraId="7ACB8112" w14:textId="5069C14C" w:rsidR="00DB38D4" w:rsidRPr="009238A9" w:rsidRDefault="00DB38D4" w:rsidP="000D1F7F">
      <w:pPr>
        <w:spacing w:line="240" w:lineRule="auto"/>
        <w:ind w:left="720"/>
        <w:rPr>
          <w:rFonts w:cs="Arial"/>
          <w:szCs w:val="24"/>
        </w:rPr>
      </w:pPr>
      <w:r w:rsidRPr="009238A9">
        <w:rPr>
          <w:rFonts w:cs="Arial"/>
          <w:szCs w:val="24"/>
        </w:rPr>
        <w:t xml:space="preserve">Charter school </w:t>
      </w:r>
      <w:r w:rsidR="000E0913">
        <w:rPr>
          <w:rFonts w:cs="Arial"/>
          <w:szCs w:val="24"/>
        </w:rPr>
        <w:t>2023–24</w:t>
      </w:r>
      <w:r w:rsidR="002759A3" w:rsidRPr="009238A9">
        <w:rPr>
          <w:rFonts w:cs="Arial"/>
          <w:szCs w:val="24"/>
        </w:rPr>
        <w:t xml:space="preserve"> </w:t>
      </w:r>
      <w:r w:rsidRPr="009238A9">
        <w:rPr>
          <w:rFonts w:cs="Arial"/>
          <w:szCs w:val="24"/>
        </w:rPr>
        <w:t>unaudited actuals financial reports are due to the appropriate authorizing agency, which will submit the data to its COE.</w:t>
      </w:r>
    </w:p>
    <w:p w14:paraId="2BE3B70C" w14:textId="0429670A" w:rsidR="00DB38D4" w:rsidRPr="00351FF6" w:rsidRDefault="00DB38D4" w:rsidP="000D1F7F">
      <w:pPr>
        <w:keepNext/>
        <w:spacing w:line="240" w:lineRule="auto"/>
        <w:ind w:left="720"/>
        <w:rPr>
          <w:rFonts w:cs="Arial"/>
          <w:b/>
          <w:szCs w:val="24"/>
        </w:rPr>
      </w:pPr>
      <w:r w:rsidRPr="00351FF6">
        <w:rPr>
          <w:rFonts w:cs="Arial"/>
          <w:b/>
          <w:szCs w:val="24"/>
        </w:rPr>
        <w:lastRenderedPageBreak/>
        <w:t xml:space="preserve">Due Date—October 15, </w:t>
      </w:r>
      <w:r w:rsidR="00CD76B5">
        <w:rPr>
          <w:rFonts w:cs="Arial"/>
          <w:b/>
          <w:szCs w:val="24"/>
        </w:rPr>
        <w:t>2024</w:t>
      </w:r>
    </w:p>
    <w:p w14:paraId="59F21150" w14:textId="548379E9" w:rsidR="00DB38D4" w:rsidRPr="009238A9" w:rsidRDefault="00DB38D4" w:rsidP="000D1F7F">
      <w:pPr>
        <w:spacing w:line="240" w:lineRule="auto"/>
        <w:ind w:left="720"/>
        <w:rPr>
          <w:rFonts w:cs="Arial"/>
          <w:i/>
          <w:iCs/>
          <w:szCs w:val="24"/>
        </w:rPr>
      </w:pPr>
      <w:r w:rsidRPr="009238A9">
        <w:rPr>
          <w:rFonts w:cs="Arial"/>
          <w:i/>
          <w:iCs/>
          <w:szCs w:val="24"/>
        </w:rPr>
        <w:t xml:space="preserve">COEs review the charter schools’ </w:t>
      </w:r>
      <w:r w:rsidR="00CD76B5">
        <w:rPr>
          <w:rFonts w:cs="Arial"/>
          <w:i/>
          <w:iCs/>
          <w:szCs w:val="24"/>
        </w:rPr>
        <w:t>2023–24</w:t>
      </w:r>
      <w:r w:rsidR="002759A3" w:rsidRPr="009238A9">
        <w:rPr>
          <w:rFonts w:cs="Arial"/>
          <w:i/>
          <w:iCs/>
          <w:szCs w:val="24"/>
        </w:rPr>
        <w:t xml:space="preserve"> </w:t>
      </w:r>
      <w:r w:rsidRPr="009238A9">
        <w:rPr>
          <w:rFonts w:cs="Arial"/>
          <w:i/>
          <w:iCs/>
          <w:szCs w:val="24"/>
        </w:rPr>
        <w:t xml:space="preserve">unaudited actuals financial reports for accuracy and use the SACS </w:t>
      </w:r>
      <w:r w:rsidR="31F8762F" w:rsidRPr="009238A9">
        <w:rPr>
          <w:rFonts w:cs="Arial"/>
          <w:i/>
          <w:iCs/>
          <w:szCs w:val="24"/>
        </w:rPr>
        <w:t>Web S</w:t>
      </w:r>
      <w:r w:rsidR="003C26F4" w:rsidRPr="009238A9">
        <w:rPr>
          <w:rFonts w:cs="Arial"/>
          <w:i/>
          <w:iCs/>
          <w:szCs w:val="24"/>
        </w:rPr>
        <w:t xml:space="preserve">ystem </w:t>
      </w:r>
      <w:r w:rsidRPr="009238A9">
        <w:rPr>
          <w:rFonts w:cs="Arial"/>
          <w:i/>
          <w:iCs/>
          <w:szCs w:val="24"/>
        </w:rPr>
        <w:t>to electronically submit and certify the official</w:t>
      </w:r>
      <w:r w:rsidR="003808D1" w:rsidRPr="009238A9">
        <w:rPr>
          <w:rFonts w:cs="Arial"/>
          <w:i/>
          <w:iCs/>
          <w:szCs w:val="24"/>
        </w:rPr>
        <w:t xml:space="preserve"> </w:t>
      </w:r>
      <w:r w:rsidRPr="009238A9">
        <w:rPr>
          <w:rFonts w:cs="Arial"/>
          <w:i/>
          <w:iCs/>
          <w:szCs w:val="24"/>
        </w:rPr>
        <w:t>unaudited actual data files to the CDE.</w:t>
      </w:r>
    </w:p>
    <w:p w14:paraId="17D68230" w14:textId="259C097D" w:rsidR="00787851" w:rsidRPr="009238A9" w:rsidRDefault="00787851" w:rsidP="00351FF6">
      <w:pPr>
        <w:pStyle w:val="Heading5"/>
      </w:pPr>
      <w:bookmarkStart w:id="89" w:name="_Toc107402492"/>
      <w:r w:rsidRPr="009238A9">
        <w:t>Submitting Unaudited Actual Data to the State</w:t>
      </w:r>
      <w:bookmarkEnd w:id="89"/>
    </w:p>
    <w:p w14:paraId="1B4D2D27" w14:textId="52E8C193" w:rsidR="00787851" w:rsidRPr="00351FF6" w:rsidRDefault="00787851" w:rsidP="000D1F7F">
      <w:pPr>
        <w:spacing w:line="240" w:lineRule="auto"/>
        <w:rPr>
          <w:rFonts w:cs="Arial"/>
          <w:i/>
          <w:szCs w:val="24"/>
        </w:rPr>
      </w:pPr>
      <w:r w:rsidRPr="00351FF6">
        <w:rPr>
          <w:rFonts w:cs="Arial"/>
          <w:i/>
          <w:szCs w:val="24"/>
        </w:rPr>
        <w:t xml:space="preserve">County offices of education must use the SACS </w:t>
      </w:r>
      <w:r w:rsidR="00E11404" w:rsidRPr="00351FF6">
        <w:rPr>
          <w:rFonts w:cs="Arial"/>
          <w:i/>
          <w:szCs w:val="24"/>
        </w:rPr>
        <w:t xml:space="preserve">Web </w:t>
      </w:r>
      <w:r w:rsidR="6D54463B" w:rsidRPr="00351FF6">
        <w:rPr>
          <w:rFonts w:cs="Arial"/>
          <w:i/>
          <w:szCs w:val="24"/>
        </w:rPr>
        <w:t>S</w:t>
      </w:r>
      <w:r w:rsidRPr="00351FF6">
        <w:rPr>
          <w:rFonts w:cs="Arial"/>
          <w:i/>
          <w:szCs w:val="24"/>
        </w:rPr>
        <w:t xml:space="preserve">ystem to file all LEAs' unaudited actual submissions with the state. The SACS Web System allows COEs to electronically certify the data and transmit the data files to the CDE. Before being permitted to submit to the CDE, COEs must submit the "Request for Unaudited Actuals Promoter Role" form to the CDE each year. This form is accessed and completed online by COEs through the Tools menu in the </w:t>
      </w:r>
      <w:r w:rsidR="000D5BC5" w:rsidRPr="00351FF6">
        <w:rPr>
          <w:rFonts w:cs="Arial"/>
          <w:i/>
          <w:szCs w:val="24"/>
        </w:rPr>
        <w:t>SACS Web</w:t>
      </w:r>
      <w:r w:rsidR="00090A58" w:rsidRPr="00351FF6">
        <w:rPr>
          <w:rFonts w:cs="Arial"/>
          <w:i/>
          <w:szCs w:val="24"/>
        </w:rPr>
        <w:t xml:space="preserve"> System</w:t>
      </w:r>
      <w:r w:rsidRPr="00351FF6">
        <w:rPr>
          <w:rFonts w:cs="Arial"/>
          <w:i/>
          <w:szCs w:val="24"/>
        </w:rPr>
        <w:t>.</w:t>
      </w:r>
    </w:p>
    <w:p w14:paraId="7BAC8FBA" w14:textId="14B7676E" w:rsidR="009B4A5C" w:rsidRDefault="00756832" w:rsidP="00B13C2B">
      <w:pPr>
        <w:keepNext/>
        <w:keepLines/>
        <w:tabs>
          <w:tab w:val="left" w:pos="990"/>
        </w:tabs>
        <w:overflowPunct w:val="0"/>
        <w:autoSpaceDE w:val="0"/>
        <w:autoSpaceDN w:val="0"/>
        <w:adjustRightInd w:val="0"/>
        <w:spacing w:line="240" w:lineRule="auto"/>
        <w:ind w:left="1440" w:hanging="1440"/>
        <w:textAlignment w:val="baseline"/>
        <w:rPr>
          <w:rFonts w:cs="Arial"/>
          <w:b/>
          <w:i/>
          <w:szCs w:val="24"/>
        </w:rPr>
      </w:pPr>
      <w:r w:rsidRPr="009238A9">
        <w:rPr>
          <w:rFonts w:cs="Arial"/>
          <w:b/>
          <w:szCs w:val="24"/>
        </w:rPr>
        <w:t>NOTES:</w:t>
      </w:r>
    </w:p>
    <w:p w14:paraId="64A13DAF" w14:textId="0B1FC53C" w:rsidR="00756832" w:rsidRPr="00351FF6" w:rsidRDefault="00756832" w:rsidP="00351FF6">
      <w:pPr>
        <w:numPr>
          <w:ilvl w:val="0"/>
          <w:numId w:val="63"/>
        </w:numPr>
        <w:spacing w:before="120" w:after="240" w:line="240" w:lineRule="auto"/>
        <w:rPr>
          <w:rFonts w:cs="Arial"/>
          <w:i/>
          <w:szCs w:val="24"/>
        </w:rPr>
      </w:pPr>
      <w:r w:rsidRPr="00351FF6">
        <w:rPr>
          <w:rFonts w:cs="Arial"/>
          <w:i/>
          <w:szCs w:val="24"/>
        </w:rPr>
        <w:t xml:space="preserve">Unaudited actual submissions to the state must be done as Official unless the CDE has given the charter school permission, prior to submission, </w:t>
      </w:r>
      <w:r w:rsidR="006E332C" w:rsidRPr="00351FF6">
        <w:rPr>
          <w:rFonts w:cs="Arial"/>
          <w:i/>
          <w:szCs w:val="24"/>
        </w:rPr>
        <w:t xml:space="preserve">to submit a file containing pre-approved errors. </w:t>
      </w:r>
      <w:r w:rsidRPr="00351FF6">
        <w:rPr>
          <w:rFonts w:cs="Arial"/>
          <w:i/>
          <w:szCs w:val="24"/>
        </w:rPr>
        <w:t xml:space="preserve">A separate email explaining all fatal exceptions and the reason for not using the Official export must be sent to the CDE at </w:t>
      </w:r>
      <w:hyperlink r:id="rId35" w:history="1">
        <w:r w:rsidR="00ED0069">
          <w:rPr>
            <w:rStyle w:val="Hyperlink"/>
            <w:rFonts w:cs="Arial"/>
            <w:i/>
            <w:szCs w:val="24"/>
          </w:rPr>
          <w:t>sacsweb@cde.ca.gov</w:t>
        </w:r>
      </w:hyperlink>
      <w:r w:rsidR="00ED0069">
        <w:rPr>
          <w:rFonts w:cs="Arial"/>
          <w:i/>
          <w:szCs w:val="24"/>
        </w:rPr>
        <w:t>.</w:t>
      </w:r>
    </w:p>
    <w:p w14:paraId="6B63B68F" w14:textId="1C02B322" w:rsidR="00CC7D40" w:rsidRPr="00351FF6" w:rsidRDefault="12891180" w:rsidP="00351FF6">
      <w:pPr>
        <w:numPr>
          <w:ilvl w:val="0"/>
          <w:numId w:val="63"/>
        </w:numPr>
        <w:spacing w:before="120" w:after="240" w:line="240" w:lineRule="auto"/>
        <w:rPr>
          <w:rFonts w:cs="Arial"/>
          <w:b/>
          <w:szCs w:val="24"/>
        </w:rPr>
      </w:pPr>
      <w:r w:rsidRPr="00351FF6">
        <w:rPr>
          <w:rFonts w:cs="Arial"/>
          <w:i/>
          <w:szCs w:val="24"/>
        </w:rPr>
        <w:t>Before electronically certifying data files, the COE is required to have on file the signed and completed certification</w:t>
      </w:r>
      <w:r w:rsidR="0A909ECC" w:rsidRPr="00351FF6">
        <w:rPr>
          <w:rFonts w:cs="Arial"/>
          <w:i/>
          <w:szCs w:val="24"/>
        </w:rPr>
        <w:t>, Form CA,</w:t>
      </w:r>
      <w:r w:rsidRPr="00351FF6">
        <w:rPr>
          <w:rFonts w:cs="Arial"/>
          <w:i/>
          <w:szCs w:val="24"/>
        </w:rPr>
        <w:t xml:space="preserve"> for each charter school file being submitted. </w:t>
      </w:r>
      <w:r w:rsidRPr="00351FF6">
        <w:rPr>
          <w:rFonts w:cs="Arial"/>
          <w:b/>
          <w:i/>
          <w:szCs w:val="24"/>
        </w:rPr>
        <w:t>The original paper-copy certification is retained by the COE and is not forwarded to the state.</w:t>
      </w:r>
      <w:bookmarkStart w:id="90" w:name="_Toc171236440"/>
      <w:bookmarkStart w:id="91" w:name="_Toc69732356"/>
      <w:bookmarkStart w:id="92" w:name="_Toc107402493"/>
    </w:p>
    <w:p w14:paraId="7FC026F2" w14:textId="0D362444" w:rsidR="00FB6530" w:rsidRPr="009238A9" w:rsidRDefault="00FB6530" w:rsidP="001E79E8">
      <w:pPr>
        <w:pStyle w:val="Heading3"/>
        <w:rPr>
          <w:szCs w:val="24"/>
        </w:rPr>
      </w:pPr>
      <w:bookmarkStart w:id="93" w:name="_Toc161394774"/>
      <w:bookmarkStart w:id="94" w:name="Data_Processing_Sequence"/>
      <w:r w:rsidRPr="009238A9">
        <w:t xml:space="preserve">Data </w:t>
      </w:r>
      <w:bookmarkEnd w:id="90"/>
      <w:bookmarkEnd w:id="91"/>
      <w:r w:rsidRPr="009238A9">
        <w:t>Processing Sequence</w:t>
      </w:r>
      <w:bookmarkEnd w:id="92"/>
      <w:bookmarkEnd w:id="93"/>
    </w:p>
    <w:bookmarkEnd w:id="94"/>
    <w:p w14:paraId="51ACE731" w14:textId="3AB26AA8" w:rsidR="00FB6530" w:rsidRPr="009238A9" w:rsidRDefault="00FB6530" w:rsidP="00C7777F">
      <w:pPr>
        <w:spacing w:before="120" w:after="120" w:line="240" w:lineRule="auto"/>
        <w:ind w:right="180"/>
        <w:rPr>
          <w:rFonts w:cs="Arial"/>
          <w:szCs w:val="24"/>
        </w:rPr>
      </w:pPr>
      <w:r w:rsidRPr="009238A9">
        <w:rPr>
          <w:rFonts w:cs="Arial"/>
          <w:szCs w:val="24"/>
        </w:rPr>
        <w:t xml:space="preserve">All data input into the SACS </w:t>
      </w:r>
      <w:r w:rsidR="004F6477" w:rsidRPr="009238A9">
        <w:rPr>
          <w:rFonts w:cs="Arial"/>
          <w:szCs w:val="24"/>
        </w:rPr>
        <w:t>Web S</w:t>
      </w:r>
      <w:r w:rsidR="001723F7" w:rsidRPr="009238A9">
        <w:rPr>
          <w:rFonts w:cs="Arial"/>
          <w:szCs w:val="24"/>
        </w:rPr>
        <w:t>ystem</w:t>
      </w:r>
      <w:r w:rsidRPr="009238A9">
        <w:rPr>
          <w:rFonts w:cs="Arial"/>
          <w:szCs w:val="24"/>
        </w:rPr>
        <w:t xml:space="preserve">, either through the import process or manual entry, are stored in a database, enabling the </w:t>
      </w:r>
      <w:r w:rsidR="00226648" w:rsidRPr="009238A9">
        <w:rPr>
          <w:rFonts w:cs="Arial"/>
          <w:szCs w:val="24"/>
        </w:rPr>
        <w:t>system</w:t>
      </w:r>
      <w:r w:rsidRPr="009238A9">
        <w:rPr>
          <w:rFonts w:cs="Arial"/>
          <w:szCs w:val="24"/>
        </w:rPr>
        <w:t xml:space="preserve"> to extract directly from the database into each applicable form. General ledger and supplemental data is extracted into the fund, supplemental, and criteria and standards review forms, where applicable, limiting the amount of manual input to complete the forms.</w:t>
      </w:r>
    </w:p>
    <w:p w14:paraId="11CE2897" w14:textId="5B0790EB" w:rsidR="00FB6530" w:rsidRPr="009238A9" w:rsidRDefault="00FB6530" w:rsidP="000D1F7F">
      <w:pPr>
        <w:spacing w:line="240" w:lineRule="auto"/>
        <w:ind w:right="180"/>
        <w:rPr>
          <w:rFonts w:cs="Arial"/>
          <w:szCs w:val="24"/>
        </w:rPr>
      </w:pPr>
      <w:r w:rsidRPr="009238A9">
        <w:rPr>
          <w:rFonts w:cs="Arial"/>
          <w:szCs w:val="24"/>
        </w:rPr>
        <w:t xml:space="preserve">Below is the recommended sequence for completing the reporting processes within the SACS </w:t>
      </w:r>
      <w:r w:rsidR="00457ECE" w:rsidRPr="009238A9">
        <w:rPr>
          <w:rFonts w:cs="Arial"/>
          <w:szCs w:val="24"/>
        </w:rPr>
        <w:t>Web S</w:t>
      </w:r>
      <w:r w:rsidR="008904E4" w:rsidRPr="009238A9">
        <w:rPr>
          <w:rFonts w:cs="Arial"/>
          <w:szCs w:val="24"/>
        </w:rPr>
        <w:t>ystem</w:t>
      </w:r>
      <w:r w:rsidRPr="009238A9">
        <w:rPr>
          <w:rFonts w:cs="Arial"/>
          <w:szCs w:val="24"/>
        </w:rPr>
        <w:t xml:space="preserve">. </w:t>
      </w:r>
      <w:r w:rsidR="0E14E65F" w:rsidRPr="009238A9">
        <w:rPr>
          <w:rFonts w:eastAsia="Arial" w:cs="Arial"/>
          <w:szCs w:val="24"/>
        </w:rPr>
        <w:t>While any order can be used, the following sequence will help to prevent you from receiving technical review exception messages simply because certain data has not yet been entered and/or verified.</w:t>
      </w:r>
      <w:r w:rsidRPr="009238A9">
        <w:rPr>
          <w:rFonts w:cs="Arial"/>
          <w:szCs w:val="24"/>
        </w:rPr>
        <w:t xml:space="preserve"> Detailed descriptions of each of the tasks involved begin in the </w:t>
      </w:r>
      <w:hyperlink w:anchor="User_Data_Input_Review" w:tooltip="User Data Input/Review" w:history="1">
        <w:r w:rsidR="002E53A0" w:rsidRPr="007C5F1F">
          <w:rPr>
            <w:rStyle w:val="Hyperlink"/>
            <w:rFonts w:cs="Arial"/>
            <w:szCs w:val="24"/>
          </w:rPr>
          <w:t>User</w:t>
        </w:r>
        <w:r w:rsidR="002E53A0">
          <w:rPr>
            <w:rStyle w:val="Hyperlink"/>
            <w:rFonts w:cs="Arial"/>
            <w:szCs w:val="24"/>
          </w:rPr>
          <w:t xml:space="preserve"> </w:t>
        </w:r>
        <w:r w:rsidR="002E53A0" w:rsidRPr="007C5F1F">
          <w:rPr>
            <w:rStyle w:val="Hyperlink"/>
            <w:rFonts w:cs="Arial"/>
            <w:szCs w:val="24"/>
          </w:rPr>
          <w:t>Data</w:t>
        </w:r>
        <w:r w:rsidR="002E53A0">
          <w:rPr>
            <w:rStyle w:val="Hyperlink"/>
            <w:rFonts w:cs="Arial"/>
            <w:szCs w:val="24"/>
          </w:rPr>
          <w:t xml:space="preserve"> </w:t>
        </w:r>
        <w:r w:rsidR="002E53A0" w:rsidRPr="007C5F1F">
          <w:rPr>
            <w:rStyle w:val="Hyperlink"/>
            <w:rFonts w:cs="Arial"/>
            <w:szCs w:val="24"/>
          </w:rPr>
          <w:t>Input</w:t>
        </w:r>
        <w:r w:rsidR="002E53A0">
          <w:rPr>
            <w:rStyle w:val="Hyperlink"/>
            <w:rFonts w:cs="Arial"/>
            <w:szCs w:val="24"/>
          </w:rPr>
          <w:t>/</w:t>
        </w:r>
        <w:r w:rsidR="002E53A0" w:rsidRPr="007C5F1F">
          <w:rPr>
            <w:rStyle w:val="Hyperlink"/>
            <w:rFonts w:cs="Arial"/>
            <w:szCs w:val="24"/>
          </w:rPr>
          <w:t>Review</w:t>
        </w:r>
      </w:hyperlink>
      <w:r w:rsidRPr="009238A9">
        <w:rPr>
          <w:rFonts w:cs="Arial"/>
          <w:szCs w:val="24"/>
        </w:rPr>
        <w:t xml:space="preserve"> section.</w:t>
      </w:r>
    </w:p>
    <w:p w14:paraId="3A9BC843" w14:textId="77777777" w:rsidR="00FB6530" w:rsidRPr="009238A9" w:rsidRDefault="00FB6530" w:rsidP="000D1F7F">
      <w:pPr>
        <w:spacing w:line="240" w:lineRule="auto"/>
        <w:ind w:left="1440" w:hanging="1440"/>
        <w:rPr>
          <w:rFonts w:cs="Arial"/>
          <w:b/>
          <w:szCs w:val="24"/>
        </w:rPr>
      </w:pPr>
      <w:r w:rsidRPr="009238A9">
        <w:rPr>
          <w:rFonts w:cs="Arial"/>
          <w:b/>
          <w:szCs w:val="24"/>
        </w:rPr>
        <w:t>NOTES:</w:t>
      </w:r>
    </w:p>
    <w:p w14:paraId="309E0C2D" w14:textId="4320A329" w:rsidR="00FB6530" w:rsidRPr="00C7777F" w:rsidRDefault="00FB6530" w:rsidP="005952BC">
      <w:pPr>
        <w:numPr>
          <w:ilvl w:val="0"/>
          <w:numId w:val="63"/>
        </w:numPr>
        <w:spacing w:before="120" w:after="120" w:line="240" w:lineRule="auto"/>
        <w:rPr>
          <w:rFonts w:cs="Arial"/>
          <w:szCs w:val="24"/>
        </w:rPr>
      </w:pPr>
      <w:r w:rsidRPr="00C7777F">
        <w:rPr>
          <w:rFonts w:cs="Arial"/>
          <w:b/>
          <w:bCs/>
          <w:szCs w:val="24"/>
        </w:rPr>
        <w:t xml:space="preserve">Please periodically check the </w:t>
      </w:r>
      <w:r w:rsidR="085E7EF4" w:rsidRPr="00C7777F">
        <w:rPr>
          <w:rFonts w:cs="Arial"/>
          <w:b/>
          <w:bCs/>
          <w:szCs w:val="24"/>
        </w:rPr>
        <w:t>SACS Financial</w:t>
      </w:r>
      <w:r w:rsidR="00DA4F72">
        <w:rPr>
          <w:rFonts w:cs="Arial"/>
          <w:b/>
          <w:bCs/>
          <w:szCs w:val="24"/>
        </w:rPr>
        <w:t xml:space="preserve"> Reporting</w:t>
      </w:r>
      <w:r w:rsidR="085E7EF4" w:rsidRPr="00C7777F">
        <w:rPr>
          <w:rFonts w:cs="Arial"/>
          <w:b/>
          <w:bCs/>
          <w:szCs w:val="24"/>
        </w:rPr>
        <w:t xml:space="preserve"> </w:t>
      </w:r>
      <w:r w:rsidRPr="00C7777F">
        <w:rPr>
          <w:rFonts w:cs="Arial"/>
          <w:b/>
          <w:bCs/>
          <w:szCs w:val="24"/>
        </w:rPr>
        <w:t>web page:</w:t>
      </w:r>
      <w:r w:rsidR="00C7777F" w:rsidRPr="00C7777F">
        <w:rPr>
          <w:rFonts w:cs="Arial"/>
          <w:b/>
          <w:bCs/>
          <w:szCs w:val="24"/>
        </w:rPr>
        <w:t xml:space="preserve"> </w:t>
      </w:r>
      <w:hyperlink r:id="rId36" w:tooltip="Financial Reporting web page" w:history="1">
        <w:r w:rsidR="000C2A82" w:rsidRPr="00E07E74">
          <w:rPr>
            <w:rStyle w:val="Hyperlink"/>
            <w:rFonts w:cs="Arial"/>
            <w:szCs w:val="24"/>
          </w:rPr>
          <w:t>https://www.cde.ca.gov/fg/sf/fr/</w:t>
        </w:r>
      </w:hyperlink>
      <w:r w:rsidR="5B67F6E6" w:rsidRPr="00C7777F">
        <w:rPr>
          <w:rStyle w:val="Hyperlink"/>
          <w:rFonts w:cs="Arial"/>
          <w:color w:val="auto"/>
          <w:szCs w:val="24"/>
          <w:u w:val="none"/>
        </w:rPr>
        <w:t xml:space="preserve"> </w:t>
      </w:r>
      <w:r w:rsidR="009B7C01" w:rsidRPr="00C7777F">
        <w:rPr>
          <w:rStyle w:val="Hyperlink"/>
          <w:rFonts w:cs="Arial"/>
          <w:color w:val="auto"/>
          <w:szCs w:val="24"/>
          <w:u w:val="none"/>
        </w:rPr>
        <w:t>I</w:t>
      </w:r>
      <w:r w:rsidR="009B7C01" w:rsidRPr="00C7777F">
        <w:rPr>
          <w:rFonts w:cs="Arial"/>
          <w:szCs w:val="24"/>
        </w:rPr>
        <w:t>f</w:t>
      </w:r>
      <w:r w:rsidRPr="00C7777F">
        <w:rPr>
          <w:rFonts w:cs="Arial"/>
          <w:szCs w:val="24"/>
        </w:rPr>
        <w:t xml:space="preserve"> any problems are found</w:t>
      </w:r>
      <w:r w:rsidR="009B7C01" w:rsidRPr="00C7777F">
        <w:rPr>
          <w:rFonts w:cs="Arial"/>
          <w:szCs w:val="24"/>
        </w:rPr>
        <w:t xml:space="preserve"> after </w:t>
      </w:r>
      <w:r w:rsidR="2AEED3AC" w:rsidRPr="00C7777F">
        <w:rPr>
          <w:rFonts w:cs="Arial"/>
          <w:szCs w:val="24"/>
        </w:rPr>
        <w:t>a system</w:t>
      </w:r>
      <w:r w:rsidR="00091B07" w:rsidRPr="00C7777F">
        <w:rPr>
          <w:rFonts w:cs="Arial"/>
          <w:szCs w:val="24"/>
        </w:rPr>
        <w:t xml:space="preserve"> release</w:t>
      </w:r>
      <w:r w:rsidRPr="00C7777F">
        <w:rPr>
          <w:rFonts w:cs="Arial"/>
          <w:szCs w:val="24"/>
        </w:rPr>
        <w:t xml:space="preserve">, </w:t>
      </w:r>
      <w:r w:rsidR="002E53A0">
        <w:rPr>
          <w:rFonts w:cs="Arial"/>
          <w:szCs w:val="24"/>
        </w:rPr>
        <w:t>CDE</w:t>
      </w:r>
      <w:r w:rsidR="002E53A0" w:rsidRPr="00C7777F">
        <w:rPr>
          <w:rFonts w:cs="Arial"/>
          <w:szCs w:val="24"/>
        </w:rPr>
        <w:t xml:space="preserve"> </w:t>
      </w:r>
      <w:r w:rsidRPr="00C7777F">
        <w:rPr>
          <w:rFonts w:cs="Arial"/>
          <w:szCs w:val="24"/>
        </w:rPr>
        <w:t xml:space="preserve">will list them on the </w:t>
      </w:r>
      <w:hyperlink r:id="rId37">
        <w:r w:rsidRPr="00C7777F">
          <w:rPr>
            <w:rFonts w:cs="Arial"/>
            <w:szCs w:val="24"/>
          </w:rPr>
          <w:t>web</w:t>
        </w:r>
      </w:hyperlink>
      <w:r w:rsidRPr="00C7777F">
        <w:rPr>
          <w:rFonts w:cs="Arial"/>
          <w:szCs w:val="24"/>
        </w:rPr>
        <w:t xml:space="preserve"> page </w:t>
      </w:r>
      <w:r w:rsidR="00BB49F5" w:rsidRPr="00C7777F">
        <w:rPr>
          <w:rFonts w:cs="Arial"/>
          <w:szCs w:val="24"/>
        </w:rPr>
        <w:t xml:space="preserve">or the SACS Web System dashboard </w:t>
      </w:r>
      <w:r w:rsidRPr="00C7777F">
        <w:rPr>
          <w:rFonts w:cs="Arial"/>
          <w:szCs w:val="24"/>
        </w:rPr>
        <w:t>and provide workaround instructions</w:t>
      </w:r>
      <w:r w:rsidR="47846800" w:rsidRPr="00C7777F">
        <w:rPr>
          <w:rFonts w:cs="Arial"/>
          <w:szCs w:val="24"/>
        </w:rPr>
        <w:t xml:space="preserve"> if applicable</w:t>
      </w:r>
      <w:r w:rsidRPr="00C7777F">
        <w:rPr>
          <w:rFonts w:cs="Arial"/>
          <w:szCs w:val="24"/>
        </w:rPr>
        <w:t>.</w:t>
      </w:r>
    </w:p>
    <w:p w14:paraId="13567330" w14:textId="5109A242" w:rsidR="00E8452E" w:rsidRPr="009238A9" w:rsidRDefault="005DB298" w:rsidP="005952BC">
      <w:pPr>
        <w:numPr>
          <w:ilvl w:val="0"/>
          <w:numId w:val="63"/>
        </w:numPr>
        <w:spacing w:before="120" w:after="240" w:line="240" w:lineRule="auto"/>
        <w:rPr>
          <w:rFonts w:cs="Arial"/>
          <w:szCs w:val="24"/>
        </w:rPr>
      </w:pPr>
      <w:r w:rsidRPr="009238A9">
        <w:rPr>
          <w:rFonts w:cs="Arial"/>
          <w:szCs w:val="24"/>
        </w:rPr>
        <w:lastRenderedPageBreak/>
        <w:t xml:space="preserve">This </w:t>
      </w:r>
      <w:r w:rsidR="0A614C55" w:rsidRPr="00351FF6">
        <w:rPr>
          <w:rFonts w:cs="Arial"/>
          <w:i/>
          <w:szCs w:val="24"/>
        </w:rPr>
        <w:t>SACS Web User Guide</w:t>
      </w:r>
      <w:r w:rsidR="0A614C55" w:rsidRPr="009238A9">
        <w:rPr>
          <w:rFonts w:cs="Arial"/>
          <w:szCs w:val="24"/>
        </w:rPr>
        <w:t xml:space="preserve"> </w:t>
      </w:r>
      <w:r w:rsidRPr="009238A9">
        <w:rPr>
          <w:rFonts w:cs="Arial"/>
          <w:szCs w:val="24"/>
        </w:rPr>
        <w:t xml:space="preserve">is written primarily for the modified accrual basis of accounting used in governmental funds. Where the </w:t>
      </w:r>
      <w:r w:rsidR="00BB49F5" w:rsidRPr="009238A9">
        <w:rPr>
          <w:rFonts w:cs="Arial"/>
          <w:szCs w:val="24"/>
        </w:rPr>
        <w:t>guide</w:t>
      </w:r>
      <w:r w:rsidRPr="009238A9">
        <w:rPr>
          <w:rFonts w:cs="Arial"/>
          <w:szCs w:val="24"/>
        </w:rPr>
        <w:t xml:space="preserve"> also addresses the accrual basis of accounting used in proprietary funds, fiduciary funds, and the government-wide statements, general references to ending fund balances should be interpreted as referring also to ending net position.</w:t>
      </w:r>
    </w:p>
    <w:p w14:paraId="2207D83C" w14:textId="368A7B08" w:rsidR="00602310" w:rsidRPr="009238A9" w:rsidRDefault="00602310" w:rsidP="00351FF6">
      <w:pPr>
        <w:pStyle w:val="Heading4"/>
      </w:pPr>
      <w:bookmarkStart w:id="95" w:name="_Toc171236441"/>
      <w:bookmarkStart w:id="96" w:name="_Toc69732357"/>
      <w:bookmarkStart w:id="97" w:name="_Toc107402494"/>
      <w:bookmarkStart w:id="98" w:name="_Toc161394775"/>
      <w:r w:rsidRPr="009238A9">
        <w:t>Budget and Unaudited Actuals</w:t>
      </w:r>
      <w:bookmarkEnd w:id="95"/>
      <w:bookmarkEnd w:id="96"/>
      <w:bookmarkEnd w:id="97"/>
      <w:bookmarkEnd w:id="98"/>
    </w:p>
    <w:p w14:paraId="4CFE4B91" w14:textId="7F773888" w:rsidR="00602310" w:rsidRPr="009238A9" w:rsidRDefault="00602310" w:rsidP="00351FF6">
      <w:pPr>
        <w:pStyle w:val="BodyTextIndent3"/>
        <w:numPr>
          <w:ilvl w:val="0"/>
          <w:numId w:val="61"/>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bCs/>
        </w:rPr>
        <w:t>Form A</w:t>
      </w:r>
      <w:r w:rsidRPr="009238A9">
        <w:rPr>
          <w:rFonts w:cs="Arial"/>
        </w:rPr>
        <w:t xml:space="preserve">—To collect attendance data used in other forms and calculations within the </w:t>
      </w:r>
      <w:r w:rsidR="00882C3F" w:rsidRPr="009238A9">
        <w:rPr>
          <w:rFonts w:cs="Arial"/>
        </w:rPr>
        <w:t>SACS Web System</w:t>
      </w:r>
      <w:r w:rsidRPr="009238A9">
        <w:rPr>
          <w:rFonts w:cs="Arial"/>
        </w:rPr>
        <w:t>. Complete, save, and print.</w:t>
      </w:r>
    </w:p>
    <w:p w14:paraId="414B229F" w14:textId="7A1B265A" w:rsidR="00602310" w:rsidRPr="009238A9" w:rsidRDefault="00602310" w:rsidP="00351FF6">
      <w:pPr>
        <w:pStyle w:val="BodyTextIndent3"/>
        <w:numPr>
          <w:ilvl w:val="0"/>
          <w:numId w:val="61"/>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bCs/>
        </w:rPr>
        <w:t>Form CAT</w:t>
      </w:r>
      <w:r w:rsidRPr="009238A9">
        <w:rPr>
          <w:rFonts w:cs="Arial"/>
        </w:rPr>
        <w:t xml:space="preserve"> (unaudited actuals period only)—To calculate the year</w:t>
      </w:r>
      <w:r w:rsidR="00B05697" w:rsidRPr="009238A9">
        <w:rPr>
          <w:rFonts w:cs="Arial"/>
        </w:rPr>
        <w:t>-</w:t>
      </w:r>
      <w:r w:rsidRPr="009238A9">
        <w:rPr>
          <w:rFonts w:cs="Arial"/>
        </w:rPr>
        <w:t>end accruals for categoricals prior to reporting them in the general ledger.</w:t>
      </w:r>
    </w:p>
    <w:p w14:paraId="039E2C39" w14:textId="2072F6B3"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Import/User Data Input</w:t>
      </w:r>
      <w:r w:rsidRPr="009238A9">
        <w:rPr>
          <w:rFonts w:cs="Arial"/>
          <w:szCs w:val="24"/>
        </w:rPr>
        <w:t xml:space="preserve">—Import general ledger budget and actual data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004D76B8" w:rsidRPr="009238A9">
        <w:rPr>
          <w:rFonts w:cs="Arial"/>
        </w:rPr>
        <w:t xml:space="preserve"> </w:t>
      </w:r>
      <w:r w:rsidR="004D76B8" w:rsidRPr="009238A9">
        <w:rPr>
          <w:rFonts w:cs="Arial"/>
          <w:szCs w:val="24"/>
        </w:rPr>
        <w:t>screen</w:t>
      </w:r>
      <w:r w:rsidRPr="009238A9">
        <w:rPr>
          <w:rFonts w:cs="Arial"/>
          <w:szCs w:val="24"/>
        </w:rPr>
        <w:t>, any general ledger data that is not maintained in the LEA accounting system. See the</w:t>
      </w:r>
      <w:r w:rsidR="004D76B8" w:rsidRPr="009238A9">
        <w:rPr>
          <w:rFonts w:cs="Arial"/>
          <w:szCs w:val="24"/>
        </w:rPr>
        <w:t xml:space="preserve"> </w:t>
      </w:r>
      <w:hyperlink w:anchor="Importing_data" w:tooltip="Importing Data" w:history="1">
        <w:r w:rsidR="001F6CB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0C9A5881" w14:textId="7EC16EDC"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2A0CAE8D" w:rsidRPr="009238A9">
        <w:rPr>
          <w:rFonts w:cs="Arial"/>
          <w:b/>
          <w:bCs/>
          <w:szCs w:val="24"/>
        </w:rPr>
        <w:t>-</w:t>
      </w:r>
      <w:r w:rsidRPr="009238A9">
        <w:rPr>
          <w:rFonts w:cs="Arial"/>
          <w:b/>
          <w:bCs/>
          <w:szCs w:val="24"/>
        </w:rPr>
        <w:t>Import and TRC</w:t>
      </w:r>
      <w:r w:rsidR="591EFEA5" w:rsidRPr="009238A9">
        <w:rPr>
          <w:rFonts w:cs="Arial"/>
          <w:b/>
          <w:bCs/>
          <w:szCs w:val="24"/>
        </w:rPr>
        <w:t>-</w:t>
      </w:r>
      <w:r w:rsidRPr="009238A9">
        <w:rPr>
          <w:rFonts w:cs="Arial"/>
          <w:b/>
          <w:bCs/>
          <w:szCs w:val="24"/>
        </w:rPr>
        <w:t>General Ledger</w:t>
      </w:r>
      <w:r w:rsidRPr="009238A9">
        <w:rPr>
          <w:rFonts w:cs="Arial"/>
          <w:szCs w:val="24"/>
        </w:rPr>
        <w:t>—Run the TRC</w:t>
      </w:r>
      <w:r w:rsidR="5F6D3895" w:rsidRPr="009238A9">
        <w:rPr>
          <w:rFonts w:cs="Arial"/>
          <w:szCs w:val="24"/>
        </w:rPr>
        <w:t>-</w:t>
      </w:r>
      <w:r w:rsidRPr="009238A9">
        <w:rPr>
          <w:rFonts w:cs="Arial"/>
          <w:szCs w:val="24"/>
        </w:rPr>
        <w:t>Import and TRC</w:t>
      </w:r>
      <w:r w:rsidR="76397474" w:rsidRPr="009238A9">
        <w:rPr>
          <w:rFonts w:cs="Arial"/>
          <w:szCs w:val="24"/>
        </w:rPr>
        <w:t>-</w:t>
      </w:r>
      <w:r w:rsidRPr="009238A9">
        <w:rPr>
          <w:rFonts w:cs="Arial"/>
          <w:szCs w:val="24"/>
        </w:rPr>
        <w:t>General Ledger modules for budget and actual data to check the imported and manually entered general ledger data for valid SACS codes, combinations of codes, ending fund balances, interfund and intrafund balances, components of ending fund balances, and various other balances. Fatal exceptions must be corrected; warning exceptions must be corrected or, if the data is correct, must be explained; informational exceptions should be corrected or, if the data is correct, an explanation is optional but encouraged.</w:t>
      </w:r>
    </w:p>
    <w:p w14:paraId="5C06A806" w14:textId="77777777" w:rsidR="00B05697" w:rsidRPr="009238A9" w:rsidRDefault="00602310" w:rsidP="00351FF6">
      <w:pPr>
        <w:numPr>
          <w:ilvl w:val="0"/>
          <w:numId w:val="1"/>
        </w:numPr>
        <w:spacing w:after="120" w:line="240" w:lineRule="auto"/>
        <w:ind w:right="187"/>
        <w:rPr>
          <w:rFonts w:cs="Arial"/>
          <w:szCs w:val="24"/>
        </w:rPr>
      </w:pPr>
      <w:r w:rsidRPr="009238A9">
        <w:rPr>
          <w:rFonts w:cs="Arial"/>
          <w:b/>
          <w:bCs/>
          <w:szCs w:val="24"/>
        </w:rPr>
        <w:t>General Ledger Data Corrections</w:t>
      </w:r>
      <w:r w:rsidRPr="009238A9">
        <w:rPr>
          <w:rFonts w:cs="Arial"/>
          <w:szCs w:val="24"/>
        </w:rPr>
        <w:t>—Make general ledger data corrections, as necessary, in the LEA accounting system, and then reimport the applicable fund(s).</w:t>
      </w:r>
    </w:p>
    <w:p w14:paraId="1B8A4A6D" w14:textId="0C537BFD" w:rsidR="00602310" w:rsidRPr="009238A9" w:rsidRDefault="00602310" w:rsidP="00351FF6">
      <w:pPr>
        <w:numPr>
          <w:ilvl w:val="0"/>
          <w:numId w:val="1"/>
        </w:numPr>
        <w:spacing w:after="120" w:line="240" w:lineRule="auto"/>
        <w:ind w:right="187"/>
        <w:rPr>
          <w:rFonts w:cs="Arial"/>
          <w:szCs w:val="24"/>
        </w:rPr>
      </w:pPr>
      <w:r w:rsidRPr="009238A9">
        <w:rPr>
          <w:rFonts w:cs="Arial"/>
          <w:szCs w:val="24"/>
        </w:rPr>
        <w:t>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w:t>
      </w:r>
      <w:r w:rsidR="00971676" w:rsidRPr="009238A9">
        <w:rPr>
          <w:rFonts w:cs="Arial"/>
          <w:szCs w:val="24"/>
        </w:rPr>
        <w:t xml:space="preserve"> </w:t>
      </w:r>
      <w:r w:rsidRPr="009238A9">
        <w:rPr>
          <w:rFonts w:cs="Arial"/>
          <w:szCs w:val="24"/>
        </w:rPr>
        <w:t>for details about automatic recalculations done after the import, reimport, and user data input processes.</w:t>
      </w:r>
    </w:p>
    <w:p w14:paraId="358662C7"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PCRAF (unaudited actuals period only)—To provide allocation factors if there are</w:t>
      </w:r>
      <w:r w:rsidRPr="002645CB">
        <w:rPr>
          <w:rFonts w:cs="Arial"/>
          <w:szCs w:val="24"/>
        </w:rPr>
        <w:t xml:space="preserve"> expenditures in support functions with an undistributed goal.</w:t>
      </w:r>
    </w:p>
    <w:p w14:paraId="2898A7CE"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PCR (unaudited actuals period only).</w:t>
      </w:r>
    </w:p>
    <w:p w14:paraId="1E48F187"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Forms CEA/CEB.</w:t>
      </w:r>
    </w:p>
    <w:p w14:paraId="4E65F7E5"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Forms ASSET, DEBT, ICR,</w:t>
      </w:r>
      <w:r w:rsidRPr="00351FF6">
        <w:rPr>
          <w:rFonts w:cs="Arial"/>
          <w:szCs w:val="24"/>
        </w:rPr>
        <w:t xml:space="preserve"> </w:t>
      </w:r>
      <w:r w:rsidRPr="00B24708">
        <w:rPr>
          <w:rFonts w:cs="Arial"/>
          <w:szCs w:val="24"/>
        </w:rPr>
        <w:t xml:space="preserve">L, ESMOE, SEAS, and </w:t>
      </w:r>
      <w:r w:rsidRPr="002645CB">
        <w:rPr>
          <w:rFonts w:cs="Arial"/>
          <w:szCs w:val="24"/>
        </w:rPr>
        <w:t>SEA, if applicable.</w:t>
      </w:r>
    </w:p>
    <w:p w14:paraId="1B4A0394"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GANN if applicable (unaudited actuals period only).</w:t>
      </w:r>
    </w:p>
    <w:p w14:paraId="75835146" w14:textId="139F0495"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Supplemental</w:t>
      </w:r>
      <w:r w:rsidRPr="009238A9">
        <w:rPr>
          <w:rFonts w:cs="Arial"/>
          <w:szCs w:val="24"/>
        </w:rPr>
        <w:t>—Run the TRC</w:t>
      </w:r>
      <w:r w:rsidR="00971676" w:rsidRPr="009238A9">
        <w:rPr>
          <w:rFonts w:cs="Arial"/>
          <w:szCs w:val="24"/>
        </w:rPr>
        <w:t>-</w:t>
      </w:r>
      <w:r w:rsidRPr="009238A9">
        <w:rPr>
          <w:rFonts w:cs="Arial"/>
          <w:szCs w:val="24"/>
        </w:rPr>
        <w:t xml:space="preserve">Supplemental module, which checks for required supplemental forms (and criteria and standards review forms during the budget period) and conditions within those forms. Fatal exceptions must be </w:t>
      </w:r>
      <w:r w:rsidRPr="009238A9">
        <w:rPr>
          <w:rFonts w:cs="Arial"/>
          <w:szCs w:val="24"/>
        </w:rPr>
        <w:lastRenderedPageBreak/>
        <w:t>corrected; warning exceptions must be corrected or, if the data is correct, must be explained.</w:t>
      </w:r>
    </w:p>
    <w:p w14:paraId="150C272D" w14:textId="277FC561"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Supplemental Data Changes</w:t>
      </w:r>
      <w:r w:rsidRPr="009238A9">
        <w:rPr>
          <w:rFonts w:cs="Arial"/>
          <w:szCs w:val="24"/>
        </w:rPr>
        <w:t>—Make supplemental data changes, as necessary, in the applicable supplemental forms. If it is necessary to make changes to, and subsequently reimport, general ledger data, see the next step for General Ledger Data Corrections. Re-run TRC</w:t>
      </w:r>
      <w:r w:rsidR="00971676" w:rsidRPr="009238A9">
        <w:rPr>
          <w:rFonts w:cs="Arial"/>
          <w:szCs w:val="24"/>
        </w:rPr>
        <w:t>-</w:t>
      </w:r>
      <w:r w:rsidRPr="009238A9">
        <w:rPr>
          <w:rFonts w:cs="Arial"/>
          <w:szCs w:val="24"/>
        </w:rPr>
        <w:t>Supplemental to verify changes.</w:t>
      </w:r>
    </w:p>
    <w:p w14:paraId="6C5AFC31" w14:textId="3F81522B" w:rsidR="00602310" w:rsidRPr="009238A9" w:rsidRDefault="00602310" w:rsidP="00351FF6">
      <w:pPr>
        <w:numPr>
          <w:ilvl w:val="0"/>
          <w:numId w:val="1"/>
        </w:numPr>
        <w:tabs>
          <w:tab w:val="left" w:pos="720"/>
        </w:tabs>
        <w:spacing w:after="120" w:line="240" w:lineRule="auto"/>
        <w:ind w:right="187"/>
        <w:rPr>
          <w:rStyle w:val="StyleBold"/>
          <w:rFonts w:ascii="Arial" w:hAnsi="Arial" w:cs="Arial"/>
          <w:b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 w:history="1">
        <w:r w:rsidR="002412D0" w:rsidRPr="0095292D">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394D7413" w14:textId="79C861E3"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7C330EE6" w14:textId="77777777" w:rsidR="00602310" w:rsidRPr="00DE4254" w:rsidRDefault="00602310" w:rsidP="00351FF6">
      <w:pPr>
        <w:numPr>
          <w:ilvl w:val="0"/>
          <w:numId w:val="1"/>
        </w:numPr>
        <w:spacing w:after="120" w:line="240" w:lineRule="auto"/>
        <w:ind w:right="187"/>
        <w:rPr>
          <w:szCs w:val="24"/>
        </w:rPr>
      </w:pPr>
      <w:r w:rsidRPr="00B24708">
        <w:rPr>
          <w:rFonts w:cs="Arial"/>
          <w:szCs w:val="24"/>
        </w:rPr>
        <w:t xml:space="preserve">Form CA (unaudited actuals period only)—Unaudited Actuals Certification. Review the Summary </w:t>
      </w:r>
      <w:r w:rsidRPr="002645CB">
        <w:rPr>
          <w:rFonts w:cs="Arial"/>
          <w:szCs w:val="24"/>
        </w:rPr>
        <w:t>of Unaudited Actual Data Submission worksheet to verify critical data elements.</w:t>
      </w:r>
    </w:p>
    <w:p w14:paraId="2F589365"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Fund Forms</w:t>
      </w:r>
      <w:r w:rsidRPr="009238A9">
        <w:rPr>
          <w:rFonts w:cs="Arial"/>
          <w:szCs w:val="24"/>
        </w:rPr>
        <w:t xml:space="preserve">—When the general ledger data is finalized, open, review, and print fund forms as necessary. </w:t>
      </w:r>
      <w:r w:rsidRPr="009238A9">
        <w:rPr>
          <w:rStyle w:val="StyleBold"/>
          <w:rFonts w:ascii="Arial" w:hAnsi="Arial" w:cs="Arial"/>
          <w:sz w:val="24"/>
          <w:szCs w:val="24"/>
        </w:rPr>
        <w:t>Save Form 01</w:t>
      </w:r>
      <w:r w:rsidRPr="009238A9">
        <w:rPr>
          <w:rFonts w:cs="Arial"/>
          <w:szCs w:val="24"/>
        </w:rPr>
        <w:t>, most importantly during budget period, so applicable data will extract appropriately into Form 01CS and Form MYP.</w:t>
      </w:r>
    </w:p>
    <w:p w14:paraId="59CEC9B0"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 xml:space="preserve">Form CASH </w:t>
      </w:r>
      <w:r w:rsidRPr="009238A9">
        <w:rPr>
          <w:rFonts w:cs="Arial"/>
          <w:szCs w:val="24"/>
        </w:rPr>
        <w:t>(budget period only, if using the SACS format for cashflow analysis).</w:t>
      </w:r>
    </w:p>
    <w:p w14:paraId="73783DBC" w14:textId="01E2AB48" w:rsidR="00602310" w:rsidRPr="009238A9" w:rsidRDefault="00602310" w:rsidP="00351FF6">
      <w:pPr>
        <w:numPr>
          <w:ilvl w:val="0"/>
          <w:numId w:val="1"/>
        </w:numPr>
        <w:tabs>
          <w:tab w:val="left" w:pos="720"/>
        </w:tabs>
        <w:spacing w:after="120" w:line="240" w:lineRule="auto"/>
        <w:ind w:right="187"/>
        <w:rPr>
          <w:rFonts w:cs="Arial"/>
          <w:b/>
          <w:bCs/>
          <w:szCs w:val="24"/>
        </w:rPr>
      </w:pPr>
      <w:r w:rsidRPr="009238A9">
        <w:rPr>
          <w:rFonts w:cs="Arial"/>
          <w:b/>
          <w:bCs/>
          <w:szCs w:val="24"/>
        </w:rPr>
        <w:t>Multiyear Projections (</w:t>
      </w:r>
      <w:r w:rsidRPr="00E33C53">
        <w:rPr>
          <w:rFonts w:cs="Arial"/>
          <w:szCs w:val="24"/>
        </w:rPr>
        <w:t>budget period only</w:t>
      </w:r>
      <w:r w:rsidRPr="009238A9">
        <w:rPr>
          <w:rFonts w:cs="Arial"/>
          <w:b/>
          <w:bCs/>
          <w:szCs w:val="24"/>
        </w:rPr>
        <w:t>)—</w:t>
      </w:r>
      <w:r w:rsidRPr="009238A9">
        <w:rPr>
          <w:rFonts w:cs="Arial"/>
          <w:bCs/>
          <w:szCs w:val="24"/>
        </w:rPr>
        <w:t>Complete, save, and print Form MYP if using the SACS form for multiyear projection</w:t>
      </w:r>
      <w:r w:rsidR="00B05697" w:rsidRPr="009238A9">
        <w:rPr>
          <w:rFonts w:cs="Arial"/>
          <w:bCs/>
          <w:szCs w:val="24"/>
        </w:rPr>
        <w:t>s</w:t>
      </w:r>
      <w:r w:rsidR="00971676" w:rsidRPr="009238A9">
        <w:rPr>
          <w:rFonts w:cs="Arial"/>
          <w:b/>
          <w:bCs/>
          <w:szCs w:val="24"/>
        </w:rPr>
        <w:t xml:space="preserve">. </w:t>
      </w:r>
      <w:r w:rsidRPr="009238A9">
        <w:rPr>
          <w:rFonts w:cs="Arial"/>
          <w:b/>
          <w:bCs/>
          <w:szCs w:val="24"/>
        </w:rPr>
        <w:t>Form 01 and Form A must be completed and saved first.</w:t>
      </w:r>
    </w:p>
    <w:p w14:paraId="02BE12E9" w14:textId="77777777" w:rsidR="00602310" w:rsidRPr="009238A9" w:rsidRDefault="00602310" w:rsidP="00351FF6">
      <w:pPr>
        <w:numPr>
          <w:ilvl w:val="0"/>
          <w:numId w:val="1"/>
        </w:numPr>
        <w:tabs>
          <w:tab w:val="left" w:pos="720"/>
        </w:tabs>
        <w:spacing w:after="120" w:line="240" w:lineRule="auto"/>
        <w:ind w:right="187"/>
        <w:rPr>
          <w:rFonts w:cs="Arial"/>
          <w:i/>
          <w:szCs w:val="24"/>
        </w:rPr>
      </w:pPr>
      <w:r w:rsidRPr="009238A9">
        <w:rPr>
          <w:rFonts w:cs="Arial"/>
          <w:b/>
          <w:bCs/>
          <w:szCs w:val="24"/>
        </w:rPr>
        <w:t>Criteria and Standards Review</w:t>
      </w:r>
      <w:r w:rsidRPr="009238A9">
        <w:rPr>
          <w:rFonts w:cs="Arial"/>
          <w:szCs w:val="24"/>
        </w:rPr>
        <w:t xml:space="preserve"> (budget period only)—Complete, save, and print the Criteria and Standards Review form (applicable for the General Fund</w:t>
      </w:r>
      <w:r w:rsidRPr="009238A9">
        <w:rPr>
          <w:rFonts w:cs="Arial"/>
          <w:i/>
          <w:iCs/>
          <w:szCs w:val="24"/>
        </w:rPr>
        <w:t>[CSSF]</w:t>
      </w:r>
      <w:r w:rsidRPr="009238A9">
        <w:rPr>
          <w:rFonts w:cs="Arial"/>
          <w:szCs w:val="24"/>
        </w:rPr>
        <w:t xml:space="preserve"> only). </w:t>
      </w:r>
      <w:r w:rsidRPr="009238A9">
        <w:rPr>
          <w:rFonts w:cs="Arial"/>
          <w:b/>
          <w:bCs/>
          <w:szCs w:val="24"/>
        </w:rPr>
        <w:t>Form 01, Form A, and Form MYP (if using the SACS MYP format) must be completed and saved</w:t>
      </w:r>
      <w:r w:rsidRPr="009238A9">
        <w:rPr>
          <w:rFonts w:cs="Arial"/>
          <w:szCs w:val="24"/>
        </w:rPr>
        <w:t xml:space="preserve"> before completing Form 01CS. </w:t>
      </w:r>
      <w:r w:rsidRPr="009238A9">
        <w:rPr>
          <w:rFonts w:cs="Arial"/>
          <w:i/>
          <w:iCs/>
          <w:szCs w:val="24"/>
        </w:rPr>
        <w:t>County Offices using Form MYP should open and save Form MYP after completing Form 01CS since data from Criterion 8 are used in Form MYP.</w:t>
      </w:r>
    </w:p>
    <w:p w14:paraId="77C20321"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TRC-Supplemental</w:t>
      </w:r>
      <w:r w:rsidRPr="009238A9">
        <w:rPr>
          <w:rFonts w:cs="Arial"/>
          <w:szCs w:val="24"/>
        </w:rPr>
        <w:t>—Re-run TRC–Supplemental checks to verify that the criteria and standard review form has been completed as required.</w:t>
      </w:r>
    </w:p>
    <w:p w14:paraId="1825102D"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Form CC</w:t>
      </w:r>
      <w:r w:rsidRPr="009238A9">
        <w:rPr>
          <w:rFonts w:cs="Arial"/>
          <w:szCs w:val="24"/>
        </w:rPr>
        <w:t xml:space="preserve"> (budget period only)—Workers' Compensation Certification.</w:t>
      </w:r>
    </w:p>
    <w:p w14:paraId="167EA6BB" w14:textId="77777777" w:rsidR="00602310" w:rsidRPr="009238A9" w:rsidRDefault="00602310" w:rsidP="00351FF6">
      <w:pPr>
        <w:numPr>
          <w:ilvl w:val="0"/>
          <w:numId w:val="1"/>
        </w:numPr>
        <w:tabs>
          <w:tab w:val="left" w:pos="720"/>
        </w:tabs>
        <w:spacing w:after="120" w:line="240" w:lineRule="auto"/>
        <w:ind w:right="187"/>
        <w:rPr>
          <w:rFonts w:cs="Arial"/>
          <w:b/>
          <w:szCs w:val="24"/>
        </w:rPr>
      </w:pPr>
      <w:r w:rsidRPr="009238A9">
        <w:rPr>
          <w:rFonts w:cs="Arial"/>
          <w:b/>
          <w:bCs/>
          <w:szCs w:val="24"/>
        </w:rPr>
        <w:lastRenderedPageBreak/>
        <w:t xml:space="preserve">Form CB </w:t>
      </w:r>
      <w:r w:rsidRPr="009238A9">
        <w:rPr>
          <w:rFonts w:cs="Arial"/>
          <w:szCs w:val="24"/>
        </w:rPr>
        <w:t>(budget period only)—Budget Certification.</w:t>
      </w:r>
      <w:r w:rsidRPr="009238A9">
        <w:rPr>
          <w:rFonts w:cs="Arial"/>
          <w:b/>
          <w:szCs w:val="24"/>
        </w:rPr>
        <w:t xml:space="preserve"> Review the Criteria and Standards Review Summary for any areas of potential concern for fiscal solvency.</w:t>
      </w:r>
    </w:p>
    <w:p w14:paraId="0B4A5711" w14:textId="17603E86"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Export Validation</w:t>
      </w:r>
      <w:r w:rsidRPr="009238A9">
        <w:rPr>
          <w:rFonts w:cs="Arial"/>
          <w:szCs w:val="24"/>
        </w:rPr>
        <w:t>—Run the TRC</w:t>
      </w:r>
      <w:r w:rsidR="00971676" w:rsidRPr="009238A9">
        <w:rPr>
          <w:rFonts w:cs="Arial"/>
          <w:szCs w:val="24"/>
        </w:rPr>
        <w:t>-</w:t>
      </w:r>
      <w:r w:rsidRPr="009238A9">
        <w:rPr>
          <w:rFonts w:cs="Arial"/>
          <w:szCs w:val="24"/>
        </w:rPr>
        <w:t xml:space="preserve">Export Validation module, which checks for required forms, forms that have unbalanced or incomplete data, and forms that need to be opened and saved due to general ledger and/or supplemental data changes (dependencies). See </w:t>
      </w:r>
      <w:hyperlink w:anchor="Attachment_E" w:tooltip="Attachment E" w:history="1">
        <w:r w:rsidR="00B22781" w:rsidRPr="009238A9">
          <w:rPr>
            <w:rStyle w:val="Hyperlink"/>
            <w:rFonts w:cs="Arial"/>
            <w:szCs w:val="24"/>
          </w:rPr>
          <w:t>Attachment E</w:t>
        </w:r>
      </w:hyperlink>
      <w:r w:rsidRPr="009238A9">
        <w:rPr>
          <w:rFonts w:cs="Arial"/>
          <w:szCs w:val="24"/>
        </w:rPr>
        <w:t xml:space="preserve"> for information about clearing form dependencies.</w:t>
      </w:r>
    </w:p>
    <w:p w14:paraId="5B5B2D92" w14:textId="77777777" w:rsidR="00602310" w:rsidRPr="009238A9" w:rsidRDefault="00602310" w:rsidP="00351FF6">
      <w:pPr>
        <w:pStyle w:val="BodyTextIndent3"/>
        <w:numPr>
          <w:ilvl w:val="0"/>
          <w:numId w:val="64"/>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szCs w:val="24"/>
        </w:rPr>
        <w:t>Technical Review Checklist</w:t>
      </w:r>
      <w:r w:rsidRPr="009238A9">
        <w:rPr>
          <w:rFonts w:cs="Arial"/>
          <w:szCs w:val="24"/>
        </w:rPr>
        <w:t>, All—To verify all exceptions have been corrected, or explained where applicable.</w:t>
      </w:r>
    </w:p>
    <w:p w14:paraId="401723CB" w14:textId="756EF609" w:rsidR="00602310" w:rsidRPr="009238A9" w:rsidRDefault="68D37A06" w:rsidP="00351FF6">
      <w:pPr>
        <w:pStyle w:val="BodyTextIndent3"/>
        <w:numPr>
          <w:ilvl w:val="0"/>
          <w:numId w:val="64"/>
        </w:numPr>
        <w:spacing w:after="120"/>
        <w:rPr>
          <w:rFonts w:cs="Arial"/>
        </w:rPr>
      </w:pPr>
      <w:r w:rsidRPr="009238A9">
        <w:rPr>
          <w:rFonts w:cs="Arial"/>
          <w:b/>
          <w:szCs w:val="24"/>
        </w:rPr>
        <w:t>Table of Contents</w:t>
      </w:r>
      <w:r w:rsidRPr="009238A9">
        <w:rPr>
          <w:rFonts w:cs="Arial"/>
        </w:rPr>
        <w:t xml:space="preserve">—Shows the fund and supplemental reports that contain data and/or have been saved. Upon selecting this form, the </w:t>
      </w:r>
      <w:r w:rsidR="22BE8EA5" w:rsidRPr="009238A9">
        <w:rPr>
          <w:rFonts w:cs="Arial"/>
        </w:rPr>
        <w:t xml:space="preserve">SACS Web System </w:t>
      </w:r>
      <w:r w:rsidRPr="009238A9">
        <w:rPr>
          <w:rFonts w:cs="Arial"/>
        </w:rPr>
        <w:t xml:space="preserve">will automatically generate the contents based on the information in the database. View or print the Table of Contents to ensure all applicable forms are completed. You may find it helpful to compare the Table of Contents to </w:t>
      </w:r>
      <w:hyperlink w:anchor="Attachment_A" w:tooltip="Attachment A" w:history="1">
        <w:r w:rsidR="00076EAD" w:rsidRPr="00076EAD">
          <w:rPr>
            <w:rStyle w:val="Hyperlink"/>
            <w:rFonts w:cs="Arial"/>
          </w:rPr>
          <w:t>Attachment</w:t>
        </w:r>
        <w:r w:rsidR="00076EAD">
          <w:rPr>
            <w:rStyle w:val="Hyperlink"/>
            <w:rFonts w:cs="Arial"/>
          </w:rPr>
          <w:t xml:space="preserve"> </w:t>
        </w:r>
        <w:r w:rsidR="00076EAD" w:rsidRPr="00076EAD">
          <w:rPr>
            <w:rStyle w:val="Hyperlink"/>
            <w:rFonts w:cs="Arial"/>
          </w:rPr>
          <w:t>A</w:t>
        </w:r>
      </w:hyperlink>
      <w:r w:rsidRPr="009238A9">
        <w:rPr>
          <w:rFonts w:cs="Arial"/>
        </w:rPr>
        <w:t xml:space="preserve"> of this user guide. In addition, all fund, supplemental, and criteria and standards review forms can be printed from the Table of Contents window.</w:t>
      </w:r>
    </w:p>
    <w:p w14:paraId="69B07CF2"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Export</w:t>
      </w:r>
      <w:r w:rsidRPr="009238A9">
        <w:rPr>
          <w:rFonts w:cs="Arial"/>
          <w:szCs w:val="24"/>
        </w:rPr>
        <w:t>—Export data using the Official option for submission to the reviewing agency, if required.</w:t>
      </w:r>
    </w:p>
    <w:p w14:paraId="587324DF" w14:textId="77777777" w:rsidR="00637B8E" w:rsidRPr="009238A9" w:rsidRDefault="44E4FC0B" w:rsidP="009238A9">
      <w:pPr>
        <w:spacing w:before="240" w:after="0" w:line="240" w:lineRule="auto"/>
        <w:rPr>
          <w:rFonts w:cs="Arial"/>
          <w:szCs w:val="24"/>
        </w:rPr>
      </w:pPr>
      <w:r w:rsidRPr="009238A9">
        <w:rPr>
          <w:rFonts w:cs="Arial"/>
          <w:b/>
          <w:bCs/>
          <w:szCs w:val="24"/>
        </w:rPr>
        <w:t>NOTES:</w:t>
      </w:r>
    </w:p>
    <w:p w14:paraId="06F27455" w14:textId="3063B0E4" w:rsidR="000851AA" w:rsidRPr="009238A9" w:rsidRDefault="000851AA" w:rsidP="000851AA">
      <w:pPr>
        <w:pStyle w:val="ListParagraph"/>
        <w:numPr>
          <w:ilvl w:val="0"/>
          <w:numId w:val="149"/>
        </w:numPr>
        <w:spacing w:after="120" w:line="240" w:lineRule="auto"/>
        <w:rPr>
          <w:rFonts w:cs="Arial"/>
          <w:szCs w:val="24"/>
        </w:rPr>
      </w:pPr>
      <w:r w:rsidRPr="009238A9">
        <w:rPr>
          <w:rFonts w:cs="Arial"/>
          <w:bCs/>
          <w:szCs w:val="24"/>
        </w:rPr>
        <w:t xml:space="preserve">Unaudited actual submissions to the state must be done as Official unless the CDE has given the LEA permission, prior to submission, to use the Other option. An email explaining all fatal exceptions and the reason for not providing an Official submission must be sent to the CDE at </w:t>
      </w:r>
      <w:hyperlink r:id="rId38" w:history="1">
        <w:r w:rsidRPr="009238A9">
          <w:rPr>
            <w:rStyle w:val="Hyperlink"/>
            <w:rFonts w:cs="Arial"/>
            <w:bCs/>
            <w:szCs w:val="24"/>
          </w:rPr>
          <w:t>sacsweb@cde.ca.gov</w:t>
        </w:r>
      </w:hyperlink>
      <w:r w:rsidRPr="009238A9">
        <w:rPr>
          <w:rFonts w:cs="Arial"/>
          <w:bCs/>
          <w:szCs w:val="24"/>
        </w:rPr>
        <w:t>.</w:t>
      </w:r>
    </w:p>
    <w:p w14:paraId="1E65A5E4" w14:textId="77777777" w:rsidR="000851AA" w:rsidRPr="009238A9" w:rsidRDefault="000851AA" w:rsidP="000851AA">
      <w:pPr>
        <w:pStyle w:val="ListParagraph"/>
        <w:numPr>
          <w:ilvl w:val="0"/>
          <w:numId w:val="149"/>
        </w:numPr>
        <w:spacing w:before="120" w:after="120" w:line="240" w:lineRule="auto"/>
        <w:rPr>
          <w:rFonts w:cs="Arial"/>
          <w:szCs w:val="24"/>
        </w:rPr>
      </w:pPr>
      <w:r w:rsidRPr="009238A9">
        <w:rPr>
          <w:rFonts w:cs="Arial"/>
          <w:szCs w:val="24"/>
        </w:rPr>
        <w:t>The GASB Statement 34 government-wide conversion entries and reports and the Special Education Maintenance of Effort (SEMOE) reports should be completed after all of the above steps relating to fund reporting are completed.</w:t>
      </w:r>
    </w:p>
    <w:p w14:paraId="26AD2CAD" w14:textId="14436ABD" w:rsidR="005F3F5B" w:rsidRPr="009238A9" w:rsidRDefault="005F3F5B" w:rsidP="00351FF6">
      <w:pPr>
        <w:pStyle w:val="Heading4"/>
      </w:pPr>
      <w:bookmarkStart w:id="99" w:name="_Toc171236442"/>
      <w:bookmarkStart w:id="100" w:name="_Toc69732358"/>
      <w:bookmarkStart w:id="101" w:name="_Toc107402495"/>
      <w:bookmarkStart w:id="102" w:name="_Toc161394776"/>
      <w:r w:rsidRPr="009238A9">
        <w:t>Interim</w:t>
      </w:r>
      <w:r w:rsidR="00441DFE" w:rsidRPr="009238A9">
        <w:t xml:space="preserve"> Report</w:t>
      </w:r>
      <w:r w:rsidRPr="009238A9">
        <w:t>s</w:t>
      </w:r>
      <w:bookmarkEnd w:id="99"/>
      <w:bookmarkEnd w:id="100"/>
      <w:bookmarkEnd w:id="101"/>
      <w:bookmarkEnd w:id="102"/>
    </w:p>
    <w:p w14:paraId="3782F60C" w14:textId="13DB2E44" w:rsidR="0044701A" w:rsidRPr="009238A9" w:rsidRDefault="0044701A" w:rsidP="00351FF6">
      <w:pPr>
        <w:numPr>
          <w:ilvl w:val="0"/>
          <w:numId w:val="69"/>
        </w:numPr>
        <w:spacing w:after="120" w:line="240" w:lineRule="auto"/>
        <w:ind w:right="187"/>
        <w:rPr>
          <w:rStyle w:val="StyleBold"/>
          <w:rFonts w:ascii="Arial" w:eastAsiaTheme="majorEastAsia" w:hAnsi="Arial" w:cs="Arial"/>
          <w:b w:val="0"/>
          <w:bCs w:val="0"/>
          <w:noProof/>
          <w:color w:val="000000" w:themeColor="text1"/>
          <w:spacing w:val="8"/>
          <w:sz w:val="24"/>
          <w:szCs w:val="24"/>
          <w:lang w:eastAsia="en-US"/>
        </w:rPr>
      </w:pPr>
      <w:r w:rsidRPr="009238A9">
        <w:rPr>
          <w:rStyle w:val="StyleBold"/>
          <w:rFonts w:ascii="Arial" w:hAnsi="Arial" w:cs="Arial"/>
          <w:sz w:val="24"/>
          <w:szCs w:val="24"/>
        </w:rPr>
        <w:t>Prior Period Data</w:t>
      </w:r>
      <w:r w:rsidRPr="009238A9">
        <w:rPr>
          <w:rFonts w:cs="Arial"/>
          <w:szCs w:val="24"/>
        </w:rPr>
        <w:t>—</w:t>
      </w:r>
      <w:r w:rsidR="00E96BCC" w:rsidRPr="009238A9">
        <w:rPr>
          <w:rFonts w:cs="Arial"/>
          <w:szCs w:val="24"/>
        </w:rPr>
        <w:t>Prior period data will automatically</w:t>
      </w:r>
      <w:r w:rsidR="00E55148" w:rsidRPr="009238A9">
        <w:rPr>
          <w:rFonts w:cs="Arial"/>
          <w:szCs w:val="24"/>
        </w:rPr>
        <w:t xml:space="preserve"> populate </w:t>
      </w:r>
      <w:r w:rsidR="00E96BCC" w:rsidRPr="009238A9">
        <w:rPr>
          <w:rFonts w:cs="Arial"/>
          <w:szCs w:val="24"/>
        </w:rPr>
        <w:t xml:space="preserve">into </w:t>
      </w:r>
      <w:r w:rsidR="00986457" w:rsidRPr="009238A9">
        <w:rPr>
          <w:rFonts w:cs="Arial"/>
          <w:szCs w:val="24"/>
        </w:rPr>
        <w:t>relevant forms where necessary</w:t>
      </w:r>
      <w:r w:rsidR="00B82901" w:rsidRPr="009238A9">
        <w:rPr>
          <w:rFonts w:cs="Arial"/>
          <w:szCs w:val="24"/>
        </w:rPr>
        <w:t>. A</w:t>
      </w:r>
      <w:r w:rsidR="00986457" w:rsidRPr="009238A9">
        <w:rPr>
          <w:rFonts w:cs="Arial"/>
          <w:szCs w:val="24"/>
        </w:rPr>
        <w:t xml:space="preserve">n applicable submission </w:t>
      </w:r>
      <w:r w:rsidR="00B82901" w:rsidRPr="009238A9">
        <w:rPr>
          <w:rFonts w:cs="Arial"/>
          <w:szCs w:val="24"/>
        </w:rPr>
        <w:t xml:space="preserve">must </w:t>
      </w:r>
      <w:r w:rsidR="00986457" w:rsidRPr="009238A9">
        <w:rPr>
          <w:rFonts w:cs="Arial"/>
          <w:szCs w:val="24"/>
        </w:rPr>
        <w:t>already exist</w:t>
      </w:r>
      <w:r w:rsidR="00E55148" w:rsidRPr="009238A9">
        <w:rPr>
          <w:rFonts w:cs="Arial"/>
          <w:szCs w:val="24"/>
        </w:rPr>
        <w:t xml:space="preserve"> </w:t>
      </w:r>
      <w:r w:rsidR="00986457" w:rsidRPr="009238A9">
        <w:rPr>
          <w:rFonts w:cs="Arial"/>
          <w:szCs w:val="24"/>
        </w:rPr>
        <w:t xml:space="preserve">in the SACS Web System for the </w:t>
      </w:r>
      <w:r w:rsidR="0035360C" w:rsidRPr="009238A9">
        <w:rPr>
          <w:rFonts w:cs="Arial"/>
          <w:szCs w:val="24"/>
        </w:rPr>
        <w:t xml:space="preserve">appropriate </w:t>
      </w:r>
      <w:r w:rsidR="00986457" w:rsidRPr="009238A9">
        <w:rPr>
          <w:rFonts w:cs="Arial"/>
          <w:szCs w:val="24"/>
        </w:rPr>
        <w:t xml:space="preserve">Reporting Period or Fiscal year. </w:t>
      </w:r>
      <w:r w:rsidRPr="009238A9">
        <w:rPr>
          <w:rFonts w:cs="Arial"/>
          <w:szCs w:val="24"/>
        </w:rPr>
        <w:t xml:space="preserve">Certain unaudited actual period data (e.g., data from forms ICR and ESMOE) will </w:t>
      </w:r>
      <w:r w:rsidR="0062387D" w:rsidRPr="009238A9">
        <w:rPr>
          <w:rFonts w:cs="Arial"/>
          <w:szCs w:val="24"/>
        </w:rPr>
        <w:t>populate</w:t>
      </w:r>
      <w:r w:rsidRPr="009238A9">
        <w:rPr>
          <w:rFonts w:cs="Arial"/>
          <w:szCs w:val="24"/>
        </w:rPr>
        <w:t xml:space="preserve"> into interim period forms.</w:t>
      </w:r>
      <w:r w:rsidR="00E55148" w:rsidRPr="009238A9">
        <w:rPr>
          <w:rFonts w:cs="Arial"/>
          <w:szCs w:val="24"/>
        </w:rPr>
        <w:t xml:space="preserve"> There is no additional action required by the user. </w:t>
      </w:r>
      <w:r w:rsidR="00E55148" w:rsidRPr="009238A9">
        <w:rPr>
          <w:rStyle w:val="StyleBold"/>
          <w:rFonts w:ascii="Arial" w:hAnsi="Arial" w:cs="Arial"/>
          <w:b w:val="0"/>
          <w:bCs w:val="0"/>
          <w:sz w:val="24"/>
          <w:szCs w:val="24"/>
        </w:rPr>
        <w:t xml:space="preserve">If an appropriate submission is not available in the </w:t>
      </w:r>
      <w:r w:rsidR="00E70286" w:rsidRPr="009238A9">
        <w:rPr>
          <w:rStyle w:val="StyleBold"/>
          <w:rFonts w:ascii="Arial" w:hAnsi="Arial" w:cs="Arial"/>
          <w:b w:val="0"/>
          <w:bCs w:val="0"/>
          <w:sz w:val="24"/>
          <w:szCs w:val="24"/>
        </w:rPr>
        <w:t>SACS Web System</w:t>
      </w:r>
      <w:r w:rsidR="00E55148" w:rsidRPr="009238A9">
        <w:rPr>
          <w:rStyle w:val="StyleBold"/>
          <w:rFonts w:ascii="Arial" w:hAnsi="Arial" w:cs="Arial"/>
          <w:b w:val="0"/>
          <w:bCs w:val="0"/>
          <w:sz w:val="24"/>
          <w:szCs w:val="24"/>
        </w:rPr>
        <w:t>, then the user may hand-enter the data.</w:t>
      </w:r>
    </w:p>
    <w:p w14:paraId="7489848F" w14:textId="77777777" w:rsidR="005F3F5B" w:rsidRPr="009238A9" w:rsidRDefault="005F3F5B" w:rsidP="00351FF6">
      <w:pPr>
        <w:numPr>
          <w:ilvl w:val="0"/>
          <w:numId w:val="65"/>
        </w:numPr>
        <w:spacing w:after="120" w:line="240" w:lineRule="auto"/>
        <w:ind w:right="187" w:hanging="360"/>
        <w:rPr>
          <w:rFonts w:cs="Arial"/>
          <w:szCs w:val="24"/>
        </w:rPr>
      </w:pPr>
      <w:r w:rsidRPr="009238A9">
        <w:rPr>
          <w:rFonts w:cs="Arial"/>
          <w:b/>
          <w:szCs w:val="24"/>
        </w:rPr>
        <w:t>Supplemental Forms</w:t>
      </w:r>
      <w:r w:rsidRPr="009238A9">
        <w:rPr>
          <w:rFonts w:cs="Arial"/>
          <w:szCs w:val="24"/>
        </w:rPr>
        <w:t>—Complete, save, and print supplemental forms AI and CASH (if using the SACS format for cashflow analysis).</w:t>
      </w:r>
    </w:p>
    <w:p w14:paraId="14D6C99C" w14:textId="3634FD93" w:rsidR="005F3F5B" w:rsidRPr="009238A9" w:rsidRDefault="005F3F5B" w:rsidP="00351FF6">
      <w:pPr>
        <w:numPr>
          <w:ilvl w:val="0"/>
          <w:numId w:val="65"/>
        </w:numPr>
        <w:spacing w:after="120" w:line="240" w:lineRule="auto"/>
        <w:ind w:right="187" w:hanging="360"/>
        <w:rPr>
          <w:rFonts w:cs="Arial"/>
          <w:b/>
          <w:szCs w:val="24"/>
        </w:rPr>
      </w:pPr>
      <w:r w:rsidRPr="009238A9">
        <w:rPr>
          <w:rFonts w:cs="Arial"/>
          <w:b/>
          <w:szCs w:val="24"/>
        </w:rPr>
        <w:t>Import/User Data Input</w:t>
      </w:r>
      <w:r w:rsidRPr="009238A9">
        <w:rPr>
          <w:rFonts w:cs="Arial"/>
          <w:szCs w:val="24"/>
        </w:rPr>
        <w:t xml:space="preserve">—Import general ledger Original Budget, Board Approved Operating Budget, Actuals to Date, and Projected Year Totals data, as applicable,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lastRenderedPageBreak/>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Pr="009238A9">
        <w:rPr>
          <w:rFonts w:cs="Arial"/>
          <w:szCs w:val="24"/>
        </w:rPr>
        <w:t xml:space="preserve"> screen</w:t>
      </w:r>
      <w:r w:rsidR="00541EA1" w:rsidRPr="009238A9">
        <w:rPr>
          <w:rFonts w:cs="Arial"/>
          <w:szCs w:val="24"/>
        </w:rPr>
        <w:t xml:space="preserve">, </w:t>
      </w:r>
      <w:r w:rsidRPr="009238A9">
        <w:rPr>
          <w:rFonts w:cs="Arial"/>
          <w:szCs w:val="24"/>
        </w:rPr>
        <w:t>any general ledger data that is not maintained in the LEA accounting system.</w:t>
      </w:r>
    </w:p>
    <w:p w14:paraId="37963F55" w14:textId="77777777" w:rsidR="005F3F5B" w:rsidRPr="009238A9" w:rsidRDefault="005F3F5B" w:rsidP="00351FF6">
      <w:pPr>
        <w:numPr>
          <w:ilvl w:val="0"/>
          <w:numId w:val="66"/>
        </w:numPr>
        <w:spacing w:after="120" w:line="240" w:lineRule="auto"/>
        <w:ind w:right="187" w:hanging="360"/>
        <w:rPr>
          <w:rStyle w:val="StyleBold"/>
          <w:rFonts w:ascii="Arial" w:hAnsi="Arial" w:cs="Arial"/>
          <w:sz w:val="24"/>
          <w:szCs w:val="24"/>
        </w:rPr>
      </w:pPr>
      <w:r w:rsidRPr="009238A9">
        <w:rPr>
          <w:rFonts w:cs="Arial"/>
          <w:b/>
          <w:szCs w:val="24"/>
        </w:rPr>
        <w:t>TRC</w:t>
      </w:r>
      <w:r w:rsidRPr="009238A9">
        <w:rPr>
          <w:rFonts w:cs="Arial"/>
          <w:b/>
          <w:szCs w:val="24"/>
        </w:rPr>
        <w:noBreakHyphen/>
        <w:t>Import and TRC</w:t>
      </w:r>
      <w:r w:rsidRPr="009238A9">
        <w:rPr>
          <w:rFonts w:cs="Arial"/>
          <w:b/>
          <w:szCs w:val="24"/>
        </w:rPr>
        <w:noBreakHyphen/>
        <w:t>General Ledger</w:t>
      </w:r>
      <w:r w:rsidRPr="009238A9">
        <w:rPr>
          <w:rFonts w:cs="Arial"/>
          <w:szCs w:val="24"/>
        </w:rPr>
        <w:t>—Run the TRC</w:t>
      </w:r>
      <w:r w:rsidRPr="009238A9">
        <w:rPr>
          <w:rFonts w:cs="Arial"/>
          <w:szCs w:val="24"/>
        </w:rPr>
        <w:noBreakHyphen/>
        <w:t>Import and TRC</w:t>
      </w:r>
      <w:r w:rsidRPr="009238A9">
        <w:rPr>
          <w:rFonts w:cs="Arial"/>
          <w:szCs w:val="24"/>
        </w:rPr>
        <w:noBreakHyphen/>
        <w:t>General Ledger modules for each of the four types of interim data, to validate SACS codes and combinations of codes on the imported/input general ledger data and to check interfund, intrafund, and various other balances. Fatal exceptions must be corrected; warning exceptions must be corrected or, if the data is correct, must be explained; informational exceptions should be corrected or, if the data is correct, an explanation is optional but encouraged.</w:t>
      </w:r>
    </w:p>
    <w:p w14:paraId="505DCE98" w14:textId="77777777" w:rsidR="005F3F5B" w:rsidRPr="009238A9" w:rsidRDefault="1DE641B8">
      <w:pPr>
        <w:numPr>
          <w:ilvl w:val="0"/>
          <w:numId w:val="1"/>
        </w:numPr>
        <w:tabs>
          <w:tab w:val="num" w:pos="720"/>
        </w:tabs>
        <w:spacing w:after="240" w:line="240" w:lineRule="auto"/>
        <w:ind w:right="180"/>
        <w:rPr>
          <w:rFonts w:cs="Arial"/>
          <w:b/>
          <w:bCs/>
          <w:szCs w:val="24"/>
        </w:rPr>
      </w:pPr>
      <w:r w:rsidRPr="009238A9">
        <w:rPr>
          <w:rFonts w:cs="Arial"/>
          <w:b/>
          <w:bCs/>
          <w:szCs w:val="24"/>
        </w:rPr>
        <w:t>General Ledger Data Corrections</w:t>
      </w:r>
      <w:r w:rsidRPr="009238A9">
        <w:rPr>
          <w:rFonts w:cs="Arial"/>
          <w:szCs w:val="24"/>
        </w:rPr>
        <w:t>—Make general ledger data corrections, as necessary, in the LEA accounting system, then reimport the applicable fund(s).</w:t>
      </w:r>
    </w:p>
    <w:p w14:paraId="50804B24" w14:textId="059B17A5" w:rsidR="005F3F5B" w:rsidRPr="009238A9" w:rsidRDefault="005F3F5B" w:rsidP="000D1F7F">
      <w:pPr>
        <w:keepLines/>
        <w:tabs>
          <w:tab w:val="num" w:pos="540"/>
        </w:tabs>
        <w:spacing w:line="240" w:lineRule="auto"/>
        <w:ind w:left="1080" w:right="187" w:hanging="360"/>
        <w:rPr>
          <w:rFonts w:cs="Arial"/>
          <w:szCs w:val="24"/>
        </w:rPr>
      </w:pPr>
      <w:r w:rsidRPr="009238A9">
        <w:rPr>
          <w:rFonts w:cs="Arial"/>
          <w:b/>
          <w:szCs w:val="24"/>
        </w:rPr>
        <w:t>EXCEPTION</w:t>
      </w:r>
      <w:r w:rsidRPr="009238A9">
        <w:rPr>
          <w:rFonts w:cs="Arial"/>
          <w:szCs w:val="24"/>
        </w:rPr>
        <w:t>: Imported Projected Year Totals (PYT) data may be modified or deleted, or new PYT data may be added, in the User Data Input/Review screen. No other types of imported data can be added, modified, or deleted.</w:t>
      </w:r>
    </w:p>
    <w:p w14:paraId="0A8B2A9A" w14:textId="00438D1D" w:rsidR="005F3F5B" w:rsidRPr="009238A9" w:rsidRDefault="005F3F5B" w:rsidP="00351FF6">
      <w:pPr>
        <w:tabs>
          <w:tab w:val="num" w:pos="720"/>
        </w:tabs>
        <w:spacing w:after="120" w:line="240" w:lineRule="auto"/>
        <w:ind w:left="720" w:right="187"/>
        <w:rPr>
          <w:rStyle w:val="StyleBold"/>
          <w:rFonts w:ascii="Arial" w:hAnsi="Arial" w:cs="Arial"/>
          <w:b w:val="0"/>
          <w:bCs w:val="0"/>
          <w:sz w:val="24"/>
          <w:szCs w:val="24"/>
        </w:rPr>
      </w:pPr>
      <w:r w:rsidRPr="009238A9">
        <w:rPr>
          <w:rFonts w:cs="Arial"/>
          <w:szCs w:val="24"/>
        </w:rPr>
        <w:t>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2336D709" w14:textId="3A894EC1" w:rsidR="005F3F5B" w:rsidRPr="009238A9" w:rsidRDefault="005F3F5B" w:rsidP="00351FF6">
      <w:pPr>
        <w:numPr>
          <w:ilvl w:val="0"/>
          <w:numId w:val="67"/>
        </w:numPr>
        <w:spacing w:after="120" w:line="240" w:lineRule="auto"/>
        <w:ind w:right="180" w:hanging="360"/>
        <w:rPr>
          <w:rStyle w:val="StyleBold"/>
          <w:rFonts w:ascii="Arial" w:hAnsi="Arial" w:cs="Arial"/>
          <w:sz w:val="24"/>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147BD208" w14:textId="77777777" w:rsidR="005F3F5B" w:rsidRPr="009238A9" w:rsidRDefault="005F3F5B" w:rsidP="00351FF6">
      <w:pPr>
        <w:numPr>
          <w:ilvl w:val="0"/>
          <w:numId w:val="68"/>
        </w:numPr>
        <w:tabs>
          <w:tab w:val="num" w:pos="720"/>
        </w:tabs>
        <w:spacing w:after="120" w:line="240" w:lineRule="auto"/>
        <w:ind w:left="720" w:right="180"/>
        <w:rPr>
          <w:rStyle w:val="StyleBold"/>
          <w:rFonts w:ascii="Arial" w:hAnsi="Arial" w:cs="Arial"/>
          <w:b w:val="0"/>
          <w:sz w:val="24"/>
          <w:szCs w:val="24"/>
        </w:rPr>
      </w:pPr>
      <w:r w:rsidRPr="009238A9">
        <w:rPr>
          <w:rFonts w:cs="Arial"/>
          <w:b/>
          <w:szCs w:val="24"/>
        </w:rPr>
        <w:t>Fund Forms</w:t>
      </w:r>
      <w:r w:rsidRPr="009238A9">
        <w:rPr>
          <w:rFonts w:cs="Arial"/>
          <w:szCs w:val="24"/>
        </w:rPr>
        <w:t xml:space="preserve">—When the general ledger data is finalized (including the components of ending fund balance/net position), open, review, save, and print the applicable fund forms. </w:t>
      </w:r>
      <w:r w:rsidRPr="009238A9">
        <w:rPr>
          <w:rStyle w:val="StyleBold"/>
          <w:rFonts w:ascii="Arial" w:hAnsi="Arial" w:cs="Arial"/>
          <w:sz w:val="24"/>
          <w:szCs w:val="24"/>
        </w:rPr>
        <w:t xml:space="preserve">Save Form 01I </w:t>
      </w:r>
      <w:r w:rsidRPr="009238A9">
        <w:rPr>
          <w:rStyle w:val="StyleBold"/>
          <w:rFonts w:ascii="Arial" w:hAnsi="Arial" w:cs="Arial"/>
          <w:b w:val="0"/>
          <w:sz w:val="24"/>
          <w:szCs w:val="24"/>
        </w:rPr>
        <w:t>so applicable data will extract appropriately into the Multiyear Projections (Form MYPI) and Criteria and Standards Review (Form 01CSI) forms.</w:t>
      </w:r>
    </w:p>
    <w:p w14:paraId="2CFE0C3B" w14:textId="77777777" w:rsidR="005F3F5B" w:rsidRPr="009238A9" w:rsidRDefault="005F3F5B" w:rsidP="00351FF6">
      <w:pPr>
        <w:numPr>
          <w:ilvl w:val="0"/>
          <w:numId w:val="1"/>
        </w:numPr>
        <w:tabs>
          <w:tab w:val="num" w:pos="720"/>
        </w:tabs>
        <w:spacing w:after="120" w:line="240" w:lineRule="auto"/>
        <w:ind w:right="187"/>
        <w:rPr>
          <w:rStyle w:val="StyleBold"/>
          <w:rFonts w:ascii="Arial" w:hAnsi="Arial" w:cs="Arial"/>
          <w:b w:val="0"/>
          <w:sz w:val="24"/>
          <w:szCs w:val="24"/>
        </w:rPr>
      </w:pPr>
      <w:r w:rsidRPr="009238A9">
        <w:rPr>
          <w:rStyle w:val="StyleBold"/>
          <w:rFonts w:ascii="Arial" w:hAnsi="Arial" w:cs="Arial"/>
          <w:sz w:val="24"/>
          <w:szCs w:val="24"/>
        </w:rPr>
        <w:t>Forms ICR and ESMOE, if applicable.</w:t>
      </w:r>
    </w:p>
    <w:p w14:paraId="7F6CD54A" w14:textId="7777777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b/>
          <w:szCs w:val="24"/>
        </w:rPr>
        <w:t>Multiyear Projections</w:t>
      </w:r>
      <w:r w:rsidRPr="009238A9">
        <w:rPr>
          <w:rFonts w:cs="Arial"/>
          <w:szCs w:val="24"/>
        </w:rPr>
        <w:t xml:space="preserve">—Complete, save, and print Form MYPI if using the SACS form for multiyear projections. </w:t>
      </w:r>
      <w:r w:rsidRPr="009238A9">
        <w:rPr>
          <w:rFonts w:cs="Arial"/>
          <w:b/>
          <w:szCs w:val="24"/>
        </w:rPr>
        <w:t>Form 01I and Form AI must be completed and saved first.</w:t>
      </w:r>
      <w:r w:rsidRPr="009238A9">
        <w:rPr>
          <w:rFonts w:cs="Arial"/>
          <w:szCs w:val="24"/>
        </w:rPr>
        <w:t xml:space="preserve"> Also, complete and save Form MYPIO, if using the SACS MYP format, for each fund other than the general fund with a projected negative ending fund balance.</w:t>
      </w:r>
    </w:p>
    <w:p w14:paraId="569E395C" w14:textId="7777777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b/>
          <w:szCs w:val="24"/>
        </w:rPr>
        <w:t>Criteria and Standards Review</w:t>
      </w:r>
      <w:r w:rsidRPr="009238A9">
        <w:rPr>
          <w:rFonts w:cs="Arial"/>
          <w:szCs w:val="24"/>
        </w:rPr>
        <w:t xml:space="preserve">—Complete, save, and print the Criteria and Standards Review form. </w:t>
      </w:r>
      <w:r w:rsidRPr="009238A9">
        <w:rPr>
          <w:rFonts w:cs="Arial"/>
          <w:b/>
          <w:szCs w:val="24"/>
        </w:rPr>
        <w:t>Form 01I, Form AI, Form CASH (if using the SACS format for cashflow analysis), and Form MYPI (if using the SACS MYP format), must be completed and saved</w:t>
      </w:r>
      <w:r w:rsidRPr="009238A9">
        <w:rPr>
          <w:rFonts w:cs="Arial"/>
          <w:szCs w:val="24"/>
        </w:rPr>
        <w:t xml:space="preserve"> before completing Form 01CSI.</w:t>
      </w:r>
    </w:p>
    <w:p w14:paraId="424B683E"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TRC</w:t>
      </w:r>
      <w:r w:rsidRPr="009238A9">
        <w:rPr>
          <w:rFonts w:cs="Arial"/>
          <w:b/>
          <w:szCs w:val="24"/>
        </w:rPr>
        <w:noBreakHyphen/>
        <w:t>Supplemental</w:t>
      </w:r>
      <w:r w:rsidRPr="009238A9">
        <w:rPr>
          <w:rFonts w:cs="Arial"/>
          <w:szCs w:val="24"/>
        </w:rPr>
        <w:t>—Run the TRC</w:t>
      </w:r>
      <w:r w:rsidRPr="009238A9">
        <w:rPr>
          <w:rFonts w:cs="Arial"/>
          <w:szCs w:val="24"/>
        </w:rPr>
        <w:noBreakHyphen/>
        <w:t xml:space="preserve">Supplemental module, which checks for required supplemental and/or criteria and standards forms and for conditions </w:t>
      </w:r>
      <w:r w:rsidRPr="009238A9">
        <w:rPr>
          <w:rFonts w:cs="Arial"/>
          <w:szCs w:val="24"/>
        </w:rPr>
        <w:lastRenderedPageBreak/>
        <w:t>within those forms. Fatal exceptions must be corrected; warning exceptions must be corrected or, if the data is correct, must be explained.</w:t>
      </w:r>
    </w:p>
    <w:p w14:paraId="0DB3CF5D" w14:textId="77777777" w:rsidR="005F3F5B" w:rsidRPr="009238A9" w:rsidRDefault="005F3F5B" w:rsidP="00351FF6">
      <w:pPr>
        <w:numPr>
          <w:ilvl w:val="0"/>
          <w:numId w:val="68"/>
        </w:numPr>
        <w:tabs>
          <w:tab w:val="num" w:pos="720"/>
        </w:tabs>
        <w:spacing w:after="120" w:line="240" w:lineRule="auto"/>
        <w:ind w:left="720" w:right="187"/>
        <w:rPr>
          <w:rStyle w:val="StyleBold"/>
          <w:rFonts w:ascii="Arial" w:hAnsi="Arial" w:cs="Arial"/>
          <w:b w:val="0"/>
          <w:sz w:val="24"/>
          <w:szCs w:val="24"/>
        </w:rPr>
      </w:pPr>
      <w:r w:rsidRPr="009238A9">
        <w:rPr>
          <w:rFonts w:cs="Arial"/>
          <w:b/>
          <w:szCs w:val="24"/>
        </w:rPr>
        <w:t>Supplemental Data Changes</w:t>
      </w:r>
      <w:r w:rsidRPr="009238A9">
        <w:rPr>
          <w:rFonts w:cs="Arial"/>
          <w:szCs w:val="24"/>
        </w:rPr>
        <w:t>—Make supplemental data changes, as necessary, in the applicable supplemental and/or criteria and standards forms. If it is necessary to make changes to, and subsequently reimport, general ledger data, see the next step for General Ledger Data Corrections. Re-run TRC</w:t>
      </w:r>
      <w:r w:rsidRPr="009238A9">
        <w:rPr>
          <w:rFonts w:cs="Arial"/>
          <w:szCs w:val="24"/>
        </w:rPr>
        <w:noBreakHyphen/>
        <w:t>Supplemental to verify changes.</w:t>
      </w:r>
    </w:p>
    <w:p w14:paraId="5C91A784" w14:textId="409F04F3" w:rsidR="005F3F5B" w:rsidRPr="009238A9" w:rsidRDefault="005F3F5B" w:rsidP="00351FF6">
      <w:pPr>
        <w:numPr>
          <w:ilvl w:val="0"/>
          <w:numId w:val="68"/>
        </w:numPr>
        <w:tabs>
          <w:tab w:val="num" w:pos="720"/>
        </w:tabs>
        <w:spacing w:after="120" w:line="240" w:lineRule="auto"/>
        <w:ind w:left="720" w:right="187"/>
        <w:rPr>
          <w:rStyle w:val="StyleBold"/>
          <w:rFonts w:ascii="Arial" w:hAnsi="Arial" w:cs="Arial"/>
          <w:b w:val="0"/>
          <w:bCs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2F57F8" w:rsidRPr="009238A9">
        <w:rPr>
          <w:rFonts w:cs="Arial"/>
          <w:szCs w:val="24"/>
        </w:rPr>
        <w:t>-</w:t>
      </w:r>
      <w:r w:rsidRPr="009238A9">
        <w:rPr>
          <w:rFonts w:cs="Arial"/>
          <w:szCs w:val="24"/>
        </w:rPr>
        <w:t>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 for details about automatic recalculations done after the import, reimport, and user data input processes.</w:t>
      </w:r>
    </w:p>
    <w:p w14:paraId="212D8FE8"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Form CI</w:t>
      </w:r>
      <w:r w:rsidRPr="009238A9">
        <w:rPr>
          <w:rFonts w:cs="Arial"/>
          <w:szCs w:val="24"/>
        </w:rPr>
        <w:t xml:space="preserve">—Interim Report Certification. </w:t>
      </w:r>
      <w:r w:rsidRPr="009238A9">
        <w:rPr>
          <w:rFonts w:cs="Arial"/>
          <w:b/>
          <w:szCs w:val="24"/>
        </w:rPr>
        <w:t>Review the Criteria and Standards Review Summary for any areas of potential concern for fiscal solvency.</w:t>
      </w:r>
    </w:p>
    <w:p w14:paraId="6A52E4A7" w14:textId="2F8DC767" w:rsidR="005F3F5B" w:rsidRPr="009238A9" w:rsidRDefault="005F3F5B" w:rsidP="00351FF6">
      <w:pPr>
        <w:numPr>
          <w:ilvl w:val="0"/>
          <w:numId w:val="68"/>
        </w:numPr>
        <w:tabs>
          <w:tab w:val="num" w:pos="720"/>
        </w:tabs>
        <w:spacing w:after="120" w:line="240" w:lineRule="auto"/>
        <w:ind w:left="720" w:right="187"/>
        <w:rPr>
          <w:rFonts w:cs="Arial"/>
          <w:b/>
          <w:szCs w:val="24"/>
        </w:rPr>
      </w:pPr>
      <w:r w:rsidRPr="00E33C53">
        <w:rPr>
          <w:rFonts w:cs="Arial"/>
          <w:b/>
          <w:bCs/>
          <w:szCs w:val="24"/>
        </w:rPr>
        <w:t>TRC-Export Validation</w:t>
      </w:r>
      <w:r w:rsidRPr="009238A9">
        <w:rPr>
          <w:rFonts w:cs="Arial"/>
          <w:szCs w:val="24"/>
        </w:rPr>
        <w:t>—Run the TRC</w:t>
      </w:r>
      <w:r w:rsidRPr="009238A9">
        <w:rPr>
          <w:rFonts w:cs="Arial"/>
          <w:szCs w:val="24"/>
        </w:rPr>
        <w:noBreakHyphen/>
        <w:t xml:space="preserve">Export Validation module, which checks for required forms, forms that have unbalanced or incomplete data, and forms that need to be opened and saved due to general ledger and/or supplemental data changes (dependencies). See </w:t>
      </w:r>
      <w:hyperlink w:anchor="Attachment_E" w:tooltip="Attachment E" w:history="1">
        <w:r w:rsidRPr="00351FF6">
          <w:rPr>
            <w:rFonts w:cs="Arial"/>
            <w:color w:val="0000FF"/>
            <w:szCs w:val="24"/>
            <w:u w:val="single"/>
          </w:rPr>
          <w:t xml:space="preserve">Attachment </w:t>
        </w:r>
        <w:r w:rsidR="004A7D37" w:rsidRPr="00351FF6">
          <w:rPr>
            <w:rFonts w:cs="Arial"/>
            <w:color w:val="0000FF"/>
            <w:szCs w:val="24"/>
            <w:u w:val="single"/>
          </w:rPr>
          <w:t>E</w:t>
        </w:r>
      </w:hyperlink>
      <w:r w:rsidRPr="009238A9">
        <w:rPr>
          <w:rFonts w:cs="Arial"/>
          <w:szCs w:val="24"/>
        </w:rPr>
        <w:t>, for information about clearing form dependencies.</w:t>
      </w:r>
    </w:p>
    <w:p w14:paraId="6182E5C6"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Technical Review Checklist</w:t>
      </w:r>
      <w:r w:rsidRPr="009238A9">
        <w:rPr>
          <w:rFonts w:cs="Arial"/>
          <w:szCs w:val="24"/>
        </w:rPr>
        <w:t>, All—To verify all Exceptions have been corrected, or explained where applicable.</w:t>
      </w:r>
    </w:p>
    <w:p w14:paraId="5B814393" w14:textId="6D278E2F"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Table of Contents</w:t>
      </w:r>
      <w:r w:rsidRPr="009238A9">
        <w:rPr>
          <w:rFonts w:cs="Arial"/>
          <w:szCs w:val="24"/>
        </w:rPr>
        <w:t xml:space="preserve">—View or print the Table of Contents to ensure all applicable forms are completed. You may find it helpful to compare the Table of Contents to </w:t>
      </w:r>
      <w:hyperlink w:anchor="Attachment_A" w:tooltip="Attachment A" w:history="1">
        <w:r w:rsidRPr="009238A9">
          <w:rPr>
            <w:rStyle w:val="Hyperlink"/>
            <w:rFonts w:cs="Arial"/>
            <w:szCs w:val="24"/>
          </w:rPr>
          <w:t>Attachment A</w:t>
        </w:r>
      </w:hyperlink>
      <w:r w:rsidRPr="009238A9">
        <w:rPr>
          <w:rFonts w:cs="Arial"/>
          <w:szCs w:val="24"/>
        </w:rPr>
        <w:t xml:space="preserve"> of this user guide. In addition, all fund, supplemental, and criteria and standards review forms can be printed from the Table of Contents window.</w:t>
      </w:r>
    </w:p>
    <w:p w14:paraId="6C60C30D"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Export</w:t>
      </w:r>
      <w:r w:rsidRPr="009238A9">
        <w:rPr>
          <w:rFonts w:cs="Arial"/>
          <w:szCs w:val="24"/>
        </w:rPr>
        <w:t>—Export data to disk using the Official option for submission to the reviewing agency, if required.</w:t>
      </w:r>
    </w:p>
    <w:p w14:paraId="52BFB0AE" w14:textId="77777777" w:rsidR="000329A8" w:rsidRDefault="000329A8">
      <w:pPr>
        <w:pStyle w:val="CDEHeading1"/>
        <w:sectPr w:rsidR="000329A8" w:rsidSect="0062760E">
          <w:headerReference w:type="default" r:id="rId39"/>
          <w:headerReference w:type="first" r:id="rId40"/>
          <w:pgSz w:w="12240" w:h="15840"/>
          <w:pgMar w:top="1440" w:right="1440" w:bottom="1260" w:left="1440" w:header="720" w:footer="210" w:gutter="0"/>
          <w:cols w:sep="1" w:space="360"/>
          <w:titlePg/>
          <w:docGrid w:linePitch="360"/>
        </w:sectPr>
      </w:pPr>
      <w:bookmarkStart w:id="103" w:name="_Toc107402496"/>
    </w:p>
    <w:p w14:paraId="1E5D3F76" w14:textId="58C1749A" w:rsidR="003866A2" w:rsidRPr="009238A9" w:rsidRDefault="003866A2" w:rsidP="00351FF6">
      <w:pPr>
        <w:pStyle w:val="Heading2"/>
      </w:pPr>
      <w:bookmarkStart w:id="104" w:name="_Toc161394777"/>
      <w:r w:rsidRPr="009238A9">
        <w:lastRenderedPageBreak/>
        <w:t>Internal Form</w:t>
      </w:r>
      <w:r w:rsidR="000B6118" w:rsidRPr="009238A9">
        <w:rPr>
          <w:szCs w:val="24"/>
        </w:rPr>
        <w:t xml:space="preserve"> Checks</w:t>
      </w:r>
      <w:bookmarkEnd w:id="103"/>
      <w:bookmarkEnd w:id="104"/>
    </w:p>
    <w:p w14:paraId="0DE47286" w14:textId="62F7BDB8" w:rsidR="00B139A7" w:rsidRPr="009238A9" w:rsidRDefault="4E77C114" w:rsidP="00C7777F">
      <w:pPr>
        <w:pStyle w:val="Para1CSIS"/>
        <w:spacing w:before="120" w:after="240" w:line="240" w:lineRule="auto"/>
        <w:rPr>
          <w:szCs w:val="24"/>
        </w:rPr>
      </w:pPr>
      <w:r w:rsidRPr="009238A9">
        <w:rPr>
          <w:szCs w:val="24"/>
        </w:rPr>
        <w:t xml:space="preserve">Internal form checks (IFCs), </w:t>
      </w:r>
      <w:r w:rsidR="19A1E499" w:rsidRPr="009238A9">
        <w:rPr>
          <w:szCs w:val="24"/>
        </w:rPr>
        <w:t>like</w:t>
      </w:r>
      <w:r w:rsidRPr="009238A9">
        <w:rPr>
          <w:szCs w:val="24"/>
        </w:rPr>
        <w:t xml:space="preserve"> technical review checks (TRCs), are used to check for accuracy, completeness, and validity of the data</w:t>
      </w:r>
      <w:r w:rsidR="2370238F" w:rsidRPr="009238A9">
        <w:rPr>
          <w:szCs w:val="24"/>
        </w:rPr>
        <w:t>.</w:t>
      </w:r>
      <w:r w:rsidRPr="009238A9">
        <w:rPr>
          <w:szCs w:val="24"/>
        </w:rPr>
        <w:t xml:space="preserve"> IFCs</w:t>
      </w:r>
      <w:r w:rsidR="2C68B68F" w:rsidRPr="009238A9">
        <w:rPr>
          <w:szCs w:val="24"/>
        </w:rPr>
        <w:t>, however,</w:t>
      </w:r>
      <w:r w:rsidRPr="009238A9">
        <w:rPr>
          <w:szCs w:val="24"/>
        </w:rPr>
        <w:t xml:space="preserve"> </w:t>
      </w:r>
      <w:r w:rsidR="60886C0B" w:rsidRPr="009238A9">
        <w:rPr>
          <w:szCs w:val="24"/>
        </w:rPr>
        <w:t>check</w:t>
      </w:r>
      <w:r w:rsidR="101B9AA2" w:rsidRPr="009238A9">
        <w:rPr>
          <w:szCs w:val="24"/>
        </w:rPr>
        <w:t xml:space="preserve"> data</w:t>
      </w:r>
      <w:r w:rsidRPr="009238A9">
        <w:rPr>
          <w:szCs w:val="24"/>
        </w:rPr>
        <w:t xml:space="preserve"> within the forms rather than outside of the forms </w:t>
      </w:r>
      <w:r w:rsidR="6C73A70B" w:rsidRPr="009238A9">
        <w:rPr>
          <w:szCs w:val="24"/>
        </w:rPr>
        <w:t xml:space="preserve">as </w:t>
      </w:r>
      <w:r w:rsidR="0DB9B012" w:rsidRPr="009238A9">
        <w:rPr>
          <w:szCs w:val="24"/>
        </w:rPr>
        <w:t>does</w:t>
      </w:r>
      <w:r w:rsidRPr="009238A9">
        <w:rPr>
          <w:szCs w:val="24"/>
        </w:rPr>
        <w:t xml:space="preserve"> TRCs. Unlike TRCs, IFCs are not visible unless there is a condition that triggers the IFC. In most cases, when an IFC condition exists, text will display in red on the screen and on the printed form identifying the area in the form that needs attention, and an exception will occur upon running the Export TRC.</w:t>
      </w:r>
    </w:p>
    <w:p w14:paraId="100A420B" w14:textId="1478E4A4" w:rsidR="00B139A7" w:rsidRPr="009238A9" w:rsidRDefault="4E77C114" w:rsidP="000D1F7F">
      <w:pPr>
        <w:pStyle w:val="Para1CSIS"/>
        <w:spacing w:after="240" w:line="240" w:lineRule="auto"/>
        <w:rPr>
          <w:szCs w:val="24"/>
        </w:rPr>
      </w:pPr>
      <w:r w:rsidRPr="00BE55EE">
        <w:rPr>
          <w:b/>
          <w:bCs/>
          <w:szCs w:val="24"/>
        </w:rPr>
        <w:t>NOTE:</w:t>
      </w:r>
      <w:r w:rsidRPr="009238A9">
        <w:rPr>
          <w:szCs w:val="24"/>
        </w:rPr>
        <w:t xml:space="preserve"> Forms </w:t>
      </w:r>
      <w:r w:rsidR="360CEF40" w:rsidRPr="009238A9">
        <w:rPr>
          <w:szCs w:val="24"/>
        </w:rPr>
        <w:t xml:space="preserve">may </w:t>
      </w:r>
      <w:r w:rsidRPr="009238A9">
        <w:rPr>
          <w:szCs w:val="24"/>
        </w:rPr>
        <w:t xml:space="preserve">be closed with outstanding IFC conditions giving the user </w:t>
      </w:r>
      <w:r w:rsidR="3DF6440B" w:rsidRPr="009238A9">
        <w:rPr>
          <w:szCs w:val="24"/>
        </w:rPr>
        <w:t xml:space="preserve">an </w:t>
      </w:r>
      <w:r w:rsidRPr="009238A9">
        <w:rPr>
          <w:szCs w:val="24"/>
        </w:rPr>
        <w:t>opportunity to research and correct problems.</w:t>
      </w:r>
    </w:p>
    <w:p w14:paraId="3649E171" w14:textId="5A1C4722" w:rsidR="000B6118" w:rsidRPr="009238A9" w:rsidRDefault="00073A6A" w:rsidP="000D1F7F">
      <w:pPr>
        <w:spacing w:line="240" w:lineRule="auto"/>
        <w:rPr>
          <w:rFonts w:cs="Arial"/>
          <w:szCs w:val="24"/>
          <w:lang w:eastAsia="en-US"/>
        </w:rPr>
      </w:pPr>
      <w:r w:rsidRPr="009238A9">
        <w:rPr>
          <w:rFonts w:cs="Arial"/>
          <w:szCs w:val="24"/>
          <w:lang w:eastAsia="en-US"/>
        </w:rPr>
        <w:t>For</w:t>
      </w:r>
      <w:r w:rsidR="00D663F1" w:rsidRPr="009238A9">
        <w:rPr>
          <w:rFonts w:cs="Arial"/>
          <w:szCs w:val="24"/>
          <w:lang w:eastAsia="en-US"/>
        </w:rPr>
        <w:t xml:space="preserve"> additional information about IFCs</w:t>
      </w:r>
      <w:r w:rsidR="008B392B" w:rsidRPr="009238A9">
        <w:rPr>
          <w:rFonts w:cs="Arial"/>
          <w:szCs w:val="24"/>
          <w:lang w:eastAsia="en-US"/>
        </w:rPr>
        <w:t xml:space="preserve"> see the </w:t>
      </w:r>
      <w:hyperlink w:anchor="IFC_Statuses" w:tooltip="IFC Statuses" w:history="1">
        <w:r w:rsidR="008B392B" w:rsidRPr="009238A9">
          <w:rPr>
            <w:rStyle w:val="Hyperlink"/>
            <w:rFonts w:cs="Arial"/>
            <w:szCs w:val="24"/>
            <w:lang w:eastAsia="en-US"/>
          </w:rPr>
          <w:t>IFC Statu</w:t>
        </w:r>
        <w:r w:rsidR="00207858" w:rsidRPr="009238A9">
          <w:rPr>
            <w:rStyle w:val="Hyperlink"/>
            <w:rFonts w:cs="Arial"/>
            <w:szCs w:val="24"/>
            <w:lang w:eastAsia="en-US"/>
          </w:rPr>
          <w:t>ses</w:t>
        </w:r>
      </w:hyperlink>
      <w:r w:rsidR="00207858" w:rsidRPr="009238A9">
        <w:rPr>
          <w:rFonts w:cs="Arial"/>
          <w:szCs w:val="24"/>
          <w:lang w:eastAsia="en-US"/>
        </w:rPr>
        <w:t xml:space="preserve"> section in </w:t>
      </w:r>
      <w:r w:rsidR="0052671D" w:rsidRPr="009238A9">
        <w:rPr>
          <w:rFonts w:cs="Arial"/>
          <w:szCs w:val="24"/>
          <w:lang w:eastAsia="en-US"/>
        </w:rPr>
        <w:t xml:space="preserve">the </w:t>
      </w:r>
      <w:r w:rsidR="00207858" w:rsidRPr="009238A9">
        <w:rPr>
          <w:rFonts w:cs="Arial"/>
          <w:szCs w:val="24"/>
          <w:lang w:eastAsia="en-US"/>
        </w:rPr>
        <w:t>Forms</w:t>
      </w:r>
      <w:r w:rsidR="00C9121C" w:rsidRPr="009238A9">
        <w:rPr>
          <w:rFonts w:cs="Arial"/>
          <w:szCs w:val="24"/>
          <w:lang w:eastAsia="en-US"/>
        </w:rPr>
        <w:t xml:space="preserve"> </w:t>
      </w:r>
      <w:r w:rsidR="00E21D0A">
        <w:rPr>
          <w:rFonts w:cs="Arial"/>
          <w:szCs w:val="24"/>
          <w:lang w:eastAsia="en-US"/>
        </w:rPr>
        <w:t>section</w:t>
      </w:r>
      <w:r w:rsidR="00097457" w:rsidRPr="009238A9">
        <w:rPr>
          <w:rFonts w:cs="Arial"/>
          <w:szCs w:val="24"/>
          <w:lang w:eastAsia="en-US"/>
        </w:rPr>
        <w:t>.</w:t>
      </w:r>
    </w:p>
    <w:p w14:paraId="6062B7FB" w14:textId="77777777" w:rsidR="000329A8" w:rsidRDefault="000329A8">
      <w:pPr>
        <w:pStyle w:val="CDEHeading1"/>
        <w:sectPr w:rsidR="000329A8" w:rsidSect="0062760E">
          <w:headerReference w:type="first" r:id="rId41"/>
          <w:pgSz w:w="12240" w:h="15840"/>
          <w:pgMar w:top="1440" w:right="1440" w:bottom="1260" w:left="1440" w:header="720" w:footer="210" w:gutter="0"/>
          <w:cols w:sep="1" w:space="360"/>
          <w:titlePg/>
          <w:docGrid w:linePitch="360"/>
        </w:sectPr>
      </w:pPr>
      <w:bookmarkStart w:id="105" w:name="Import_Other"/>
      <w:bookmarkStart w:id="106" w:name="Recalculations"/>
      <w:bookmarkStart w:id="107" w:name="_Toc107402497"/>
      <w:bookmarkEnd w:id="105"/>
      <w:bookmarkEnd w:id="106"/>
    </w:p>
    <w:p w14:paraId="7FC819D4" w14:textId="09E1B6AD" w:rsidR="00EA4A81" w:rsidRPr="009238A9" w:rsidRDefault="00EA4A81" w:rsidP="00351FF6">
      <w:pPr>
        <w:pStyle w:val="Heading2"/>
      </w:pPr>
      <w:bookmarkStart w:id="108" w:name="_Toc161394778"/>
      <w:r w:rsidRPr="009238A9">
        <w:lastRenderedPageBreak/>
        <w:t xml:space="preserve">Tips for Using the SACS </w:t>
      </w:r>
      <w:r w:rsidR="002C0746" w:rsidRPr="009238A9">
        <w:rPr>
          <w:szCs w:val="24"/>
        </w:rPr>
        <w:t xml:space="preserve">Web </w:t>
      </w:r>
      <w:r w:rsidRPr="009238A9">
        <w:rPr>
          <w:szCs w:val="24"/>
        </w:rPr>
        <w:t>System</w:t>
      </w:r>
      <w:bookmarkEnd w:id="107"/>
      <w:bookmarkEnd w:id="108"/>
    </w:p>
    <w:p w14:paraId="3A93E528" w14:textId="12AE6D70" w:rsidR="00EA4A81" w:rsidRPr="00351FF6" w:rsidRDefault="0050290A" w:rsidP="00C7777F">
      <w:pPr>
        <w:spacing w:before="120" w:line="240" w:lineRule="auto"/>
        <w:rPr>
          <w:rFonts w:eastAsia="Times New Roman" w:cs="Arial"/>
          <w:szCs w:val="24"/>
          <w:lang w:eastAsia="en-US"/>
        </w:rPr>
      </w:pPr>
      <w:r w:rsidRPr="00351FF6">
        <w:rPr>
          <w:rFonts w:eastAsia="Times New Roman" w:cs="Arial"/>
          <w:szCs w:val="24"/>
          <w:lang w:eastAsia="en-US"/>
        </w:rPr>
        <w:t>The f</w:t>
      </w:r>
      <w:r w:rsidR="00EA4A81" w:rsidRPr="00351FF6">
        <w:rPr>
          <w:rFonts w:eastAsia="Times New Roman" w:cs="Arial"/>
          <w:szCs w:val="24"/>
          <w:lang w:eastAsia="en-US"/>
        </w:rPr>
        <w:t xml:space="preserve">ollowing </w:t>
      </w:r>
      <w:r w:rsidRPr="00351FF6">
        <w:rPr>
          <w:rFonts w:eastAsia="Times New Roman" w:cs="Arial"/>
          <w:szCs w:val="24"/>
          <w:lang w:eastAsia="en-US"/>
        </w:rPr>
        <w:t>sections</w:t>
      </w:r>
      <w:r w:rsidR="00EA4A81" w:rsidRPr="00351FF6">
        <w:rPr>
          <w:rFonts w:eastAsia="Times New Roman" w:cs="Arial"/>
          <w:szCs w:val="24"/>
          <w:lang w:eastAsia="en-US"/>
        </w:rPr>
        <w:t xml:space="preserve"> </w:t>
      </w:r>
      <w:r w:rsidR="00C00846" w:rsidRPr="00351FF6">
        <w:rPr>
          <w:rFonts w:eastAsia="Times New Roman" w:cs="Arial"/>
          <w:szCs w:val="24"/>
          <w:lang w:eastAsia="en-US"/>
        </w:rPr>
        <w:t>provide</w:t>
      </w:r>
      <w:r w:rsidR="00EA4A81" w:rsidRPr="00351FF6">
        <w:rPr>
          <w:rFonts w:eastAsia="Times New Roman" w:cs="Arial"/>
          <w:szCs w:val="24"/>
          <w:lang w:eastAsia="en-US"/>
        </w:rPr>
        <w:t xml:space="preserve"> guidelines to help </w:t>
      </w:r>
      <w:r w:rsidR="0004242D" w:rsidRPr="00351FF6">
        <w:rPr>
          <w:rFonts w:eastAsia="Times New Roman" w:cs="Arial"/>
          <w:szCs w:val="24"/>
          <w:lang w:eastAsia="en-US"/>
        </w:rPr>
        <w:t>users</w:t>
      </w:r>
      <w:r w:rsidR="00EA4A81" w:rsidRPr="00351FF6">
        <w:rPr>
          <w:rFonts w:eastAsia="Times New Roman" w:cs="Arial"/>
          <w:szCs w:val="24"/>
          <w:lang w:eastAsia="en-US"/>
        </w:rPr>
        <w:t xml:space="preserve"> understand how data is contained and checked in the SACS </w:t>
      </w:r>
      <w:r w:rsidR="008D6753" w:rsidRPr="00351FF6">
        <w:rPr>
          <w:rFonts w:eastAsia="Times New Roman" w:cs="Arial"/>
          <w:szCs w:val="24"/>
          <w:lang w:eastAsia="en-US"/>
        </w:rPr>
        <w:t>Web System</w:t>
      </w:r>
      <w:r w:rsidR="00EA4A81" w:rsidRPr="00351FF6">
        <w:rPr>
          <w:rFonts w:eastAsia="Times New Roman" w:cs="Arial"/>
          <w:szCs w:val="24"/>
          <w:lang w:eastAsia="en-US"/>
        </w:rPr>
        <w:t>:</w:t>
      </w:r>
    </w:p>
    <w:p w14:paraId="56CB1535" w14:textId="77777777" w:rsidR="00EA4A81" w:rsidRPr="009238A9" w:rsidRDefault="00EA4A81" w:rsidP="001E79E8">
      <w:pPr>
        <w:pStyle w:val="Heading3"/>
      </w:pPr>
      <w:bookmarkStart w:id="109" w:name="_Toc107402498"/>
      <w:bookmarkStart w:id="110" w:name="_Toc161394779"/>
      <w:r w:rsidRPr="009238A9">
        <w:t>Database Versus Form</w:t>
      </w:r>
      <w:bookmarkEnd w:id="109"/>
      <w:bookmarkEnd w:id="110"/>
    </w:p>
    <w:p w14:paraId="47F97EC0" w14:textId="6FB9878C" w:rsidR="00EA4A81" w:rsidRPr="00351FF6" w:rsidRDefault="00EA4A81" w:rsidP="000D1F7F">
      <w:pPr>
        <w:spacing w:line="240" w:lineRule="auto"/>
        <w:rPr>
          <w:rFonts w:eastAsia="Times New Roman" w:cs="Arial"/>
          <w:szCs w:val="24"/>
          <w:lang w:eastAsia="en-US"/>
        </w:rPr>
      </w:pPr>
      <w:r w:rsidRPr="00351FF6">
        <w:rPr>
          <w:rFonts w:eastAsia="Times New Roman" w:cs="Arial"/>
          <w:szCs w:val="24"/>
          <w:lang w:eastAsia="en-US"/>
        </w:rPr>
        <w:t xml:space="preserve">The SACS </w:t>
      </w:r>
      <w:r w:rsidR="00E26672" w:rsidRPr="00351FF6">
        <w:rPr>
          <w:rFonts w:eastAsia="Times New Roman" w:cs="Arial"/>
          <w:szCs w:val="24"/>
          <w:lang w:eastAsia="en-US"/>
        </w:rPr>
        <w:t>Web S</w:t>
      </w:r>
      <w:r w:rsidRPr="00351FF6">
        <w:rPr>
          <w:rFonts w:eastAsia="Times New Roman" w:cs="Arial"/>
          <w:szCs w:val="24"/>
          <w:lang w:eastAsia="en-US"/>
        </w:rPr>
        <w:t xml:space="preserve">ystem is DATA based rather than FORM based. This means that the data is stored in one large database rather than in each individual form. </w:t>
      </w:r>
      <w:r w:rsidR="00355B8E" w:rsidRPr="00351FF6">
        <w:rPr>
          <w:rFonts w:eastAsia="Times New Roman" w:cs="Arial"/>
          <w:szCs w:val="24"/>
          <w:lang w:eastAsia="en-US"/>
        </w:rPr>
        <w:t>T</w:t>
      </w:r>
      <w:r w:rsidRPr="00351FF6">
        <w:rPr>
          <w:rFonts w:eastAsia="Times New Roman" w:cs="Arial"/>
          <w:szCs w:val="24"/>
          <w:lang w:eastAsia="en-US"/>
        </w:rPr>
        <w:t xml:space="preserve">he </w:t>
      </w:r>
      <w:r w:rsidR="00711F14" w:rsidRPr="00351FF6">
        <w:rPr>
          <w:rFonts w:eastAsia="Times New Roman" w:cs="Arial"/>
          <w:szCs w:val="24"/>
          <w:lang w:eastAsia="en-US"/>
        </w:rPr>
        <w:t xml:space="preserve">SACS Web System </w:t>
      </w:r>
      <w:r w:rsidRPr="00351FF6">
        <w:rPr>
          <w:rFonts w:eastAsia="Times New Roman" w:cs="Arial"/>
          <w:szCs w:val="24"/>
          <w:lang w:eastAsia="en-US"/>
        </w:rPr>
        <w:t>extracts the data from the database each time a form is opened. When data is changed either by import or manual input, each form that uses that data automatically reflect</w:t>
      </w:r>
      <w:r w:rsidR="008058D8" w:rsidRPr="00351FF6">
        <w:rPr>
          <w:rFonts w:eastAsia="Times New Roman" w:cs="Arial"/>
          <w:szCs w:val="24"/>
          <w:lang w:eastAsia="en-US"/>
        </w:rPr>
        <w:t>s</w:t>
      </w:r>
      <w:r w:rsidRPr="00351FF6">
        <w:rPr>
          <w:rFonts w:eastAsia="Times New Roman" w:cs="Arial"/>
          <w:szCs w:val="24"/>
          <w:lang w:eastAsia="en-US"/>
        </w:rPr>
        <w:t xml:space="preserve"> the change the next time the form is accessed.</w:t>
      </w:r>
    </w:p>
    <w:p w14:paraId="49806630" w14:textId="77777777" w:rsidR="00EA4A81" w:rsidRPr="009238A9" w:rsidRDefault="00EA4A81" w:rsidP="001E79E8">
      <w:pPr>
        <w:pStyle w:val="Heading3"/>
      </w:pPr>
      <w:bookmarkStart w:id="111" w:name="_Toc107402499"/>
      <w:bookmarkStart w:id="112" w:name="_Toc161394780"/>
      <w:r w:rsidRPr="009238A9">
        <w:t>Form Dependencies in the Technical Review Checklist</w:t>
      </w:r>
      <w:bookmarkEnd w:id="111"/>
      <w:bookmarkEnd w:id="112"/>
    </w:p>
    <w:p w14:paraId="5DDD227E" w14:textId="27E43D3C" w:rsidR="00EA4A81" w:rsidRPr="00351FF6" w:rsidRDefault="00920F86" w:rsidP="000D1F7F">
      <w:pPr>
        <w:spacing w:line="240" w:lineRule="auto"/>
        <w:rPr>
          <w:rFonts w:eastAsia="Times New Roman" w:cs="Arial"/>
          <w:szCs w:val="24"/>
          <w:lang w:eastAsia="en-US"/>
        </w:rPr>
      </w:pPr>
      <w:r w:rsidRPr="00351FF6">
        <w:rPr>
          <w:rFonts w:eastAsia="Times New Roman" w:cs="Arial"/>
          <w:szCs w:val="24"/>
          <w:lang w:eastAsia="en-US"/>
        </w:rPr>
        <w:t>F</w:t>
      </w:r>
      <w:r w:rsidR="00EA4A81" w:rsidRPr="00351FF6">
        <w:rPr>
          <w:rFonts w:eastAsia="Times New Roman" w:cs="Arial"/>
          <w:szCs w:val="24"/>
          <w:lang w:eastAsia="en-US"/>
        </w:rPr>
        <w:t>orms that contain general ledger data or supplemental data from another form must be extracted</w:t>
      </w:r>
      <w:r w:rsidR="004752FE" w:rsidRPr="00351FF6">
        <w:rPr>
          <w:rFonts w:eastAsia="Times New Roman" w:cs="Arial"/>
          <w:szCs w:val="24"/>
          <w:lang w:eastAsia="en-US"/>
        </w:rPr>
        <w:t>,</w:t>
      </w:r>
      <w:r w:rsidR="00EA4A81" w:rsidRPr="00351FF6">
        <w:rPr>
          <w:rFonts w:eastAsia="Times New Roman" w:cs="Arial"/>
          <w:szCs w:val="24"/>
          <w:lang w:eastAsia="en-US"/>
        </w:rPr>
        <w:t xml:space="preserve"> opened and saved </w:t>
      </w:r>
      <w:r w:rsidR="004921D8" w:rsidRPr="00351FF6">
        <w:rPr>
          <w:rFonts w:eastAsia="Times New Roman" w:cs="Arial"/>
          <w:szCs w:val="24"/>
          <w:lang w:eastAsia="en-US"/>
        </w:rPr>
        <w:t>when</w:t>
      </w:r>
      <w:r w:rsidR="00EA4A81" w:rsidRPr="00351FF6">
        <w:rPr>
          <w:rFonts w:eastAsia="Times New Roman" w:cs="Arial"/>
          <w:szCs w:val="24"/>
          <w:lang w:eastAsia="en-US"/>
        </w:rPr>
        <w:t xml:space="preserve"> general ledger or supplemental data is changed. There is a technical review check to identify </w:t>
      </w:r>
      <w:r w:rsidR="000663AB" w:rsidRPr="00351FF6">
        <w:rPr>
          <w:rFonts w:eastAsia="Times New Roman" w:cs="Arial"/>
          <w:szCs w:val="24"/>
          <w:lang w:eastAsia="en-US"/>
        </w:rPr>
        <w:t>these</w:t>
      </w:r>
      <w:r w:rsidR="00EA4A81" w:rsidRPr="00351FF6">
        <w:rPr>
          <w:rFonts w:eastAsia="Times New Roman" w:cs="Arial"/>
          <w:szCs w:val="24"/>
          <w:lang w:eastAsia="en-US"/>
        </w:rPr>
        <w:t xml:space="preserve"> occurrences. See </w:t>
      </w:r>
      <w:hyperlink w:anchor="Attachment_E" w:tooltip="Attachment E" w:history="1">
        <w:r w:rsidR="00EA4A81" w:rsidRPr="009238A9">
          <w:rPr>
            <w:rStyle w:val="Hyperlink"/>
            <w:rFonts w:eastAsia="Times New Roman" w:cs="Arial"/>
            <w:szCs w:val="24"/>
            <w:lang w:eastAsia="en-US"/>
          </w:rPr>
          <w:t>Attachment E</w:t>
        </w:r>
      </w:hyperlink>
      <w:r w:rsidR="00EA4A81" w:rsidRPr="009238A9">
        <w:rPr>
          <w:rFonts w:eastAsia="Times New Roman" w:cs="Arial"/>
          <w:color w:val="333333"/>
          <w:szCs w:val="24"/>
          <w:lang w:eastAsia="en-US"/>
        </w:rPr>
        <w:t xml:space="preserve"> </w:t>
      </w:r>
      <w:r w:rsidR="00EA4A81" w:rsidRPr="00351FF6">
        <w:rPr>
          <w:rFonts w:eastAsia="Times New Roman" w:cs="Arial"/>
          <w:szCs w:val="24"/>
          <w:lang w:eastAsia="en-US"/>
        </w:rPr>
        <w:t>for a list of the form dependencies.</w:t>
      </w:r>
    </w:p>
    <w:p w14:paraId="07811A90" w14:textId="77777777" w:rsidR="00EA4A81" w:rsidRPr="009238A9" w:rsidRDefault="00EA4A81" w:rsidP="001E79E8">
      <w:pPr>
        <w:pStyle w:val="Heading3"/>
      </w:pPr>
      <w:bookmarkStart w:id="113" w:name="_Toc107402500"/>
      <w:bookmarkStart w:id="114" w:name="_Toc161394781"/>
      <w:r w:rsidRPr="009238A9">
        <w:t>Automatic Form Tracking</w:t>
      </w:r>
      <w:bookmarkEnd w:id="113"/>
      <w:bookmarkEnd w:id="114"/>
    </w:p>
    <w:p w14:paraId="7EE4B12B" w14:textId="00DFCC68" w:rsidR="00EA4A81" w:rsidRPr="00351FF6" w:rsidRDefault="00EA4A81" w:rsidP="000D1F7F">
      <w:pPr>
        <w:spacing w:line="240" w:lineRule="auto"/>
        <w:rPr>
          <w:rFonts w:eastAsia="Times New Roman" w:cs="Arial"/>
          <w:szCs w:val="24"/>
          <w:lang w:eastAsia="en-US"/>
        </w:rPr>
      </w:pPr>
      <w:r w:rsidRPr="00351FF6">
        <w:rPr>
          <w:rFonts w:eastAsia="Times New Roman" w:cs="Arial"/>
          <w:szCs w:val="24"/>
          <w:lang w:eastAsia="en-US"/>
        </w:rPr>
        <w:t xml:space="preserve">The SACS </w:t>
      </w:r>
      <w:r w:rsidR="000663AB" w:rsidRPr="00351FF6">
        <w:rPr>
          <w:rFonts w:eastAsia="Times New Roman" w:cs="Arial"/>
          <w:szCs w:val="24"/>
          <w:lang w:eastAsia="en-US"/>
        </w:rPr>
        <w:t>Web S</w:t>
      </w:r>
      <w:r w:rsidRPr="00351FF6">
        <w:rPr>
          <w:rFonts w:eastAsia="Times New Roman" w:cs="Arial"/>
          <w:szCs w:val="24"/>
          <w:lang w:eastAsia="en-US"/>
        </w:rPr>
        <w:t xml:space="preserve">ystem automatically displays the available forms based upon the current LEA and reporting period. For example, for a JPA, only those forms applicable to a JPA, based upon the reporting period, are available. See </w:t>
      </w:r>
      <w:hyperlink w:anchor="Attachment_A" w:tooltip="Attachment A" w:history="1">
        <w:r w:rsidRPr="009238A9">
          <w:rPr>
            <w:rStyle w:val="Hyperlink"/>
            <w:rFonts w:eastAsia="Times New Roman" w:cs="Arial"/>
            <w:szCs w:val="24"/>
            <w:lang w:eastAsia="en-US"/>
          </w:rPr>
          <w:t>Attachment A</w:t>
        </w:r>
      </w:hyperlink>
      <w:r w:rsidRPr="009238A9">
        <w:rPr>
          <w:rFonts w:eastAsia="Times New Roman" w:cs="Arial"/>
          <w:color w:val="333333"/>
          <w:szCs w:val="24"/>
          <w:lang w:eastAsia="en-US"/>
        </w:rPr>
        <w:t xml:space="preserve"> </w:t>
      </w:r>
      <w:r w:rsidRPr="00351FF6">
        <w:rPr>
          <w:rFonts w:eastAsia="Times New Roman" w:cs="Arial"/>
          <w:szCs w:val="24"/>
          <w:lang w:eastAsia="en-US"/>
        </w:rPr>
        <w:t>for a complete list of forms.</w:t>
      </w:r>
    </w:p>
    <w:p w14:paraId="266DBAEE" w14:textId="228BA5D2" w:rsidR="00EA4A81" w:rsidRPr="009238A9" w:rsidRDefault="00EA4A81" w:rsidP="001E79E8">
      <w:pPr>
        <w:pStyle w:val="Heading3"/>
      </w:pPr>
      <w:bookmarkStart w:id="115" w:name="_Toc107402501"/>
      <w:bookmarkStart w:id="116" w:name="_Toc161394782"/>
      <w:r w:rsidRPr="009238A9">
        <w:t>Data</w:t>
      </w:r>
      <w:bookmarkEnd w:id="115"/>
      <w:r w:rsidR="00AD6F8F" w:rsidRPr="009238A9">
        <w:t xml:space="preserve"> Types</w:t>
      </w:r>
      <w:bookmarkEnd w:id="116"/>
    </w:p>
    <w:p w14:paraId="5AA8FD1F" w14:textId="50248F27" w:rsidR="00EA4A81" w:rsidRPr="00351FF6" w:rsidRDefault="00AD6F8F" w:rsidP="000D1F7F">
      <w:pPr>
        <w:spacing w:line="240" w:lineRule="auto"/>
        <w:rPr>
          <w:rFonts w:eastAsia="Times New Roman" w:cs="Arial"/>
          <w:szCs w:val="24"/>
          <w:lang w:eastAsia="en-US"/>
        </w:rPr>
      </w:pPr>
      <w:r w:rsidRPr="00351FF6">
        <w:rPr>
          <w:rFonts w:eastAsia="Times New Roman" w:cs="Arial"/>
          <w:szCs w:val="24"/>
          <w:lang w:eastAsia="en-US"/>
        </w:rPr>
        <w:t xml:space="preserve">Data are tracked </w:t>
      </w:r>
      <w:r w:rsidR="00704570" w:rsidRPr="00351FF6">
        <w:rPr>
          <w:rFonts w:eastAsia="Times New Roman" w:cs="Arial"/>
          <w:szCs w:val="24"/>
          <w:lang w:eastAsia="en-US"/>
        </w:rPr>
        <w:t>as one of three types i</w:t>
      </w:r>
      <w:r w:rsidR="00EA4A81" w:rsidRPr="00351FF6">
        <w:rPr>
          <w:rFonts w:eastAsia="Times New Roman" w:cs="Arial"/>
          <w:szCs w:val="24"/>
          <w:lang w:eastAsia="en-US"/>
        </w:rPr>
        <w:t xml:space="preserve">n the SACS </w:t>
      </w:r>
      <w:r w:rsidR="002C0746" w:rsidRPr="00351FF6">
        <w:rPr>
          <w:rFonts w:eastAsia="Times New Roman" w:cs="Arial"/>
          <w:szCs w:val="24"/>
          <w:lang w:eastAsia="en-US"/>
        </w:rPr>
        <w:t>Web S</w:t>
      </w:r>
      <w:r w:rsidR="00EA4A81" w:rsidRPr="00351FF6">
        <w:rPr>
          <w:rFonts w:eastAsia="Times New Roman" w:cs="Arial"/>
          <w:szCs w:val="24"/>
          <w:lang w:eastAsia="en-US"/>
        </w:rPr>
        <w:t>ystem:</w:t>
      </w:r>
    </w:p>
    <w:p w14:paraId="2003851A" w14:textId="75327738" w:rsidR="00EA4A81" w:rsidRPr="009F6FF7" w:rsidRDefault="00EA4A81" w:rsidP="00351FF6">
      <w:pPr>
        <w:numPr>
          <w:ilvl w:val="0"/>
          <w:numId w:val="1"/>
        </w:numPr>
        <w:spacing w:line="240" w:lineRule="auto"/>
      </w:pPr>
      <w:r w:rsidRPr="00351FF6">
        <w:rPr>
          <w:rFonts w:eastAsia="Times New Roman"/>
          <w:b/>
        </w:rPr>
        <w:t>Imported</w:t>
      </w:r>
      <w:r w:rsidRPr="00562CCC">
        <w:t xml:space="preserve">—Data imported from LEA's accounting system. Once imported, general ledger data cannot be manually changed within the SACS </w:t>
      </w:r>
      <w:r w:rsidR="00FE30F1" w:rsidRPr="00562CCC">
        <w:t>Web System</w:t>
      </w:r>
      <w:r w:rsidRPr="00562CCC">
        <w:t xml:space="preserve">. Changes to imported data must be made in the source system and reimported into </w:t>
      </w:r>
      <w:r w:rsidR="005245BE" w:rsidRPr="00562CCC">
        <w:t>the SACS Web System</w:t>
      </w:r>
      <w:r w:rsidRPr="00562CCC" w:rsidDel="00C90F7A">
        <w:t>.</w:t>
      </w:r>
    </w:p>
    <w:p w14:paraId="4215ED11" w14:textId="2C148B18" w:rsidR="00EA4A81" w:rsidRPr="00351FF6" w:rsidRDefault="00EA4A81" w:rsidP="00351FF6">
      <w:pPr>
        <w:spacing w:line="240" w:lineRule="auto"/>
        <w:ind w:left="720"/>
        <w:rPr>
          <w:rFonts w:eastAsia="Times New Roman"/>
          <w:b/>
        </w:rPr>
      </w:pPr>
      <w:r w:rsidRPr="00351FF6">
        <w:rPr>
          <w:rFonts w:eastAsia="Times New Roman"/>
          <w:b/>
        </w:rPr>
        <w:t xml:space="preserve">EXCEPTIONS: Components of ending fund balance/net position data </w:t>
      </w:r>
      <w:r w:rsidR="008F167B" w:rsidRPr="00351FF6">
        <w:rPr>
          <w:rFonts w:eastAsia="Times New Roman"/>
          <w:b/>
        </w:rPr>
        <w:t xml:space="preserve">may </w:t>
      </w:r>
      <w:r w:rsidRPr="00351FF6">
        <w:rPr>
          <w:rFonts w:eastAsia="Times New Roman"/>
          <w:b/>
        </w:rPr>
        <w:t>be added or modified through the Components of Ending Fund Balance/Net Position screen. In addition, in the interim periods, imported Projected Year Totals general ledger data may be modified in the User Data Input/Review screen.</w:t>
      </w:r>
    </w:p>
    <w:p w14:paraId="5E348EF9" w14:textId="1A2FD6F9" w:rsidR="00EA4A81" w:rsidRPr="009F6FF7" w:rsidRDefault="00EA4A81" w:rsidP="00351FF6">
      <w:pPr>
        <w:numPr>
          <w:ilvl w:val="0"/>
          <w:numId w:val="1"/>
        </w:numPr>
        <w:spacing w:line="240" w:lineRule="auto"/>
      </w:pPr>
      <w:r w:rsidRPr="00351FF6">
        <w:rPr>
          <w:rFonts w:eastAsia="Times New Roman"/>
          <w:b/>
        </w:rPr>
        <w:t>Calculated</w:t>
      </w:r>
      <w:r w:rsidRPr="00562CCC">
        <w:t xml:space="preserve">—Calculations </w:t>
      </w:r>
      <w:r w:rsidR="00BB3983" w:rsidRPr="00562CCC">
        <w:t xml:space="preserve">are </w:t>
      </w:r>
      <w:r w:rsidRPr="00562CCC">
        <w:t xml:space="preserve">made during import, upon closing the User Data Input screen, within the Components of Ending Fund Balance/Net Position, and </w:t>
      </w:r>
      <w:r w:rsidRPr="00562CCC">
        <w:lastRenderedPageBreak/>
        <w:t>within the forms. Calculated data cannot be modified directly; instead, the source data used in the calculations must be changed.</w:t>
      </w:r>
    </w:p>
    <w:p w14:paraId="215DD295" w14:textId="35EED8AA" w:rsidR="00EA4A81" w:rsidRPr="009F6FF7" w:rsidRDefault="00EA4A81" w:rsidP="00351FF6">
      <w:pPr>
        <w:numPr>
          <w:ilvl w:val="0"/>
          <w:numId w:val="1"/>
        </w:numPr>
        <w:spacing w:line="240" w:lineRule="auto"/>
      </w:pPr>
      <w:r w:rsidRPr="00351FF6">
        <w:rPr>
          <w:rFonts w:eastAsia="Times New Roman"/>
          <w:b/>
        </w:rPr>
        <w:t>Entered</w:t>
      </w:r>
      <w:r w:rsidRPr="00562CCC">
        <w:t xml:space="preserve">—General ledger or supplemental data keyed by the user. Entered data may be changed at any time. </w:t>
      </w:r>
      <w:r w:rsidR="00FD1F4D" w:rsidRPr="00562CCC">
        <w:t>C</w:t>
      </w:r>
      <w:r w:rsidRPr="00562CCC">
        <w:t xml:space="preserve">alculations dependent on entered data </w:t>
      </w:r>
      <w:r w:rsidR="008B11D9" w:rsidRPr="00562CCC">
        <w:t>are</w:t>
      </w:r>
      <w:r w:rsidRPr="00562CCC">
        <w:t xml:space="preserve"> automatically changed when affected forms are opened and saved.</w:t>
      </w:r>
    </w:p>
    <w:p w14:paraId="717CCADF" w14:textId="39BDC496" w:rsidR="00BD34E3" w:rsidRPr="009238A9" w:rsidRDefault="00BD34E3" w:rsidP="001E79E8">
      <w:pPr>
        <w:pStyle w:val="Heading3"/>
      </w:pPr>
      <w:bookmarkStart w:id="117" w:name="_Toc161394783"/>
      <w:r w:rsidRPr="009238A9">
        <w:t>Data Entry</w:t>
      </w:r>
      <w:bookmarkEnd w:id="117"/>
    </w:p>
    <w:p w14:paraId="3C59038B" w14:textId="1245D439" w:rsidR="00A86AEB" w:rsidRPr="00351FF6" w:rsidRDefault="00A86AEB" w:rsidP="000D1F7F">
      <w:pPr>
        <w:spacing w:line="240" w:lineRule="auto"/>
        <w:rPr>
          <w:rFonts w:eastAsia="Times New Roman" w:cs="Arial"/>
          <w:szCs w:val="24"/>
          <w:lang w:eastAsia="en-US"/>
        </w:rPr>
      </w:pPr>
      <w:r w:rsidRPr="00351FF6">
        <w:rPr>
          <w:rFonts w:eastAsia="Times New Roman" w:cs="Arial"/>
          <w:szCs w:val="24"/>
          <w:lang w:eastAsia="en-US"/>
        </w:rPr>
        <w:t xml:space="preserve">Data are </w:t>
      </w:r>
      <w:r w:rsidR="009106B7" w:rsidRPr="00351FF6">
        <w:rPr>
          <w:rFonts w:eastAsia="Times New Roman" w:cs="Arial"/>
          <w:szCs w:val="24"/>
          <w:lang w:eastAsia="en-US"/>
        </w:rPr>
        <w:t>entered</w:t>
      </w:r>
      <w:r w:rsidRPr="00351FF6">
        <w:rPr>
          <w:rFonts w:eastAsia="Times New Roman" w:cs="Arial"/>
          <w:szCs w:val="24"/>
          <w:lang w:eastAsia="en-US"/>
        </w:rPr>
        <w:t xml:space="preserve"> </w:t>
      </w:r>
      <w:r w:rsidR="00F8059E" w:rsidRPr="00351FF6">
        <w:rPr>
          <w:rFonts w:eastAsia="Times New Roman" w:cs="Arial"/>
          <w:szCs w:val="24"/>
          <w:lang w:eastAsia="en-US"/>
        </w:rPr>
        <w:t>using the following rules</w:t>
      </w:r>
      <w:r w:rsidRPr="00351FF6">
        <w:rPr>
          <w:rFonts w:eastAsia="Times New Roman" w:cs="Arial"/>
          <w:szCs w:val="24"/>
          <w:lang w:eastAsia="en-US"/>
        </w:rPr>
        <w:t xml:space="preserve"> in the SACS Web System:</w:t>
      </w:r>
    </w:p>
    <w:p w14:paraId="276455BA" w14:textId="18526759" w:rsidR="00EA4A81" w:rsidRDefault="00EA4A81" w:rsidP="00351FF6">
      <w:pPr>
        <w:numPr>
          <w:ilvl w:val="0"/>
          <w:numId w:val="199"/>
        </w:numPr>
        <w:spacing w:line="240" w:lineRule="auto"/>
      </w:pPr>
      <w:r w:rsidRPr="00351FF6">
        <w:rPr>
          <w:b/>
        </w:rPr>
        <w:t>No +/</w:t>
      </w:r>
      <w:r w:rsidR="007625B6" w:rsidRPr="00351FF6">
        <w:rPr>
          <w:b/>
        </w:rPr>
        <w:t>-</w:t>
      </w:r>
      <w:r w:rsidRPr="00351FF6">
        <w:rPr>
          <w:b/>
        </w:rPr>
        <w:t xml:space="preserve"> Signs for Normal Balances</w:t>
      </w:r>
      <w:r w:rsidRPr="00351FF6">
        <w:rPr>
          <w:b/>
        </w:rPr>
        <w:br/>
      </w:r>
      <w:r w:rsidRPr="00562CCC">
        <w:t xml:space="preserve">Values with normal balances do not display plus or minus signs. When a value is opposite of what is expected, it is displayed within parentheses. Exception: The accumulated depreciation contra-asset accounts (objects 9425, 9435, and 9445) are reported as debit accounts with their credit balances displayed as negatives. Please refer to the 2019 edition of the </w:t>
      </w:r>
      <w:r w:rsidRPr="00562CCC">
        <w:rPr>
          <w:i/>
          <w:iCs/>
        </w:rPr>
        <w:t>CSAM</w:t>
      </w:r>
      <w:r w:rsidRPr="00562CCC">
        <w:t>, Appendix B, for more information.</w:t>
      </w:r>
    </w:p>
    <w:p w14:paraId="2C536F6A" w14:textId="173EEBAC" w:rsidR="00645AB4" w:rsidRPr="00351FF6" w:rsidRDefault="00645AB4" w:rsidP="00351FF6">
      <w:pPr>
        <w:numPr>
          <w:ilvl w:val="0"/>
          <w:numId w:val="199"/>
        </w:numPr>
        <w:spacing w:after="0" w:line="240" w:lineRule="auto"/>
      </w:pPr>
      <w:r w:rsidRPr="00645AB4">
        <w:rPr>
          <w:b/>
          <w:bCs/>
        </w:rPr>
        <w:t>Clear Cell Value—Entered Values</w:t>
      </w:r>
    </w:p>
    <w:p w14:paraId="63E3E9BE" w14:textId="32C7EA23" w:rsidR="00645AB4" w:rsidRPr="009F6FF7" w:rsidRDefault="00645AB4" w:rsidP="00351FF6">
      <w:pPr>
        <w:spacing w:line="240" w:lineRule="auto"/>
        <w:ind w:left="720"/>
      </w:pPr>
      <w:r w:rsidRPr="00645AB4">
        <w:t xml:space="preserve">To clear an entered value, </w:t>
      </w:r>
      <w:r>
        <w:t xml:space="preserve">double click on the cell </w:t>
      </w:r>
      <w:r w:rsidRPr="00645AB4">
        <w:t>and press the Delete key on your keyboard. You may only clear values that have been entered.</w:t>
      </w:r>
    </w:p>
    <w:p w14:paraId="2D6B5255" w14:textId="29F0C992" w:rsidR="00645AB4" w:rsidRPr="00351FF6" w:rsidRDefault="00EA4A81" w:rsidP="00351FF6">
      <w:pPr>
        <w:numPr>
          <w:ilvl w:val="0"/>
          <w:numId w:val="199"/>
        </w:numPr>
        <w:spacing w:after="0" w:line="240" w:lineRule="auto"/>
        <w:rPr>
          <w:b/>
        </w:rPr>
      </w:pPr>
      <w:r w:rsidRPr="00351FF6">
        <w:rPr>
          <w:b/>
        </w:rPr>
        <w:t>Clear Cell Value—Extracted Values</w:t>
      </w:r>
    </w:p>
    <w:p w14:paraId="6E9DCE8F" w14:textId="103070FD" w:rsidR="00EA4A81" w:rsidRPr="009F6FF7" w:rsidRDefault="00EA4A81" w:rsidP="00351FF6">
      <w:pPr>
        <w:spacing w:line="240" w:lineRule="auto"/>
        <w:ind w:left="720"/>
      </w:pPr>
      <w:r w:rsidRPr="00562CCC">
        <w:t>To clear a cell where its value is extracted but can be overwritten (e.g., the CASH and 01CS forms), you must enter a zero in the cell. If extracted cells are cleared by pressing the Delete key rather than entering zero, the original value may be re extracted when the form is opened, overwriting the deletions every time the form is reopened.</w:t>
      </w:r>
    </w:p>
    <w:p w14:paraId="6BEE360F" w14:textId="15719F5D" w:rsidR="00645AB4" w:rsidRPr="00351FF6" w:rsidRDefault="00EA4A81" w:rsidP="00351FF6">
      <w:pPr>
        <w:numPr>
          <w:ilvl w:val="0"/>
          <w:numId w:val="199"/>
        </w:numPr>
        <w:spacing w:after="0" w:line="240" w:lineRule="auto"/>
        <w:rPr>
          <w:b/>
        </w:rPr>
      </w:pPr>
      <w:r w:rsidRPr="00351FF6">
        <w:rPr>
          <w:b/>
        </w:rPr>
        <w:t>Entering Cents; Rounding Cents</w:t>
      </w:r>
    </w:p>
    <w:p w14:paraId="370A26C8" w14:textId="49520DF4" w:rsidR="00EA4A81" w:rsidRPr="009F6FF7" w:rsidRDefault="00EA4A81" w:rsidP="00351FF6">
      <w:pPr>
        <w:spacing w:line="240" w:lineRule="auto"/>
        <w:ind w:left="720"/>
      </w:pPr>
      <w:r w:rsidRPr="00562CCC">
        <w:t xml:space="preserve">All dollar values display in the SACS </w:t>
      </w:r>
      <w:r w:rsidR="0026218C" w:rsidRPr="00562CCC">
        <w:t xml:space="preserve">Web System </w:t>
      </w:r>
      <w:r w:rsidRPr="00562CCC">
        <w:t xml:space="preserve">with two decimal places; whole numbers will automatically have .00 added to them. Numbers that have been rounded to the nearest dollar may be imported into the </w:t>
      </w:r>
      <w:r w:rsidR="000F02E3" w:rsidRPr="00562CCC">
        <w:t>SACS Web System</w:t>
      </w:r>
      <w:r w:rsidRPr="00562CCC">
        <w:t>, but the data must still pass all the technical review checks, most of which have a $10 rounding allowance.</w:t>
      </w:r>
    </w:p>
    <w:p w14:paraId="10FA3EE0" w14:textId="48168F1A" w:rsidR="0004504D" w:rsidRPr="009F6FF7" w:rsidRDefault="00EA4A81" w:rsidP="007A59E2">
      <w:pPr>
        <w:spacing w:line="240" w:lineRule="auto"/>
        <w:ind w:left="720"/>
      </w:pPr>
      <w:r w:rsidRPr="00351FF6">
        <w:rPr>
          <w:rFonts w:eastAsia="Times New Roman"/>
          <w:b/>
          <w:lang w:eastAsia="en-US"/>
        </w:rPr>
        <w:t>NOTE</w:t>
      </w:r>
      <w:r w:rsidRPr="00562CCC">
        <w:t>: If importing rounded numbers, please ensure the numbers were actually</w:t>
      </w:r>
      <w:r w:rsidR="00755B71" w:rsidRPr="00562CCC">
        <w:t xml:space="preserve"> </w:t>
      </w:r>
      <w:r w:rsidRPr="00562CCC">
        <w:t>rounded and not simply truncated.</w:t>
      </w:r>
    </w:p>
    <w:p w14:paraId="621041B5" w14:textId="77777777" w:rsidR="0090474D" w:rsidRDefault="0090474D">
      <w:pPr>
        <w:pStyle w:val="CDEHeading1"/>
        <w:rPr>
          <w:color w:val="19929B"/>
          <w:szCs w:val="24"/>
        </w:rPr>
        <w:sectPr w:rsidR="0090474D" w:rsidSect="0062760E">
          <w:headerReference w:type="default" r:id="rId42"/>
          <w:headerReference w:type="first" r:id="rId43"/>
          <w:pgSz w:w="12240" w:h="15840"/>
          <w:pgMar w:top="1440" w:right="1440" w:bottom="1260" w:left="1440" w:header="720" w:footer="210" w:gutter="0"/>
          <w:cols w:sep="1" w:space="360"/>
          <w:titlePg/>
          <w:docGrid w:linePitch="360"/>
        </w:sectPr>
      </w:pPr>
      <w:bookmarkStart w:id="118" w:name="_Toc107402520"/>
    </w:p>
    <w:p w14:paraId="6875F049" w14:textId="42FB648A" w:rsidR="004F09D5" w:rsidRPr="009238A9" w:rsidRDefault="00BC39D8" w:rsidP="00351FF6">
      <w:pPr>
        <w:pStyle w:val="Heading2"/>
        <w:rPr>
          <w:smallCaps/>
          <w:color w:val="auto"/>
          <w:szCs w:val="24"/>
        </w:rPr>
      </w:pPr>
      <w:bookmarkStart w:id="119" w:name="_Toc107402527"/>
      <w:bookmarkStart w:id="120" w:name="_Toc161394784"/>
      <w:bookmarkEnd w:id="118"/>
      <w:r w:rsidRPr="009238A9">
        <w:lastRenderedPageBreak/>
        <w:t>Navigation</w:t>
      </w:r>
      <w:bookmarkEnd w:id="119"/>
      <w:bookmarkEnd w:id="120"/>
    </w:p>
    <w:p w14:paraId="43A2BB4E" w14:textId="6BAA1D01" w:rsidR="00802EA7" w:rsidRPr="009238A9" w:rsidRDefault="002D3E89" w:rsidP="001E79E8">
      <w:pPr>
        <w:pStyle w:val="Heading3"/>
      </w:pPr>
      <w:bookmarkStart w:id="121" w:name="_Hlk65586486"/>
      <w:bookmarkStart w:id="122" w:name="_Toc107402528"/>
      <w:bookmarkStart w:id="123" w:name="_Toc161394785"/>
      <w:bookmarkEnd w:id="121"/>
      <w:r w:rsidRPr="009238A9">
        <w:t>D</w:t>
      </w:r>
      <w:r w:rsidR="00936371" w:rsidRPr="009238A9">
        <w:t>ashboard</w:t>
      </w:r>
      <w:bookmarkEnd w:id="122"/>
      <w:bookmarkEnd w:id="123"/>
    </w:p>
    <w:p w14:paraId="5727CD9E" w14:textId="7E36407B" w:rsidR="002D3E89" w:rsidRPr="009238A9" w:rsidRDefault="002D3E89" w:rsidP="00CA0215">
      <w:pPr>
        <w:pStyle w:val="NormalText"/>
      </w:pPr>
      <w:r w:rsidRPr="009238A9">
        <w:t xml:space="preserve">Once a user logs into the SACS </w:t>
      </w:r>
      <w:r w:rsidR="00697743" w:rsidRPr="009238A9">
        <w:t>Web System</w:t>
      </w:r>
      <w:r w:rsidRPr="009238A9">
        <w:t>, the user enter</w:t>
      </w:r>
      <w:r w:rsidR="00697743" w:rsidRPr="009238A9">
        <w:t>s</w:t>
      </w:r>
      <w:r w:rsidRPr="009238A9">
        <w:t xml:space="preserve"> the home page</w:t>
      </w:r>
      <w:r w:rsidR="00985625" w:rsidRPr="009238A9">
        <w:t>, or Dashboard,</w:t>
      </w:r>
      <w:r w:rsidRPr="009238A9">
        <w:t xml:space="preserve"> from which a user </w:t>
      </w:r>
      <w:r w:rsidR="002943DF" w:rsidRPr="009238A9">
        <w:t xml:space="preserve">may </w:t>
      </w:r>
      <w:r w:rsidRPr="009238A9">
        <w:t>navigate</w:t>
      </w:r>
      <w:r w:rsidR="00FE4FF5" w:rsidRPr="009238A9">
        <w:t xml:space="preserve"> </w:t>
      </w:r>
      <w:r w:rsidRPr="009238A9">
        <w:t xml:space="preserve">through the </w:t>
      </w:r>
      <w:r w:rsidR="004F7519" w:rsidRPr="009238A9">
        <w:rPr>
          <w:b/>
        </w:rPr>
        <w:t>Main Menu</w:t>
      </w:r>
      <w:r w:rsidRPr="009238A9">
        <w:rPr>
          <w:b/>
        </w:rPr>
        <w:t xml:space="preserve"> </w:t>
      </w:r>
      <w:r w:rsidR="00440E36" w:rsidRPr="009238A9">
        <w:rPr>
          <w:b/>
        </w:rPr>
        <w:t>(1)</w:t>
      </w:r>
      <w:r w:rsidRPr="009238A9">
        <w:t xml:space="preserve"> to the dataset </w:t>
      </w:r>
      <w:r w:rsidRPr="009238A9">
        <w:rPr>
          <w:b/>
        </w:rPr>
        <w:t>Import</w:t>
      </w:r>
      <w:r w:rsidRPr="009238A9">
        <w:t xml:space="preserve"> page, </w:t>
      </w:r>
      <w:r w:rsidRPr="009238A9">
        <w:rPr>
          <w:b/>
        </w:rPr>
        <w:t>Users</w:t>
      </w:r>
      <w:r w:rsidRPr="009238A9">
        <w:t xml:space="preserve"> list, dataset review </w:t>
      </w:r>
      <w:r w:rsidRPr="009238A9">
        <w:rPr>
          <w:b/>
        </w:rPr>
        <w:t>Queues</w:t>
      </w:r>
      <w:r w:rsidRPr="009238A9">
        <w:t xml:space="preserve">, </w:t>
      </w:r>
      <w:r w:rsidRPr="009238A9">
        <w:rPr>
          <w:b/>
        </w:rPr>
        <w:t>Tools</w:t>
      </w:r>
      <w:r w:rsidRPr="009238A9">
        <w:t xml:space="preserve"> menu, and or specify a specific </w:t>
      </w:r>
      <w:r w:rsidRPr="009238A9">
        <w:rPr>
          <w:b/>
        </w:rPr>
        <w:t>Fiscal Year</w:t>
      </w:r>
      <w:r w:rsidRPr="009238A9">
        <w:t>.</w:t>
      </w:r>
    </w:p>
    <w:p w14:paraId="7BAC4EBA" w14:textId="66E1FA64" w:rsidR="00343FA5" w:rsidRPr="009238A9" w:rsidRDefault="005B7946" w:rsidP="000D1F7F">
      <w:pPr>
        <w:pStyle w:val="Para1CSIS"/>
        <w:spacing w:line="240" w:lineRule="auto"/>
        <w:rPr>
          <w:szCs w:val="24"/>
          <w:lang w:eastAsia="en-US"/>
        </w:rPr>
      </w:pPr>
      <w:r w:rsidRPr="009238A9">
        <w:rPr>
          <w:szCs w:val="24"/>
        </w:rPr>
        <w:t xml:space="preserve"> </w:t>
      </w:r>
      <w:r w:rsidRPr="009238A9">
        <w:rPr>
          <w:noProof/>
          <w:szCs w:val="24"/>
          <w:lang w:eastAsia="en-US"/>
        </w:rPr>
        <w:drawing>
          <wp:inline distT="0" distB="0" distL="0" distR="0" wp14:anchorId="3B0562EC" wp14:editId="42CE227E">
            <wp:extent cx="6330056" cy="2073499"/>
            <wp:effectExtent l="0" t="0" r="0" b="3175"/>
            <wp:docPr id="283" name="Picture 283" descr="Eleven items of the SACS Dashboard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Eleven items of the SACS Dashboard described in the numbered list below."/>
                    <pic:cNvPicPr/>
                  </pic:nvPicPr>
                  <pic:blipFill>
                    <a:blip r:embed="rId44"/>
                    <a:stretch>
                      <a:fillRect/>
                    </a:stretch>
                  </pic:blipFill>
                  <pic:spPr>
                    <a:xfrm>
                      <a:off x="0" y="0"/>
                      <a:ext cx="6340950" cy="2077067"/>
                    </a:xfrm>
                    <a:prstGeom prst="rect">
                      <a:avLst/>
                    </a:prstGeom>
                  </pic:spPr>
                </pic:pic>
              </a:graphicData>
            </a:graphic>
          </wp:inline>
        </w:drawing>
      </w:r>
    </w:p>
    <w:p w14:paraId="20AA599B" w14:textId="2FA07480" w:rsidR="005B7946" w:rsidRPr="009238A9" w:rsidRDefault="00343FA5" w:rsidP="00351FF6">
      <w:pPr>
        <w:pStyle w:val="NormalText"/>
        <w:spacing w:after="120"/>
      </w:pPr>
      <w:r w:rsidRPr="009238A9">
        <w:t xml:space="preserve">The Dashboard </w:t>
      </w:r>
      <w:r w:rsidR="000B376F" w:rsidRPr="009238A9">
        <w:t xml:space="preserve">displays </w:t>
      </w:r>
      <w:r w:rsidR="003F19A6" w:rsidRPr="009238A9">
        <w:t>the</w:t>
      </w:r>
    </w:p>
    <w:p w14:paraId="1E6D5897" w14:textId="19926811" w:rsidR="005B7946" w:rsidRPr="009238A9" w:rsidRDefault="003F19A6" w:rsidP="00351FF6">
      <w:pPr>
        <w:pStyle w:val="NormalText"/>
        <w:numPr>
          <w:ilvl w:val="0"/>
          <w:numId w:val="164"/>
        </w:numPr>
        <w:tabs>
          <w:tab w:val="left" w:pos="1080"/>
        </w:tabs>
        <w:spacing w:after="120"/>
      </w:pPr>
      <w:r w:rsidRPr="006D619E">
        <w:rPr>
          <w:b/>
          <w:bCs/>
        </w:rPr>
        <w:t>Main Menu</w:t>
      </w:r>
    </w:p>
    <w:p w14:paraId="7AEE6DE9" w14:textId="2D9E045A" w:rsidR="005B7946" w:rsidRPr="006D619E" w:rsidRDefault="00130369" w:rsidP="00351FF6">
      <w:pPr>
        <w:pStyle w:val="NormalText"/>
        <w:numPr>
          <w:ilvl w:val="0"/>
          <w:numId w:val="164"/>
        </w:numPr>
        <w:tabs>
          <w:tab w:val="left" w:pos="1080"/>
        </w:tabs>
        <w:spacing w:after="120"/>
      </w:pPr>
      <w:r w:rsidRPr="006D619E">
        <w:rPr>
          <w:b/>
          <w:bCs/>
        </w:rPr>
        <w:t>User Profile</w:t>
      </w:r>
      <w:r w:rsidRPr="006D619E">
        <w:t xml:space="preserve"> </w:t>
      </w:r>
      <w:r w:rsidR="00DD666D" w:rsidRPr="006D619E">
        <w:t>section</w:t>
      </w:r>
    </w:p>
    <w:p w14:paraId="1EC72B77" w14:textId="2C7056E0" w:rsidR="00F3798B" w:rsidRPr="006D619E" w:rsidRDefault="00C34696" w:rsidP="00351FF6">
      <w:pPr>
        <w:pStyle w:val="NormalText"/>
        <w:numPr>
          <w:ilvl w:val="0"/>
          <w:numId w:val="164"/>
        </w:numPr>
        <w:tabs>
          <w:tab w:val="left" w:pos="1080"/>
        </w:tabs>
        <w:spacing w:after="120"/>
      </w:pPr>
      <w:r w:rsidRPr="006D619E">
        <w:rPr>
          <w:b/>
          <w:bCs/>
        </w:rPr>
        <w:t>Fiscal Year</w:t>
      </w:r>
      <w:r w:rsidRPr="006D619E">
        <w:t xml:space="preserve"> </w:t>
      </w:r>
      <w:r w:rsidR="0071595A" w:rsidRPr="006D619E">
        <w:t>selector</w:t>
      </w:r>
    </w:p>
    <w:p w14:paraId="75BBFC0F" w14:textId="414CCCFD" w:rsidR="005B7946" w:rsidRPr="006D619E" w:rsidRDefault="0071595A" w:rsidP="00351FF6">
      <w:pPr>
        <w:pStyle w:val="NormalText"/>
        <w:numPr>
          <w:ilvl w:val="0"/>
          <w:numId w:val="164"/>
        </w:numPr>
        <w:tabs>
          <w:tab w:val="left" w:pos="1080"/>
        </w:tabs>
        <w:spacing w:after="120"/>
      </w:pPr>
      <w:r w:rsidRPr="006D619E">
        <w:rPr>
          <w:b/>
          <w:bCs/>
        </w:rPr>
        <w:t>User Guide</w:t>
      </w:r>
      <w:r w:rsidRPr="006D619E">
        <w:t xml:space="preserve"> link</w:t>
      </w:r>
    </w:p>
    <w:p w14:paraId="71D6AA2B" w14:textId="3A60CAFF" w:rsidR="005B7946" w:rsidRPr="006D619E" w:rsidRDefault="005353A6" w:rsidP="00351FF6">
      <w:pPr>
        <w:pStyle w:val="NormalText"/>
        <w:numPr>
          <w:ilvl w:val="0"/>
          <w:numId w:val="164"/>
        </w:numPr>
        <w:tabs>
          <w:tab w:val="left" w:pos="1080"/>
        </w:tabs>
        <w:spacing w:after="120"/>
        <w:rPr>
          <w:b/>
          <w:bCs/>
        </w:rPr>
      </w:pPr>
      <w:r w:rsidRPr="006D619E">
        <w:rPr>
          <w:b/>
          <w:bCs/>
        </w:rPr>
        <w:t xml:space="preserve">Display </w:t>
      </w:r>
      <w:r w:rsidR="7D58EAFF" w:rsidRPr="006D619E">
        <w:rPr>
          <w:b/>
          <w:bCs/>
        </w:rPr>
        <w:t>Draft</w:t>
      </w:r>
      <w:r w:rsidR="315C2ABD" w:rsidRPr="006D619E">
        <w:rPr>
          <w:b/>
          <w:bCs/>
        </w:rPr>
        <w:t>s</w:t>
      </w:r>
      <w:r w:rsidR="00644057" w:rsidRPr="006D619E">
        <w:rPr>
          <w:b/>
          <w:bCs/>
        </w:rPr>
        <w:t>/Offic</w:t>
      </w:r>
      <w:r w:rsidR="00E82A77" w:rsidRPr="006D619E">
        <w:rPr>
          <w:b/>
          <w:bCs/>
        </w:rPr>
        <w:t>ial</w:t>
      </w:r>
      <w:r w:rsidRPr="006D619E">
        <w:rPr>
          <w:b/>
          <w:bCs/>
        </w:rPr>
        <w:t xml:space="preserve"> </w:t>
      </w:r>
      <w:r w:rsidR="00985742" w:rsidRPr="006D619E">
        <w:t>submission</w:t>
      </w:r>
      <w:r w:rsidR="00647C9F" w:rsidRPr="006D619E">
        <w:t>s</w:t>
      </w:r>
      <w:r w:rsidR="00E82A77" w:rsidRPr="006D619E">
        <w:t xml:space="preserve"> selector</w:t>
      </w:r>
    </w:p>
    <w:p w14:paraId="171848C0" w14:textId="2899B98E" w:rsidR="002A5F03" w:rsidRPr="006D619E" w:rsidRDefault="002A11D1" w:rsidP="00351FF6">
      <w:pPr>
        <w:pStyle w:val="NormalText"/>
        <w:numPr>
          <w:ilvl w:val="0"/>
          <w:numId w:val="164"/>
        </w:numPr>
        <w:tabs>
          <w:tab w:val="left" w:pos="1080"/>
        </w:tabs>
        <w:spacing w:after="120"/>
        <w:rPr>
          <w:b/>
          <w:bCs/>
        </w:rPr>
      </w:pPr>
      <w:r w:rsidRPr="006D619E">
        <w:rPr>
          <w:b/>
          <w:bCs/>
        </w:rPr>
        <w:t xml:space="preserve">New Draft </w:t>
      </w:r>
      <w:r w:rsidR="00D25819" w:rsidRPr="006D619E">
        <w:t>button</w:t>
      </w:r>
    </w:p>
    <w:p w14:paraId="02A6B19D" w14:textId="6CC1A47E" w:rsidR="000D231D" w:rsidRPr="006D619E" w:rsidRDefault="003E42BF" w:rsidP="00351FF6">
      <w:pPr>
        <w:pStyle w:val="NormalText"/>
        <w:numPr>
          <w:ilvl w:val="0"/>
          <w:numId w:val="164"/>
        </w:numPr>
        <w:tabs>
          <w:tab w:val="left" w:pos="1080"/>
        </w:tabs>
        <w:spacing w:after="120"/>
        <w:rPr>
          <w:b/>
          <w:bCs/>
        </w:rPr>
      </w:pPr>
      <w:r w:rsidRPr="006D619E">
        <w:rPr>
          <w:b/>
          <w:bCs/>
        </w:rPr>
        <w:t xml:space="preserve">Compare </w:t>
      </w:r>
      <w:r w:rsidR="00CD3ED1" w:rsidRPr="006D619E">
        <w:rPr>
          <w:b/>
          <w:bCs/>
        </w:rPr>
        <w:t>Submission</w:t>
      </w:r>
      <w:r w:rsidR="001F7358" w:rsidRPr="006D619E">
        <w:rPr>
          <w:b/>
          <w:bCs/>
        </w:rPr>
        <w:t xml:space="preserve">/Query SACS </w:t>
      </w:r>
      <w:r w:rsidR="00B62E34" w:rsidRPr="006D619E">
        <w:t>selector</w:t>
      </w:r>
    </w:p>
    <w:p w14:paraId="2C902337" w14:textId="5BD05CCC" w:rsidR="000D231D" w:rsidRPr="006D619E" w:rsidRDefault="00560C23" w:rsidP="00351FF6">
      <w:pPr>
        <w:pStyle w:val="NormalText"/>
        <w:numPr>
          <w:ilvl w:val="0"/>
          <w:numId w:val="164"/>
        </w:numPr>
        <w:tabs>
          <w:tab w:val="left" w:pos="1080"/>
        </w:tabs>
        <w:spacing w:after="120"/>
        <w:rPr>
          <w:b/>
          <w:bCs/>
        </w:rPr>
      </w:pPr>
      <w:r w:rsidRPr="006D619E">
        <w:rPr>
          <w:b/>
          <w:bCs/>
        </w:rPr>
        <w:t xml:space="preserve">Column </w:t>
      </w:r>
      <w:r w:rsidR="007F05C7" w:rsidRPr="006D619E">
        <w:rPr>
          <w:b/>
          <w:bCs/>
        </w:rPr>
        <w:t>Filter/Sort</w:t>
      </w:r>
      <w:r w:rsidR="00B92C57" w:rsidRPr="006D619E">
        <w:rPr>
          <w:b/>
          <w:bCs/>
        </w:rPr>
        <w:t xml:space="preserve"> </w:t>
      </w:r>
      <w:r w:rsidR="00B92C57" w:rsidRPr="006D619E">
        <w:t>icons</w:t>
      </w:r>
    </w:p>
    <w:p w14:paraId="74989943" w14:textId="6384F505" w:rsidR="000D231D" w:rsidRPr="006D619E" w:rsidRDefault="00EC2719" w:rsidP="00351FF6">
      <w:pPr>
        <w:pStyle w:val="NormalText"/>
        <w:numPr>
          <w:ilvl w:val="0"/>
          <w:numId w:val="164"/>
        </w:numPr>
        <w:tabs>
          <w:tab w:val="left" w:pos="1080"/>
        </w:tabs>
        <w:spacing w:after="120"/>
        <w:rPr>
          <w:b/>
          <w:bCs/>
        </w:rPr>
      </w:pPr>
      <w:r w:rsidRPr="006D619E">
        <w:rPr>
          <w:b/>
          <w:bCs/>
        </w:rPr>
        <w:t>Submission C</w:t>
      </w:r>
      <w:r w:rsidR="009C56D2" w:rsidRPr="006D619E">
        <w:rPr>
          <w:b/>
          <w:bCs/>
        </w:rPr>
        <w:t>olumns</w:t>
      </w:r>
    </w:p>
    <w:p w14:paraId="6D36B183" w14:textId="7EB8A4C4" w:rsidR="00862D89" w:rsidRPr="006D619E" w:rsidRDefault="005E2E3E" w:rsidP="00351FF6">
      <w:pPr>
        <w:pStyle w:val="NormalText"/>
        <w:numPr>
          <w:ilvl w:val="0"/>
          <w:numId w:val="164"/>
        </w:numPr>
        <w:tabs>
          <w:tab w:val="left" w:pos="1080"/>
        </w:tabs>
        <w:spacing w:after="120"/>
        <w:rPr>
          <w:b/>
          <w:bCs/>
        </w:rPr>
      </w:pPr>
      <w:r w:rsidRPr="006D619E">
        <w:rPr>
          <w:b/>
          <w:bCs/>
        </w:rPr>
        <w:t xml:space="preserve">Submission Column </w:t>
      </w:r>
      <w:r w:rsidR="00AC7C07" w:rsidRPr="006D619E">
        <w:rPr>
          <w:b/>
          <w:bCs/>
        </w:rPr>
        <w:t xml:space="preserve">Show/Hide </w:t>
      </w:r>
      <w:r w:rsidR="00AC7C07" w:rsidRPr="006D619E">
        <w:t>selector</w:t>
      </w:r>
    </w:p>
    <w:p w14:paraId="21FA4F47" w14:textId="0C95FF3F" w:rsidR="00862D89" w:rsidRPr="006D619E" w:rsidRDefault="00DD535A" w:rsidP="00351FF6">
      <w:pPr>
        <w:pStyle w:val="NormalText"/>
        <w:numPr>
          <w:ilvl w:val="0"/>
          <w:numId w:val="164"/>
        </w:numPr>
        <w:tabs>
          <w:tab w:val="left" w:pos="1080"/>
        </w:tabs>
        <w:spacing w:after="120"/>
        <w:rPr>
          <w:b/>
          <w:bCs/>
        </w:rPr>
      </w:pPr>
      <w:r w:rsidRPr="006D619E">
        <w:rPr>
          <w:b/>
          <w:bCs/>
        </w:rPr>
        <w:t>S</w:t>
      </w:r>
      <w:r w:rsidR="005669E4" w:rsidRPr="006D619E">
        <w:rPr>
          <w:b/>
          <w:bCs/>
        </w:rPr>
        <w:t xml:space="preserve">ubmissions per </w:t>
      </w:r>
      <w:r w:rsidR="002770CA" w:rsidRPr="006D619E">
        <w:rPr>
          <w:b/>
          <w:bCs/>
        </w:rPr>
        <w:t>P</w:t>
      </w:r>
      <w:r w:rsidR="005669E4" w:rsidRPr="006D619E">
        <w:rPr>
          <w:b/>
          <w:bCs/>
        </w:rPr>
        <w:t xml:space="preserve">age </w:t>
      </w:r>
      <w:r w:rsidR="002770CA" w:rsidRPr="006D619E">
        <w:t>selector</w:t>
      </w:r>
    </w:p>
    <w:p w14:paraId="2AF9D203" w14:textId="77777777" w:rsidR="000B026D" w:rsidRPr="009238A9" w:rsidRDefault="4E7AD587" w:rsidP="00A91BBC">
      <w:pPr>
        <w:pStyle w:val="Para1CSIS"/>
        <w:spacing w:before="120" w:after="240" w:line="240" w:lineRule="auto"/>
        <w:rPr>
          <w:szCs w:val="24"/>
          <w:lang w:eastAsia="en-US"/>
        </w:rPr>
      </w:pPr>
      <w:r w:rsidRPr="009238A9">
        <w:rPr>
          <w:noProof/>
        </w:rPr>
        <w:lastRenderedPageBreak/>
        <w:drawing>
          <wp:inline distT="0" distB="0" distL="0" distR="0" wp14:anchorId="34708AD6" wp14:editId="472C473E">
            <wp:extent cx="6053959" cy="2590943"/>
            <wp:effectExtent l="0" t="0" r="4445" b="0"/>
            <wp:docPr id="10" name="Picture 10" descr="Six items of the SACS Dashboard User Profile secti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x items of the SACS Dashboard User Profile section described in the numbered list below."/>
                    <pic:cNvPicPr/>
                  </pic:nvPicPr>
                  <pic:blipFill>
                    <a:blip r:embed="rId45">
                      <a:extLst>
                        <a:ext uri="{28A0092B-C50C-407E-A947-70E740481C1C}">
                          <a14:useLocalDpi xmlns:a14="http://schemas.microsoft.com/office/drawing/2010/main" val="0"/>
                        </a:ext>
                      </a:extLst>
                    </a:blip>
                    <a:stretch>
                      <a:fillRect/>
                    </a:stretch>
                  </pic:blipFill>
                  <pic:spPr>
                    <a:xfrm>
                      <a:off x="0" y="0"/>
                      <a:ext cx="6065188" cy="2595749"/>
                    </a:xfrm>
                    <a:prstGeom prst="rect">
                      <a:avLst/>
                    </a:prstGeom>
                  </pic:spPr>
                </pic:pic>
              </a:graphicData>
            </a:graphic>
          </wp:inline>
        </w:drawing>
      </w:r>
    </w:p>
    <w:p w14:paraId="7CC582DE" w14:textId="6CBD7633" w:rsidR="00DF5A4B" w:rsidRPr="009238A9" w:rsidRDefault="00DF5A4B" w:rsidP="00351FF6">
      <w:pPr>
        <w:pStyle w:val="NormalText"/>
        <w:spacing w:after="120"/>
      </w:pPr>
      <w:r w:rsidRPr="009238A9">
        <w:t xml:space="preserve">The User Profile section on the right of the Main </w:t>
      </w:r>
      <w:r w:rsidR="00985625" w:rsidRPr="009238A9">
        <w:t>M</w:t>
      </w:r>
      <w:r w:rsidRPr="009238A9">
        <w:t>enu displays:</w:t>
      </w:r>
    </w:p>
    <w:p w14:paraId="403A7389" w14:textId="320592C6" w:rsidR="00DF5A4B" w:rsidRPr="009238A9" w:rsidRDefault="00DF5A4B" w:rsidP="00351FF6">
      <w:pPr>
        <w:pStyle w:val="NormalText"/>
        <w:numPr>
          <w:ilvl w:val="0"/>
          <w:numId w:val="90"/>
        </w:numPr>
        <w:spacing w:after="120"/>
      </w:pPr>
      <w:r w:rsidRPr="009238A9">
        <w:t xml:space="preserve">Current </w:t>
      </w:r>
      <w:r w:rsidRPr="00351FF6">
        <w:rPr>
          <w:b/>
        </w:rPr>
        <w:t>Fiscal Year</w:t>
      </w:r>
    </w:p>
    <w:p w14:paraId="1D6F3666" w14:textId="186DA24C" w:rsidR="00DF5A4B" w:rsidRPr="00161E69" w:rsidRDefault="00DF5A4B" w:rsidP="00351FF6">
      <w:pPr>
        <w:pStyle w:val="NormalText"/>
        <w:numPr>
          <w:ilvl w:val="0"/>
          <w:numId w:val="90"/>
        </w:numPr>
        <w:spacing w:after="120"/>
      </w:pPr>
      <w:r w:rsidRPr="00161E69">
        <w:t>Current user and entity</w:t>
      </w:r>
    </w:p>
    <w:p w14:paraId="4E86A28C" w14:textId="140B8B69" w:rsidR="00DF5A4B" w:rsidRPr="00161E69" w:rsidRDefault="00DF5A4B" w:rsidP="00351FF6">
      <w:pPr>
        <w:pStyle w:val="NormalText"/>
        <w:numPr>
          <w:ilvl w:val="0"/>
          <w:numId w:val="90"/>
        </w:numPr>
        <w:spacing w:after="120"/>
      </w:pPr>
      <w:r w:rsidRPr="00161E69">
        <w:t>All entities associated with the current profile</w:t>
      </w:r>
    </w:p>
    <w:p w14:paraId="1E16B73E" w14:textId="40F7EFE3" w:rsidR="00DF5A4B" w:rsidRPr="00161E69" w:rsidRDefault="00DF5A4B" w:rsidP="00351FF6">
      <w:pPr>
        <w:pStyle w:val="NormalText"/>
        <w:numPr>
          <w:ilvl w:val="0"/>
          <w:numId w:val="90"/>
        </w:numPr>
        <w:spacing w:after="120"/>
      </w:pPr>
      <w:r w:rsidRPr="00351FF6">
        <w:rPr>
          <w:b/>
        </w:rPr>
        <w:t>Edit Profile</w:t>
      </w:r>
      <w:r w:rsidRPr="00161E69">
        <w:t xml:space="preserve"> link</w:t>
      </w:r>
    </w:p>
    <w:p w14:paraId="68808BF4" w14:textId="02BAACBD" w:rsidR="00DF5A4B" w:rsidRPr="00161E69" w:rsidRDefault="00DF5A4B" w:rsidP="00351FF6">
      <w:pPr>
        <w:pStyle w:val="NormalText"/>
        <w:numPr>
          <w:ilvl w:val="0"/>
          <w:numId w:val="90"/>
        </w:numPr>
        <w:spacing w:after="120"/>
      </w:pPr>
      <w:r w:rsidRPr="00351FF6">
        <w:rPr>
          <w:b/>
        </w:rPr>
        <w:t>Help Desk</w:t>
      </w:r>
      <w:r w:rsidRPr="00161E69">
        <w:t xml:space="preserve"> link</w:t>
      </w:r>
    </w:p>
    <w:p w14:paraId="268605F4" w14:textId="720A6322" w:rsidR="00DF5A4B" w:rsidRPr="00161E69" w:rsidRDefault="00DF5A4B" w:rsidP="00351FF6">
      <w:pPr>
        <w:pStyle w:val="NormalText"/>
        <w:numPr>
          <w:ilvl w:val="0"/>
          <w:numId w:val="90"/>
        </w:numPr>
        <w:spacing w:after="240"/>
      </w:pPr>
      <w:r w:rsidRPr="00351FF6">
        <w:rPr>
          <w:b/>
        </w:rPr>
        <w:t>Logout</w:t>
      </w:r>
      <w:r w:rsidRPr="00161E69">
        <w:t xml:space="preserve"> of the application link.</w:t>
      </w:r>
    </w:p>
    <w:p w14:paraId="12FD259B" w14:textId="26385BE6" w:rsidR="002D3E89" w:rsidRPr="009238A9" w:rsidRDefault="002D3E89" w:rsidP="00161E69">
      <w:pPr>
        <w:spacing w:before="120" w:after="240" w:line="240" w:lineRule="auto"/>
        <w:rPr>
          <w:rFonts w:eastAsia="Calibri" w:cs="Arial"/>
          <w:szCs w:val="24"/>
          <w:lang w:eastAsia="en-US"/>
        </w:rPr>
      </w:pPr>
      <w:r w:rsidRPr="009238A9">
        <w:rPr>
          <w:rFonts w:eastAsia="Calibri" w:cs="Arial"/>
          <w:szCs w:val="24"/>
          <w:lang w:eastAsia="en-US"/>
        </w:rPr>
        <w:t>By default, the Dashboard displays the draft datasets</w:t>
      </w:r>
      <w:r w:rsidR="00985625" w:rsidRPr="009238A9">
        <w:rPr>
          <w:rFonts w:eastAsia="Calibri" w:cs="Arial"/>
          <w:szCs w:val="24"/>
          <w:lang w:eastAsia="en-US"/>
        </w:rPr>
        <w:t>.</w:t>
      </w:r>
      <w:r w:rsidR="00C96567" w:rsidRPr="009238A9">
        <w:rPr>
          <w:rFonts w:eastAsia="Calibri" w:cs="Arial"/>
          <w:szCs w:val="24"/>
          <w:lang w:eastAsia="en-US"/>
        </w:rPr>
        <w:t xml:space="preserve"> </w:t>
      </w:r>
      <w:r w:rsidR="00985625" w:rsidRPr="009238A9">
        <w:rPr>
          <w:rFonts w:eastAsia="Calibri" w:cs="Arial"/>
          <w:szCs w:val="24"/>
          <w:lang w:eastAsia="en-US"/>
        </w:rPr>
        <w:t>H</w:t>
      </w:r>
      <w:r w:rsidR="00C96567" w:rsidRPr="009238A9">
        <w:rPr>
          <w:rFonts w:eastAsia="Calibri" w:cs="Arial"/>
          <w:szCs w:val="24"/>
          <w:lang w:eastAsia="en-US"/>
        </w:rPr>
        <w:t xml:space="preserve">owever, </w:t>
      </w:r>
      <w:r w:rsidR="00510202" w:rsidRPr="009238A9">
        <w:rPr>
          <w:rFonts w:eastAsia="Calibri" w:cs="Arial"/>
          <w:szCs w:val="24"/>
          <w:lang w:eastAsia="en-US"/>
        </w:rPr>
        <w:t>users may</w:t>
      </w:r>
      <w:r w:rsidR="0012569A" w:rsidRPr="009238A9">
        <w:rPr>
          <w:rFonts w:eastAsia="Calibri" w:cs="Arial"/>
          <w:szCs w:val="24"/>
          <w:lang w:eastAsia="en-US"/>
        </w:rPr>
        <w:t xml:space="preserve"> view Offi</w:t>
      </w:r>
      <w:r w:rsidR="0013417F" w:rsidRPr="009238A9">
        <w:rPr>
          <w:rFonts w:eastAsia="Calibri" w:cs="Arial"/>
          <w:szCs w:val="24"/>
          <w:lang w:eastAsia="en-US"/>
        </w:rPr>
        <w:t>cial, Draft</w:t>
      </w:r>
      <w:r w:rsidR="004225E6" w:rsidRPr="009238A9">
        <w:rPr>
          <w:rFonts w:eastAsia="Calibri" w:cs="Arial"/>
          <w:szCs w:val="24"/>
          <w:lang w:eastAsia="en-US"/>
        </w:rPr>
        <w:t xml:space="preserve"> or </w:t>
      </w:r>
      <w:r w:rsidR="000E7FC1" w:rsidRPr="009238A9">
        <w:rPr>
          <w:rFonts w:eastAsia="Calibri" w:cs="Arial"/>
          <w:szCs w:val="24"/>
          <w:lang w:eastAsia="en-US"/>
        </w:rPr>
        <w:t>a</w:t>
      </w:r>
      <w:r w:rsidR="004225E6" w:rsidRPr="009238A9">
        <w:rPr>
          <w:rFonts w:eastAsia="Calibri" w:cs="Arial"/>
          <w:szCs w:val="24"/>
          <w:lang w:eastAsia="en-US"/>
        </w:rPr>
        <w:t>ll datasets by selecting the approp</w:t>
      </w:r>
      <w:r w:rsidR="006456FD" w:rsidRPr="009238A9">
        <w:rPr>
          <w:rFonts w:eastAsia="Calibri" w:cs="Arial"/>
          <w:szCs w:val="24"/>
          <w:lang w:eastAsia="en-US"/>
        </w:rPr>
        <w:t xml:space="preserve">riate option </w:t>
      </w:r>
      <w:r w:rsidR="008930C9" w:rsidRPr="009238A9">
        <w:rPr>
          <w:rFonts w:eastAsia="Calibri" w:cs="Arial"/>
          <w:szCs w:val="24"/>
          <w:lang w:eastAsia="en-US"/>
        </w:rPr>
        <w:t xml:space="preserve">on the </w:t>
      </w:r>
      <w:r w:rsidR="008930C9" w:rsidRPr="009238A9">
        <w:rPr>
          <w:rFonts w:cs="Arial"/>
          <w:b/>
          <w:szCs w:val="24"/>
          <w:lang w:eastAsia="en-US"/>
        </w:rPr>
        <w:t>Drafts/Official</w:t>
      </w:r>
      <w:r w:rsidR="003C71C0" w:rsidRPr="009238A9">
        <w:rPr>
          <w:rFonts w:cs="Arial"/>
          <w:b/>
          <w:szCs w:val="24"/>
          <w:lang w:eastAsia="en-US"/>
        </w:rPr>
        <w:t xml:space="preserve"> </w:t>
      </w:r>
      <w:r w:rsidR="008930C9" w:rsidRPr="009238A9">
        <w:rPr>
          <w:rFonts w:cs="Arial"/>
          <w:szCs w:val="24"/>
          <w:lang w:eastAsia="en-US"/>
        </w:rPr>
        <w:t>submissions selector</w:t>
      </w:r>
      <w:r w:rsidR="006168E8" w:rsidRPr="009238A9">
        <w:rPr>
          <w:rFonts w:eastAsia="Calibri" w:cs="Arial"/>
          <w:szCs w:val="24"/>
          <w:lang w:eastAsia="en-US"/>
        </w:rPr>
        <w:t>.</w:t>
      </w:r>
    </w:p>
    <w:p w14:paraId="26509D7F" w14:textId="59A610EA" w:rsidR="00EA3F57" w:rsidRPr="009238A9" w:rsidRDefault="00EA3F57" w:rsidP="001E79E8">
      <w:pPr>
        <w:pStyle w:val="Heading3"/>
      </w:pPr>
      <w:bookmarkStart w:id="124" w:name="_Toc107402529"/>
      <w:bookmarkStart w:id="125" w:name="_Toc161394786"/>
      <w:r w:rsidRPr="009238A9">
        <w:t>Dataset Submissions List</w:t>
      </w:r>
      <w:bookmarkEnd w:id="124"/>
      <w:bookmarkEnd w:id="125"/>
    </w:p>
    <w:p w14:paraId="6BCEDC98" w14:textId="616A77F8" w:rsidR="00EA3F57" w:rsidRPr="009238A9" w:rsidRDefault="00EA3F57" w:rsidP="00161E69">
      <w:pPr>
        <w:pStyle w:val="NormalText"/>
      </w:pPr>
      <w:r w:rsidRPr="009238A9">
        <w:t>The Dataset Submissions List is located on the Dashboard</w:t>
      </w:r>
      <w:r w:rsidR="65E7F82F" w:rsidRPr="009238A9">
        <w:t>,</w:t>
      </w:r>
      <w:r w:rsidRPr="009238A9">
        <w:t xml:space="preserve"> where the user may view all datasets associated with their profile. Each dataset </w:t>
      </w:r>
      <w:r w:rsidR="5A28E6BC" w:rsidRPr="009238A9">
        <w:t>displays</w:t>
      </w:r>
      <w:r w:rsidRPr="009238A9">
        <w:t xml:space="preserve"> on a separate row.</w:t>
      </w:r>
    </w:p>
    <w:p w14:paraId="212469B8" w14:textId="3566058B" w:rsidR="00EA3F57" w:rsidRPr="009238A9" w:rsidRDefault="00EA3F57" w:rsidP="001E79E8">
      <w:pPr>
        <w:pStyle w:val="Heading3"/>
      </w:pPr>
      <w:bookmarkStart w:id="126" w:name="_Toc107402531"/>
      <w:bookmarkStart w:id="127" w:name="_Toc161394787"/>
      <w:r w:rsidRPr="009238A9">
        <w:t>New Draft button</w:t>
      </w:r>
      <w:bookmarkEnd w:id="126"/>
      <w:bookmarkEnd w:id="127"/>
    </w:p>
    <w:p w14:paraId="319BB611" w14:textId="2E585E3F" w:rsidR="00EA3F57" w:rsidRPr="009238A9" w:rsidRDefault="00EA3F57" w:rsidP="00161E69">
      <w:pPr>
        <w:pStyle w:val="NormalText"/>
        <w:rPr>
          <w:rFonts w:eastAsia="Calibri"/>
        </w:rPr>
      </w:pPr>
      <w:r w:rsidRPr="009238A9">
        <w:rPr>
          <w:rFonts w:eastAsia="Calibri"/>
        </w:rPr>
        <w:t>The New Draft button allows the user to create a new empty dataset. The New Draft button is located on the</w:t>
      </w:r>
      <w:r w:rsidR="00F8540F" w:rsidRPr="009238A9">
        <w:rPr>
          <w:rFonts w:eastAsia="Calibri"/>
        </w:rPr>
        <w:t xml:space="preserve"> top</w:t>
      </w:r>
      <w:r w:rsidRPr="009238A9">
        <w:rPr>
          <w:rFonts w:eastAsia="Calibri"/>
        </w:rPr>
        <w:t xml:space="preserve"> right side of the screen.</w:t>
      </w:r>
    </w:p>
    <w:p w14:paraId="3DA46A8A" w14:textId="751AA061" w:rsidR="00EA3F57" w:rsidRPr="009238A9" w:rsidRDefault="00EA3F57" w:rsidP="00351FF6">
      <w:pPr>
        <w:pStyle w:val="Heading4"/>
      </w:pPr>
      <w:bookmarkStart w:id="128" w:name="_Toc107402532"/>
      <w:bookmarkStart w:id="129" w:name="_Toc161394788"/>
      <w:r w:rsidRPr="009238A9">
        <w:lastRenderedPageBreak/>
        <w:t>Create a New Draft Dataset</w:t>
      </w:r>
      <w:bookmarkEnd w:id="128"/>
      <w:bookmarkEnd w:id="129"/>
    </w:p>
    <w:p w14:paraId="360827EE" w14:textId="3D7EB261" w:rsidR="00755A31" w:rsidRPr="009238A9" w:rsidRDefault="00332522" w:rsidP="009238A9">
      <w:pPr>
        <w:keepNext/>
        <w:keepLines/>
        <w:spacing w:after="0" w:line="240" w:lineRule="auto"/>
        <w:rPr>
          <w:rFonts w:eastAsia="Calibri" w:cs="Arial"/>
          <w:szCs w:val="24"/>
        </w:rPr>
      </w:pPr>
      <w:r w:rsidRPr="009238A9">
        <w:rPr>
          <w:rFonts w:eastAsia="Calibri" w:cs="Arial"/>
          <w:noProof/>
          <w:szCs w:val="24"/>
        </w:rPr>
        <w:drawing>
          <wp:inline distT="0" distB="0" distL="0" distR="0" wp14:anchorId="408E17A4" wp14:editId="753D2FBF">
            <wp:extent cx="6079126" cy="2962275"/>
            <wp:effectExtent l="0" t="0" r="0" b="0"/>
            <wp:docPr id="26" name="Picture 26" descr="Create New Draft Submission dialog box displaying the four fields required to be filled and the Create Draft butt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reate New Draft Submission dialog box displaying the four fields required to be filled and the Create Draft button described in the numbered list below"/>
                    <pic:cNvPicPr/>
                  </pic:nvPicPr>
                  <pic:blipFill>
                    <a:blip r:embed="rId46">
                      <a:extLst>
                        <a:ext uri="{28A0092B-C50C-407E-A947-70E740481C1C}">
                          <a14:useLocalDpi xmlns:a14="http://schemas.microsoft.com/office/drawing/2010/main" val="0"/>
                        </a:ext>
                      </a:extLst>
                    </a:blip>
                    <a:stretch>
                      <a:fillRect/>
                    </a:stretch>
                  </pic:blipFill>
                  <pic:spPr>
                    <a:xfrm>
                      <a:off x="0" y="0"/>
                      <a:ext cx="6081961" cy="2963657"/>
                    </a:xfrm>
                    <a:prstGeom prst="rect">
                      <a:avLst/>
                    </a:prstGeom>
                  </pic:spPr>
                </pic:pic>
              </a:graphicData>
            </a:graphic>
          </wp:inline>
        </w:drawing>
      </w:r>
    </w:p>
    <w:p w14:paraId="67980B18" w14:textId="0F2466EA" w:rsidR="00EA3F57" w:rsidRPr="009238A9" w:rsidRDefault="00EA3F57" w:rsidP="00351FF6">
      <w:pPr>
        <w:pStyle w:val="ListParagraph"/>
        <w:keepNext/>
        <w:keepLines/>
        <w:numPr>
          <w:ilvl w:val="0"/>
          <w:numId w:val="40"/>
        </w:numPr>
        <w:spacing w:after="120" w:line="240" w:lineRule="auto"/>
        <w:contextualSpacing w:val="0"/>
        <w:rPr>
          <w:rFonts w:eastAsia="Calibri" w:cs="Arial"/>
          <w:szCs w:val="24"/>
        </w:rPr>
      </w:pPr>
      <w:r w:rsidRPr="009238A9">
        <w:rPr>
          <w:rFonts w:eastAsia="Calibri" w:cs="Arial"/>
          <w:szCs w:val="24"/>
        </w:rPr>
        <w:t xml:space="preserve">From the </w:t>
      </w:r>
      <w:r w:rsidRPr="009238A9">
        <w:rPr>
          <w:rFonts w:eastAsia="Calibri" w:cs="Arial"/>
          <w:b/>
          <w:szCs w:val="24"/>
        </w:rPr>
        <w:t>Dashboard</w:t>
      </w:r>
      <w:r w:rsidRPr="009238A9">
        <w:rPr>
          <w:rFonts w:eastAsia="Calibri" w:cs="Arial"/>
          <w:szCs w:val="24"/>
        </w:rPr>
        <w:t xml:space="preserve"> page (main page), click the </w:t>
      </w:r>
      <w:r w:rsidRPr="009238A9">
        <w:rPr>
          <w:rFonts w:eastAsia="Calibri" w:cs="Arial"/>
          <w:b/>
          <w:szCs w:val="24"/>
        </w:rPr>
        <w:t xml:space="preserve">New Draft + </w:t>
      </w:r>
      <w:r w:rsidRPr="009238A9">
        <w:rPr>
          <w:rFonts w:eastAsia="Calibri" w:cs="Arial"/>
          <w:szCs w:val="24"/>
        </w:rPr>
        <w:t>button.</w:t>
      </w:r>
    </w:p>
    <w:p w14:paraId="2F786ABD"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In the</w:t>
      </w:r>
      <w:r w:rsidRPr="009238A9">
        <w:rPr>
          <w:rFonts w:eastAsia="Calibri" w:cs="Arial"/>
          <w:b/>
          <w:szCs w:val="24"/>
        </w:rPr>
        <w:t xml:space="preserve"> Create New Draft Submission</w:t>
      </w:r>
      <w:r w:rsidRPr="009238A9">
        <w:rPr>
          <w:rFonts w:eastAsia="Calibri" w:cs="Arial"/>
          <w:szCs w:val="24"/>
        </w:rPr>
        <w:t xml:space="preserve"> dialog box enter a unique name for your dataset.</w:t>
      </w:r>
    </w:p>
    <w:p w14:paraId="56844084"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Select the entity from the </w:t>
      </w:r>
      <w:r w:rsidRPr="009238A9">
        <w:rPr>
          <w:rFonts w:eastAsia="Calibri" w:cs="Arial"/>
          <w:b/>
          <w:szCs w:val="24"/>
        </w:rPr>
        <w:t>Entity</w:t>
      </w:r>
      <w:r w:rsidRPr="009238A9">
        <w:rPr>
          <w:rFonts w:eastAsia="Calibri" w:cs="Arial"/>
          <w:szCs w:val="24"/>
        </w:rPr>
        <w:t xml:space="preserve"> drop-down list.</w:t>
      </w:r>
    </w:p>
    <w:p w14:paraId="225A93E2"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Select the reporting period for the submission from the </w:t>
      </w:r>
      <w:r w:rsidRPr="009238A9">
        <w:rPr>
          <w:rFonts w:eastAsia="Calibri" w:cs="Arial"/>
          <w:b/>
          <w:szCs w:val="24"/>
        </w:rPr>
        <w:t>Reporting Period</w:t>
      </w:r>
      <w:r w:rsidRPr="009238A9">
        <w:rPr>
          <w:rFonts w:eastAsia="Calibri" w:cs="Arial"/>
          <w:szCs w:val="24"/>
        </w:rPr>
        <w:t xml:space="preserve"> drop-down list.</w:t>
      </w:r>
    </w:p>
    <w:p w14:paraId="691598FD" w14:textId="59EABB74"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Select SACS or Charter Alt</w:t>
      </w:r>
      <w:r w:rsidR="23F9F46C" w:rsidRPr="009238A9">
        <w:rPr>
          <w:rFonts w:eastAsia="Calibri" w:cs="Arial"/>
          <w:szCs w:val="24"/>
        </w:rPr>
        <w:t xml:space="preserve">ernative </w:t>
      </w:r>
      <w:r w:rsidRPr="009238A9">
        <w:rPr>
          <w:rFonts w:eastAsia="Calibri" w:cs="Arial"/>
          <w:szCs w:val="24"/>
        </w:rPr>
        <w:t xml:space="preserve">from the </w:t>
      </w:r>
      <w:r w:rsidRPr="009238A9">
        <w:rPr>
          <w:rFonts w:eastAsia="Calibri" w:cs="Arial"/>
          <w:b/>
          <w:bCs/>
          <w:szCs w:val="24"/>
        </w:rPr>
        <w:t>Dataset Type</w:t>
      </w:r>
      <w:r w:rsidRPr="009238A9">
        <w:rPr>
          <w:rFonts w:eastAsia="Calibri" w:cs="Arial"/>
          <w:szCs w:val="24"/>
        </w:rPr>
        <w:t xml:space="preserve"> drop-down list.</w:t>
      </w:r>
    </w:p>
    <w:p w14:paraId="6250F40E" w14:textId="65B14067" w:rsidR="00EA3F57" w:rsidRPr="009238A9" w:rsidRDefault="00EA3F57" w:rsidP="00351FF6">
      <w:pPr>
        <w:pStyle w:val="ListParagraph"/>
        <w:spacing w:after="120" w:line="240" w:lineRule="auto"/>
        <w:ind w:left="1080" w:firstLine="0"/>
        <w:contextualSpacing w:val="0"/>
        <w:rPr>
          <w:rFonts w:eastAsia="Calibri" w:cs="Arial"/>
          <w:iCs/>
          <w:szCs w:val="24"/>
        </w:rPr>
      </w:pPr>
      <w:r w:rsidRPr="009238A9">
        <w:rPr>
          <w:rFonts w:eastAsia="Calibri" w:cs="Arial"/>
          <w:iCs/>
          <w:szCs w:val="24"/>
        </w:rPr>
        <w:t xml:space="preserve">Note: </w:t>
      </w:r>
      <w:r w:rsidR="00B07D4B" w:rsidRPr="009238A9">
        <w:rPr>
          <w:rFonts w:eastAsia="Calibri" w:cs="Arial"/>
          <w:iCs/>
          <w:szCs w:val="24"/>
        </w:rPr>
        <w:t>T</w:t>
      </w:r>
      <w:r w:rsidR="00066562">
        <w:rPr>
          <w:rFonts w:eastAsia="Calibri" w:cs="Arial"/>
          <w:iCs/>
          <w:szCs w:val="24"/>
        </w:rPr>
        <w:t>he</w:t>
      </w:r>
      <w:r w:rsidR="48ABFD58" w:rsidRPr="009238A9">
        <w:rPr>
          <w:rFonts w:eastAsia="Calibri" w:cs="Arial"/>
          <w:iCs/>
          <w:szCs w:val="24"/>
        </w:rPr>
        <w:t xml:space="preserve"> Charter Alternative </w:t>
      </w:r>
      <w:r w:rsidRPr="009238A9">
        <w:rPr>
          <w:rFonts w:eastAsia="Calibri" w:cs="Arial"/>
          <w:iCs/>
          <w:szCs w:val="24"/>
        </w:rPr>
        <w:t>option is only available if the entity is a charter school</w:t>
      </w:r>
      <w:r w:rsidR="00E33C53">
        <w:rPr>
          <w:rFonts w:eastAsia="Calibri" w:cs="Arial"/>
          <w:iCs/>
          <w:szCs w:val="24"/>
        </w:rPr>
        <w:t>, and only applicable for the unaudited actuals reporting period</w:t>
      </w:r>
      <w:r w:rsidRPr="009238A9">
        <w:rPr>
          <w:rFonts w:eastAsia="Calibri" w:cs="Arial"/>
          <w:iCs/>
          <w:szCs w:val="24"/>
        </w:rPr>
        <w:t>.</w:t>
      </w:r>
    </w:p>
    <w:p w14:paraId="2D76A325"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Create Draft</w:t>
      </w:r>
      <w:r w:rsidRPr="009238A9">
        <w:rPr>
          <w:rFonts w:eastAsia="Calibri" w:cs="Arial"/>
          <w:szCs w:val="24"/>
        </w:rPr>
        <w:t xml:space="preserve"> button.</w:t>
      </w:r>
    </w:p>
    <w:p w14:paraId="3828CA74" w14:textId="39A22093" w:rsidR="00797A53" w:rsidRDefault="00EA3F57" w:rsidP="00066562">
      <w:pPr>
        <w:pStyle w:val="NormalText"/>
        <w:spacing w:before="120"/>
        <w:rPr>
          <w:rFonts w:eastAsia="Calibri"/>
          <w:b/>
        </w:rPr>
      </w:pPr>
      <w:r w:rsidRPr="00066562">
        <w:rPr>
          <w:rFonts w:eastAsia="Calibri"/>
          <w:b/>
          <w:bCs/>
        </w:rPr>
        <w:t>Note</w:t>
      </w:r>
      <w:r w:rsidRPr="009238A9">
        <w:rPr>
          <w:rFonts w:eastAsia="Calibri"/>
        </w:rPr>
        <w:t xml:space="preserve">: </w:t>
      </w:r>
      <w:r w:rsidR="009918BB">
        <w:rPr>
          <w:rFonts w:eastAsia="Calibri"/>
        </w:rPr>
        <w:t>Y</w:t>
      </w:r>
      <w:r w:rsidRPr="009238A9">
        <w:rPr>
          <w:rFonts w:eastAsia="Calibri"/>
        </w:rPr>
        <w:t xml:space="preserve">our new draft dataset will appear on the </w:t>
      </w:r>
      <w:r w:rsidRPr="009238A9">
        <w:rPr>
          <w:rFonts w:eastAsia="Calibri"/>
          <w:b/>
        </w:rPr>
        <w:t>Dataset Submission List.</w:t>
      </w:r>
    </w:p>
    <w:p w14:paraId="2AC851CA" w14:textId="77777777" w:rsidR="00797A53" w:rsidRDefault="00797A53">
      <w:pPr>
        <w:rPr>
          <w:rFonts w:eastAsia="Calibri" w:cs="Times New Roman"/>
          <w:b/>
          <w:szCs w:val="20"/>
          <w:lang w:eastAsia="en-US"/>
        </w:rPr>
      </w:pPr>
      <w:r>
        <w:rPr>
          <w:rFonts w:eastAsia="Calibri"/>
          <w:b/>
        </w:rPr>
        <w:br w:type="page"/>
      </w:r>
    </w:p>
    <w:p w14:paraId="0F52A147" w14:textId="028CD230" w:rsidR="00673FA7" w:rsidRPr="009238A9" w:rsidRDefault="00673FA7" w:rsidP="001E79E8">
      <w:pPr>
        <w:pStyle w:val="Heading3"/>
      </w:pPr>
      <w:bookmarkStart w:id="130" w:name="_Toc161394789"/>
      <w:bookmarkStart w:id="131" w:name="_Toc107402533"/>
      <w:r w:rsidRPr="009238A9">
        <w:lastRenderedPageBreak/>
        <w:t>Filter and Sorting columns</w:t>
      </w:r>
      <w:bookmarkEnd w:id="130"/>
      <w:bookmarkEnd w:id="131"/>
    </w:p>
    <w:p w14:paraId="7001E9FF" w14:textId="23F89EFE" w:rsidR="00673FA7" w:rsidRPr="009238A9" w:rsidRDefault="00673FA7" w:rsidP="00066562">
      <w:pPr>
        <w:pStyle w:val="NormalText"/>
        <w:keepNext/>
        <w:keepLines/>
      </w:pPr>
      <w:r w:rsidRPr="009238A9">
        <w:t xml:space="preserve">Each column has a column name </w:t>
      </w:r>
      <w:r w:rsidR="006A21CF" w:rsidRPr="009238A9">
        <w:t>with</w:t>
      </w:r>
      <w:r w:rsidRPr="009238A9">
        <w:t xml:space="preserve"> the following components to filter and/or sort records:</w:t>
      </w:r>
    </w:p>
    <w:p w14:paraId="147AC73D" w14:textId="13F84972" w:rsidR="00673FA7" w:rsidRPr="009238A9" w:rsidRDefault="00673FA7" w:rsidP="00066562">
      <w:pPr>
        <w:keepNext/>
        <w:keepLines/>
        <w:spacing w:after="160" w:line="240" w:lineRule="auto"/>
        <w:rPr>
          <w:rFonts w:eastAsia="Calibri" w:cs="Arial"/>
          <w:szCs w:val="24"/>
          <w:lang w:eastAsia="en-US"/>
        </w:rPr>
      </w:pPr>
      <w:r w:rsidRPr="009238A9">
        <w:rPr>
          <w:rFonts w:eastAsia="Calibri" w:cs="Arial"/>
          <w:noProof/>
          <w:szCs w:val="24"/>
          <w:lang w:eastAsia="en-US"/>
        </w:rPr>
        <w:drawing>
          <wp:inline distT="0" distB="0" distL="0" distR="0" wp14:anchorId="51D9C5C4" wp14:editId="1DAF0901">
            <wp:extent cx="5190845" cy="2253803"/>
            <wp:effectExtent l="0" t="0" r="0" b="0"/>
            <wp:docPr id="8" name="Picture 8" descr="Dataset List with numbered Sorting and Filtering icons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set List with numbered Sorting and Filtering icons described in the numbered list below."/>
                    <pic:cNvPicPr/>
                  </pic:nvPicPr>
                  <pic:blipFill>
                    <a:blip r:embed="rId47"/>
                    <a:stretch>
                      <a:fillRect/>
                    </a:stretch>
                  </pic:blipFill>
                  <pic:spPr>
                    <a:xfrm>
                      <a:off x="0" y="0"/>
                      <a:ext cx="5202152" cy="2258712"/>
                    </a:xfrm>
                    <a:prstGeom prst="rect">
                      <a:avLst/>
                    </a:prstGeom>
                  </pic:spPr>
                </pic:pic>
              </a:graphicData>
            </a:graphic>
          </wp:inline>
        </w:drawing>
      </w:r>
    </w:p>
    <w:p w14:paraId="453A1C58" w14:textId="77777777" w:rsidR="00673FA7" w:rsidRPr="009238A9" w:rsidRDefault="00673FA7" w:rsidP="00351FF6">
      <w:pPr>
        <w:pStyle w:val="ListParagraph"/>
        <w:keepNext/>
        <w:keepLines/>
        <w:numPr>
          <w:ilvl w:val="2"/>
          <w:numId w:val="81"/>
        </w:numPr>
        <w:spacing w:after="120" w:line="240" w:lineRule="auto"/>
        <w:contextualSpacing w:val="0"/>
        <w:rPr>
          <w:rFonts w:eastAsia="Calibri" w:cs="Arial"/>
          <w:b/>
          <w:szCs w:val="24"/>
        </w:rPr>
      </w:pPr>
      <w:r w:rsidRPr="009238A9">
        <w:rPr>
          <w:rFonts w:eastAsia="Calibri" w:cs="Arial"/>
          <w:b/>
          <w:szCs w:val="24"/>
        </w:rPr>
        <w:t>Global Filter</w:t>
      </w:r>
    </w:p>
    <w:p w14:paraId="615E23C0" w14:textId="77777777" w:rsidR="00673FA7" w:rsidRPr="009238A9" w:rsidRDefault="00673FA7" w:rsidP="00351FF6">
      <w:pPr>
        <w:pStyle w:val="ListParagraph"/>
        <w:keepNext/>
        <w:keepLines/>
        <w:numPr>
          <w:ilvl w:val="2"/>
          <w:numId w:val="81"/>
        </w:numPr>
        <w:spacing w:after="120" w:line="240" w:lineRule="auto"/>
        <w:contextualSpacing w:val="0"/>
        <w:rPr>
          <w:rFonts w:eastAsia="Calibri" w:cs="Arial"/>
          <w:szCs w:val="24"/>
        </w:rPr>
      </w:pPr>
      <w:r w:rsidRPr="009238A9">
        <w:rPr>
          <w:rFonts w:eastAsia="Calibri" w:cs="Arial"/>
          <w:b/>
          <w:szCs w:val="24"/>
        </w:rPr>
        <w:t>Column Name</w:t>
      </w:r>
      <w:r w:rsidRPr="009238A9">
        <w:rPr>
          <w:rFonts w:eastAsia="Calibri" w:cs="Arial"/>
          <w:szCs w:val="24"/>
        </w:rPr>
        <w:t xml:space="preserve"> (Clicking this link sorts the list ascending or descending)</w:t>
      </w:r>
    </w:p>
    <w:p w14:paraId="738E5709" w14:textId="1BC88B96" w:rsidR="00673FA7" w:rsidRPr="009238A9" w:rsidRDefault="00673FA7" w:rsidP="00351FF6">
      <w:pPr>
        <w:pStyle w:val="ListParagraph"/>
        <w:keepNext/>
        <w:keepLines/>
        <w:numPr>
          <w:ilvl w:val="2"/>
          <w:numId w:val="81"/>
        </w:numPr>
        <w:spacing w:after="120" w:line="240" w:lineRule="auto"/>
        <w:contextualSpacing w:val="0"/>
        <w:rPr>
          <w:rFonts w:eastAsia="Calibri" w:cs="Arial"/>
          <w:szCs w:val="24"/>
        </w:rPr>
      </w:pPr>
      <w:r w:rsidRPr="009238A9">
        <w:rPr>
          <w:rFonts w:eastAsia="Calibri" w:cs="Arial"/>
          <w:b/>
          <w:szCs w:val="24"/>
        </w:rPr>
        <w:t>Sort Order</w:t>
      </w:r>
      <w:r w:rsidRPr="009238A9">
        <w:rPr>
          <w:rFonts w:eastAsia="Calibri" w:cs="Arial"/>
          <w:szCs w:val="24"/>
        </w:rPr>
        <w:t xml:space="preserve"> i</w:t>
      </w:r>
      <w:r w:rsidR="0044520A">
        <w:rPr>
          <w:rFonts w:eastAsia="Calibri" w:cs="Arial"/>
          <w:szCs w:val="24"/>
        </w:rPr>
        <w:t>con</w:t>
      </w:r>
      <w:r w:rsidRPr="009238A9">
        <w:rPr>
          <w:rFonts w:eastAsia="Calibri" w:cs="Arial"/>
          <w:szCs w:val="24"/>
        </w:rPr>
        <w:t xml:space="preserve"> (By using the </w:t>
      </w:r>
      <w:r w:rsidRPr="009238A9">
        <w:rPr>
          <w:rFonts w:eastAsia="Calibri" w:cs="Arial"/>
          <w:b/>
          <w:szCs w:val="24"/>
        </w:rPr>
        <w:t>CTRL + select</w:t>
      </w:r>
      <w:r w:rsidRPr="009238A9">
        <w:rPr>
          <w:rFonts w:eastAsia="Calibri" w:cs="Arial"/>
          <w:szCs w:val="24"/>
        </w:rPr>
        <w:t>, you can sort multiple columns)</w:t>
      </w:r>
    </w:p>
    <w:p w14:paraId="36ADEFC1" w14:textId="77777777" w:rsidR="00673FA7" w:rsidRPr="009238A9" w:rsidRDefault="00673FA7" w:rsidP="00351FF6">
      <w:pPr>
        <w:pStyle w:val="ListParagraph"/>
        <w:numPr>
          <w:ilvl w:val="2"/>
          <w:numId w:val="81"/>
        </w:numPr>
        <w:spacing w:after="120" w:line="240" w:lineRule="auto"/>
        <w:contextualSpacing w:val="0"/>
        <w:rPr>
          <w:rFonts w:eastAsia="Calibri" w:cs="Arial"/>
          <w:szCs w:val="24"/>
        </w:rPr>
      </w:pPr>
      <w:r w:rsidRPr="009238A9">
        <w:rPr>
          <w:rFonts w:eastAsia="Calibri" w:cs="Arial"/>
          <w:b/>
          <w:szCs w:val="24"/>
        </w:rPr>
        <w:t xml:space="preserve">Filter </w:t>
      </w:r>
      <w:r w:rsidRPr="009238A9">
        <w:rPr>
          <w:rFonts w:eastAsia="Calibri" w:cs="Arial"/>
          <w:szCs w:val="24"/>
        </w:rPr>
        <w:t>icon</w:t>
      </w:r>
    </w:p>
    <w:p w14:paraId="49D37FC7" w14:textId="77777777" w:rsidR="00673FA7" w:rsidRPr="009238A9" w:rsidRDefault="00673FA7" w:rsidP="00351FF6">
      <w:pPr>
        <w:pStyle w:val="ListParagraph"/>
        <w:numPr>
          <w:ilvl w:val="2"/>
          <w:numId w:val="81"/>
        </w:numPr>
        <w:spacing w:after="120" w:line="240" w:lineRule="auto"/>
        <w:contextualSpacing w:val="0"/>
        <w:rPr>
          <w:rFonts w:eastAsia="Calibri" w:cs="Arial"/>
          <w:szCs w:val="24"/>
        </w:rPr>
      </w:pPr>
      <w:r w:rsidRPr="009238A9">
        <w:rPr>
          <w:rFonts w:eastAsia="Calibri" w:cs="Arial"/>
          <w:b/>
          <w:szCs w:val="24"/>
        </w:rPr>
        <w:t xml:space="preserve">Filter and Sort Reset </w:t>
      </w:r>
      <w:r w:rsidRPr="009238A9">
        <w:rPr>
          <w:rFonts w:eastAsia="Calibri" w:cs="Arial"/>
          <w:szCs w:val="24"/>
        </w:rPr>
        <w:t>link</w:t>
      </w:r>
    </w:p>
    <w:p w14:paraId="36200443" w14:textId="384E41F5" w:rsidR="00010459" w:rsidRPr="009238A9" w:rsidRDefault="00010459" w:rsidP="00351FF6">
      <w:pPr>
        <w:pStyle w:val="Heading4"/>
      </w:pPr>
      <w:bookmarkStart w:id="132" w:name="_Toc107402534"/>
      <w:bookmarkStart w:id="133" w:name="_Toc161394790"/>
      <w:r w:rsidRPr="009238A9">
        <w:t>Column Sort and Filter Icons</w:t>
      </w:r>
      <w:bookmarkEnd w:id="132"/>
      <w:bookmarkEnd w:id="133"/>
    </w:p>
    <w:p w14:paraId="75709899" w14:textId="16D9CD8B" w:rsidR="00010459" w:rsidRPr="009238A9" w:rsidRDefault="00010459" w:rsidP="001A24BE">
      <w:pPr>
        <w:pStyle w:val="NormalText"/>
      </w:pPr>
      <w:r w:rsidRPr="009238A9">
        <w:t>Each column in the Dataset Submission List has a series of icons that perform sort and filter operations of that column.</w:t>
      </w:r>
    </w:p>
    <w:p w14:paraId="7B9B11A0" w14:textId="2B9E9A07" w:rsidR="00010459" w:rsidRPr="009238A9" w:rsidRDefault="00010459" w:rsidP="00351FF6">
      <w:pPr>
        <w:pStyle w:val="Heading4"/>
      </w:pPr>
      <w:bookmarkStart w:id="134" w:name="_Toc107402535"/>
      <w:bookmarkStart w:id="135" w:name="Sorting_a_column"/>
      <w:bookmarkStart w:id="136" w:name="_Toc161394791"/>
      <w:r w:rsidRPr="009238A9">
        <w:t>Sorting a column</w:t>
      </w:r>
      <w:bookmarkEnd w:id="134"/>
      <w:bookmarkEnd w:id="135"/>
      <w:bookmarkEnd w:id="136"/>
    </w:p>
    <w:p w14:paraId="070024A2" w14:textId="372665B8" w:rsidR="00010459" w:rsidRPr="009238A9" w:rsidRDefault="00010459" w:rsidP="00351FF6">
      <w:pPr>
        <w:pStyle w:val="NormalText"/>
        <w:spacing w:after="120"/>
      </w:pPr>
      <w:r w:rsidRPr="009238A9">
        <w:t>The Sort icon displays the current sort</w:t>
      </w:r>
      <w:r w:rsidR="008059A6">
        <w:t>.</w:t>
      </w:r>
    </w:p>
    <w:p w14:paraId="2B8A17EB" w14:textId="57190C60" w:rsidR="00010459" w:rsidRPr="009238A9" w:rsidRDefault="00010459" w:rsidP="00351FF6">
      <w:pPr>
        <w:pStyle w:val="NormalText"/>
        <w:numPr>
          <w:ilvl w:val="0"/>
          <w:numId w:val="165"/>
        </w:numPr>
        <w:spacing w:after="120"/>
      </w:pPr>
      <w:r w:rsidRPr="009238A9">
        <w:t>Click the Sort (3) i</w:t>
      </w:r>
      <w:r w:rsidR="0044520A">
        <w:t>con</w:t>
      </w:r>
      <w:r w:rsidRPr="009238A9">
        <w:t xml:space="preserve"> to sort the column in ascending order.</w:t>
      </w:r>
    </w:p>
    <w:p w14:paraId="6BC46DA2" w14:textId="76FC921E" w:rsidR="00010459" w:rsidRPr="006F272D" w:rsidRDefault="00010459" w:rsidP="00351FF6">
      <w:pPr>
        <w:pStyle w:val="NormalText"/>
        <w:numPr>
          <w:ilvl w:val="0"/>
          <w:numId w:val="165"/>
        </w:numPr>
        <w:spacing w:after="120"/>
      </w:pPr>
      <w:r w:rsidRPr="006F272D">
        <w:t>Click the Sort (</w:t>
      </w:r>
      <w:r w:rsidR="0044520A">
        <w:t>3</w:t>
      </w:r>
      <w:r w:rsidRPr="006F272D">
        <w:t>) i</w:t>
      </w:r>
      <w:r w:rsidR="0044520A">
        <w:t>con</w:t>
      </w:r>
      <w:r w:rsidRPr="006F272D">
        <w:t xml:space="preserve"> a second time to sort the column in descending order.</w:t>
      </w:r>
    </w:p>
    <w:p w14:paraId="69AEC2D4" w14:textId="72339748" w:rsidR="00010459" w:rsidRPr="006F272D" w:rsidRDefault="00010459" w:rsidP="00351FF6">
      <w:pPr>
        <w:pStyle w:val="NormalText"/>
        <w:numPr>
          <w:ilvl w:val="0"/>
          <w:numId w:val="165"/>
        </w:numPr>
        <w:spacing w:after="120"/>
      </w:pPr>
      <w:r w:rsidRPr="006F272D">
        <w:t>When no sort is applied to the column, a neutral sort indicator is displayed.</w:t>
      </w:r>
    </w:p>
    <w:p w14:paraId="70753D44" w14:textId="3EC3B5E5" w:rsidR="00010459" w:rsidRPr="009238A9" w:rsidRDefault="00010459" w:rsidP="00351FF6">
      <w:pPr>
        <w:pStyle w:val="Heading4"/>
      </w:pPr>
      <w:bookmarkStart w:id="137" w:name="_Toc107402536"/>
      <w:bookmarkStart w:id="138" w:name="Filtering_a_column"/>
      <w:bookmarkStart w:id="139" w:name="_Toc161394792"/>
      <w:r w:rsidRPr="009238A9">
        <w:t>Filtering a column</w:t>
      </w:r>
      <w:bookmarkEnd w:id="137"/>
      <w:bookmarkEnd w:id="138"/>
      <w:bookmarkEnd w:id="139"/>
    </w:p>
    <w:p w14:paraId="5CBC5C60" w14:textId="3CAF03F8" w:rsidR="00010459" w:rsidRPr="009238A9" w:rsidRDefault="00010459" w:rsidP="00351FF6">
      <w:pPr>
        <w:pStyle w:val="NormalText"/>
        <w:spacing w:after="120"/>
      </w:pPr>
      <w:r w:rsidRPr="009238A9">
        <w:t>The Filter icon display</w:t>
      </w:r>
      <w:r w:rsidR="00FB5282" w:rsidRPr="009238A9">
        <w:t>s</w:t>
      </w:r>
      <w:r w:rsidRPr="009238A9">
        <w:t xml:space="preserve"> a Filter dialog box which allow</w:t>
      </w:r>
      <w:r w:rsidR="00DA75D3" w:rsidRPr="009238A9">
        <w:t>s</w:t>
      </w:r>
      <w:r w:rsidRPr="009238A9">
        <w:t xml:space="preserve"> the user to either select records from the list or to type in a specific criterion to be used in the search parameter.</w:t>
      </w:r>
    </w:p>
    <w:p w14:paraId="4130C6B0" w14:textId="39B1BA6F" w:rsidR="00010459" w:rsidRPr="009238A9" w:rsidRDefault="00010459" w:rsidP="00351FF6">
      <w:pPr>
        <w:pStyle w:val="NormalText"/>
        <w:numPr>
          <w:ilvl w:val="0"/>
          <w:numId w:val="166"/>
        </w:numPr>
        <w:spacing w:after="120"/>
      </w:pPr>
      <w:r w:rsidRPr="009238A9">
        <w:t>Click the Filter icon (</w:t>
      </w:r>
      <w:r w:rsidR="00C71F07">
        <w:t>4</w:t>
      </w:r>
      <w:r w:rsidRPr="009238A9">
        <w:t>) to open a filter dialog box.</w:t>
      </w:r>
    </w:p>
    <w:p w14:paraId="0743126D" w14:textId="77777777" w:rsidR="00010459" w:rsidRPr="009238A9" w:rsidRDefault="00010459" w:rsidP="00351FF6">
      <w:pPr>
        <w:pStyle w:val="NormalText"/>
        <w:numPr>
          <w:ilvl w:val="0"/>
          <w:numId w:val="167"/>
        </w:numPr>
        <w:spacing w:after="120"/>
        <w:ind w:left="1350" w:hanging="270"/>
      </w:pPr>
      <w:r w:rsidRPr="009238A9">
        <w:t>Type the search criteria in the Search box.</w:t>
      </w:r>
    </w:p>
    <w:p w14:paraId="332693D3" w14:textId="527E8188" w:rsidR="00010459" w:rsidRPr="003878AB" w:rsidRDefault="00010459" w:rsidP="00351FF6">
      <w:pPr>
        <w:pStyle w:val="NormalText"/>
        <w:numPr>
          <w:ilvl w:val="0"/>
          <w:numId w:val="167"/>
        </w:numPr>
        <w:spacing w:after="120"/>
        <w:ind w:left="1350" w:hanging="270"/>
      </w:pPr>
      <w:r w:rsidRPr="003878AB">
        <w:lastRenderedPageBreak/>
        <w:t>As the pattern is typed, the filter dynamically eliminates the items not meeting the criteria.</w:t>
      </w:r>
    </w:p>
    <w:p w14:paraId="6A01D047" w14:textId="59996B76" w:rsidR="00010459" w:rsidRPr="003878AB" w:rsidRDefault="00010459" w:rsidP="00351FF6">
      <w:pPr>
        <w:pStyle w:val="NormalText"/>
        <w:numPr>
          <w:ilvl w:val="0"/>
          <w:numId w:val="167"/>
        </w:numPr>
        <w:spacing w:after="120"/>
        <w:ind w:left="1350" w:hanging="270"/>
      </w:pPr>
      <w:r w:rsidRPr="003878AB">
        <w:t>When the user completes the word pattern, the list is filtered to meet the criteria or:</w:t>
      </w:r>
    </w:p>
    <w:p w14:paraId="36791500" w14:textId="5A3C2954" w:rsidR="00010459" w:rsidRPr="003878AB" w:rsidRDefault="00010459" w:rsidP="005952BC">
      <w:pPr>
        <w:pStyle w:val="NormalText"/>
        <w:numPr>
          <w:ilvl w:val="0"/>
          <w:numId w:val="166"/>
        </w:numPr>
      </w:pPr>
      <w:r w:rsidRPr="003878AB">
        <w:t>Select the record(s) in the list to be displayed.</w:t>
      </w:r>
    </w:p>
    <w:p w14:paraId="5E276FE6" w14:textId="4AC6F62D" w:rsidR="00010459" w:rsidRPr="009238A9" w:rsidRDefault="00010459" w:rsidP="00351FF6">
      <w:pPr>
        <w:pStyle w:val="Heading4"/>
      </w:pPr>
      <w:bookmarkStart w:id="140" w:name="_Toc107402537"/>
      <w:bookmarkStart w:id="141" w:name="_Toc161394793"/>
      <w:r w:rsidRPr="009238A9">
        <w:t>Dataset List Columns</w:t>
      </w:r>
      <w:bookmarkEnd w:id="140"/>
      <w:bookmarkEnd w:id="141"/>
    </w:p>
    <w:p w14:paraId="5DC556A5" w14:textId="724A02D9" w:rsidR="00010459" w:rsidRPr="009238A9" w:rsidRDefault="00010459" w:rsidP="00257A4F">
      <w:pPr>
        <w:pStyle w:val="NormalText"/>
        <w:rPr>
          <w:b/>
        </w:rPr>
      </w:pPr>
      <w:r w:rsidRPr="009238A9">
        <w:rPr>
          <w:rFonts w:eastAsia="Calibri"/>
        </w:rPr>
        <w:t xml:space="preserve">The Dataset Submissions list has up to 15 columns. Increase the width of displayed columns by reducing the number of columns. Each column has a sort and filter icon and a column name that may be used to sort the column in ascending or descend order. See the </w:t>
      </w:r>
      <w:hyperlink w:anchor="Sorting_a_column" w:tooltip="Sorting a Column" w:history="1">
        <w:r w:rsidR="003B67D1" w:rsidRPr="00024E1E">
          <w:rPr>
            <w:rStyle w:val="Hyperlink"/>
            <w:rFonts w:eastAsia="Calibri"/>
            <w:szCs w:val="24"/>
          </w:rPr>
          <w:t>Sorting a Column</w:t>
        </w:r>
      </w:hyperlink>
      <w:r w:rsidRPr="009238A9">
        <w:rPr>
          <w:rFonts w:eastAsia="Calibri"/>
        </w:rPr>
        <w:t xml:space="preserve"> and </w:t>
      </w:r>
      <w:hyperlink w:anchor="Filtering_a_column" w:tooltip="Filtering a Column " w:history="1">
        <w:r w:rsidR="00211B1E" w:rsidRPr="00024E1E">
          <w:rPr>
            <w:rStyle w:val="Hyperlink"/>
            <w:rFonts w:eastAsia="Calibri"/>
            <w:szCs w:val="24"/>
          </w:rPr>
          <w:t>Filtering a Column</w:t>
        </w:r>
      </w:hyperlink>
      <w:r w:rsidRPr="009238A9">
        <w:rPr>
          <w:rFonts w:eastAsia="Calibri"/>
        </w:rPr>
        <w:t xml:space="preserve"> section of this guide for more information on how to use those features.</w:t>
      </w:r>
    </w:p>
    <w:p w14:paraId="7699DC31" w14:textId="14118967" w:rsidR="00010459" w:rsidRPr="009238A9" w:rsidRDefault="00010459" w:rsidP="00351FF6">
      <w:pPr>
        <w:pStyle w:val="Heading4"/>
      </w:pPr>
      <w:bookmarkStart w:id="142" w:name="_Toc107402538"/>
      <w:bookmarkStart w:id="143" w:name="_Toc161394794"/>
      <w:r w:rsidRPr="009238A9">
        <w:t>Add or Remove Columns</w:t>
      </w:r>
      <w:bookmarkEnd w:id="142"/>
      <w:bookmarkEnd w:id="143"/>
    </w:p>
    <w:p w14:paraId="07A1455B" w14:textId="77777777" w:rsidR="00010459" w:rsidRPr="009238A9" w:rsidRDefault="00010459" w:rsidP="00351FF6">
      <w:pPr>
        <w:pStyle w:val="NormalText"/>
        <w:numPr>
          <w:ilvl w:val="0"/>
          <w:numId w:val="168"/>
        </w:numPr>
        <w:spacing w:after="120"/>
        <w:rPr>
          <w:rFonts w:eastAsia="Calibri"/>
        </w:rPr>
      </w:pPr>
      <w:r w:rsidRPr="009238A9">
        <w:rPr>
          <w:rFonts w:eastAsia="Calibri"/>
        </w:rPr>
        <w:t xml:space="preserve">From the </w:t>
      </w:r>
      <w:r w:rsidRPr="009238A9">
        <w:rPr>
          <w:rFonts w:eastAsia="Calibri"/>
          <w:b/>
        </w:rPr>
        <w:t>Dataset Submission List,</w:t>
      </w:r>
      <w:r w:rsidRPr="009238A9">
        <w:rPr>
          <w:rFonts w:eastAsia="Calibri"/>
        </w:rPr>
        <w:t xml:space="preserve"> click the </w:t>
      </w:r>
      <w:r w:rsidRPr="009238A9">
        <w:rPr>
          <w:rFonts w:eastAsia="Calibri"/>
          <w:b/>
        </w:rPr>
        <w:t>Column Selector</w:t>
      </w:r>
      <w:r w:rsidRPr="009238A9">
        <w:rPr>
          <w:rFonts w:eastAsia="Calibri"/>
        </w:rPr>
        <w:t xml:space="preserve"> drop-down list box.</w:t>
      </w:r>
    </w:p>
    <w:p w14:paraId="50EE69C8" w14:textId="486126A9" w:rsidR="00010459" w:rsidRPr="009238A9" w:rsidRDefault="00010459" w:rsidP="00351FF6">
      <w:pPr>
        <w:pStyle w:val="NormalText"/>
        <w:numPr>
          <w:ilvl w:val="0"/>
          <w:numId w:val="168"/>
        </w:numPr>
        <w:spacing w:after="120"/>
        <w:rPr>
          <w:rFonts w:eastAsia="Calibri"/>
          <w:i/>
        </w:rPr>
      </w:pPr>
      <w:r w:rsidRPr="009238A9">
        <w:rPr>
          <w:rFonts w:eastAsia="Calibri"/>
        </w:rPr>
        <w:t>Select or unselect each column to remove or add.</w:t>
      </w:r>
      <w:r w:rsidRPr="009238A9">
        <w:rPr>
          <w:rFonts w:eastAsia="Calibri"/>
          <w:i/>
        </w:rPr>
        <w:t xml:space="preserve"> </w:t>
      </w:r>
      <w:r w:rsidRPr="009238A9">
        <w:rPr>
          <w:rFonts w:eastAsia="Calibri"/>
          <w:i/>
        </w:rPr>
        <w:br/>
      </w:r>
      <w:r w:rsidRPr="009238A9">
        <w:rPr>
          <w:rFonts w:eastAsia="Calibri"/>
        </w:rPr>
        <w:t xml:space="preserve">Note: The resulting list will update </w:t>
      </w:r>
      <w:r w:rsidR="000863CD" w:rsidRPr="009238A9">
        <w:rPr>
          <w:rFonts w:eastAsia="Calibri"/>
        </w:rPr>
        <w:t>as checkboxes</w:t>
      </w:r>
      <w:r w:rsidR="00AF2A38" w:rsidRPr="009238A9">
        <w:rPr>
          <w:rFonts w:eastAsia="Calibri"/>
        </w:rPr>
        <w:t xml:space="preserve"> are</w:t>
      </w:r>
      <w:r w:rsidRPr="009238A9">
        <w:rPr>
          <w:rFonts w:eastAsia="Calibri"/>
        </w:rPr>
        <w:t xml:space="preserve"> select</w:t>
      </w:r>
      <w:r w:rsidR="009D58DB" w:rsidRPr="009238A9">
        <w:rPr>
          <w:rFonts w:eastAsia="Calibri"/>
        </w:rPr>
        <w:t>ed</w:t>
      </w:r>
      <w:r w:rsidRPr="009238A9">
        <w:rPr>
          <w:rFonts w:eastAsia="Calibri"/>
        </w:rPr>
        <w:t xml:space="preserve"> or unselect</w:t>
      </w:r>
      <w:r w:rsidR="009D58DB" w:rsidRPr="009238A9">
        <w:rPr>
          <w:rFonts w:eastAsia="Calibri"/>
        </w:rPr>
        <w:t>ed</w:t>
      </w:r>
      <w:r w:rsidRPr="009238A9">
        <w:rPr>
          <w:rFonts w:eastAsia="Calibri"/>
        </w:rPr>
        <w:t>.</w:t>
      </w:r>
    </w:p>
    <w:p w14:paraId="655D008F" w14:textId="38F0FD61" w:rsidR="00010459" w:rsidRPr="009238A9" w:rsidRDefault="00010459" w:rsidP="00351FF6">
      <w:pPr>
        <w:pStyle w:val="Heading4"/>
      </w:pPr>
      <w:bookmarkStart w:id="144" w:name="_Toc107402539"/>
      <w:bookmarkStart w:id="145" w:name="_Toc161394795"/>
      <w:r w:rsidRPr="009238A9">
        <w:t>Number of Rows</w:t>
      </w:r>
      <w:bookmarkEnd w:id="144"/>
      <w:bookmarkEnd w:id="145"/>
    </w:p>
    <w:p w14:paraId="3BEB6529" w14:textId="510A5D12" w:rsidR="00010459" w:rsidRPr="009238A9" w:rsidRDefault="00010459" w:rsidP="007517F1">
      <w:pPr>
        <w:pStyle w:val="NormalText"/>
        <w:tabs>
          <w:tab w:val="left" w:pos="270"/>
        </w:tabs>
        <w:ind w:left="360"/>
      </w:pPr>
      <w:r w:rsidRPr="009238A9">
        <w:rPr>
          <w:rFonts w:eastAsia="Calibri"/>
        </w:rPr>
        <w:t xml:space="preserve">The </w:t>
      </w:r>
      <w:r w:rsidRPr="009238A9">
        <w:rPr>
          <w:rFonts w:eastAsia="Calibri"/>
          <w:b/>
        </w:rPr>
        <w:t>number of rows</w:t>
      </w:r>
      <w:r w:rsidRPr="009238A9">
        <w:rPr>
          <w:rFonts w:eastAsia="Calibri"/>
        </w:rPr>
        <w:t xml:space="preserve"> function allows the user to determine the number of rows or datasets that is visible on a page.</w:t>
      </w:r>
    </w:p>
    <w:p w14:paraId="5094AF5C" w14:textId="77777777" w:rsidR="00010459" w:rsidRPr="009238A9" w:rsidRDefault="00010459" w:rsidP="0044520A">
      <w:pPr>
        <w:pStyle w:val="NormalText"/>
        <w:spacing w:before="120"/>
        <w:ind w:firstLine="360"/>
        <w:rPr>
          <w:rFonts w:eastAsia="Calibri"/>
          <w:highlight w:val="yellow"/>
        </w:rPr>
      </w:pPr>
      <w:r w:rsidRPr="007517F1">
        <w:rPr>
          <w:rFonts w:eastAsia="Calibri"/>
          <w:b/>
          <w:bCs/>
        </w:rPr>
        <w:t>Note</w:t>
      </w:r>
      <w:r w:rsidRPr="009238A9">
        <w:rPr>
          <w:rFonts w:eastAsia="Calibri"/>
        </w:rPr>
        <w:t>: By default, 10 rows are displayed.</w:t>
      </w:r>
    </w:p>
    <w:p w14:paraId="7318319D" w14:textId="0033C813" w:rsidR="00010459" w:rsidRPr="009238A9" w:rsidRDefault="00010459" w:rsidP="00351FF6">
      <w:pPr>
        <w:pStyle w:val="Heading4"/>
      </w:pPr>
      <w:bookmarkStart w:id="146" w:name="_Toc107402540"/>
      <w:bookmarkStart w:id="147" w:name="_Toc161394796"/>
      <w:r w:rsidRPr="009238A9">
        <w:t>Resizing Columns</w:t>
      </w:r>
      <w:bookmarkEnd w:id="146"/>
      <w:bookmarkEnd w:id="147"/>
    </w:p>
    <w:p w14:paraId="29D5F943" w14:textId="15A1686A" w:rsidR="00010459" w:rsidRPr="007517F1" w:rsidRDefault="007F6DB5" w:rsidP="00351FF6">
      <w:pPr>
        <w:pStyle w:val="NormalText"/>
        <w:tabs>
          <w:tab w:val="left" w:pos="270"/>
        </w:tabs>
        <w:spacing w:after="240"/>
        <w:ind w:left="360"/>
        <w:rPr>
          <w:rFonts w:eastAsia="Calibri"/>
        </w:rPr>
      </w:pPr>
      <w:r w:rsidRPr="007517F1">
        <w:rPr>
          <w:rFonts w:eastAsia="Calibri"/>
        </w:rPr>
        <w:t>C</w:t>
      </w:r>
      <w:r w:rsidR="00010459" w:rsidRPr="007517F1">
        <w:rPr>
          <w:rFonts w:eastAsia="Calibri"/>
        </w:rPr>
        <w:t xml:space="preserve">olumn sizes </w:t>
      </w:r>
      <w:r w:rsidRPr="007517F1">
        <w:rPr>
          <w:rFonts w:eastAsia="Calibri"/>
        </w:rPr>
        <w:t xml:space="preserve">may </w:t>
      </w:r>
      <w:r w:rsidR="00010459" w:rsidRPr="007517F1">
        <w:rPr>
          <w:rFonts w:eastAsia="Calibri"/>
        </w:rPr>
        <w:t>be manually resized using the sizing handles.</w:t>
      </w:r>
      <w:r w:rsidR="0044520A">
        <w:rPr>
          <w:rFonts w:eastAsia="Calibri"/>
        </w:rPr>
        <w:t xml:space="preserve"> </w:t>
      </w:r>
      <w:r w:rsidR="00010459" w:rsidRPr="007517F1">
        <w:rPr>
          <w:rFonts w:eastAsia="Calibri"/>
        </w:rPr>
        <w:t>To resize a column</w:t>
      </w:r>
      <w:r w:rsidR="009B4A5C">
        <w:rPr>
          <w:rFonts w:eastAsia="Calibri"/>
        </w:rPr>
        <w:t>:</w:t>
      </w:r>
    </w:p>
    <w:p w14:paraId="10C83658" w14:textId="6C2F5B0F" w:rsidR="00010459" w:rsidRPr="007517F1" w:rsidRDefault="00010459" w:rsidP="00351FF6">
      <w:pPr>
        <w:pStyle w:val="NormalText"/>
        <w:numPr>
          <w:ilvl w:val="0"/>
          <w:numId w:val="169"/>
        </w:numPr>
        <w:spacing w:after="120"/>
        <w:ind w:left="720"/>
        <w:rPr>
          <w:rFonts w:eastAsia="Calibri"/>
        </w:rPr>
      </w:pPr>
      <w:r w:rsidRPr="007517F1">
        <w:rPr>
          <w:rFonts w:eastAsia="Calibri"/>
        </w:rPr>
        <w:t>Position your mouse pointer over the column border until you see the sizing pointer.</w:t>
      </w:r>
    </w:p>
    <w:p w14:paraId="11D7A922" w14:textId="6FC54343" w:rsidR="00010459" w:rsidRPr="007517F1" w:rsidRDefault="00010459" w:rsidP="00351FF6">
      <w:pPr>
        <w:pStyle w:val="NormalText"/>
        <w:numPr>
          <w:ilvl w:val="0"/>
          <w:numId w:val="169"/>
        </w:numPr>
        <w:spacing w:after="120"/>
        <w:ind w:left="720"/>
        <w:rPr>
          <w:rFonts w:eastAsia="Calibri"/>
        </w:rPr>
      </w:pPr>
      <w:r w:rsidRPr="007517F1">
        <w:rPr>
          <w:rFonts w:eastAsia="Calibri"/>
        </w:rPr>
        <w:t>While holding the left mouse button down, drag the mouse left or right until the desired size is achieved.</w:t>
      </w:r>
    </w:p>
    <w:p w14:paraId="198037B9" w14:textId="12A97B90" w:rsidR="00010459" w:rsidRPr="009238A9" w:rsidRDefault="00F8540F" w:rsidP="00351FF6">
      <w:pPr>
        <w:pStyle w:val="Heading4"/>
      </w:pPr>
      <w:bookmarkStart w:id="148" w:name="_Toc107402541"/>
      <w:bookmarkStart w:id="149" w:name="_Toc161394797"/>
      <w:r w:rsidRPr="009238A9">
        <w:t xml:space="preserve">Column </w:t>
      </w:r>
      <w:r w:rsidR="00010459" w:rsidRPr="009238A9">
        <w:t>Description</w:t>
      </w:r>
      <w:r w:rsidRPr="009238A9">
        <w:t>s</w:t>
      </w:r>
      <w:bookmarkEnd w:id="148"/>
      <w:bookmarkEnd w:id="149"/>
    </w:p>
    <w:p w14:paraId="66E67ACA" w14:textId="2CC8A801" w:rsidR="00010459" w:rsidRPr="009238A9" w:rsidRDefault="00010459">
      <w:pPr>
        <w:numPr>
          <w:ilvl w:val="0"/>
          <w:numId w:val="33"/>
        </w:numPr>
        <w:spacing w:after="160" w:line="240" w:lineRule="auto"/>
        <w:contextualSpacing/>
        <w:rPr>
          <w:rFonts w:eastAsia="Calibri" w:cs="Arial"/>
          <w:b/>
          <w:szCs w:val="24"/>
          <w:lang w:eastAsia="en-US"/>
        </w:rPr>
      </w:pPr>
      <w:r w:rsidRPr="009238A9">
        <w:rPr>
          <w:rFonts w:eastAsia="Calibri" w:cs="Arial"/>
          <w:b/>
          <w:szCs w:val="24"/>
          <w:lang w:eastAsia="en-US"/>
        </w:rPr>
        <w:t>CDS Number</w:t>
      </w:r>
    </w:p>
    <w:p w14:paraId="33017545" w14:textId="7DB24212" w:rsidR="00010459" w:rsidRPr="007A5BDD" w:rsidRDefault="00010459" w:rsidP="00351FF6">
      <w:pPr>
        <w:pStyle w:val="NormalText"/>
        <w:ind w:left="720"/>
      </w:pPr>
      <w:r w:rsidRPr="007A5BDD">
        <w:t xml:space="preserve">The </w:t>
      </w:r>
      <w:r w:rsidRPr="007A5BDD">
        <w:rPr>
          <w:b/>
          <w:bCs/>
        </w:rPr>
        <w:t>CDS Number</w:t>
      </w:r>
      <w:r w:rsidRPr="007A5BDD">
        <w:t xml:space="preserve"> column displays the entire CDS code for each dataset. Click the CDS code to access the dataset.</w:t>
      </w:r>
    </w:p>
    <w:p w14:paraId="59FCA265" w14:textId="77777777" w:rsidR="00010459" w:rsidRPr="009238A9" w:rsidRDefault="00010459" w:rsidP="007A5BDD">
      <w:pPr>
        <w:numPr>
          <w:ilvl w:val="0"/>
          <w:numId w:val="33"/>
        </w:numPr>
        <w:spacing w:before="120" w:after="160" w:line="240" w:lineRule="auto"/>
        <w:contextualSpacing/>
        <w:rPr>
          <w:rFonts w:eastAsia="Calibri" w:cs="Arial"/>
          <w:b/>
          <w:szCs w:val="24"/>
          <w:lang w:eastAsia="en-US"/>
        </w:rPr>
      </w:pPr>
      <w:r w:rsidRPr="009238A9">
        <w:rPr>
          <w:rFonts w:eastAsia="Calibri" w:cs="Arial"/>
          <w:b/>
          <w:szCs w:val="24"/>
          <w:lang w:eastAsia="en-US"/>
        </w:rPr>
        <w:t>LEA Name</w:t>
      </w:r>
    </w:p>
    <w:p w14:paraId="4BEEDDB9" w14:textId="77777777" w:rsidR="00010459" w:rsidRPr="007A5BDD" w:rsidRDefault="00010459" w:rsidP="00351FF6">
      <w:pPr>
        <w:pStyle w:val="NormalText"/>
        <w:ind w:left="720"/>
      </w:pPr>
      <w:r w:rsidRPr="007A5BDD">
        <w:lastRenderedPageBreak/>
        <w:t xml:space="preserve">The </w:t>
      </w:r>
      <w:r w:rsidRPr="007A5BDD">
        <w:rPr>
          <w:b/>
          <w:bCs/>
        </w:rPr>
        <w:t>LEA Name</w:t>
      </w:r>
      <w:r w:rsidRPr="007A5BDD">
        <w:t xml:space="preserve"> column displays the name of the entity.</w:t>
      </w:r>
    </w:p>
    <w:p w14:paraId="5A9D1B28" w14:textId="77777777" w:rsidR="00010459" w:rsidRPr="009238A9" w:rsidRDefault="00010459" w:rsidP="007A5BDD">
      <w:pPr>
        <w:numPr>
          <w:ilvl w:val="0"/>
          <w:numId w:val="33"/>
        </w:numPr>
        <w:spacing w:before="120" w:after="120" w:line="240" w:lineRule="auto"/>
        <w:contextualSpacing/>
        <w:rPr>
          <w:rFonts w:eastAsia="Calibri" w:cs="Arial"/>
          <w:b/>
          <w:szCs w:val="24"/>
          <w:lang w:eastAsia="en-US"/>
        </w:rPr>
      </w:pPr>
      <w:r w:rsidRPr="009238A9">
        <w:rPr>
          <w:rFonts w:eastAsia="Calibri" w:cs="Arial"/>
          <w:b/>
          <w:szCs w:val="24"/>
          <w:lang w:eastAsia="en-US"/>
        </w:rPr>
        <w:t>Dataset Name</w:t>
      </w:r>
    </w:p>
    <w:p w14:paraId="07F2EF28" w14:textId="5524CD02" w:rsidR="00010459" w:rsidRPr="007A5BDD" w:rsidRDefault="00010459" w:rsidP="00351FF6">
      <w:pPr>
        <w:pStyle w:val="NormalText"/>
        <w:spacing w:after="120"/>
        <w:ind w:left="720"/>
      </w:pPr>
      <w:r w:rsidRPr="007A5BDD">
        <w:t xml:space="preserve">The </w:t>
      </w:r>
      <w:r w:rsidRPr="007A5BDD">
        <w:rPr>
          <w:b/>
          <w:bCs/>
        </w:rPr>
        <w:t>Dataset Name</w:t>
      </w:r>
      <w:r w:rsidRPr="007A5BDD">
        <w:t xml:space="preserve"> column/field displays the unique name of the dataset that the user assigned.</w:t>
      </w:r>
    </w:p>
    <w:p w14:paraId="0DCD87EF" w14:textId="45B72B6F" w:rsidR="00010459" w:rsidRPr="009238A9" w:rsidRDefault="004D1FE6" w:rsidP="007A5BDD">
      <w:pPr>
        <w:numPr>
          <w:ilvl w:val="0"/>
          <w:numId w:val="33"/>
        </w:numPr>
        <w:spacing w:after="120" w:line="240" w:lineRule="auto"/>
        <w:contextualSpacing/>
        <w:rPr>
          <w:rFonts w:eastAsia="Calibri" w:cs="Arial"/>
          <w:b/>
          <w:bCs/>
          <w:szCs w:val="24"/>
          <w:lang w:eastAsia="en-US"/>
        </w:rPr>
      </w:pPr>
      <w:r>
        <w:rPr>
          <w:rFonts w:eastAsia="Calibri" w:cs="Arial"/>
          <w:b/>
          <w:bCs/>
          <w:szCs w:val="24"/>
          <w:lang w:eastAsia="en-US"/>
        </w:rPr>
        <w:t>Number</w:t>
      </w:r>
    </w:p>
    <w:p w14:paraId="20E48A5B" w14:textId="73E5ABA9" w:rsidR="00010459" w:rsidRDefault="004D1FE6" w:rsidP="00351FF6">
      <w:pPr>
        <w:pStyle w:val="NormalText"/>
        <w:spacing w:after="120"/>
        <w:ind w:left="720"/>
      </w:pPr>
      <w:r>
        <w:t>The Number column displays identification numbers that are unique and associated with each individual dataset. Once a dataset has been created or imported into the SACS Web System, the number is generated. Click on the number to access the dataset</w:t>
      </w:r>
      <w:r w:rsidR="1CCE0134" w:rsidRPr="007A5BDD">
        <w:t>.</w:t>
      </w:r>
    </w:p>
    <w:p w14:paraId="44529F36" w14:textId="5F6A7521" w:rsidR="00E07E74" w:rsidRDefault="00E07E74" w:rsidP="00E07E74">
      <w:pPr>
        <w:pStyle w:val="NormalText"/>
        <w:numPr>
          <w:ilvl w:val="0"/>
          <w:numId w:val="33"/>
        </w:numPr>
        <w:spacing w:after="120"/>
        <w:rPr>
          <w:b/>
          <w:bCs/>
        </w:rPr>
      </w:pPr>
      <w:r w:rsidRPr="00E07E74">
        <w:rPr>
          <w:b/>
          <w:bCs/>
        </w:rPr>
        <w:t>Dataset Type</w:t>
      </w:r>
    </w:p>
    <w:p w14:paraId="2B7500C9" w14:textId="2D5FEE4A" w:rsidR="00E07E74" w:rsidRPr="00E07E74" w:rsidRDefault="00E07E74" w:rsidP="00E07E74">
      <w:pPr>
        <w:pStyle w:val="NormalText"/>
        <w:spacing w:after="120"/>
        <w:ind w:left="720"/>
      </w:pPr>
      <w:r w:rsidRPr="00E07E74">
        <w:t>The Dataset Type column/field displays “SACS” or “Charter Alternative”</w:t>
      </w:r>
      <w:r w:rsidRPr="00E07E74">
        <w:t xml:space="preserve"> </w:t>
      </w:r>
      <w:r w:rsidRPr="00E07E74">
        <w:t>depending on the reporting format used to prepare the submission. The Charter</w:t>
      </w:r>
      <w:r w:rsidRPr="00E07E74">
        <w:t xml:space="preserve"> </w:t>
      </w:r>
      <w:r w:rsidRPr="00E07E74">
        <w:t>Alternative reporting format is available only to charter schools that report</w:t>
      </w:r>
      <w:r w:rsidRPr="00E07E74">
        <w:t xml:space="preserve"> </w:t>
      </w:r>
      <w:r w:rsidRPr="00E07E74">
        <w:t>separately from their authorizing LEA.</w:t>
      </w:r>
    </w:p>
    <w:p w14:paraId="64609C8C"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Last Modified</w:t>
      </w:r>
    </w:p>
    <w:p w14:paraId="696282CB" w14:textId="5664A602" w:rsidR="00010459" w:rsidRPr="009238A9" w:rsidRDefault="00010459" w:rsidP="00351FF6">
      <w:pPr>
        <w:spacing w:before="120"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Last Modified</w:t>
      </w:r>
      <w:r w:rsidRPr="009238A9">
        <w:rPr>
          <w:rFonts w:eastAsia="Calibri" w:cs="Arial"/>
          <w:szCs w:val="24"/>
          <w:lang w:eastAsia="en-US"/>
        </w:rPr>
        <w:t xml:space="preserve"> column/field displays the date a modification to the dataset was made.</w:t>
      </w:r>
    </w:p>
    <w:p w14:paraId="6170555B"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Last Modified By</w:t>
      </w:r>
    </w:p>
    <w:p w14:paraId="2D875CC7" w14:textId="458B9EE4"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Modified By</w:t>
      </w:r>
      <w:r w:rsidRPr="009238A9">
        <w:rPr>
          <w:rFonts w:eastAsia="Calibri" w:cs="Arial"/>
          <w:szCs w:val="24"/>
          <w:lang w:eastAsia="en-US"/>
        </w:rPr>
        <w:t xml:space="preserve"> column/field displays </w:t>
      </w:r>
      <w:r w:rsidR="0001504D" w:rsidRPr="009238A9">
        <w:rPr>
          <w:rFonts w:eastAsia="Calibri" w:cs="Arial"/>
          <w:szCs w:val="24"/>
          <w:lang w:eastAsia="en-US"/>
        </w:rPr>
        <w:t xml:space="preserve">name of </w:t>
      </w:r>
      <w:r w:rsidRPr="009238A9">
        <w:rPr>
          <w:rFonts w:eastAsia="Calibri" w:cs="Arial"/>
          <w:szCs w:val="24"/>
          <w:lang w:eastAsia="en-US"/>
        </w:rPr>
        <w:t>the user who last modified the dataset.</w:t>
      </w:r>
    </w:p>
    <w:p w14:paraId="1F5C5866"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Fiscal Year</w:t>
      </w:r>
    </w:p>
    <w:p w14:paraId="34B80A7C"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Fiscal Year</w:t>
      </w:r>
      <w:r w:rsidRPr="009238A9">
        <w:rPr>
          <w:rFonts w:eastAsia="Calibri" w:cs="Arial"/>
          <w:szCs w:val="24"/>
          <w:lang w:eastAsia="en-US"/>
        </w:rPr>
        <w:t xml:space="preserve"> column/field displays the fiscal year the dataset represents.</w:t>
      </w:r>
    </w:p>
    <w:p w14:paraId="59DB259E"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Reporting Period</w:t>
      </w:r>
    </w:p>
    <w:p w14:paraId="473F0DAB"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Reporting Period</w:t>
      </w:r>
      <w:r w:rsidRPr="009238A9">
        <w:rPr>
          <w:rFonts w:eastAsia="Calibri" w:cs="Arial"/>
          <w:szCs w:val="24"/>
          <w:lang w:eastAsia="en-US"/>
        </w:rPr>
        <w:t xml:space="preserve"> column/field displays the period the dataset represents (Budget, Interim 1, 2 or 3, Unaudited Actuals).</w:t>
      </w:r>
    </w:p>
    <w:p w14:paraId="5CB7CA7F"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CDE Received</w:t>
      </w:r>
    </w:p>
    <w:p w14:paraId="55E34ECA" w14:textId="77777777" w:rsidR="009443C2" w:rsidRPr="009238A9" w:rsidRDefault="00010459" w:rsidP="00351FF6">
      <w:pPr>
        <w:spacing w:after="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CDE Received</w:t>
      </w:r>
      <w:r w:rsidRPr="009238A9">
        <w:rPr>
          <w:rFonts w:eastAsia="Calibri" w:cs="Arial"/>
          <w:szCs w:val="24"/>
          <w:lang w:eastAsia="en-US"/>
        </w:rPr>
        <w:t xml:space="preserve"> column/field displays the date the UA dataset was sent to CDE for review.</w:t>
      </w:r>
    </w:p>
    <w:p w14:paraId="29A950B9" w14:textId="77777777" w:rsidR="00010459" w:rsidRPr="009238A9" w:rsidRDefault="00010459" w:rsidP="007A5BDD">
      <w:pPr>
        <w:numPr>
          <w:ilvl w:val="0"/>
          <w:numId w:val="33"/>
        </w:numPr>
        <w:spacing w:before="120" w:after="0" w:line="240" w:lineRule="auto"/>
        <w:rPr>
          <w:rFonts w:eastAsia="Calibri" w:cs="Arial"/>
          <w:b/>
          <w:szCs w:val="24"/>
          <w:lang w:eastAsia="en-US"/>
        </w:rPr>
      </w:pPr>
      <w:r w:rsidRPr="009238A9">
        <w:rPr>
          <w:rFonts w:eastAsia="Calibri" w:cs="Arial"/>
          <w:b/>
          <w:szCs w:val="24"/>
          <w:lang w:eastAsia="en-US"/>
        </w:rPr>
        <w:t>State</w:t>
      </w:r>
    </w:p>
    <w:p w14:paraId="5F8A8260" w14:textId="15846FEB" w:rsidR="00010459" w:rsidRPr="009238A9" w:rsidRDefault="00010459" w:rsidP="00351FF6">
      <w:pPr>
        <w:spacing w:before="120"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w:t>
      </w:r>
      <w:r w:rsidRPr="009238A9">
        <w:rPr>
          <w:rFonts w:eastAsia="Calibri" w:cs="Arial"/>
          <w:szCs w:val="24"/>
          <w:lang w:eastAsia="en-US"/>
        </w:rPr>
        <w:t xml:space="preserve"> column serves two purposes:</w:t>
      </w:r>
    </w:p>
    <w:p w14:paraId="5FB88D6A" w14:textId="00C5C437" w:rsidR="00010459" w:rsidRPr="009238A9" w:rsidRDefault="00010459" w:rsidP="00351FF6">
      <w:pPr>
        <w:numPr>
          <w:ilvl w:val="1"/>
          <w:numId w:val="33"/>
        </w:numPr>
        <w:spacing w:after="240" w:line="240" w:lineRule="auto"/>
        <w:contextualSpacing/>
        <w:rPr>
          <w:rFonts w:eastAsiaTheme="majorEastAsia" w:cs="Arial"/>
          <w:szCs w:val="24"/>
          <w:lang w:eastAsia="en-US"/>
        </w:rPr>
      </w:pPr>
      <w:r w:rsidRPr="009238A9">
        <w:rPr>
          <w:rFonts w:eastAsiaTheme="majorEastAsia" w:cs="Arial"/>
          <w:szCs w:val="24"/>
          <w:lang w:eastAsia="en-US"/>
        </w:rPr>
        <w:t>It displays or indicates the current state of the dataset. Original state is Draft.</w:t>
      </w:r>
    </w:p>
    <w:p w14:paraId="582F326D" w14:textId="4380A945" w:rsidR="00010459" w:rsidRPr="009238A9" w:rsidRDefault="00010459" w:rsidP="00351FF6">
      <w:pPr>
        <w:numPr>
          <w:ilvl w:val="1"/>
          <w:numId w:val="33"/>
        </w:numPr>
        <w:spacing w:after="120" w:line="240" w:lineRule="auto"/>
        <w:rPr>
          <w:rFonts w:eastAsiaTheme="majorEastAsia" w:cs="Arial"/>
          <w:szCs w:val="24"/>
          <w:lang w:eastAsia="en-US"/>
        </w:rPr>
      </w:pPr>
      <w:r w:rsidRPr="009238A9">
        <w:rPr>
          <w:rFonts w:eastAsiaTheme="majorEastAsia" w:cs="Arial"/>
          <w:szCs w:val="24"/>
          <w:lang w:eastAsia="en-US"/>
        </w:rPr>
        <w:t xml:space="preserve">It acts as an action button. The user </w:t>
      </w:r>
      <w:r w:rsidR="00002F58" w:rsidRPr="009238A9">
        <w:rPr>
          <w:rFonts w:eastAsiaTheme="majorEastAsia" w:cs="Arial"/>
          <w:szCs w:val="24"/>
          <w:lang w:eastAsia="en-US"/>
        </w:rPr>
        <w:t>may use</w:t>
      </w:r>
      <w:r w:rsidRPr="009238A9">
        <w:rPr>
          <w:rFonts w:eastAsiaTheme="majorEastAsia" w:cs="Arial"/>
          <w:szCs w:val="24"/>
          <w:lang w:eastAsia="en-US"/>
        </w:rPr>
        <w:t xml:space="preserve"> the drop-down list box to promote or demote the dataset. </w:t>
      </w:r>
      <w:r w:rsidR="6E3A48B0" w:rsidRPr="009238A9">
        <w:rPr>
          <w:rFonts w:eastAsiaTheme="majorEastAsia" w:cs="Arial"/>
          <w:szCs w:val="24"/>
          <w:lang w:eastAsia="en-US"/>
        </w:rPr>
        <w:t xml:space="preserve">Except for promoting </w:t>
      </w:r>
      <w:r w:rsidR="215600D3" w:rsidRPr="009238A9">
        <w:rPr>
          <w:rFonts w:eastAsiaTheme="majorEastAsia" w:cs="Arial"/>
          <w:szCs w:val="24"/>
          <w:lang w:eastAsia="en-US"/>
        </w:rPr>
        <w:t xml:space="preserve">a dataset </w:t>
      </w:r>
      <w:r w:rsidR="6E3A48B0" w:rsidRPr="009238A9">
        <w:rPr>
          <w:rFonts w:eastAsiaTheme="majorEastAsia" w:cs="Arial"/>
          <w:szCs w:val="24"/>
          <w:lang w:eastAsia="en-US"/>
        </w:rPr>
        <w:t xml:space="preserve">from the Draft to Pending Internal Review state, state changes must be </w:t>
      </w:r>
      <w:r w:rsidR="4ACF554E" w:rsidRPr="009238A9">
        <w:rPr>
          <w:rFonts w:eastAsiaTheme="majorEastAsia" w:cs="Arial"/>
          <w:szCs w:val="24"/>
          <w:lang w:eastAsia="en-US"/>
        </w:rPr>
        <w:t>made</w:t>
      </w:r>
      <w:r w:rsidR="6E3A48B0" w:rsidRPr="009238A9">
        <w:rPr>
          <w:rFonts w:eastAsiaTheme="majorEastAsia" w:cs="Arial"/>
          <w:szCs w:val="24"/>
          <w:lang w:eastAsia="en-US"/>
        </w:rPr>
        <w:t xml:space="preserve"> via the appropriate queue.</w:t>
      </w:r>
    </w:p>
    <w:p w14:paraId="306FC3E8"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State Last Updated</w:t>
      </w:r>
    </w:p>
    <w:p w14:paraId="4ABB7113"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lastRenderedPageBreak/>
        <w:t xml:space="preserve">The </w:t>
      </w:r>
      <w:r w:rsidRPr="009238A9">
        <w:rPr>
          <w:rFonts w:eastAsia="Calibri" w:cs="Arial"/>
          <w:b/>
          <w:szCs w:val="24"/>
          <w:lang w:eastAsia="en-US"/>
        </w:rPr>
        <w:t>State Last Updated</w:t>
      </w:r>
      <w:r w:rsidRPr="009238A9">
        <w:rPr>
          <w:rFonts w:eastAsia="Calibri" w:cs="Arial"/>
          <w:szCs w:val="24"/>
          <w:lang w:eastAsia="en-US"/>
        </w:rPr>
        <w:t xml:space="preserve"> column displays the date the dataset state was last changed.</w:t>
      </w:r>
    </w:p>
    <w:p w14:paraId="22C20F1F"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Assigned To</w:t>
      </w:r>
    </w:p>
    <w:p w14:paraId="09CAD243" w14:textId="547887FF"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Assigned To</w:t>
      </w:r>
      <w:r w:rsidRPr="009238A9">
        <w:rPr>
          <w:rFonts w:eastAsia="Calibri" w:cs="Arial"/>
          <w:szCs w:val="24"/>
          <w:lang w:eastAsia="en-US"/>
        </w:rPr>
        <w:t xml:space="preserve"> column displays the </w:t>
      </w:r>
      <w:r w:rsidR="003C1D07" w:rsidRPr="009238A9">
        <w:rPr>
          <w:rFonts w:eastAsia="Calibri" w:cs="Arial"/>
          <w:szCs w:val="24"/>
          <w:lang w:eastAsia="en-US"/>
        </w:rPr>
        <w:t xml:space="preserve">name of the </w:t>
      </w:r>
      <w:r w:rsidRPr="009238A9">
        <w:rPr>
          <w:rFonts w:eastAsia="Calibri" w:cs="Arial"/>
          <w:szCs w:val="24"/>
          <w:lang w:eastAsia="en-US"/>
        </w:rPr>
        <w:t xml:space="preserve">user assigned </w:t>
      </w:r>
      <w:r w:rsidR="00DC654D" w:rsidRPr="009238A9">
        <w:rPr>
          <w:rFonts w:eastAsia="Calibri" w:cs="Arial"/>
          <w:szCs w:val="24"/>
          <w:lang w:eastAsia="en-US"/>
        </w:rPr>
        <w:t xml:space="preserve">to </w:t>
      </w:r>
      <w:r w:rsidRPr="009238A9">
        <w:rPr>
          <w:rFonts w:eastAsia="Calibri" w:cs="Arial"/>
          <w:szCs w:val="24"/>
          <w:lang w:eastAsia="en-US"/>
        </w:rPr>
        <w:t xml:space="preserve">the dataset. </w:t>
      </w:r>
      <w:r w:rsidR="6D36691A" w:rsidRPr="009238A9">
        <w:rPr>
          <w:rFonts w:eastAsia="Calibri" w:cs="Arial"/>
          <w:szCs w:val="24"/>
          <w:lang w:eastAsia="en-US"/>
        </w:rPr>
        <w:t xml:space="preserve">The </w:t>
      </w:r>
      <w:r w:rsidR="11E0D788" w:rsidRPr="009238A9">
        <w:rPr>
          <w:rFonts w:eastAsia="Calibri" w:cs="Arial"/>
          <w:szCs w:val="24"/>
          <w:lang w:eastAsia="en-US"/>
        </w:rPr>
        <w:t>A</w:t>
      </w:r>
      <w:r w:rsidR="6D36691A" w:rsidRPr="009238A9">
        <w:rPr>
          <w:rFonts w:eastAsia="Calibri" w:cs="Arial"/>
          <w:szCs w:val="24"/>
          <w:lang w:eastAsia="en-US"/>
        </w:rPr>
        <w:t xml:space="preserve">ssigned </w:t>
      </w:r>
      <w:r w:rsidR="73031CF4" w:rsidRPr="009238A9">
        <w:rPr>
          <w:rFonts w:eastAsia="Calibri" w:cs="Arial"/>
          <w:szCs w:val="24"/>
          <w:lang w:eastAsia="en-US"/>
        </w:rPr>
        <w:t>T</w:t>
      </w:r>
      <w:r w:rsidR="6D36691A" w:rsidRPr="009238A9">
        <w:rPr>
          <w:rFonts w:eastAsia="Calibri" w:cs="Arial"/>
          <w:szCs w:val="24"/>
          <w:lang w:eastAsia="en-US"/>
        </w:rPr>
        <w:t>o field</w:t>
      </w:r>
      <w:r w:rsidR="7799E084" w:rsidRPr="009238A9">
        <w:rPr>
          <w:rFonts w:eastAsia="Calibri" w:cs="Arial"/>
          <w:szCs w:val="24"/>
          <w:lang w:eastAsia="en-US"/>
        </w:rPr>
        <w:t xml:space="preserve"> may be updated when </w:t>
      </w:r>
      <w:r w:rsidR="645E192A" w:rsidRPr="009238A9">
        <w:rPr>
          <w:rFonts w:eastAsia="Calibri" w:cs="Arial"/>
          <w:szCs w:val="24"/>
          <w:lang w:eastAsia="en-US"/>
        </w:rPr>
        <w:t>the dataset is accessed through a</w:t>
      </w:r>
      <w:r w:rsidR="7799E084" w:rsidRPr="009238A9">
        <w:rPr>
          <w:rFonts w:eastAsia="Calibri" w:cs="Arial"/>
          <w:szCs w:val="24"/>
          <w:lang w:eastAsia="en-US"/>
        </w:rPr>
        <w:t xml:space="preserve"> queue.</w:t>
      </w:r>
    </w:p>
    <w:p w14:paraId="6B6A09C1"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Last Assigned</w:t>
      </w:r>
    </w:p>
    <w:p w14:paraId="5E051FEE" w14:textId="77777777" w:rsidR="00010459" w:rsidRPr="009238A9" w:rsidRDefault="00010459" w:rsidP="00351FF6">
      <w:pPr>
        <w:spacing w:after="16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Assigned</w:t>
      </w:r>
      <w:r w:rsidRPr="009238A9">
        <w:rPr>
          <w:rFonts w:eastAsia="Calibri" w:cs="Arial"/>
          <w:szCs w:val="24"/>
          <w:lang w:eastAsia="en-US"/>
        </w:rPr>
        <w:t xml:space="preserve"> column displays the date the Assigned To field was modified.</w:t>
      </w:r>
    </w:p>
    <w:p w14:paraId="6DF2FBB5" w14:textId="77777777" w:rsidR="00010459" w:rsidRPr="009238A9" w:rsidRDefault="00010459" w:rsidP="007A5BDD">
      <w:pPr>
        <w:keepNext/>
        <w:keepLines/>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Submission Notes</w:t>
      </w:r>
    </w:p>
    <w:p w14:paraId="1DAF3509" w14:textId="22ACD5AC" w:rsidR="00010459" w:rsidRPr="009238A9" w:rsidRDefault="00010459" w:rsidP="00351FF6">
      <w:pPr>
        <w:keepNext/>
        <w:keepLines/>
        <w:spacing w:after="16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Submission Notes</w:t>
      </w:r>
      <w:r w:rsidRPr="009238A9">
        <w:rPr>
          <w:rFonts w:eastAsia="Calibri" w:cs="Arial"/>
          <w:szCs w:val="24"/>
          <w:lang w:eastAsia="en-US"/>
        </w:rPr>
        <w:t xml:space="preserve"> column displays the note entered in the note field for the current dataset. </w:t>
      </w:r>
      <w:r w:rsidR="4198A005" w:rsidRPr="009238A9">
        <w:rPr>
          <w:rFonts w:eastAsia="Calibri" w:cs="Arial"/>
          <w:szCs w:val="24"/>
          <w:lang w:eastAsia="en-US"/>
        </w:rPr>
        <w:t xml:space="preserve">Notes may be entered </w:t>
      </w:r>
      <w:r w:rsidR="67246CAF" w:rsidRPr="009238A9">
        <w:rPr>
          <w:rFonts w:eastAsia="Calibri" w:cs="Arial"/>
          <w:szCs w:val="24"/>
          <w:lang w:eastAsia="en-US"/>
        </w:rPr>
        <w:t xml:space="preserve">from the </w:t>
      </w:r>
      <w:r w:rsidR="7E20DE0B" w:rsidRPr="009238A9">
        <w:rPr>
          <w:rFonts w:eastAsia="Calibri" w:cs="Arial"/>
          <w:szCs w:val="24"/>
          <w:lang w:eastAsia="en-US"/>
        </w:rPr>
        <w:t xml:space="preserve">Dataset Submission List </w:t>
      </w:r>
      <w:r w:rsidR="67246CAF" w:rsidRPr="009238A9">
        <w:rPr>
          <w:rFonts w:eastAsia="Calibri" w:cs="Arial"/>
          <w:szCs w:val="24"/>
          <w:lang w:eastAsia="en-US"/>
        </w:rPr>
        <w:t xml:space="preserve">or </w:t>
      </w:r>
      <w:r w:rsidR="6A407D6C" w:rsidRPr="009238A9">
        <w:rPr>
          <w:rFonts w:eastAsia="Calibri" w:cs="Arial"/>
          <w:szCs w:val="24"/>
          <w:lang w:eastAsia="en-US"/>
        </w:rPr>
        <w:t>through a queue.</w:t>
      </w:r>
    </w:p>
    <w:p w14:paraId="38672DF0" w14:textId="6A19FA98" w:rsidR="00010459" w:rsidRPr="0044520A" w:rsidRDefault="00010459" w:rsidP="007A59E2">
      <w:pPr>
        <w:pStyle w:val="ListParagraph"/>
        <w:numPr>
          <w:ilvl w:val="1"/>
          <w:numId w:val="33"/>
        </w:numPr>
        <w:spacing w:line="240" w:lineRule="auto"/>
        <w:contextualSpacing w:val="0"/>
        <w:rPr>
          <w:rFonts w:eastAsia="Calibri" w:cs="Arial"/>
          <w:szCs w:val="24"/>
        </w:rPr>
      </w:pPr>
      <w:r w:rsidRPr="00351FF6">
        <w:rPr>
          <w:rFonts w:eastAsia="Calibri" w:cs="Arial"/>
          <w:bCs/>
          <w:szCs w:val="24"/>
        </w:rPr>
        <w:t>To add a note to the submission:</w:t>
      </w:r>
    </w:p>
    <w:p w14:paraId="695A321E" w14:textId="01AF9BBF" w:rsidR="00010459" w:rsidRPr="009238A9" w:rsidRDefault="481BC317" w:rsidP="00351FF6">
      <w:pPr>
        <w:pStyle w:val="ListParagraph"/>
        <w:numPr>
          <w:ilvl w:val="0"/>
          <w:numId w:val="196"/>
        </w:numPr>
        <w:spacing w:after="120" w:line="240" w:lineRule="auto"/>
        <w:ind w:left="1890" w:hanging="180"/>
        <w:contextualSpacing w:val="0"/>
        <w:rPr>
          <w:rFonts w:eastAsia="Calibri" w:cs="Arial"/>
          <w:szCs w:val="24"/>
        </w:rPr>
      </w:pPr>
      <w:r w:rsidRPr="009238A9">
        <w:rPr>
          <w:rFonts w:eastAsia="Calibri" w:cs="Arial"/>
          <w:szCs w:val="24"/>
        </w:rPr>
        <w:t>Click in the text box field and e</w:t>
      </w:r>
      <w:r w:rsidR="00010459" w:rsidRPr="009238A9">
        <w:rPr>
          <w:rFonts w:eastAsia="Calibri" w:cs="Arial"/>
          <w:szCs w:val="24"/>
        </w:rPr>
        <w:t>nter the text in freeform (maximum of 255 characters).</w:t>
      </w:r>
    </w:p>
    <w:p w14:paraId="22946390" w14:textId="77777777" w:rsidR="00010459" w:rsidRPr="009238A9" w:rsidRDefault="00010459" w:rsidP="00351FF6">
      <w:pPr>
        <w:pStyle w:val="ListParagraph"/>
        <w:numPr>
          <w:ilvl w:val="0"/>
          <w:numId w:val="196"/>
        </w:numPr>
        <w:spacing w:after="120" w:line="240" w:lineRule="auto"/>
        <w:ind w:left="1890" w:hanging="180"/>
        <w:contextualSpacing w:val="0"/>
        <w:rPr>
          <w:rFonts w:eastAsia="Calibri" w:cs="Arial"/>
          <w:szCs w:val="24"/>
        </w:rPr>
      </w:pPr>
      <w:r w:rsidRPr="009238A9">
        <w:rPr>
          <w:rFonts w:eastAsia="Calibri" w:cs="Arial"/>
          <w:szCs w:val="24"/>
        </w:rPr>
        <w:t>Click out of the field to save the note. A message will appear at the top of the screen confirming the note has been successfully saved.</w:t>
      </w:r>
    </w:p>
    <w:p w14:paraId="22144B44" w14:textId="77777777" w:rsidR="00010459" w:rsidRPr="009238A9" w:rsidRDefault="00010459" w:rsidP="007A59E2">
      <w:pPr>
        <w:pStyle w:val="ListParagraph"/>
        <w:spacing w:before="120" w:after="240" w:line="240" w:lineRule="auto"/>
        <w:ind w:left="720" w:firstLine="0"/>
        <w:contextualSpacing w:val="0"/>
        <w:rPr>
          <w:rFonts w:eastAsia="Calibri" w:cs="Arial"/>
          <w:szCs w:val="24"/>
        </w:rPr>
      </w:pPr>
      <w:r w:rsidRPr="009238A9">
        <w:rPr>
          <w:rFonts w:eastAsia="Calibri" w:cs="Arial"/>
          <w:szCs w:val="24"/>
        </w:rPr>
        <w:t>Note: This field is expandable by dragging the sizing handle on the lower right corner of the textbox.</w:t>
      </w:r>
    </w:p>
    <w:p w14:paraId="26CAE005" w14:textId="14C6414C" w:rsidR="008E3B2D" w:rsidRPr="009238A9" w:rsidRDefault="00010459" w:rsidP="001E79E8">
      <w:pPr>
        <w:pStyle w:val="Heading3"/>
      </w:pPr>
      <w:bookmarkStart w:id="150" w:name="_Toc161394798"/>
      <w:r w:rsidRPr="009238A9">
        <w:t>Copy</w:t>
      </w:r>
      <w:r w:rsidR="69FC1F0A" w:rsidRPr="009238A9">
        <w:t xml:space="preserve"> and Share a</w:t>
      </w:r>
      <w:r w:rsidR="00B7094B" w:rsidRPr="009238A9">
        <w:t xml:space="preserve"> </w:t>
      </w:r>
      <w:r w:rsidRPr="009238A9">
        <w:t>Submission</w:t>
      </w:r>
      <w:bookmarkEnd w:id="150"/>
    </w:p>
    <w:p w14:paraId="0E2AE39D" w14:textId="14C3B98F" w:rsidR="00010459" w:rsidRPr="009238A9" w:rsidRDefault="00010459" w:rsidP="000D1F7F">
      <w:pPr>
        <w:spacing w:after="24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Copy Submission</w:t>
      </w:r>
      <w:r w:rsidRPr="009238A9">
        <w:rPr>
          <w:rFonts w:eastAsia="Calibri" w:cs="Arial"/>
          <w:szCs w:val="24"/>
          <w:lang w:eastAsia="en-US"/>
        </w:rPr>
        <w:t xml:space="preserve"> button</w:t>
      </w:r>
      <w:r w:rsidR="07BDAC21" w:rsidRPr="009238A9">
        <w:rPr>
          <w:rFonts w:eastAsia="Calibri" w:cs="Arial"/>
          <w:szCs w:val="24"/>
          <w:lang w:eastAsia="en-US"/>
        </w:rPr>
        <w:t>,</w:t>
      </w:r>
      <w:r w:rsidR="07A0661D" w:rsidRPr="009238A9">
        <w:rPr>
          <w:rFonts w:eastAsia="Calibri" w:cs="Arial"/>
          <w:szCs w:val="24"/>
          <w:lang w:eastAsia="en-US"/>
        </w:rPr>
        <w:t xml:space="preserve"> in the</w:t>
      </w:r>
      <w:r w:rsidR="07A0661D" w:rsidRPr="009238A9">
        <w:rPr>
          <w:rFonts w:eastAsia="Calibri" w:cs="Arial"/>
          <w:b/>
          <w:bCs/>
          <w:szCs w:val="24"/>
          <w:lang w:eastAsia="en-US"/>
        </w:rPr>
        <w:t xml:space="preserve"> Actions</w:t>
      </w:r>
      <w:r w:rsidR="07A0661D" w:rsidRPr="009238A9">
        <w:rPr>
          <w:rFonts w:eastAsia="Calibri" w:cs="Arial"/>
          <w:szCs w:val="24"/>
          <w:lang w:eastAsia="en-US"/>
        </w:rPr>
        <w:t xml:space="preserve"> column</w:t>
      </w:r>
      <w:r w:rsidR="569515EE" w:rsidRPr="009238A9">
        <w:rPr>
          <w:rFonts w:eastAsia="Calibri" w:cs="Arial"/>
          <w:szCs w:val="24"/>
          <w:lang w:eastAsia="en-US"/>
        </w:rPr>
        <w:t>,</w:t>
      </w:r>
      <w:r w:rsidRPr="009238A9">
        <w:rPr>
          <w:rFonts w:eastAsia="Calibri" w:cs="Arial"/>
          <w:szCs w:val="24"/>
          <w:lang w:eastAsia="en-US"/>
        </w:rPr>
        <w:t xml:space="preserve"> is available for each dataset. It may be used to create a copy of the selected dataset</w:t>
      </w:r>
      <w:r w:rsidR="19CBC505" w:rsidRPr="009238A9">
        <w:rPr>
          <w:rFonts w:eastAsia="Calibri" w:cs="Arial"/>
          <w:szCs w:val="24"/>
          <w:lang w:eastAsia="en-US"/>
        </w:rPr>
        <w:t xml:space="preserve"> and share it with an authorized user if desired</w:t>
      </w:r>
      <w:r w:rsidRPr="009238A9">
        <w:rPr>
          <w:rFonts w:eastAsia="Calibri" w:cs="Arial"/>
          <w:szCs w:val="24"/>
          <w:lang w:eastAsia="en-US"/>
        </w:rPr>
        <w:t>.</w:t>
      </w:r>
    </w:p>
    <w:p w14:paraId="1E6ABCC1" w14:textId="1D70390C" w:rsidR="00010459" w:rsidRPr="009238A9" w:rsidRDefault="2E22569D" w:rsidP="009238A9">
      <w:pPr>
        <w:spacing w:before="360" w:after="240" w:line="240" w:lineRule="auto"/>
        <w:rPr>
          <w:rFonts w:eastAsia="Calibri" w:cs="Arial"/>
          <w:szCs w:val="24"/>
          <w:lang w:eastAsia="en-US"/>
        </w:rPr>
      </w:pPr>
      <w:r w:rsidRPr="009238A9">
        <w:rPr>
          <w:rFonts w:cs="Arial"/>
          <w:noProof/>
        </w:rPr>
        <w:lastRenderedPageBreak/>
        <w:drawing>
          <wp:inline distT="0" distB="0" distL="0" distR="0" wp14:anchorId="5F69ED58" wp14:editId="3887CCAD">
            <wp:extent cx="6313635" cy="2619375"/>
            <wp:effectExtent l="0" t="0" r="0" b="0"/>
            <wp:docPr id="28" name="Picture 28" descr="Copy Submission dialog box displaying Send a Copy button (a), All data/Only GL Data (b), Dataset Name (c), Recipients (d) and the Send / Copy Submission butto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py Submission dialog box displaying Send a Copy button (a), All data/Only GL Data (b), Dataset Name (c), Recipients (d) and the Send / Copy Submission button (e)."/>
                    <pic:cNvPicPr/>
                  </pic:nvPicPr>
                  <pic:blipFill>
                    <a:blip r:embed="rId48">
                      <a:extLst>
                        <a:ext uri="{28A0092B-C50C-407E-A947-70E740481C1C}">
                          <a14:useLocalDpi xmlns:a14="http://schemas.microsoft.com/office/drawing/2010/main" val="0"/>
                        </a:ext>
                      </a:extLst>
                    </a:blip>
                    <a:stretch>
                      <a:fillRect/>
                    </a:stretch>
                  </pic:blipFill>
                  <pic:spPr>
                    <a:xfrm>
                      <a:off x="0" y="0"/>
                      <a:ext cx="6313635" cy="2619375"/>
                    </a:xfrm>
                    <a:prstGeom prst="rect">
                      <a:avLst/>
                    </a:prstGeom>
                  </pic:spPr>
                </pic:pic>
              </a:graphicData>
            </a:graphic>
          </wp:inline>
        </w:drawing>
      </w:r>
    </w:p>
    <w:p w14:paraId="6CF4EFD4" w14:textId="77777777" w:rsidR="008E5668" w:rsidRDefault="008E5668">
      <w:pPr>
        <w:rPr>
          <w:rFonts w:eastAsia="Calibri" w:cs="Arial"/>
          <w:b/>
          <w:bCs/>
          <w:szCs w:val="24"/>
          <w:lang w:eastAsia="en-US"/>
        </w:rPr>
      </w:pPr>
      <w:r>
        <w:rPr>
          <w:rFonts w:eastAsia="Calibri" w:cs="Arial"/>
          <w:b/>
          <w:bCs/>
          <w:szCs w:val="24"/>
          <w:lang w:eastAsia="en-US"/>
        </w:rPr>
        <w:br w:type="page"/>
      </w:r>
    </w:p>
    <w:p w14:paraId="7FD7ECDC" w14:textId="205160A2" w:rsidR="00010459" w:rsidRPr="009238A9" w:rsidRDefault="00010459" w:rsidP="000D1F7F">
      <w:pPr>
        <w:spacing w:after="240" w:line="240" w:lineRule="auto"/>
        <w:contextualSpacing/>
        <w:rPr>
          <w:rFonts w:eastAsia="Calibri" w:cs="Arial"/>
          <w:b/>
          <w:bCs/>
          <w:szCs w:val="24"/>
          <w:lang w:eastAsia="en-US"/>
        </w:rPr>
      </w:pPr>
      <w:r w:rsidRPr="009238A9">
        <w:rPr>
          <w:rFonts w:eastAsia="Calibri" w:cs="Arial"/>
          <w:b/>
          <w:bCs/>
          <w:szCs w:val="24"/>
          <w:lang w:eastAsia="en-US"/>
        </w:rPr>
        <w:lastRenderedPageBreak/>
        <w:t xml:space="preserve">To copy </w:t>
      </w:r>
      <w:r w:rsidR="59017451" w:rsidRPr="009238A9">
        <w:rPr>
          <w:rFonts w:eastAsia="Calibri" w:cs="Arial"/>
          <w:b/>
          <w:bCs/>
          <w:szCs w:val="24"/>
          <w:lang w:eastAsia="en-US"/>
        </w:rPr>
        <w:t xml:space="preserve">or </w:t>
      </w:r>
      <w:r w:rsidR="147A2ADE" w:rsidRPr="009238A9">
        <w:rPr>
          <w:rFonts w:eastAsia="Calibri" w:cs="Arial"/>
          <w:b/>
          <w:bCs/>
          <w:szCs w:val="24"/>
          <w:lang w:eastAsia="en-US"/>
        </w:rPr>
        <w:t xml:space="preserve">share </w:t>
      </w:r>
      <w:r w:rsidRPr="009238A9">
        <w:rPr>
          <w:rFonts w:eastAsia="Calibri" w:cs="Arial"/>
          <w:b/>
          <w:bCs/>
          <w:szCs w:val="24"/>
          <w:lang w:eastAsia="en-US"/>
        </w:rPr>
        <w:t>a submission</w:t>
      </w:r>
      <w:r w:rsidR="1A057A29" w:rsidRPr="009238A9">
        <w:rPr>
          <w:rFonts w:eastAsia="Calibri" w:cs="Arial"/>
          <w:b/>
          <w:bCs/>
          <w:szCs w:val="24"/>
          <w:lang w:eastAsia="en-US"/>
        </w:rPr>
        <w:t>:</w:t>
      </w:r>
    </w:p>
    <w:p w14:paraId="4A51FB80" w14:textId="78F77F83" w:rsidR="009B06C8" w:rsidRPr="009238A9" w:rsidRDefault="009E0AEA" w:rsidP="00351FF6">
      <w:pPr>
        <w:pStyle w:val="ListParagraph"/>
        <w:numPr>
          <w:ilvl w:val="2"/>
          <w:numId w:val="33"/>
        </w:numPr>
        <w:spacing w:after="120" w:line="240" w:lineRule="auto"/>
        <w:ind w:left="1080"/>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w:t>
      </w:r>
      <w:r w:rsidR="008E5668">
        <w:rPr>
          <w:rFonts w:eastAsiaTheme="majorEastAsia" w:cs="Arial"/>
          <w:szCs w:val="24"/>
        </w:rPr>
        <w:t>.</w:t>
      </w:r>
    </w:p>
    <w:p w14:paraId="2937018B" w14:textId="6A61B084" w:rsidR="00AE63AE" w:rsidRPr="009238A9" w:rsidRDefault="009E0AEA" w:rsidP="007A59E2">
      <w:pPr>
        <w:pStyle w:val="ListParagraph"/>
        <w:numPr>
          <w:ilvl w:val="2"/>
          <w:numId w:val="33"/>
        </w:numPr>
        <w:spacing w:after="240" w:line="240" w:lineRule="auto"/>
        <w:ind w:left="1080"/>
        <w:contextualSpacing w:val="0"/>
        <w:rPr>
          <w:rFonts w:eastAsiaTheme="majorEastAsia" w:cs="Arial"/>
          <w:szCs w:val="24"/>
        </w:rPr>
      </w:pPr>
      <w:r w:rsidRPr="009238A9">
        <w:rPr>
          <w:rFonts w:eastAsiaTheme="majorEastAsia" w:cs="Arial"/>
          <w:szCs w:val="24"/>
        </w:rPr>
        <w:t xml:space="preserve">In the </w:t>
      </w:r>
      <w:r w:rsidRPr="009238A9">
        <w:rPr>
          <w:rFonts w:eastAsiaTheme="majorEastAsia" w:cs="Arial"/>
          <w:b/>
          <w:bCs/>
          <w:szCs w:val="24"/>
        </w:rPr>
        <w:t>Copy Submission</w:t>
      </w:r>
      <w:r w:rsidRPr="009238A9">
        <w:rPr>
          <w:rFonts w:eastAsiaTheme="majorEastAsia" w:cs="Arial"/>
          <w:szCs w:val="24"/>
        </w:rPr>
        <w:t xml:space="preserve"> dialog box</w:t>
      </w:r>
      <w:r w:rsidR="008E5668">
        <w:rPr>
          <w:rFonts w:eastAsiaTheme="majorEastAsia" w:cs="Arial"/>
          <w:szCs w:val="24"/>
        </w:rPr>
        <w:t>.</w:t>
      </w:r>
    </w:p>
    <w:p w14:paraId="029BD26B" w14:textId="3B7773DD" w:rsidR="009B06C8"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intended recipient of the dataset by selecting </w:t>
      </w:r>
      <w:r w:rsidRPr="009238A9">
        <w:rPr>
          <w:rFonts w:eastAsiaTheme="majorEastAsia" w:cs="Arial"/>
          <w:b/>
          <w:bCs/>
          <w:szCs w:val="24"/>
        </w:rPr>
        <w:t xml:space="preserve">For </w:t>
      </w:r>
      <w:r w:rsidR="61A97E59" w:rsidRPr="009238A9">
        <w:rPr>
          <w:rFonts w:eastAsiaTheme="majorEastAsia" w:cs="Arial"/>
          <w:b/>
          <w:bCs/>
          <w:szCs w:val="24"/>
        </w:rPr>
        <w:t>m</w:t>
      </w:r>
      <w:r w:rsidRPr="009238A9">
        <w:rPr>
          <w:rFonts w:eastAsiaTheme="majorEastAsia" w:cs="Arial"/>
          <w:b/>
          <w:bCs/>
          <w:szCs w:val="24"/>
        </w:rPr>
        <w:t xml:space="preserve">yself </w:t>
      </w:r>
      <w:r w:rsidRPr="009238A9">
        <w:rPr>
          <w:rFonts w:eastAsiaTheme="majorEastAsia" w:cs="Arial"/>
          <w:szCs w:val="24"/>
        </w:rPr>
        <w:t xml:space="preserve">or </w:t>
      </w:r>
      <w:r w:rsidRPr="009238A9">
        <w:rPr>
          <w:rFonts w:eastAsiaTheme="majorEastAsia" w:cs="Arial"/>
          <w:b/>
          <w:bCs/>
          <w:szCs w:val="24"/>
        </w:rPr>
        <w:t>Send a copy</w:t>
      </w:r>
      <w:r w:rsidRPr="009238A9">
        <w:rPr>
          <w:rFonts w:eastAsiaTheme="majorEastAsia" w:cs="Arial"/>
          <w:szCs w:val="24"/>
        </w:rPr>
        <w:t xml:space="preserve"> option.</w:t>
      </w:r>
    </w:p>
    <w:p w14:paraId="3EC08337" w14:textId="36D486C4" w:rsidR="00C4555E" w:rsidRPr="009238A9" w:rsidRDefault="009E0AEA" w:rsidP="002F76FA">
      <w:pPr>
        <w:pStyle w:val="ListParagraph"/>
        <w:spacing w:after="120" w:line="240" w:lineRule="auto"/>
        <w:ind w:left="1440" w:firstLine="0"/>
        <w:contextualSpacing w:val="0"/>
        <w:rPr>
          <w:rFonts w:eastAsiaTheme="majorEastAsia" w:cs="Arial"/>
          <w:i/>
          <w:iCs/>
          <w:szCs w:val="24"/>
        </w:rPr>
      </w:pPr>
      <w:r w:rsidRPr="009238A9">
        <w:rPr>
          <w:rFonts w:eastAsiaTheme="majorEastAsia" w:cs="Arial"/>
          <w:i/>
          <w:iCs/>
          <w:szCs w:val="24"/>
        </w:rPr>
        <w:t xml:space="preserve">Note: If </w:t>
      </w:r>
      <w:r w:rsidRPr="009238A9">
        <w:rPr>
          <w:rFonts w:eastAsiaTheme="majorEastAsia" w:cs="Arial"/>
          <w:b/>
          <w:bCs/>
          <w:i/>
          <w:iCs/>
          <w:szCs w:val="24"/>
        </w:rPr>
        <w:t>Send a copy</w:t>
      </w:r>
      <w:r w:rsidRPr="009238A9">
        <w:rPr>
          <w:rFonts w:eastAsiaTheme="majorEastAsia" w:cs="Arial"/>
          <w:i/>
          <w:iCs/>
          <w:szCs w:val="24"/>
        </w:rPr>
        <w:t xml:space="preserve"> is selected, the </w:t>
      </w:r>
      <w:r w:rsidRPr="009238A9">
        <w:rPr>
          <w:rFonts w:eastAsiaTheme="majorEastAsia" w:cs="Arial"/>
          <w:b/>
          <w:bCs/>
          <w:i/>
          <w:iCs/>
          <w:szCs w:val="24"/>
        </w:rPr>
        <w:t>Recipients</w:t>
      </w:r>
      <w:r w:rsidRPr="009238A9">
        <w:rPr>
          <w:rFonts w:eastAsiaTheme="majorEastAsia" w:cs="Arial"/>
          <w:i/>
          <w:iCs/>
          <w:szCs w:val="24"/>
        </w:rPr>
        <w:t xml:space="preserve"> dropdown list will be active and list all approved recipient</w:t>
      </w:r>
      <w:r w:rsidR="001C6A7B" w:rsidRPr="009238A9">
        <w:rPr>
          <w:rFonts w:eastAsiaTheme="majorEastAsia" w:cs="Arial"/>
          <w:i/>
          <w:iCs/>
          <w:szCs w:val="24"/>
        </w:rPr>
        <w:t>s.</w:t>
      </w:r>
    </w:p>
    <w:p w14:paraId="0993A112" w14:textId="7BF79E7A" w:rsidR="0030153C" w:rsidRPr="009238A9" w:rsidRDefault="009E0AEA" w:rsidP="00351FF6">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w:t>
      </w:r>
      <w:r w:rsidRPr="009238A9">
        <w:rPr>
          <w:rFonts w:eastAsiaTheme="majorEastAsia" w:cs="Arial"/>
          <w:b/>
          <w:szCs w:val="24"/>
        </w:rPr>
        <w:t>Only GL Data</w:t>
      </w:r>
      <w:r w:rsidRPr="009238A9">
        <w:rPr>
          <w:rFonts w:eastAsiaTheme="majorEastAsia" w:cs="Arial"/>
          <w:szCs w:val="24"/>
        </w:rPr>
        <w:t xml:space="preserve"> option if you only require the GL data to be copied</w:t>
      </w:r>
      <w:r w:rsidR="0030153C" w:rsidRPr="009238A9">
        <w:rPr>
          <w:rFonts w:eastAsiaTheme="majorEastAsia" w:cs="Arial"/>
          <w:szCs w:val="24"/>
        </w:rPr>
        <w:t>.</w:t>
      </w:r>
    </w:p>
    <w:p w14:paraId="32959CCA" w14:textId="2887469F" w:rsidR="0030153C" w:rsidRPr="00FE08E5" w:rsidRDefault="0030153C" w:rsidP="002F76FA">
      <w:pPr>
        <w:pStyle w:val="ListParagraph"/>
        <w:spacing w:after="120" w:line="240" w:lineRule="auto"/>
        <w:ind w:left="1440" w:firstLine="0"/>
        <w:contextualSpacing w:val="0"/>
        <w:rPr>
          <w:rFonts w:eastAsiaTheme="majorEastAsia" w:cs="Arial"/>
          <w:iCs/>
          <w:szCs w:val="24"/>
        </w:rPr>
      </w:pPr>
      <w:r w:rsidRPr="00FE08E5">
        <w:rPr>
          <w:rFonts w:eastAsiaTheme="majorEastAsia" w:cs="Arial"/>
          <w:b/>
          <w:bCs/>
          <w:iCs/>
          <w:szCs w:val="24"/>
        </w:rPr>
        <w:t>N</w:t>
      </w:r>
      <w:r w:rsidR="009E0AEA" w:rsidRPr="00FE08E5">
        <w:rPr>
          <w:rFonts w:eastAsiaTheme="majorEastAsia" w:cs="Arial"/>
          <w:b/>
          <w:bCs/>
          <w:iCs/>
          <w:szCs w:val="24"/>
        </w:rPr>
        <w:t>ote</w:t>
      </w:r>
      <w:r w:rsidR="009E0AEA" w:rsidRPr="00FE08E5">
        <w:rPr>
          <w:rFonts w:eastAsiaTheme="majorEastAsia" w:cs="Arial"/>
          <w:iCs/>
          <w:szCs w:val="24"/>
        </w:rPr>
        <w:t>: All notes and supplemental data will not be copied.</w:t>
      </w:r>
    </w:p>
    <w:p w14:paraId="3D1D91B6" w14:textId="47D8ACEF" w:rsidR="0030153C" w:rsidRPr="00FE08E5" w:rsidRDefault="009E0AEA" w:rsidP="002F76FA">
      <w:pPr>
        <w:pStyle w:val="ListParagraph"/>
        <w:spacing w:after="120" w:line="240" w:lineRule="auto"/>
        <w:ind w:left="1440" w:firstLine="0"/>
        <w:contextualSpacing w:val="0"/>
        <w:rPr>
          <w:rFonts w:eastAsiaTheme="majorEastAsia" w:cs="Arial"/>
          <w:iCs/>
          <w:szCs w:val="24"/>
        </w:rPr>
      </w:pPr>
      <w:r w:rsidRPr="00FE08E5">
        <w:rPr>
          <w:rFonts w:eastAsiaTheme="majorEastAsia" w:cs="Arial"/>
          <w:b/>
          <w:bCs/>
          <w:iCs/>
          <w:szCs w:val="24"/>
        </w:rPr>
        <w:t>Note</w:t>
      </w:r>
      <w:r w:rsidRPr="00FE08E5">
        <w:rPr>
          <w:rFonts w:eastAsiaTheme="majorEastAsia" w:cs="Arial"/>
          <w:iCs/>
          <w:szCs w:val="24"/>
        </w:rPr>
        <w:t xml:space="preserve">: The </w:t>
      </w:r>
      <w:r w:rsidRPr="00FE08E5">
        <w:rPr>
          <w:rFonts w:eastAsiaTheme="majorEastAsia" w:cs="Arial"/>
          <w:b/>
          <w:iCs/>
          <w:szCs w:val="24"/>
        </w:rPr>
        <w:t>All Data</w:t>
      </w:r>
      <w:r w:rsidRPr="00FE08E5">
        <w:rPr>
          <w:rFonts w:eastAsiaTheme="majorEastAsia" w:cs="Arial"/>
          <w:iCs/>
          <w:szCs w:val="24"/>
        </w:rPr>
        <w:t xml:space="preserve"> or </w:t>
      </w:r>
      <w:r w:rsidRPr="00FE08E5">
        <w:rPr>
          <w:rFonts w:eastAsiaTheme="majorEastAsia" w:cs="Arial"/>
          <w:b/>
          <w:iCs/>
          <w:szCs w:val="24"/>
        </w:rPr>
        <w:t>Only GL</w:t>
      </w:r>
      <w:r w:rsidRPr="00FE08E5">
        <w:rPr>
          <w:rFonts w:eastAsiaTheme="majorEastAsia" w:cs="Arial"/>
          <w:iCs/>
          <w:szCs w:val="24"/>
        </w:rPr>
        <w:t xml:space="preserve"> Data option is available only when the For myself</w:t>
      </w:r>
      <w:r w:rsidR="00797A53">
        <w:rPr>
          <w:rFonts w:eastAsiaTheme="majorEastAsia" w:cs="Arial"/>
          <w:iCs/>
          <w:szCs w:val="24"/>
        </w:rPr>
        <w:t xml:space="preserve"> option is selected</w:t>
      </w:r>
      <w:r w:rsidRPr="00FE08E5">
        <w:rPr>
          <w:rFonts w:eastAsiaTheme="majorEastAsia" w:cs="Arial"/>
          <w:iCs/>
          <w:szCs w:val="24"/>
        </w:rPr>
        <w:t>.</w:t>
      </w:r>
    </w:p>
    <w:p w14:paraId="6A4E85D6" w14:textId="1C654633" w:rsidR="0030153C" w:rsidRPr="009238A9" w:rsidRDefault="009E0AEA" w:rsidP="002F76FA">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Enter a unique dataset name in the </w:t>
      </w:r>
      <w:r w:rsidRPr="009238A9">
        <w:rPr>
          <w:rFonts w:eastAsiaTheme="majorEastAsia" w:cs="Arial"/>
          <w:b/>
          <w:szCs w:val="24"/>
        </w:rPr>
        <w:t>Dataset Name</w:t>
      </w:r>
      <w:r w:rsidRPr="009238A9">
        <w:rPr>
          <w:rFonts w:eastAsiaTheme="majorEastAsia" w:cs="Arial"/>
          <w:szCs w:val="24"/>
        </w:rPr>
        <w:t xml:space="preserve"> textbox.</w:t>
      </w:r>
    </w:p>
    <w:p w14:paraId="7CCDA62D" w14:textId="52B00D7C" w:rsidR="00AE63AE" w:rsidRPr="009238A9" w:rsidRDefault="4C8FD2BD" w:rsidP="003B4A29">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If </w:t>
      </w:r>
      <w:r w:rsidRPr="009238A9">
        <w:rPr>
          <w:rFonts w:eastAsiaTheme="majorEastAsia" w:cs="Arial"/>
          <w:b/>
          <w:bCs/>
          <w:szCs w:val="24"/>
        </w:rPr>
        <w:t>Send a copy</w:t>
      </w:r>
      <w:r w:rsidRPr="009238A9">
        <w:rPr>
          <w:rFonts w:eastAsiaTheme="majorEastAsia" w:cs="Arial"/>
          <w:szCs w:val="24"/>
        </w:rPr>
        <w:t xml:space="preserve"> </w:t>
      </w:r>
      <w:r w:rsidR="69B175BF" w:rsidRPr="009238A9">
        <w:rPr>
          <w:rFonts w:eastAsiaTheme="majorEastAsia" w:cs="Arial"/>
          <w:szCs w:val="24"/>
        </w:rPr>
        <w:t xml:space="preserve">was selected, </w:t>
      </w:r>
      <w:r w:rsidR="462FB6D0" w:rsidRPr="009238A9">
        <w:rPr>
          <w:rFonts w:eastAsiaTheme="majorEastAsia" w:cs="Arial"/>
          <w:szCs w:val="24"/>
        </w:rPr>
        <w:t xml:space="preserve">choose </w:t>
      </w:r>
      <w:r w:rsidR="39339718" w:rsidRPr="009238A9">
        <w:rPr>
          <w:rFonts w:eastAsiaTheme="majorEastAsia" w:cs="Arial"/>
          <w:szCs w:val="24"/>
        </w:rPr>
        <w:t xml:space="preserve">email from the </w:t>
      </w:r>
      <w:r w:rsidR="39339718" w:rsidRPr="009238A9">
        <w:rPr>
          <w:rFonts w:eastAsiaTheme="majorEastAsia" w:cs="Arial"/>
          <w:b/>
          <w:bCs/>
          <w:szCs w:val="24"/>
        </w:rPr>
        <w:t>Recipient</w:t>
      </w:r>
      <w:r w:rsidR="39339718" w:rsidRPr="009238A9">
        <w:rPr>
          <w:rFonts w:eastAsiaTheme="majorEastAsia" w:cs="Arial"/>
          <w:szCs w:val="24"/>
        </w:rPr>
        <w:t xml:space="preserve"> dropdown list.</w:t>
      </w:r>
    </w:p>
    <w:p w14:paraId="53D0D197" w14:textId="3D4BC86B" w:rsidR="00AE63AE"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 to complete the </w:t>
      </w:r>
      <w:r w:rsidR="00B7094B" w:rsidRPr="009238A9">
        <w:rPr>
          <w:rFonts w:eastAsiaTheme="majorEastAsia" w:cs="Arial"/>
          <w:szCs w:val="24"/>
        </w:rPr>
        <w:t>copy or</w:t>
      </w:r>
      <w:r w:rsidRPr="009238A9">
        <w:rPr>
          <w:rFonts w:eastAsiaTheme="majorEastAsia" w:cs="Arial"/>
          <w:szCs w:val="24"/>
        </w:rPr>
        <w:t xml:space="preserve"> </w:t>
      </w:r>
      <w:r w:rsidRPr="009238A9">
        <w:rPr>
          <w:rFonts w:eastAsiaTheme="majorEastAsia" w:cs="Arial"/>
          <w:b/>
          <w:bCs/>
          <w:szCs w:val="24"/>
        </w:rPr>
        <w:t xml:space="preserve">Send </w:t>
      </w:r>
      <w:r w:rsidRPr="009238A9">
        <w:rPr>
          <w:rFonts w:eastAsiaTheme="majorEastAsia" w:cs="Arial"/>
          <w:szCs w:val="24"/>
        </w:rPr>
        <w:t>button if the submission will be shared with others.</w:t>
      </w:r>
    </w:p>
    <w:p w14:paraId="1AD7D558" w14:textId="2C9A2454" w:rsidR="00010459" w:rsidRPr="00FE08E5" w:rsidRDefault="009E0AEA" w:rsidP="00351FF6">
      <w:pPr>
        <w:pStyle w:val="ListParagraph"/>
        <w:spacing w:after="120" w:line="240" w:lineRule="auto"/>
        <w:ind w:left="2160" w:hanging="720"/>
        <w:contextualSpacing w:val="0"/>
        <w:rPr>
          <w:rFonts w:eastAsia="Calibri" w:cs="Arial"/>
          <w:szCs w:val="24"/>
        </w:rPr>
      </w:pPr>
      <w:r w:rsidRPr="00FE08E5">
        <w:rPr>
          <w:rFonts w:eastAsiaTheme="majorEastAsia" w:cs="Arial"/>
          <w:b/>
          <w:bCs/>
          <w:szCs w:val="24"/>
        </w:rPr>
        <w:t>Note:</w:t>
      </w:r>
      <w:r w:rsidRPr="00FE08E5">
        <w:rPr>
          <w:rFonts w:eastAsiaTheme="majorEastAsia" w:cs="Arial"/>
          <w:szCs w:val="24"/>
        </w:rPr>
        <w:t xml:space="preserve"> The copied submission will be located on the Draft </w:t>
      </w:r>
      <w:r w:rsidR="28DEBD9F" w:rsidRPr="00FE08E5">
        <w:rPr>
          <w:rFonts w:eastAsiaTheme="majorEastAsia" w:cs="Arial"/>
          <w:szCs w:val="24"/>
        </w:rPr>
        <w:t xml:space="preserve">dataset </w:t>
      </w:r>
      <w:r w:rsidRPr="00FE08E5">
        <w:rPr>
          <w:rFonts w:eastAsiaTheme="majorEastAsia" w:cs="Arial"/>
          <w:szCs w:val="24"/>
        </w:rPr>
        <w:t>submission list.</w:t>
      </w:r>
    </w:p>
    <w:p w14:paraId="6B861295" w14:textId="33B25839" w:rsidR="005F4BC3" w:rsidRPr="009238A9" w:rsidRDefault="00010459" w:rsidP="001E79E8">
      <w:pPr>
        <w:pStyle w:val="Heading3"/>
      </w:pPr>
      <w:bookmarkStart w:id="151" w:name="_Toc161394799"/>
      <w:r w:rsidRPr="009238A9">
        <w:t>Delete Submission</w:t>
      </w:r>
      <w:bookmarkEnd w:id="151"/>
    </w:p>
    <w:p w14:paraId="25BD0F3F" w14:textId="489D5A3A" w:rsidR="00010459" w:rsidRPr="009238A9" w:rsidRDefault="00010459" w:rsidP="000D1F7F">
      <w:pPr>
        <w:spacing w:after="16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Delete Submission</w:t>
      </w:r>
      <w:r w:rsidRPr="009238A9">
        <w:rPr>
          <w:rFonts w:eastAsia="Calibri" w:cs="Arial"/>
          <w:szCs w:val="24"/>
          <w:lang w:eastAsia="en-US"/>
        </w:rPr>
        <w:t xml:space="preserve"> button</w:t>
      </w:r>
      <w:r w:rsidR="24765B72" w:rsidRPr="009238A9">
        <w:rPr>
          <w:rFonts w:eastAsia="Calibri" w:cs="Arial"/>
          <w:szCs w:val="24"/>
          <w:lang w:eastAsia="en-US"/>
        </w:rPr>
        <w:t xml:space="preserve">, in the </w:t>
      </w:r>
      <w:r w:rsidR="24765B72" w:rsidRPr="009238A9">
        <w:rPr>
          <w:rFonts w:eastAsia="Calibri" w:cs="Arial"/>
          <w:b/>
          <w:bCs/>
          <w:szCs w:val="24"/>
          <w:lang w:eastAsia="en-US"/>
        </w:rPr>
        <w:t>Actions</w:t>
      </w:r>
      <w:r w:rsidR="24765B72" w:rsidRPr="009238A9">
        <w:rPr>
          <w:rFonts w:eastAsia="Calibri" w:cs="Arial"/>
          <w:szCs w:val="24"/>
          <w:lang w:eastAsia="en-US"/>
        </w:rPr>
        <w:t xml:space="preserve"> column,</w:t>
      </w:r>
      <w:r w:rsidRPr="009238A9">
        <w:rPr>
          <w:rFonts w:eastAsia="Calibri" w:cs="Arial"/>
          <w:szCs w:val="24"/>
          <w:lang w:eastAsia="en-US"/>
        </w:rPr>
        <w:t xml:space="preserve"> is available for each draft dataset</w:t>
      </w:r>
      <w:r w:rsidR="006C6F9B" w:rsidRPr="009238A9">
        <w:rPr>
          <w:rFonts w:eastAsia="Calibri" w:cs="Arial"/>
          <w:szCs w:val="24"/>
          <w:lang w:eastAsia="en-US"/>
        </w:rPr>
        <w:t>.</w:t>
      </w:r>
      <w:r w:rsidR="00A525E6" w:rsidRPr="009238A9">
        <w:rPr>
          <w:rFonts w:eastAsia="Calibri" w:cs="Arial"/>
          <w:szCs w:val="24"/>
          <w:lang w:eastAsia="en-US"/>
        </w:rPr>
        <w:t xml:space="preserve"> It</w:t>
      </w:r>
      <w:r w:rsidRPr="009238A9">
        <w:rPr>
          <w:rFonts w:eastAsia="Calibri" w:cs="Arial"/>
          <w:szCs w:val="24"/>
          <w:lang w:eastAsia="en-US"/>
        </w:rPr>
        <w:t xml:space="preserve"> </w:t>
      </w:r>
      <w:r w:rsidR="006C6F9B" w:rsidRPr="009238A9">
        <w:rPr>
          <w:rFonts w:eastAsia="Calibri" w:cs="Arial"/>
          <w:szCs w:val="24"/>
          <w:lang w:eastAsia="en-US"/>
        </w:rPr>
        <w:t xml:space="preserve">may </w:t>
      </w:r>
      <w:r w:rsidRPr="009238A9">
        <w:rPr>
          <w:rFonts w:eastAsia="Calibri" w:cs="Arial"/>
          <w:szCs w:val="24"/>
          <w:lang w:eastAsia="en-US"/>
        </w:rPr>
        <w:t>be used to delete a selected dataset.</w:t>
      </w:r>
      <w:r w:rsidR="2D2D40A3" w:rsidRPr="009238A9">
        <w:rPr>
          <w:rFonts w:eastAsia="Calibri" w:cs="Arial"/>
          <w:szCs w:val="24"/>
          <w:lang w:eastAsia="en-US"/>
        </w:rPr>
        <w:t xml:space="preserve"> Note that datasets may be deleted only when they are in the </w:t>
      </w:r>
      <w:r w:rsidR="2D2D40A3" w:rsidRPr="009238A9">
        <w:rPr>
          <w:rFonts w:eastAsia="Calibri" w:cs="Arial"/>
          <w:b/>
          <w:bCs/>
          <w:szCs w:val="24"/>
          <w:lang w:eastAsia="en-US"/>
        </w:rPr>
        <w:t xml:space="preserve">Draft </w:t>
      </w:r>
      <w:r w:rsidR="2D2D40A3" w:rsidRPr="009238A9">
        <w:rPr>
          <w:rFonts w:eastAsia="Calibri" w:cs="Arial"/>
          <w:szCs w:val="24"/>
          <w:lang w:eastAsia="en-US"/>
        </w:rPr>
        <w:t>state.</w:t>
      </w:r>
    </w:p>
    <w:p w14:paraId="60FEAD51" w14:textId="307076B8" w:rsidR="00010459" w:rsidRPr="00DB29D5" w:rsidRDefault="203EF362" w:rsidP="00351FF6">
      <w:pPr>
        <w:pStyle w:val="NormalText"/>
        <w:spacing w:after="120"/>
        <w:ind w:firstLine="86"/>
        <w:rPr>
          <w:b/>
          <w:bCs/>
        </w:rPr>
      </w:pPr>
      <w:r w:rsidRPr="00DB29D5">
        <w:rPr>
          <w:b/>
          <w:bCs/>
        </w:rPr>
        <w:t>To d</w:t>
      </w:r>
      <w:r w:rsidR="00010459" w:rsidRPr="00DB29D5">
        <w:rPr>
          <w:b/>
          <w:bCs/>
        </w:rPr>
        <w:t>elete a dataset</w:t>
      </w:r>
      <w:r w:rsidR="3F9972F4" w:rsidRPr="00DB29D5">
        <w:rPr>
          <w:b/>
          <w:bCs/>
        </w:rPr>
        <w:t>:</w:t>
      </w:r>
    </w:p>
    <w:p w14:paraId="254BD691" w14:textId="77777777" w:rsidR="00010459" w:rsidRPr="009238A9" w:rsidRDefault="00010459" w:rsidP="00351FF6">
      <w:pPr>
        <w:numPr>
          <w:ilvl w:val="0"/>
          <w:numId w:val="55"/>
        </w:numPr>
        <w:spacing w:after="120" w:line="240" w:lineRule="auto"/>
        <w:ind w:left="1526"/>
        <w:rPr>
          <w:rFonts w:eastAsiaTheme="majorEastAsia" w:cs="Arial"/>
          <w:szCs w:val="24"/>
          <w:lang w:eastAsia="en-US"/>
        </w:rPr>
      </w:pPr>
      <w:r w:rsidRPr="009238A9">
        <w:rPr>
          <w:rFonts w:eastAsiaTheme="majorEastAsia" w:cs="Arial"/>
          <w:szCs w:val="24"/>
          <w:lang w:eastAsia="en-US"/>
        </w:rPr>
        <w:t xml:space="preserve">Click the </w:t>
      </w:r>
      <w:r w:rsidRPr="009238A9">
        <w:rPr>
          <w:rFonts w:eastAsiaTheme="majorEastAsia" w:cs="Arial"/>
          <w:b/>
          <w:szCs w:val="24"/>
          <w:lang w:eastAsia="en-US"/>
        </w:rPr>
        <w:t>Delete Submission</w:t>
      </w:r>
      <w:r w:rsidRPr="009238A9">
        <w:rPr>
          <w:rFonts w:eastAsiaTheme="majorEastAsia" w:cs="Arial"/>
          <w:szCs w:val="24"/>
          <w:lang w:eastAsia="en-US"/>
        </w:rPr>
        <w:t xml:space="preserve"> button.</w:t>
      </w:r>
    </w:p>
    <w:p w14:paraId="0565A3D5" w14:textId="06E4B61D" w:rsidR="00010459" w:rsidRPr="009238A9" w:rsidRDefault="00010459" w:rsidP="00351FF6">
      <w:pPr>
        <w:numPr>
          <w:ilvl w:val="0"/>
          <w:numId w:val="55"/>
        </w:numPr>
        <w:spacing w:after="120" w:line="240" w:lineRule="auto"/>
        <w:ind w:left="1526"/>
        <w:rPr>
          <w:rFonts w:eastAsia="Calibri" w:cs="Arial"/>
          <w:szCs w:val="24"/>
          <w:lang w:eastAsia="en-US"/>
        </w:rPr>
      </w:pPr>
      <w:r w:rsidRPr="009238A9">
        <w:rPr>
          <w:rFonts w:eastAsiaTheme="majorEastAsia" w:cs="Arial"/>
          <w:szCs w:val="24"/>
          <w:lang w:eastAsia="en-US"/>
        </w:rPr>
        <w:t xml:space="preserve">Click </w:t>
      </w:r>
      <w:r w:rsidR="17D5B316" w:rsidRPr="009238A9">
        <w:rPr>
          <w:rFonts w:eastAsiaTheme="majorEastAsia" w:cs="Arial"/>
          <w:b/>
          <w:bCs/>
          <w:szCs w:val="24"/>
          <w:lang w:eastAsia="en-US"/>
        </w:rPr>
        <w:t>Yes</w:t>
      </w:r>
      <w:r w:rsidR="17D5B316" w:rsidRPr="009238A9">
        <w:rPr>
          <w:rFonts w:eastAsiaTheme="majorEastAsia" w:cs="Arial"/>
          <w:szCs w:val="24"/>
          <w:lang w:eastAsia="en-US"/>
        </w:rPr>
        <w:t xml:space="preserve"> or </w:t>
      </w:r>
      <w:r w:rsidR="17D5B316" w:rsidRPr="009238A9">
        <w:rPr>
          <w:rFonts w:eastAsiaTheme="majorEastAsia" w:cs="Arial"/>
          <w:b/>
          <w:bCs/>
          <w:szCs w:val="24"/>
          <w:lang w:eastAsia="en-US"/>
        </w:rPr>
        <w:t>No</w:t>
      </w:r>
      <w:r w:rsidR="17D5B316" w:rsidRPr="009238A9">
        <w:rPr>
          <w:rFonts w:eastAsiaTheme="majorEastAsia" w:cs="Arial"/>
          <w:szCs w:val="24"/>
          <w:lang w:eastAsia="en-US"/>
        </w:rPr>
        <w:t xml:space="preserve"> to </w:t>
      </w:r>
      <w:r w:rsidR="00B7094B" w:rsidRPr="009238A9">
        <w:rPr>
          <w:rFonts w:eastAsiaTheme="majorEastAsia" w:cs="Arial"/>
          <w:szCs w:val="24"/>
          <w:lang w:eastAsia="en-US"/>
        </w:rPr>
        <w:t>confirm whether</w:t>
      </w:r>
      <w:r w:rsidRPr="009238A9">
        <w:rPr>
          <w:rFonts w:eastAsiaTheme="majorEastAsia" w:cs="Arial"/>
          <w:szCs w:val="24"/>
          <w:lang w:eastAsia="en-US"/>
        </w:rPr>
        <w:t xml:space="preserve"> you want to delete the submission.</w:t>
      </w:r>
    </w:p>
    <w:p w14:paraId="1DBC4D96" w14:textId="7440A3C3" w:rsidR="00010459" w:rsidRPr="009238A9" w:rsidRDefault="00010459" w:rsidP="001E79E8">
      <w:pPr>
        <w:pStyle w:val="Heading3"/>
      </w:pPr>
      <w:bookmarkStart w:id="152" w:name="_Toc107402542"/>
      <w:bookmarkStart w:id="153" w:name="_Toc161394800"/>
      <w:r w:rsidRPr="009238A9">
        <w:t>Comparing Two Dataset Submissions</w:t>
      </w:r>
      <w:bookmarkEnd w:id="152"/>
      <w:bookmarkEnd w:id="153"/>
    </w:p>
    <w:p w14:paraId="5BF935A7" w14:textId="5BEF622A" w:rsidR="00010459" w:rsidRPr="009238A9" w:rsidRDefault="00010459" w:rsidP="00DB29D5">
      <w:pPr>
        <w:pStyle w:val="NormalText"/>
      </w:pPr>
      <w:r w:rsidRPr="009238A9">
        <w:t xml:space="preserve">The </w:t>
      </w:r>
      <w:r w:rsidRPr="009238A9">
        <w:rPr>
          <w:b/>
          <w:bCs/>
        </w:rPr>
        <w:t>Compare Datasets</w:t>
      </w:r>
      <w:r w:rsidRPr="009238A9">
        <w:t xml:space="preserve"> </w:t>
      </w:r>
      <w:r w:rsidR="006D7358" w:rsidRPr="009238A9">
        <w:t>feature allows</w:t>
      </w:r>
      <w:r w:rsidR="75C66238" w:rsidRPr="009238A9">
        <w:t xml:space="preserve"> </w:t>
      </w:r>
      <w:r w:rsidRPr="009238A9">
        <w:t>LEA users to view a Compare Dataset list by </w:t>
      </w:r>
      <w:r w:rsidRPr="009238A9">
        <w:rPr>
          <w:rStyle w:val="Emphasis"/>
          <w:i w:val="0"/>
          <w:iCs w:val="0"/>
          <w:color w:val="333333"/>
          <w:szCs w:val="24"/>
        </w:rPr>
        <w:t>fiscal year</w:t>
      </w:r>
      <w:r w:rsidR="07DC57A9" w:rsidRPr="009238A9">
        <w:rPr>
          <w:rStyle w:val="Emphasis"/>
          <w:i w:val="0"/>
          <w:iCs w:val="0"/>
          <w:color w:val="333333"/>
          <w:szCs w:val="24"/>
        </w:rPr>
        <w:t>,</w:t>
      </w:r>
      <w:r w:rsidR="00231F13">
        <w:t xml:space="preserve"> </w:t>
      </w:r>
      <w:r w:rsidRPr="009238A9">
        <w:t>or fiscal year by reporting period</w:t>
      </w:r>
      <w:r w:rsidR="3960F4A1" w:rsidRPr="009238A9">
        <w:t>,</w:t>
      </w:r>
      <w:r w:rsidRPr="009238A9">
        <w:t xml:space="preserve"> that includes the relevant datasets from the Draft, Submission, and Published Dataset Lists.</w:t>
      </w:r>
    </w:p>
    <w:p w14:paraId="028C306C" w14:textId="0B154A53" w:rsidR="00010459" w:rsidRPr="009238A9" w:rsidRDefault="00010459" w:rsidP="00DB29D5">
      <w:pPr>
        <w:pStyle w:val="NormalText"/>
        <w:spacing w:before="120"/>
      </w:pPr>
      <w:r w:rsidRPr="009238A9">
        <w:t xml:space="preserve">Users may select up to two datasets </w:t>
      </w:r>
      <w:r w:rsidR="117D55CC" w:rsidRPr="009238A9">
        <w:t>from</w:t>
      </w:r>
      <w:r w:rsidRPr="009238A9">
        <w:t xml:space="preserve"> the Compare Datasets list </w:t>
      </w:r>
      <w:r w:rsidR="5AB37001" w:rsidRPr="009238A9">
        <w:t>for</w:t>
      </w:r>
      <w:r w:rsidRPr="009238A9">
        <w:t xml:space="preserve"> the same entity </w:t>
      </w:r>
      <w:r w:rsidR="219C29E0" w:rsidRPr="009238A9">
        <w:t>to compare</w:t>
      </w:r>
      <w:r w:rsidRPr="009238A9">
        <w:t>.</w:t>
      </w:r>
    </w:p>
    <w:p w14:paraId="572A5029" w14:textId="77777777" w:rsidR="00010459" w:rsidRPr="009238A9" w:rsidRDefault="00010459" w:rsidP="000D1F7F">
      <w:pPr>
        <w:pStyle w:val="Para1CSIS"/>
        <w:spacing w:line="240" w:lineRule="auto"/>
        <w:ind w:left="720"/>
        <w:rPr>
          <w:szCs w:val="24"/>
        </w:rPr>
      </w:pPr>
      <w:r w:rsidRPr="009238A9">
        <w:rPr>
          <w:noProof/>
          <w:szCs w:val="24"/>
        </w:rPr>
        <w:lastRenderedPageBreak/>
        <w:drawing>
          <wp:inline distT="0" distB="0" distL="0" distR="0" wp14:anchorId="2A087A1E" wp14:editId="0C6CC23B">
            <wp:extent cx="3905105" cy="3053776"/>
            <wp:effectExtent l="152400" t="152400" r="362585" b="356235"/>
            <wp:docPr id="4" name="Picture 4" descr="The submissions page displaying (1) the submissions checkbox and the drop-down list (2) which includes the Compare Two Selected Datasets option and the Query SAC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The submissions page displaying (1) the submissions checkbox and the drop-down list (2) which includes the Compare Two Selected Datasets option and the Query SACS option. "/>
                    <pic:cNvPicPr/>
                  </pic:nvPicPr>
                  <pic:blipFill>
                    <a:blip r:embed="rId49">
                      <a:extLst>
                        <a:ext uri="{28A0092B-C50C-407E-A947-70E740481C1C}">
                          <a14:useLocalDpi xmlns:a14="http://schemas.microsoft.com/office/drawing/2010/main" val="0"/>
                        </a:ext>
                      </a:extLst>
                    </a:blip>
                    <a:stretch>
                      <a:fillRect/>
                    </a:stretch>
                  </pic:blipFill>
                  <pic:spPr>
                    <a:xfrm>
                      <a:off x="0" y="0"/>
                      <a:ext cx="3905105" cy="3053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22631" w14:textId="783960E8" w:rsidR="00010459" w:rsidRPr="009238A9" w:rsidRDefault="03A4D216" w:rsidP="000D1F7F">
      <w:pPr>
        <w:spacing w:after="160" w:line="240" w:lineRule="auto"/>
        <w:rPr>
          <w:rFonts w:eastAsia="Calibri" w:cs="Arial"/>
          <w:b/>
          <w:bCs/>
          <w:szCs w:val="24"/>
          <w:lang w:eastAsia="en-US"/>
        </w:rPr>
      </w:pPr>
      <w:r w:rsidRPr="009238A9">
        <w:rPr>
          <w:rFonts w:eastAsia="Calibri" w:cs="Arial"/>
          <w:b/>
          <w:bCs/>
          <w:szCs w:val="24"/>
          <w:lang w:eastAsia="en-US"/>
        </w:rPr>
        <w:t xml:space="preserve">To compare </w:t>
      </w:r>
      <w:r w:rsidR="2F12D5A9" w:rsidRPr="009238A9">
        <w:rPr>
          <w:rFonts w:eastAsiaTheme="majorEastAsia" w:cs="Arial"/>
          <w:b/>
          <w:bCs/>
          <w:szCs w:val="24"/>
          <w:lang w:eastAsia="en-US"/>
        </w:rPr>
        <w:t>t</w:t>
      </w:r>
      <w:r w:rsidR="00010459" w:rsidRPr="009238A9">
        <w:rPr>
          <w:rFonts w:eastAsia="Calibri" w:cs="Arial"/>
          <w:b/>
          <w:bCs/>
          <w:szCs w:val="24"/>
          <w:lang w:eastAsia="en-US"/>
        </w:rPr>
        <w:t xml:space="preserve">wo </w:t>
      </w:r>
      <w:r w:rsidR="18F1BA5C" w:rsidRPr="009238A9">
        <w:rPr>
          <w:rFonts w:eastAsia="Calibri" w:cs="Arial"/>
          <w:b/>
          <w:bCs/>
          <w:szCs w:val="24"/>
          <w:lang w:eastAsia="en-US"/>
        </w:rPr>
        <w:t>d</w:t>
      </w:r>
      <w:r w:rsidR="00010459" w:rsidRPr="009238A9">
        <w:rPr>
          <w:rFonts w:eastAsia="Calibri" w:cs="Arial"/>
          <w:b/>
          <w:bCs/>
          <w:szCs w:val="24"/>
          <w:lang w:eastAsia="en-US"/>
        </w:rPr>
        <w:t>atasets</w:t>
      </w:r>
      <w:r w:rsidR="3A588EDD" w:rsidRPr="009238A9">
        <w:rPr>
          <w:rFonts w:eastAsia="Calibri" w:cs="Arial"/>
          <w:b/>
          <w:bCs/>
          <w:szCs w:val="24"/>
          <w:lang w:eastAsia="en-US"/>
        </w:rPr>
        <w:t>:</w:t>
      </w:r>
    </w:p>
    <w:p w14:paraId="238FE27F" w14:textId="01C312B8"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From the Dataset Submission List, select a maximum of two datasets by clicking the dataset selector checkbox (</w:t>
      </w:r>
      <w:r w:rsidR="002C2594">
        <w:rPr>
          <w:rFonts w:eastAsia="Calibri" w:cs="Arial"/>
          <w:szCs w:val="24"/>
        </w:rPr>
        <w:t>1</w:t>
      </w:r>
      <w:r w:rsidRPr="009238A9">
        <w:rPr>
          <w:rFonts w:eastAsia="Calibri" w:cs="Arial"/>
          <w:szCs w:val="24"/>
        </w:rPr>
        <w:t>).</w:t>
      </w:r>
    </w:p>
    <w:p w14:paraId="61F0DA8E" w14:textId="33B1D15F"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Compare</w:t>
      </w:r>
      <w:r w:rsidRPr="009238A9">
        <w:rPr>
          <w:rFonts w:eastAsia="Calibri" w:cs="Arial"/>
          <w:szCs w:val="24"/>
        </w:rPr>
        <w:t xml:space="preserve"> button (</w:t>
      </w:r>
      <w:r w:rsidR="002C2594">
        <w:rPr>
          <w:rFonts w:eastAsia="Calibri" w:cs="Arial"/>
          <w:szCs w:val="24"/>
        </w:rPr>
        <w:t>2</w:t>
      </w:r>
      <w:r w:rsidRPr="009238A9">
        <w:rPr>
          <w:rFonts w:eastAsia="Calibri" w:cs="Arial"/>
          <w:szCs w:val="24"/>
        </w:rPr>
        <w:t>) located above the list.</w:t>
      </w:r>
    </w:p>
    <w:p w14:paraId="6FFD712B" w14:textId="4E508979"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On the Compare Dataset dialog box, select the Comparison</w:t>
      </w:r>
      <w:r w:rsidR="007D639B" w:rsidRPr="009238A9">
        <w:rPr>
          <w:rFonts w:eastAsia="Calibri" w:cs="Arial"/>
          <w:szCs w:val="24"/>
        </w:rPr>
        <w:t xml:space="preserve"> </w:t>
      </w:r>
      <w:r w:rsidRPr="009238A9">
        <w:rPr>
          <w:rFonts w:eastAsia="Calibri" w:cs="Arial"/>
          <w:szCs w:val="24"/>
        </w:rPr>
        <w:t>Type:</w:t>
      </w:r>
    </w:p>
    <w:p w14:paraId="68EB7AED"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GL Data</w:t>
      </w:r>
    </w:p>
    <w:p w14:paraId="2CD7BD20"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Supplemental Data</w:t>
      </w:r>
    </w:p>
    <w:p w14:paraId="6B7F4518"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TRC Log Data</w:t>
      </w:r>
    </w:p>
    <w:p w14:paraId="0C8AAD12"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TRC Explanation Data</w:t>
      </w:r>
    </w:p>
    <w:p w14:paraId="3F1E4F0D" w14:textId="77777777"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Select the data type of the submission from the Data Type drop-down list for each submission.</w:t>
      </w:r>
    </w:p>
    <w:p w14:paraId="08CB7274" w14:textId="7B5ADD2E"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Compare</w:t>
      </w:r>
      <w:r w:rsidRPr="009238A9">
        <w:rPr>
          <w:rFonts w:eastAsia="Calibri" w:cs="Arial"/>
          <w:szCs w:val="24"/>
        </w:rPr>
        <w:t xml:space="preserve"> button to see the results.</w:t>
      </w:r>
    </w:p>
    <w:p w14:paraId="7FF27F9D" w14:textId="77777777" w:rsidR="00010459" w:rsidRPr="009238A9" w:rsidRDefault="00010459" w:rsidP="000D1F7F">
      <w:pPr>
        <w:pStyle w:val="ListParagraph"/>
        <w:ind w:left="1080" w:firstLine="0"/>
        <w:rPr>
          <w:rFonts w:eastAsia="Calibri" w:cs="Arial"/>
          <w:szCs w:val="24"/>
        </w:rPr>
      </w:pPr>
      <w:r w:rsidRPr="009238A9">
        <w:rPr>
          <w:rFonts w:cs="Arial"/>
          <w:noProof/>
          <w:szCs w:val="24"/>
        </w:rPr>
        <w:lastRenderedPageBreak/>
        <w:drawing>
          <wp:inline distT="0" distB="0" distL="0" distR="0" wp14:anchorId="4B235323" wp14:editId="3F7AFE6B">
            <wp:extent cx="5305338" cy="4753232"/>
            <wp:effectExtent l="0" t="0" r="0" b="0"/>
            <wp:docPr id="5" name="Picture 5" descr="Compare Dataset dialog box displaying the Comparison Type (3) radial buttons, the Data Type drop-down list (4), and the Compare butt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are Dataset dialog box displaying the Comparison Type (3) radial buttons, the Data Type drop-down list (4), and the Compare button (5)."/>
                    <pic:cNvPicPr/>
                  </pic:nvPicPr>
                  <pic:blipFill>
                    <a:blip r:embed="rId50">
                      <a:extLst>
                        <a:ext uri="{28A0092B-C50C-407E-A947-70E740481C1C}">
                          <a14:useLocalDpi xmlns:a14="http://schemas.microsoft.com/office/drawing/2010/main" val="0"/>
                        </a:ext>
                      </a:extLst>
                    </a:blip>
                    <a:stretch>
                      <a:fillRect/>
                    </a:stretch>
                  </pic:blipFill>
                  <pic:spPr>
                    <a:xfrm>
                      <a:off x="0" y="0"/>
                      <a:ext cx="5414010" cy="4850595"/>
                    </a:xfrm>
                    <a:prstGeom prst="rect">
                      <a:avLst/>
                    </a:prstGeom>
                  </pic:spPr>
                </pic:pic>
              </a:graphicData>
            </a:graphic>
          </wp:inline>
        </w:drawing>
      </w:r>
    </w:p>
    <w:p w14:paraId="1516A213" w14:textId="77777777" w:rsidR="00010459" w:rsidRPr="009238A9" w:rsidRDefault="00010459" w:rsidP="002F76FA">
      <w:pPr>
        <w:pStyle w:val="ListParagraph"/>
        <w:numPr>
          <w:ilvl w:val="0"/>
          <w:numId w:val="43"/>
        </w:numPr>
        <w:spacing w:before="240" w:after="120" w:line="240" w:lineRule="auto"/>
        <w:contextualSpacing w:val="0"/>
        <w:rPr>
          <w:rFonts w:eastAsia="Calibri" w:cs="Arial"/>
          <w:szCs w:val="24"/>
        </w:rPr>
      </w:pPr>
      <w:r w:rsidRPr="009238A9">
        <w:rPr>
          <w:rFonts w:eastAsia="Calibri" w:cs="Arial"/>
          <w:szCs w:val="24"/>
        </w:rPr>
        <w:t xml:space="preserve">When the appropriate </w:t>
      </w:r>
      <w:r w:rsidRPr="009238A9">
        <w:rPr>
          <w:rFonts w:eastAsia="Calibri" w:cs="Arial"/>
          <w:b/>
          <w:bCs/>
          <w:szCs w:val="24"/>
        </w:rPr>
        <w:t>Compare</w:t>
      </w:r>
      <w:r w:rsidRPr="009238A9">
        <w:rPr>
          <w:rFonts w:eastAsia="Calibri" w:cs="Arial"/>
          <w:szCs w:val="24"/>
        </w:rPr>
        <w:t xml:space="preserve"> page opens:</w:t>
      </w:r>
    </w:p>
    <w:p w14:paraId="20546615"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A list of all resources, TRCs, or Exceptions will be displayed.</w:t>
      </w:r>
    </w:p>
    <w:p w14:paraId="60DCE96D"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Any item (cell) that is different will be highlighted.</w:t>
      </w:r>
    </w:p>
    <w:p w14:paraId="15F3E479" w14:textId="77777777" w:rsidR="00010459" w:rsidRPr="009238A9" w:rsidRDefault="00010459" w:rsidP="00351FF6">
      <w:pPr>
        <w:pStyle w:val="ListParagraph"/>
        <w:numPr>
          <w:ilvl w:val="1"/>
          <w:numId w:val="43"/>
        </w:numPr>
        <w:spacing w:after="120" w:line="240" w:lineRule="auto"/>
        <w:rPr>
          <w:rFonts w:eastAsia="Calibri" w:cs="Arial"/>
          <w:szCs w:val="24"/>
        </w:rPr>
      </w:pPr>
      <w:r w:rsidRPr="009238A9">
        <w:rPr>
          <w:rFonts w:eastAsia="Calibri" w:cs="Arial"/>
          <w:szCs w:val="24"/>
        </w:rPr>
        <w:t>Any item missing in one submission but not the other will be highlighted.</w:t>
      </w:r>
    </w:p>
    <w:p w14:paraId="4890C2AF" w14:textId="77777777" w:rsidR="00010459" w:rsidRPr="009238A9" w:rsidRDefault="00010459" w:rsidP="000D1F7F">
      <w:pPr>
        <w:spacing w:after="160" w:line="240" w:lineRule="auto"/>
        <w:ind w:left="720"/>
        <w:rPr>
          <w:rFonts w:eastAsia="Calibri" w:cs="Arial"/>
          <w:b/>
          <w:szCs w:val="24"/>
          <w:lang w:eastAsia="en-US"/>
        </w:rPr>
      </w:pPr>
      <w:r w:rsidRPr="009238A9">
        <w:rPr>
          <w:rFonts w:cs="Arial"/>
          <w:noProof/>
          <w:szCs w:val="24"/>
        </w:rPr>
        <w:lastRenderedPageBreak/>
        <w:drawing>
          <wp:inline distT="0" distB="0" distL="0" distR="0" wp14:anchorId="1E1D3538" wp14:editId="74EFDCD8">
            <wp:extent cx="5884333" cy="2142754"/>
            <wp:effectExtent l="0" t="0" r="2540" b="0"/>
            <wp:docPr id="7" name="Picture 7" descr="The Compare Results page displaying differences between the two selected datasets. Each fund comparison is represented on a row. Note A and Note B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mpare Results page displaying differences between the two selected datasets. Each fund comparison is represented on a row. Note A and Note B belo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2809" cy="2164048"/>
                    </a:xfrm>
                    <a:prstGeom prst="rect">
                      <a:avLst/>
                    </a:prstGeom>
                  </pic:spPr>
                </pic:pic>
              </a:graphicData>
            </a:graphic>
          </wp:inline>
        </w:drawing>
      </w:r>
    </w:p>
    <w:p w14:paraId="74898D69" w14:textId="0767E06B" w:rsidR="00010459" w:rsidRPr="009238A9" w:rsidRDefault="00010459" w:rsidP="00351FF6">
      <w:pPr>
        <w:pStyle w:val="NormalText"/>
        <w:tabs>
          <w:tab w:val="left" w:pos="1350"/>
        </w:tabs>
        <w:spacing w:after="120"/>
        <w:ind w:left="1541" w:hanging="994"/>
      </w:pPr>
      <w:r w:rsidRPr="009238A9">
        <w:rPr>
          <w:b/>
          <w:bCs/>
        </w:rPr>
        <w:t>Note A</w:t>
      </w:r>
      <w:r w:rsidR="460A0CC3" w:rsidRPr="009238A9">
        <w:rPr>
          <w:b/>
          <w:bCs/>
        </w:rPr>
        <w:t>:</w:t>
      </w:r>
      <w:r w:rsidR="00555EBA" w:rsidRPr="009238A9">
        <w:rPr>
          <w:b/>
          <w:bCs/>
        </w:rPr>
        <w:t xml:space="preserve"> </w:t>
      </w:r>
      <w:r w:rsidRPr="009238A9">
        <w:t xml:space="preserve">When there is a difference between the two submissions on the same row, the cells of both submissions </w:t>
      </w:r>
      <w:r w:rsidR="00F9585C" w:rsidRPr="009238A9">
        <w:t>is</w:t>
      </w:r>
      <w:r w:rsidRPr="009238A9">
        <w:t xml:space="preserve"> highlighted.</w:t>
      </w:r>
    </w:p>
    <w:p w14:paraId="2073B54B" w14:textId="51CB1747" w:rsidR="00886A9F" w:rsidRPr="009238A9" w:rsidRDefault="00010459" w:rsidP="001A4D1E">
      <w:pPr>
        <w:pStyle w:val="NormalText"/>
        <w:ind w:left="1440" w:hanging="900"/>
      </w:pPr>
      <w:r w:rsidRPr="009238A9">
        <w:rPr>
          <w:b/>
          <w:bCs/>
        </w:rPr>
        <w:t>Note B</w:t>
      </w:r>
      <w:r w:rsidR="35CB4E1A" w:rsidRPr="009238A9">
        <w:rPr>
          <w:b/>
          <w:bCs/>
        </w:rPr>
        <w:t>:</w:t>
      </w:r>
      <w:r w:rsidRPr="009238A9">
        <w:t xml:space="preserve"> When there is a Resource in one submission but not the other, the entire </w:t>
      </w:r>
      <w:r w:rsidR="009211E2" w:rsidRPr="009238A9">
        <w:t xml:space="preserve">resource </w:t>
      </w:r>
      <w:r w:rsidRPr="009238A9">
        <w:t xml:space="preserve">row of the submission having the data </w:t>
      </w:r>
      <w:r w:rsidR="00F9585C" w:rsidRPr="009238A9">
        <w:t>is</w:t>
      </w:r>
      <w:r w:rsidRPr="009238A9">
        <w:t xml:space="preserve"> highlighted and no highlight on the </w:t>
      </w:r>
      <w:r w:rsidR="00002E3F" w:rsidRPr="009238A9">
        <w:t xml:space="preserve">row of the </w:t>
      </w:r>
      <w:r w:rsidRPr="009238A9">
        <w:t>submission</w:t>
      </w:r>
      <w:r w:rsidR="00C751A2" w:rsidRPr="009238A9">
        <w:t xml:space="preserve"> </w:t>
      </w:r>
      <w:r w:rsidR="00556BC3" w:rsidRPr="009238A9">
        <w:t>without</w:t>
      </w:r>
      <w:r w:rsidR="00C751A2" w:rsidRPr="009238A9">
        <w:t xml:space="preserve"> data</w:t>
      </w:r>
      <w:r w:rsidR="00886A9F" w:rsidRPr="009238A9">
        <w:t>.</w:t>
      </w:r>
    </w:p>
    <w:p w14:paraId="59EEF9FA" w14:textId="076626D0" w:rsidR="002D3E89" w:rsidRPr="009238A9" w:rsidRDefault="002D3E89" w:rsidP="001E79E8">
      <w:pPr>
        <w:pStyle w:val="Heading3"/>
      </w:pPr>
      <w:bookmarkStart w:id="154" w:name="_Toc107402543"/>
      <w:bookmarkStart w:id="155" w:name="_Toc161394801"/>
      <w:r w:rsidRPr="009238A9">
        <w:t>Main Menu</w:t>
      </w:r>
      <w:bookmarkEnd w:id="154"/>
      <w:bookmarkEnd w:id="155"/>
    </w:p>
    <w:p w14:paraId="492AAEE1" w14:textId="01632E6D" w:rsidR="002D3E89" w:rsidRPr="009238A9" w:rsidRDefault="002D3E89" w:rsidP="000D1F7F">
      <w:pPr>
        <w:spacing w:after="24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 xml:space="preserve">Main </w:t>
      </w:r>
      <w:r w:rsidR="00CC298D" w:rsidRPr="00351FF6">
        <w:rPr>
          <w:rFonts w:eastAsia="Calibri" w:cs="Arial"/>
          <w:b/>
          <w:szCs w:val="24"/>
          <w:lang w:eastAsia="en-US"/>
        </w:rPr>
        <w:t>M</w:t>
      </w:r>
      <w:r w:rsidRPr="00351FF6">
        <w:rPr>
          <w:rFonts w:eastAsia="Calibri" w:cs="Arial"/>
          <w:b/>
          <w:szCs w:val="24"/>
          <w:lang w:eastAsia="en-US"/>
        </w:rPr>
        <w:t>enu</w:t>
      </w:r>
      <w:r w:rsidRPr="009238A9">
        <w:rPr>
          <w:rFonts w:eastAsia="Calibri" w:cs="Arial"/>
          <w:szCs w:val="24"/>
          <w:lang w:eastAsia="en-US"/>
        </w:rPr>
        <w:t xml:space="preserve"> is located on the top of each page within the SACS </w:t>
      </w:r>
      <w:r w:rsidR="007B7792" w:rsidRPr="009238A9">
        <w:rPr>
          <w:rFonts w:eastAsia="Calibri" w:cs="Arial"/>
          <w:szCs w:val="24"/>
          <w:lang w:eastAsia="en-US"/>
        </w:rPr>
        <w:t>Web System</w:t>
      </w:r>
      <w:r w:rsidRPr="009238A9">
        <w:rPr>
          <w:rFonts w:eastAsia="Calibri" w:cs="Arial"/>
          <w:szCs w:val="24"/>
          <w:lang w:eastAsia="en-US"/>
        </w:rPr>
        <w:t xml:space="preserve">. When pages or forms are open, a </w:t>
      </w:r>
      <w:r w:rsidRPr="009238A9">
        <w:rPr>
          <w:rFonts w:eastAsia="Calibri" w:cs="Arial"/>
          <w:b/>
          <w:szCs w:val="24"/>
          <w:lang w:eastAsia="en-US"/>
        </w:rPr>
        <w:t>Back</w:t>
      </w:r>
      <w:r w:rsidRPr="009238A9">
        <w:rPr>
          <w:rFonts w:eastAsia="Calibri" w:cs="Arial"/>
          <w:szCs w:val="24"/>
          <w:lang w:eastAsia="en-US"/>
        </w:rPr>
        <w:t xml:space="preserve"> button </w:t>
      </w:r>
      <w:r w:rsidR="003774BB" w:rsidRPr="009238A9">
        <w:rPr>
          <w:rFonts w:eastAsia="Calibri" w:cs="Arial"/>
          <w:szCs w:val="24"/>
          <w:lang w:eastAsia="en-US"/>
        </w:rPr>
        <w:t>is</w:t>
      </w:r>
      <w:r w:rsidRPr="009238A9">
        <w:rPr>
          <w:rFonts w:eastAsia="Calibri" w:cs="Arial"/>
          <w:szCs w:val="24"/>
          <w:lang w:eastAsia="en-US"/>
        </w:rPr>
        <w:t xml:space="preserve"> accessible to allow the user to return to the previous screen.</w:t>
      </w:r>
    </w:p>
    <w:p w14:paraId="41965161" w14:textId="58069DC8" w:rsidR="00383D22" w:rsidRPr="009238A9" w:rsidRDefault="002D3E89" w:rsidP="001E79E8">
      <w:pPr>
        <w:pStyle w:val="Heading3"/>
      </w:pPr>
      <w:bookmarkStart w:id="156" w:name="_Toc107402544"/>
      <w:bookmarkStart w:id="157" w:name="_Toc161394802"/>
      <w:r w:rsidRPr="009238A9">
        <w:t>Dashboard</w:t>
      </w:r>
      <w:bookmarkEnd w:id="156"/>
      <w:bookmarkEnd w:id="157"/>
    </w:p>
    <w:p w14:paraId="2BF3957A" w14:textId="37522813" w:rsidR="002D3E89" w:rsidRPr="009238A9" w:rsidRDefault="002D3E89" w:rsidP="001A4D1E">
      <w:pPr>
        <w:pStyle w:val="NormalText"/>
      </w:pPr>
      <w:r w:rsidRPr="009238A9">
        <w:t xml:space="preserve">The </w:t>
      </w:r>
      <w:r w:rsidRPr="009238A9">
        <w:rPr>
          <w:b/>
        </w:rPr>
        <w:t>Dashboard</w:t>
      </w:r>
      <w:r w:rsidRPr="009238A9">
        <w:t xml:space="preserve"> menu item</w:t>
      </w:r>
      <w:r w:rsidR="00F8405C" w:rsidRPr="009238A9">
        <w:t>,</w:t>
      </w:r>
      <w:r w:rsidRPr="009238A9">
        <w:t xml:space="preserve"> when selected</w:t>
      </w:r>
      <w:r w:rsidR="00F8405C" w:rsidRPr="009238A9">
        <w:t>,</w:t>
      </w:r>
      <w:r w:rsidRPr="009238A9">
        <w:t xml:space="preserve"> return</w:t>
      </w:r>
      <w:r w:rsidR="006F2634" w:rsidRPr="009238A9">
        <w:t>s</w:t>
      </w:r>
      <w:r w:rsidRPr="009238A9">
        <w:t xml:space="preserve"> the user to the Home </w:t>
      </w:r>
      <w:r w:rsidR="00F8405C" w:rsidRPr="009238A9">
        <w:t>P</w:t>
      </w:r>
      <w:r w:rsidRPr="009238A9">
        <w:t>age or the Dashboard view.</w:t>
      </w:r>
      <w:r w:rsidR="00383D22" w:rsidRPr="009238A9">
        <w:t xml:space="preserve"> The Dashboard is the default view </w:t>
      </w:r>
      <w:r w:rsidR="00DA38F4" w:rsidRPr="009238A9">
        <w:t>of the</w:t>
      </w:r>
      <w:r w:rsidR="00CD4D3C" w:rsidRPr="009238A9">
        <w:t xml:space="preserve"> SACS </w:t>
      </w:r>
      <w:r w:rsidR="00C43B8D" w:rsidRPr="009238A9">
        <w:t>Web System</w:t>
      </w:r>
      <w:r w:rsidR="00CD4D3C" w:rsidRPr="009238A9">
        <w:t>.</w:t>
      </w:r>
    </w:p>
    <w:p w14:paraId="3E12B283" w14:textId="6B381445" w:rsidR="005B3336" w:rsidRPr="009238A9" w:rsidRDefault="002D3E89" w:rsidP="001E79E8">
      <w:pPr>
        <w:pStyle w:val="Heading3"/>
      </w:pPr>
      <w:bookmarkStart w:id="158" w:name="_Toc107402545"/>
      <w:bookmarkStart w:id="159" w:name="_Toc161394803"/>
      <w:r w:rsidRPr="009238A9">
        <w:t>Impor</w:t>
      </w:r>
      <w:r w:rsidR="00320D19" w:rsidRPr="009238A9">
        <w:t>t</w:t>
      </w:r>
      <w:r w:rsidR="00F25AC0" w:rsidRPr="009238A9">
        <w:t xml:space="preserve"> Menu</w:t>
      </w:r>
      <w:bookmarkEnd w:id="158"/>
      <w:bookmarkEnd w:id="159"/>
    </w:p>
    <w:p w14:paraId="1614148E" w14:textId="352FA86C" w:rsidR="002D3E89" w:rsidRPr="009238A9" w:rsidRDefault="002D3E89" w:rsidP="00351FF6">
      <w:pPr>
        <w:spacing w:after="120" w:line="240" w:lineRule="auto"/>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Import</w:t>
      </w:r>
      <w:r w:rsidRPr="009238A9">
        <w:rPr>
          <w:rFonts w:eastAsia="Calibri" w:cs="Arial"/>
          <w:szCs w:val="24"/>
          <w:lang w:eastAsia="en-US"/>
        </w:rPr>
        <w:t xml:space="preserve"> menu displays two menu </w:t>
      </w:r>
      <w:r w:rsidR="00B95E43" w:rsidRPr="009238A9">
        <w:rPr>
          <w:rFonts w:eastAsia="Calibri" w:cs="Arial"/>
          <w:szCs w:val="24"/>
          <w:lang w:eastAsia="en-US"/>
        </w:rPr>
        <w:t>options</w:t>
      </w:r>
      <w:r w:rsidRPr="009238A9">
        <w:rPr>
          <w:rFonts w:eastAsia="Calibri" w:cs="Arial"/>
          <w:szCs w:val="24"/>
          <w:lang w:eastAsia="en-US"/>
        </w:rPr>
        <w:t>:</w:t>
      </w:r>
    </w:p>
    <w:p w14:paraId="1B6536F9" w14:textId="6E10408B" w:rsidR="002D3E89" w:rsidRPr="009238A9" w:rsidRDefault="002D3E89">
      <w:pPr>
        <w:numPr>
          <w:ilvl w:val="2"/>
          <w:numId w:val="32"/>
        </w:numPr>
        <w:spacing w:after="120" w:line="240" w:lineRule="auto"/>
        <w:ind w:left="720"/>
        <w:rPr>
          <w:rFonts w:eastAsia="Calibri" w:cs="Arial"/>
          <w:szCs w:val="24"/>
          <w:lang w:eastAsia="en-US"/>
        </w:rPr>
      </w:pPr>
      <w:r w:rsidRPr="009238A9">
        <w:rPr>
          <w:rFonts w:eastAsia="Calibri" w:cs="Arial"/>
          <w:b/>
          <w:szCs w:val="24"/>
          <w:lang w:eastAsia="en-US"/>
        </w:rPr>
        <w:t>Single Import</w:t>
      </w:r>
      <w:r w:rsidRPr="009238A9">
        <w:rPr>
          <w:rFonts w:eastAsia="Calibri" w:cs="Arial"/>
          <w:szCs w:val="24"/>
          <w:lang w:eastAsia="en-US"/>
        </w:rPr>
        <w:t xml:space="preserve"> – This option allows the user to import a single dataset (file with .dat, .txt, .csv extensions) into the SACS </w:t>
      </w:r>
      <w:r w:rsidR="00AA267B" w:rsidRPr="009238A9">
        <w:rPr>
          <w:rFonts w:eastAsia="Calibri" w:cs="Arial"/>
          <w:szCs w:val="24"/>
          <w:lang w:eastAsia="en-US"/>
        </w:rPr>
        <w:t xml:space="preserve">Web System </w:t>
      </w:r>
      <w:r w:rsidRPr="009238A9">
        <w:rPr>
          <w:rFonts w:eastAsia="Calibri" w:cs="Arial"/>
          <w:szCs w:val="24"/>
          <w:lang w:eastAsia="en-US"/>
        </w:rPr>
        <w:t>from the user</w:t>
      </w:r>
      <w:r w:rsidR="00D87944" w:rsidRPr="009238A9">
        <w:rPr>
          <w:rFonts w:eastAsia="Calibri" w:cs="Arial"/>
          <w:szCs w:val="24"/>
          <w:lang w:eastAsia="en-US"/>
        </w:rPr>
        <w:t>’</w:t>
      </w:r>
      <w:r w:rsidRPr="009238A9">
        <w:rPr>
          <w:rFonts w:eastAsia="Calibri" w:cs="Arial"/>
          <w:szCs w:val="24"/>
          <w:lang w:eastAsia="en-US"/>
        </w:rPr>
        <w:t>s financial</w:t>
      </w:r>
      <w:r w:rsidR="00987ECF">
        <w:rPr>
          <w:rFonts w:eastAsia="Calibri" w:cs="Arial"/>
          <w:szCs w:val="24"/>
          <w:lang w:eastAsia="en-US"/>
        </w:rPr>
        <w:t xml:space="preserve"> system</w:t>
      </w:r>
      <w:r w:rsidRPr="009238A9">
        <w:rPr>
          <w:rFonts w:eastAsia="Calibri" w:cs="Arial"/>
          <w:szCs w:val="24"/>
          <w:lang w:eastAsia="en-US"/>
        </w:rPr>
        <w:t>.</w:t>
      </w:r>
      <w:r w:rsidR="0037699B" w:rsidRPr="009238A9">
        <w:rPr>
          <w:rFonts w:eastAsia="Calibri" w:cs="Arial"/>
          <w:szCs w:val="24"/>
          <w:lang w:eastAsia="en-US"/>
        </w:rPr>
        <w:t xml:space="preserve"> The application requires the dataset to be </w:t>
      </w:r>
      <w:r w:rsidR="00D1769B" w:rsidRPr="009238A9">
        <w:rPr>
          <w:rFonts w:eastAsia="Calibri" w:cs="Arial"/>
          <w:szCs w:val="24"/>
          <w:lang w:eastAsia="en-US"/>
        </w:rPr>
        <w:t>the same fiscal year as the</w:t>
      </w:r>
      <w:r w:rsidR="00B04F89" w:rsidRPr="009238A9">
        <w:rPr>
          <w:rFonts w:eastAsia="Calibri" w:cs="Arial"/>
          <w:szCs w:val="24"/>
          <w:lang w:eastAsia="en-US"/>
        </w:rPr>
        <w:t xml:space="preserve"> </w:t>
      </w:r>
      <w:r w:rsidR="1FF4607C" w:rsidRPr="009238A9">
        <w:rPr>
          <w:rFonts w:eastAsia="Calibri" w:cs="Arial"/>
          <w:szCs w:val="24"/>
          <w:lang w:eastAsia="en-US"/>
        </w:rPr>
        <w:t>one</w:t>
      </w:r>
      <w:r w:rsidR="00B04F89" w:rsidRPr="009238A9">
        <w:rPr>
          <w:rFonts w:eastAsia="Calibri" w:cs="Arial"/>
          <w:szCs w:val="24"/>
          <w:lang w:eastAsia="en-US"/>
        </w:rPr>
        <w:t xml:space="preserve"> selected in the </w:t>
      </w:r>
      <w:r w:rsidR="00B04F89" w:rsidRPr="009238A9">
        <w:rPr>
          <w:rFonts w:eastAsia="Calibri" w:cs="Arial"/>
          <w:b/>
          <w:szCs w:val="24"/>
          <w:lang w:eastAsia="en-US"/>
        </w:rPr>
        <w:t>Fiscal</w:t>
      </w:r>
      <w:r w:rsidR="00304B5D" w:rsidRPr="009238A9">
        <w:rPr>
          <w:rFonts w:eastAsia="Calibri" w:cs="Arial"/>
          <w:b/>
          <w:szCs w:val="24"/>
          <w:lang w:eastAsia="en-US"/>
        </w:rPr>
        <w:t xml:space="preserve"> </w:t>
      </w:r>
      <w:r w:rsidR="00B04F89" w:rsidRPr="009238A9">
        <w:rPr>
          <w:rFonts w:eastAsia="Calibri" w:cs="Arial"/>
          <w:b/>
          <w:szCs w:val="24"/>
          <w:lang w:eastAsia="en-US"/>
        </w:rPr>
        <w:t>Year</w:t>
      </w:r>
      <w:r w:rsidR="00B04F89" w:rsidRPr="009238A9">
        <w:rPr>
          <w:rFonts w:eastAsia="Calibri" w:cs="Arial"/>
          <w:szCs w:val="24"/>
          <w:lang w:eastAsia="en-US"/>
        </w:rPr>
        <w:t xml:space="preserve"> menu</w:t>
      </w:r>
      <w:r w:rsidR="00D90420" w:rsidRPr="009238A9">
        <w:rPr>
          <w:rFonts w:eastAsia="Calibri" w:cs="Arial"/>
          <w:szCs w:val="24"/>
          <w:lang w:eastAsia="en-US"/>
        </w:rPr>
        <w:t>.</w:t>
      </w:r>
    </w:p>
    <w:p w14:paraId="1564FCCA" w14:textId="0358E65F" w:rsidR="005D16CD" w:rsidRDefault="002D3E89">
      <w:pPr>
        <w:numPr>
          <w:ilvl w:val="2"/>
          <w:numId w:val="32"/>
        </w:numPr>
        <w:spacing w:after="160" w:line="240" w:lineRule="auto"/>
        <w:ind w:left="720"/>
        <w:contextualSpacing/>
        <w:rPr>
          <w:rFonts w:eastAsia="Calibri" w:cs="Arial"/>
          <w:szCs w:val="24"/>
          <w:lang w:eastAsia="en-US"/>
        </w:rPr>
      </w:pPr>
      <w:r w:rsidRPr="009238A9">
        <w:rPr>
          <w:rFonts w:eastAsia="Calibri" w:cs="Arial"/>
          <w:b/>
          <w:szCs w:val="24"/>
          <w:lang w:eastAsia="en-US"/>
        </w:rPr>
        <w:t>Multiple Import</w:t>
      </w:r>
      <w:r w:rsidRPr="009238A9">
        <w:rPr>
          <w:rFonts w:eastAsia="Calibri" w:cs="Arial"/>
          <w:szCs w:val="24"/>
          <w:lang w:eastAsia="en-US"/>
        </w:rPr>
        <w:t xml:space="preserve"> – This option allows the user to import </w:t>
      </w:r>
      <w:r w:rsidR="00A86402" w:rsidRPr="009238A9">
        <w:rPr>
          <w:rFonts w:eastAsia="Calibri" w:cs="Arial"/>
          <w:szCs w:val="24"/>
          <w:lang w:eastAsia="en-US"/>
        </w:rPr>
        <w:t xml:space="preserve">up to </w:t>
      </w:r>
      <w:r w:rsidR="0095534A" w:rsidRPr="009238A9">
        <w:rPr>
          <w:rFonts w:eastAsia="Calibri" w:cs="Arial"/>
          <w:szCs w:val="24"/>
          <w:lang w:eastAsia="en-US"/>
        </w:rPr>
        <w:t>five</w:t>
      </w:r>
      <w:r w:rsidR="00834241" w:rsidRPr="009238A9">
        <w:rPr>
          <w:rFonts w:eastAsia="Calibri" w:cs="Arial"/>
          <w:szCs w:val="24"/>
          <w:lang w:eastAsia="en-US"/>
        </w:rPr>
        <w:t xml:space="preserve"> datasets</w:t>
      </w:r>
      <w:r w:rsidR="00304B5D" w:rsidRPr="009238A9">
        <w:rPr>
          <w:rFonts w:eastAsia="Calibri" w:cs="Arial"/>
          <w:szCs w:val="24"/>
          <w:lang w:eastAsia="en-US"/>
        </w:rPr>
        <w:t xml:space="preserve"> at the same time</w:t>
      </w:r>
      <w:r w:rsidR="00630663" w:rsidRPr="009238A9">
        <w:rPr>
          <w:rFonts w:eastAsia="Calibri" w:cs="Arial"/>
          <w:szCs w:val="24"/>
          <w:lang w:eastAsia="en-US"/>
        </w:rPr>
        <w:t>.</w:t>
      </w:r>
      <w:r w:rsidR="00171988" w:rsidRPr="009238A9">
        <w:rPr>
          <w:rFonts w:eastAsia="Calibri" w:cs="Arial"/>
          <w:szCs w:val="24"/>
          <w:lang w:eastAsia="en-US"/>
        </w:rPr>
        <w:t xml:space="preserve"> </w:t>
      </w:r>
      <w:r w:rsidR="009420BE" w:rsidRPr="009238A9">
        <w:rPr>
          <w:rFonts w:eastAsia="Calibri" w:cs="Arial"/>
          <w:szCs w:val="24"/>
          <w:lang w:eastAsia="en-US"/>
        </w:rPr>
        <w:t>Each dataset must have a unique name</w:t>
      </w:r>
      <w:r w:rsidR="00316EBD" w:rsidRPr="009238A9">
        <w:rPr>
          <w:rFonts w:eastAsia="Calibri" w:cs="Arial"/>
          <w:szCs w:val="24"/>
          <w:lang w:eastAsia="en-US"/>
        </w:rPr>
        <w:t>.</w:t>
      </w:r>
    </w:p>
    <w:p w14:paraId="048A89AE" w14:textId="77777777" w:rsidR="005D16CD" w:rsidRDefault="005D16CD">
      <w:pPr>
        <w:rPr>
          <w:rFonts w:eastAsia="Calibri" w:cs="Arial"/>
          <w:szCs w:val="24"/>
          <w:lang w:eastAsia="en-US"/>
        </w:rPr>
      </w:pPr>
      <w:r>
        <w:rPr>
          <w:rFonts w:eastAsia="Calibri" w:cs="Arial"/>
          <w:szCs w:val="24"/>
          <w:lang w:eastAsia="en-US"/>
        </w:rPr>
        <w:br w:type="page"/>
      </w:r>
    </w:p>
    <w:p w14:paraId="3F8B1831" w14:textId="63829DDE" w:rsidR="002D3E89" w:rsidRPr="009238A9" w:rsidRDefault="002D3E89" w:rsidP="005D16CD">
      <w:pPr>
        <w:pStyle w:val="Heading3"/>
      </w:pPr>
      <w:bookmarkStart w:id="160" w:name="note_revisedbudget"/>
      <w:bookmarkStart w:id="161" w:name="_Toc107402546"/>
      <w:bookmarkStart w:id="162" w:name="_Toc161394804"/>
      <w:bookmarkEnd w:id="160"/>
      <w:r w:rsidRPr="009238A9">
        <w:lastRenderedPageBreak/>
        <w:t>Users</w:t>
      </w:r>
      <w:r w:rsidR="00F25AC0" w:rsidRPr="009238A9">
        <w:t xml:space="preserve"> Menu</w:t>
      </w:r>
      <w:bookmarkEnd w:id="161"/>
      <w:bookmarkEnd w:id="162"/>
    </w:p>
    <w:p w14:paraId="00B06238" w14:textId="532C9898" w:rsidR="00304B5D" w:rsidRPr="009238A9" w:rsidRDefault="002015B9" w:rsidP="00FB0975">
      <w:pPr>
        <w:pStyle w:val="NormalText"/>
        <w:rPr>
          <w:rFonts w:eastAsia="Calibri"/>
        </w:rPr>
      </w:pPr>
      <w:r w:rsidRPr="009238A9">
        <w:rPr>
          <w:rFonts w:eastAsia="Calibri"/>
        </w:rPr>
        <w:t xml:space="preserve">The </w:t>
      </w:r>
      <w:r w:rsidRPr="00351FF6">
        <w:rPr>
          <w:rFonts w:eastAsia="Calibri"/>
          <w:b/>
        </w:rPr>
        <w:t>Users</w:t>
      </w:r>
      <w:r w:rsidRPr="009238A9">
        <w:rPr>
          <w:rFonts w:eastAsia="Calibri"/>
        </w:rPr>
        <w:t xml:space="preserve"> </w:t>
      </w:r>
      <w:r w:rsidR="00BF61AF">
        <w:rPr>
          <w:rFonts w:eastAsia="Calibri"/>
        </w:rPr>
        <w:t>m</w:t>
      </w:r>
      <w:r w:rsidR="00BF61AF" w:rsidRPr="009238A9">
        <w:rPr>
          <w:rFonts w:eastAsia="Calibri"/>
        </w:rPr>
        <w:t xml:space="preserve">enu </w:t>
      </w:r>
      <w:r w:rsidR="000B0143" w:rsidRPr="009238A9">
        <w:rPr>
          <w:rFonts w:eastAsia="Calibri"/>
        </w:rPr>
        <w:t>allows the user</w:t>
      </w:r>
      <w:r w:rsidR="00887580" w:rsidRPr="009238A9">
        <w:rPr>
          <w:rFonts w:eastAsia="Calibri"/>
        </w:rPr>
        <w:t xml:space="preserve"> to view </w:t>
      </w:r>
      <w:r w:rsidR="000264D5" w:rsidRPr="009238A9">
        <w:rPr>
          <w:rFonts w:eastAsia="Calibri"/>
        </w:rPr>
        <w:t>a</w:t>
      </w:r>
      <w:r w:rsidR="00887580" w:rsidRPr="009238A9">
        <w:rPr>
          <w:rFonts w:eastAsia="Calibri"/>
        </w:rPr>
        <w:t xml:space="preserve"> list of </w:t>
      </w:r>
      <w:r w:rsidR="00C85129" w:rsidRPr="009238A9">
        <w:rPr>
          <w:rFonts w:eastAsia="Calibri"/>
        </w:rPr>
        <w:t xml:space="preserve">all </w:t>
      </w:r>
      <w:r w:rsidR="00887580" w:rsidRPr="009238A9">
        <w:rPr>
          <w:rFonts w:eastAsia="Calibri"/>
        </w:rPr>
        <w:t>user</w:t>
      </w:r>
      <w:r w:rsidR="00994179" w:rsidRPr="009238A9">
        <w:rPr>
          <w:rFonts w:eastAsia="Calibri"/>
        </w:rPr>
        <w:t xml:space="preserve"> </w:t>
      </w:r>
      <w:r w:rsidR="0025766A" w:rsidRPr="009238A9">
        <w:rPr>
          <w:rFonts w:eastAsia="Calibri"/>
        </w:rPr>
        <w:t>accounts</w:t>
      </w:r>
      <w:r w:rsidR="001C4C26" w:rsidRPr="009238A9">
        <w:rPr>
          <w:rFonts w:eastAsia="Calibri"/>
        </w:rPr>
        <w:t xml:space="preserve">. </w:t>
      </w:r>
      <w:r w:rsidR="0019555B" w:rsidRPr="009238A9">
        <w:rPr>
          <w:rFonts w:eastAsia="Calibri"/>
        </w:rPr>
        <w:t>This list can be filtered by All Users, Public Users, Associated Users</w:t>
      </w:r>
      <w:r w:rsidR="00817F0C" w:rsidRPr="009238A9">
        <w:rPr>
          <w:rFonts w:eastAsia="Calibri"/>
        </w:rPr>
        <w:t xml:space="preserve">, or by </w:t>
      </w:r>
      <w:r w:rsidR="00CF6888" w:rsidRPr="009238A9">
        <w:rPr>
          <w:rFonts w:eastAsia="Calibri"/>
        </w:rPr>
        <w:t xml:space="preserve">a </w:t>
      </w:r>
      <w:r w:rsidR="00817F0C" w:rsidRPr="009238A9">
        <w:rPr>
          <w:rFonts w:eastAsia="Calibri"/>
        </w:rPr>
        <w:t xml:space="preserve">search </w:t>
      </w:r>
      <w:r w:rsidR="00CF6888" w:rsidRPr="009238A9">
        <w:rPr>
          <w:rFonts w:eastAsia="Calibri"/>
        </w:rPr>
        <w:t>criterion</w:t>
      </w:r>
      <w:r w:rsidR="0019555B" w:rsidRPr="009238A9">
        <w:rPr>
          <w:rFonts w:eastAsia="Calibri"/>
        </w:rPr>
        <w:t xml:space="preserve">. </w:t>
      </w:r>
      <w:r w:rsidR="007A482B" w:rsidRPr="009238A9">
        <w:rPr>
          <w:rFonts w:eastAsia="Calibri"/>
        </w:rPr>
        <w:t xml:space="preserve">An </w:t>
      </w:r>
      <w:r w:rsidR="00304B5D" w:rsidRPr="009238A9">
        <w:rPr>
          <w:rFonts w:eastAsia="Calibri"/>
        </w:rPr>
        <w:t>entity</w:t>
      </w:r>
      <w:r w:rsidR="007A482B" w:rsidRPr="009238A9">
        <w:rPr>
          <w:rFonts w:eastAsia="Calibri"/>
        </w:rPr>
        <w:t xml:space="preserve"> user with the User Management role may </w:t>
      </w:r>
      <w:r w:rsidR="00FE1306" w:rsidRPr="009238A9">
        <w:rPr>
          <w:rFonts w:eastAsia="Calibri"/>
        </w:rPr>
        <w:t xml:space="preserve">use this screen to </w:t>
      </w:r>
      <w:r w:rsidR="00076D88" w:rsidRPr="009238A9">
        <w:rPr>
          <w:rFonts w:eastAsia="Calibri"/>
        </w:rPr>
        <w:t>manage the associated entities and roles of that entity’s users.</w:t>
      </w:r>
    </w:p>
    <w:p w14:paraId="10ED7B5B" w14:textId="70E6E98A" w:rsidR="002015B9" w:rsidRPr="009238A9" w:rsidRDefault="00304B5D" w:rsidP="00FB0975">
      <w:pPr>
        <w:spacing w:before="120" w:after="160" w:line="240" w:lineRule="auto"/>
        <w:contextualSpacing/>
        <w:rPr>
          <w:rFonts w:eastAsia="Calibri" w:cs="Arial"/>
          <w:szCs w:val="24"/>
          <w:lang w:eastAsia="en-US"/>
        </w:rPr>
      </w:pPr>
      <w:r w:rsidRPr="009238A9">
        <w:rPr>
          <w:rFonts w:eastAsia="Calibri" w:cs="Arial"/>
          <w:szCs w:val="24"/>
          <w:lang w:eastAsia="en-US"/>
        </w:rPr>
        <w:t xml:space="preserve">Refer </w:t>
      </w:r>
      <w:r w:rsidR="00076D88" w:rsidRPr="009238A9">
        <w:rPr>
          <w:rFonts w:eastAsia="Calibri" w:cs="Arial"/>
          <w:szCs w:val="24"/>
          <w:lang w:eastAsia="en-US"/>
        </w:rPr>
        <w:t xml:space="preserve">to the </w:t>
      </w:r>
      <w:hyperlink w:anchor="User_Management" w:tooltip="User Management" w:history="1">
        <w:r w:rsidR="00076D88" w:rsidRPr="009238A9">
          <w:rPr>
            <w:rStyle w:val="Hyperlink"/>
            <w:rFonts w:eastAsia="Calibri" w:cs="Arial"/>
            <w:szCs w:val="24"/>
            <w:lang w:eastAsia="en-US"/>
          </w:rPr>
          <w:t>User Management</w:t>
        </w:r>
      </w:hyperlink>
      <w:r w:rsidR="00076D88" w:rsidRPr="009238A9">
        <w:rPr>
          <w:rFonts w:eastAsia="Calibri" w:cs="Arial"/>
          <w:szCs w:val="24"/>
          <w:lang w:eastAsia="en-US"/>
        </w:rPr>
        <w:t xml:space="preserve"> section for detailed information about viewing, establishing, and managing SACS Web System</w:t>
      </w:r>
      <w:r w:rsidR="00AB5D55">
        <w:rPr>
          <w:rFonts w:eastAsia="Calibri" w:cs="Arial"/>
          <w:szCs w:val="24"/>
          <w:lang w:eastAsia="en-US"/>
        </w:rPr>
        <w:t>.</w:t>
      </w:r>
    </w:p>
    <w:p w14:paraId="6E2AA4B0" w14:textId="4F996C35" w:rsidR="002D3E89" w:rsidRPr="009238A9" w:rsidRDefault="002D3E89" w:rsidP="001E79E8">
      <w:pPr>
        <w:pStyle w:val="Heading3"/>
      </w:pPr>
      <w:bookmarkStart w:id="163" w:name="_Toc107402547"/>
      <w:bookmarkStart w:id="164" w:name="_Toc161394805"/>
      <w:r w:rsidRPr="009238A9">
        <w:t>Queues</w:t>
      </w:r>
      <w:r w:rsidR="00F25AC0" w:rsidRPr="009238A9">
        <w:t xml:space="preserve"> Menu</w:t>
      </w:r>
      <w:bookmarkEnd w:id="163"/>
      <w:bookmarkEnd w:id="164"/>
    </w:p>
    <w:p w14:paraId="1B797769" w14:textId="659A49AB" w:rsidR="00125280" w:rsidRPr="009238A9" w:rsidRDefault="00513C42" w:rsidP="009238A9">
      <w:pPr>
        <w:spacing w:after="12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Queues</w:t>
      </w:r>
      <w:r w:rsidRPr="009238A9">
        <w:rPr>
          <w:rFonts w:eastAsia="Calibri" w:cs="Arial"/>
          <w:szCs w:val="24"/>
          <w:lang w:eastAsia="en-US"/>
        </w:rPr>
        <w:t xml:space="preserve"> menu provide</w:t>
      </w:r>
      <w:r w:rsidR="003C56EA" w:rsidRPr="009238A9">
        <w:rPr>
          <w:rFonts w:eastAsia="Calibri" w:cs="Arial"/>
          <w:szCs w:val="24"/>
          <w:lang w:eastAsia="en-US"/>
        </w:rPr>
        <w:t>s</w:t>
      </w:r>
      <w:r w:rsidRPr="009238A9">
        <w:rPr>
          <w:rFonts w:eastAsia="Calibri" w:cs="Arial"/>
          <w:szCs w:val="24"/>
          <w:lang w:eastAsia="en-US"/>
        </w:rPr>
        <w:t xml:space="preserve"> user</w:t>
      </w:r>
      <w:r w:rsidR="003C56EA" w:rsidRPr="009238A9">
        <w:rPr>
          <w:rFonts w:eastAsia="Calibri" w:cs="Arial"/>
          <w:szCs w:val="24"/>
          <w:lang w:eastAsia="en-US"/>
        </w:rPr>
        <w:t>s</w:t>
      </w:r>
      <w:r w:rsidRPr="009238A9">
        <w:rPr>
          <w:rFonts w:eastAsia="Calibri" w:cs="Arial"/>
          <w:szCs w:val="24"/>
          <w:lang w:eastAsia="en-US"/>
        </w:rPr>
        <w:t xml:space="preserve"> </w:t>
      </w:r>
      <w:r w:rsidR="008A15AA" w:rsidRPr="009238A9">
        <w:rPr>
          <w:rFonts w:eastAsia="Calibri" w:cs="Arial"/>
          <w:szCs w:val="24"/>
          <w:lang w:eastAsia="en-US"/>
        </w:rPr>
        <w:t xml:space="preserve">with a </w:t>
      </w:r>
      <w:r w:rsidR="00B3115C" w:rsidRPr="009238A9">
        <w:rPr>
          <w:rFonts w:eastAsia="Calibri" w:cs="Arial"/>
          <w:szCs w:val="24"/>
          <w:lang w:eastAsia="en-US"/>
        </w:rPr>
        <w:t xml:space="preserve">unique </w:t>
      </w:r>
      <w:r w:rsidR="008A15AA" w:rsidRPr="009238A9">
        <w:rPr>
          <w:rFonts w:eastAsia="Calibri" w:cs="Arial"/>
          <w:szCs w:val="24"/>
          <w:lang w:eastAsia="en-US"/>
        </w:rPr>
        <w:t xml:space="preserve">set of views for different stages of </w:t>
      </w:r>
      <w:r w:rsidR="00280216" w:rsidRPr="009238A9">
        <w:rPr>
          <w:rFonts w:eastAsia="Calibri" w:cs="Arial"/>
          <w:szCs w:val="24"/>
          <w:lang w:eastAsia="en-US"/>
        </w:rPr>
        <w:t xml:space="preserve">the submission </w:t>
      </w:r>
      <w:r w:rsidR="008A15AA" w:rsidRPr="009238A9">
        <w:rPr>
          <w:rFonts w:eastAsia="Calibri" w:cs="Arial"/>
          <w:szCs w:val="24"/>
          <w:lang w:eastAsia="en-US"/>
        </w:rPr>
        <w:t>workflow</w:t>
      </w:r>
      <w:r w:rsidR="004A5896" w:rsidRPr="009238A9">
        <w:rPr>
          <w:rFonts w:eastAsia="Calibri" w:cs="Arial"/>
          <w:szCs w:val="24"/>
          <w:lang w:eastAsia="en-US"/>
        </w:rPr>
        <w:t xml:space="preserve">. </w:t>
      </w:r>
      <w:r w:rsidR="00125280" w:rsidRPr="009238A9">
        <w:rPr>
          <w:rFonts w:eastAsia="Calibri" w:cs="Arial"/>
          <w:szCs w:val="24"/>
          <w:lang w:eastAsia="en-US"/>
        </w:rPr>
        <w:t>The submission workflow allows a user to promote a submission to the next step, or state, or demote a submission to the previous state, if necessary. During each workflow step,</w:t>
      </w:r>
      <w:r w:rsidR="00435789" w:rsidRPr="009238A9">
        <w:rPr>
          <w:rFonts w:eastAsia="Calibri" w:cs="Arial"/>
          <w:szCs w:val="24"/>
          <w:lang w:eastAsia="en-US"/>
        </w:rPr>
        <w:t xml:space="preserve"> with the exception of the Draft state, </w:t>
      </w:r>
      <w:r w:rsidR="00125280" w:rsidRPr="009238A9">
        <w:rPr>
          <w:rFonts w:eastAsia="Calibri" w:cs="Arial"/>
          <w:szCs w:val="24"/>
          <w:lang w:eastAsia="en-US"/>
        </w:rPr>
        <w:t>the submission is visible on a specific queue.</w:t>
      </w:r>
    </w:p>
    <w:p w14:paraId="3D4E5E9E" w14:textId="18D208FB" w:rsidR="0022069D" w:rsidRPr="009238A9" w:rsidRDefault="001209AD" w:rsidP="009238A9">
      <w:pPr>
        <w:spacing w:before="120" w:after="120" w:line="240" w:lineRule="auto"/>
        <w:rPr>
          <w:rFonts w:eastAsia="Calibri" w:cs="Arial"/>
          <w:szCs w:val="24"/>
          <w:lang w:eastAsia="en-US"/>
        </w:rPr>
      </w:pPr>
      <w:r w:rsidRPr="009238A9">
        <w:rPr>
          <w:rFonts w:eastAsia="Calibri" w:cs="Arial"/>
          <w:szCs w:val="24"/>
          <w:lang w:eastAsia="en-US"/>
        </w:rPr>
        <w:t>A</w:t>
      </w:r>
      <w:r w:rsidR="004A5896" w:rsidRPr="009238A9">
        <w:rPr>
          <w:rFonts w:eastAsia="Calibri" w:cs="Arial"/>
          <w:szCs w:val="24"/>
          <w:lang w:eastAsia="en-US"/>
        </w:rPr>
        <w:t xml:space="preserve"> user</w:t>
      </w:r>
      <w:r w:rsidR="00F20A41" w:rsidRPr="009238A9">
        <w:rPr>
          <w:rFonts w:eastAsia="Calibri" w:cs="Arial"/>
          <w:szCs w:val="24"/>
          <w:lang w:eastAsia="en-US"/>
        </w:rPr>
        <w:t>’</w:t>
      </w:r>
      <w:r w:rsidR="000D334E" w:rsidRPr="009238A9">
        <w:rPr>
          <w:rFonts w:eastAsia="Calibri" w:cs="Arial"/>
          <w:szCs w:val="24"/>
          <w:lang w:eastAsia="en-US"/>
        </w:rPr>
        <w:t xml:space="preserve">s </w:t>
      </w:r>
      <w:r w:rsidR="00280216" w:rsidRPr="009238A9">
        <w:rPr>
          <w:rFonts w:eastAsia="Calibri" w:cs="Arial"/>
          <w:szCs w:val="24"/>
          <w:lang w:eastAsia="en-US"/>
        </w:rPr>
        <w:t xml:space="preserve">assigned roles </w:t>
      </w:r>
      <w:r w:rsidRPr="009238A9">
        <w:rPr>
          <w:rFonts w:eastAsia="Calibri" w:cs="Arial"/>
          <w:szCs w:val="24"/>
          <w:lang w:eastAsia="en-US"/>
        </w:rPr>
        <w:t>determine</w:t>
      </w:r>
      <w:r w:rsidR="000D334E" w:rsidRPr="009238A9">
        <w:rPr>
          <w:rFonts w:eastAsia="Calibri" w:cs="Arial"/>
          <w:szCs w:val="24"/>
          <w:lang w:eastAsia="en-US"/>
        </w:rPr>
        <w:t xml:space="preserve"> </w:t>
      </w:r>
      <w:r w:rsidRPr="009238A9">
        <w:rPr>
          <w:rFonts w:eastAsia="Calibri" w:cs="Arial"/>
          <w:szCs w:val="24"/>
          <w:lang w:eastAsia="en-US"/>
        </w:rPr>
        <w:t xml:space="preserve">available </w:t>
      </w:r>
      <w:r w:rsidR="000D334E" w:rsidRPr="009238A9">
        <w:rPr>
          <w:rFonts w:eastAsia="Calibri" w:cs="Arial"/>
          <w:szCs w:val="24"/>
          <w:lang w:eastAsia="en-US"/>
        </w:rPr>
        <w:t>queues</w:t>
      </w:r>
      <w:r w:rsidR="00435789" w:rsidRPr="009238A9">
        <w:rPr>
          <w:rFonts w:eastAsia="Calibri" w:cs="Arial"/>
          <w:szCs w:val="24"/>
          <w:lang w:eastAsia="en-US"/>
        </w:rPr>
        <w:t>. Only those queues are viewable by the user in the Queue drop down menu</w:t>
      </w:r>
      <w:r w:rsidR="00E00D2C" w:rsidRPr="009238A9">
        <w:rPr>
          <w:rFonts w:eastAsia="Calibri" w:cs="Arial"/>
          <w:szCs w:val="24"/>
          <w:lang w:eastAsia="en-US"/>
        </w:rPr>
        <w:t xml:space="preserve">. </w:t>
      </w:r>
      <w:r w:rsidR="00125280" w:rsidRPr="009238A9">
        <w:rPr>
          <w:rFonts w:eastAsia="Calibri" w:cs="Arial"/>
          <w:szCs w:val="24"/>
          <w:lang w:eastAsia="en-US"/>
        </w:rPr>
        <w:t>W</w:t>
      </w:r>
      <w:r w:rsidR="00723B79" w:rsidRPr="009238A9">
        <w:rPr>
          <w:rFonts w:eastAsia="Calibri" w:cs="Arial"/>
          <w:szCs w:val="24"/>
          <w:lang w:eastAsia="en-US"/>
        </w:rPr>
        <w:t>hen the user clicks a specific queue</w:t>
      </w:r>
      <w:r w:rsidR="00847451" w:rsidRPr="009238A9">
        <w:rPr>
          <w:rFonts w:eastAsia="Calibri" w:cs="Arial"/>
          <w:szCs w:val="24"/>
          <w:lang w:eastAsia="en-US"/>
        </w:rPr>
        <w:t xml:space="preserve">, a list of </w:t>
      </w:r>
      <w:r w:rsidR="00435789" w:rsidRPr="009238A9">
        <w:rPr>
          <w:rFonts w:eastAsia="Calibri" w:cs="Arial"/>
          <w:szCs w:val="24"/>
          <w:lang w:eastAsia="en-US"/>
        </w:rPr>
        <w:t>submissions</w:t>
      </w:r>
      <w:r w:rsidR="00847451" w:rsidRPr="009238A9">
        <w:rPr>
          <w:rFonts w:eastAsia="Calibri" w:cs="Arial"/>
          <w:szCs w:val="24"/>
          <w:lang w:eastAsia="en-US"/>
        </w:rPr>
        <w:t xml:space="preserve"> </w:t>
      </w:r>
      <w:r w:rsidR="6C20B58B" w:rsidRPr="009238A9">
        <w:rPr>
          <w:rFonts w:eastAsia="Calibri" w:cs="Arial"/>
          <w:szCs w:val="24"/>
          <w:lang w:eastAsia="en-US"/>
        </w:rPr>
        <w:t>that meet the queue criteria</w:t>
      </w:r>
      <w:r w:rsidR="00847451" w:rsidRPr="009238A9">
        <w:rPr>
          <w:rFonts w:eastAsia="Calibri" w:cs="Arial"/>
          <w:szCs w:val="24"/>
          <w:lang w:eastAsia="en-US"/>
        </w:rPr>
        <w:t xml:space="preserve"> </w:t>
      </w:r>
      <w:r w:rsidR="00E63E89" w:rsidRPr="009238A9">
        <w:rPr>
          <w:rFonts w:eastAsia="Calibri" w:cs="Arial"/>
          <w:szCs w:val="24"/>
          <w:lang w:eastAsia="en-US"/>
        </w:rPr>
        <w:t>is</w:t>
      </w:r>
      <w:r w:rsidR="00847451" w:rsidRPr="009238A9">
        <w:rPr>
          <w:rFonts w:eastAsia="Calibri" w:cs="Arial"/>
          <w:szCs w:val="24"/>
          <w:lang w:eastAsia="en-US"/>
        </w:rPr>
        <w:t xml:space="preserve"> </w:t>
      </w:r>
      <w:r w:rsidR="00C75E58" w:rsidRPr="009238A9">
        <w:rPr>
          <w:rFonts w:eastAsia="Calibri" w:cs="Arial"/>
          <w:szCs w:val="24"/>
          <w:lang w:eastAsia="en-US"/>
        </w:rPr>
        <w:t>displayed</w:t>
      </w:r>
      <w:r w:rsidR="007D33F1" w:rsidRPr="009238A9">
        <w:rPr>
          <w:rFonts w:eastAsia="Calibri" w:cs="Arial"/>
          <w:szCs w:val="24"/>
          <w:lang w:eastAsia="en-US"/>
        </w:rPr>
        <w:t xml:space="preserve">. </w:t>
      </w:r>
      <w:r w:rsidR="00280216" w:rsidRPr="009238A9">
        <w:rPr>
          <w:rFonts w:eastAsia="Calibri" w:cs="Arial"/>
          <w:szCs w:val="24"/>
          <w:lang w:eastAsia="en-US"/>
        </w:rPr>
        <w:t>T</w:t>
      </w:r>
      <w:r w:rsidR="003250AE" w:rsidRPr="009238A9">
        <w:rPr>
          <w:rFonts w:eastAsia="Calibri" w:cs="Arial"/>
          <w:szCs w:val="24"/>
          <w:lang w:eastAsia="en-US"/>
        </w:rPr>
        <w:t>he user may</w:t>
      </w:r>
      <w:r w:rsidR="00847451" w:rsidRPr="009238A9">
        <w:rPr>
          <w:rFonts w:eastAsia="Calibri" w:cs="Arial"/>
          <w:szCs w:val="24"/>
          <w:lang w:eastAsia="en-US"/>
        </w:rPr>
        <w:t xml:space="preserve"> </w:t>
      </w:r>
      <w:r w:rsidR="00435789" w:rsidRPr="009238A9">
        <w:rPr>
          <w:rFonts w:eastAsia="Calibri" w:cs="Arial"/>
          <w:szCs w:val="24"/>
          <w:lang w:eastAsia="en-US"/>
        </w:rPr>
        <w:t xml:space="preserve">then </w:t>
      </w:r>
      <w:r w:rsidR="00847451" w:rsidRPr="009238A9">
        <w:rPr>
          <w:rFonts w:eastAsia="Calibri" w:cs="Arial"/>
          <w:szCs w:val="24"/>
          <w:lang w:eastAsia="en-US"/>
        </w:rPr>
        <w:t xml:space="preserve">promote </w:t>
      </w:r>
      <w:r w:rsidR="00435789" w:rsidRPr="009238A9">
        <w:rPr>
          <w:rFonts w:eastAsia="Calibri" w:cs="Arial"/>
          <w:szCs w:val="24"/>
          <w:lang w:eastAsia="en-US"/>
        </w:rPr>
        <w:t>or demote one or more of those submissions to</w:t>
      </w:r>
      <w:r w:rsidR="00847451" w:rsidRPr="009238A9">
        <w:rPr>
          <w:rFonts w:eastAsia="Calibri" w:cs="Arial"/>
          <w:szCs w:val="24"/>
          <w:lang w:eastAsia="en-US"/>
        </w:rPr>
        <w:t xml:space="preserve"> the next </w:t>
      </w:r>
      <w:r w:rsidR="00435789" w:rsidRPr="009238A9">
        <w:rPr>
          <w:rFonts w:eastAsia="Calibri" w:cs="Arial"/>
          <w:szCs w:val="24"/>
          <w:lang w:eastAsia="en-US"/>
        </w:rPr>
        <w:t xml:space="preserve">or previous state in the </w:t>
      </w:r>
      <w:r w:rsidR="00A81409" w:rsidRPr="009238A9">
        <w:rPr>
          <w:rFonts w:eastAsia="Calibri" w:cs="Arial"/>
          <w:szCs w:val="24"/>
          <w:lang w:eastAsia="en-US"/>
        </w:rPr>
        <w:t>workflow.</w:t>
      </w:r>
    </w:p>
    <w:p w14:paraId="6AA43FBC" w14:textId="6B090CBF" w:rsidR="00611D81" w:rsidRPr="009238A9" w:rsidRDefault="00611D81" w:rsidP="009238A9">
      <w:pPr>
        <w:spacing w:before="120" w:after="160" w:line="240" w:lineRule="auto"/>
        <w:rPr>
          <w:rFonts w:eastAsia="Calibri" w:cs="Arial"/>
          <w:i/>
          <w:lang w:eastAsia="en-US"/>
        </w:rPr>
      </w:pPr>
      <w:r w:rsidRPr="009238A9">
        <w:rPr>
          <w:rFonts w:eastAsia="Calibri" w:cs="Arial"/>
          <w:szCs w:val="24"/>
          <w:lang w:eastAsia="en-US"/>
        </w:rPr>
        <w:t>The following sections describe the workflow states and LEAs and reporting periods applicable to each queue.</w:t>
      </w:r>
    </w:p>
    <w:p w14:paraId="17503400" w14:textId="5F69B782" w:rsidR="00141DF4" w:rsidRPr="009238A9" w:rsidRDefault="0040541D" w:rsidP="00351FF6">
      <w:pPr>
        <w:pStyle w:val="Heading4"/>
      </w:pPr>
      <w:bookmarkStart w:id="165" w:name="_Toc107402549"/>
      <w:bookmarkStart w:id="166" w:name="_Toc161394806"/>
      <w:r>
        <w:t xml:space="preserve">LEA </w:t>
      </w:r>
      <w:r w:rsidR="00141DF4" w:rsidRPr="009238A9">
        <w:t>Draft Dataset Approval</w:t>
      </w:r>
      <w:bookmarkEnd w:id="165"/>
      <w:bookmarkEnd w:id="166"/>
    </w:p>
    <w:p w14:paraId="6E586CCB" w14:textId="6DD221B6" w:rsidR="003A5B57" w:rsidRPr="009238A9" w:rsidRDefault="006C3BA4" w:rsidP="000D1F7F">
      <w:pPr>
        <w:spacing w:line="240" w:lineRule="auto"/>
        <w:rPr>
          <w:rFonts w:eastAsia="Calibri" w:cs="Arial"/>
          <w:szCs w:val="24"/>
          <w:lang w:eastAsia="en-US"/>
        </w:rPr>
      </w:pPr>
      <w:r w:rsidRPr="009238A9">
        <w:rPr>
          <w:rFonts w:eastAsia="Calibri" w:cs="Arial"/>
          <w:szCs w:val="24"/>
          <w:lang w:eastAsia="en-US"/>
        </w:rPr>
        <w:t xml:space="preserve">An LEA user with the </w:t>
      </w:r>
      <w:r w:rsidR="00435FE5" w:rsidRPr="009238A9">
        <w:rPr>
          <w:rFonts w:eastAsia="Calibri" w:cs="Arial"/>
          <w:b/>
          <w:szCs w:val="24"/>
          <w:lang w:eastAsia="en-US"/>
        </w:rPr>
        <w:t xml:space="preserve">Edit </w:t>
      </w:r>
      <w:r w:rsidRPr="009238A9">
        <w:rPr>
          <w:rFonts w:eastAsia="Calibri" w:cs="Arial"/>
          <w:b/>
          <w:szCs w:val="24"/>
          <w:lang w:eastAsia="en-US"/>
        </w:rPr>
        <w:t xml:space="preserve">Draft Dataset </w:t>
      </w:r>
      <w:r w:rsidR="0040541D">
        <w:rPr>
          <w:rFonts w:eastAsia="Calibri" w:cs="Arial"/>
          <w:szCs w:val="24"/>
          <w:lang w:eastAsia="en-US"/>
        </w:rPr>
        <w:t>and</w:t>
      </w:r>
      <w:r w:rsidR="00611D81" w:rsidRPr="009238A9">
        <w:rPr>
          <w:rFonts w:eastAsia="Calibri" w:cs="Arial"/>
          <w:b/>
          <w:szCs w:val="24"/>
          <w:lang w:eastAsia="en-US"/>
        </w:rPr>
        <w:t xml:space="preserve"> Dataset Approval </w:t>
      </w:r>
      <w:r w:rsidR="004712DE" w:rsidRPr="009238A9">
        <w:rPr>
          <w:rFonts w:eastAsia="Calibri" w:cs="Arial"/>
          <w:szCs w:val="24"/>
          <w:lang w:eastAsia="en-US"/>
        </w:rPr>
        <w:t>role</w:t>
      </w:r>
      <w:r w:rsidR="004A0AEF" w:rsidRPr="009238A9">
        <w:rPr>
          <w:rFonts w:eastAsia="Calibri" w:cs="Arial"/>
          <w:szCs w:val="24"/>
          <w:lang w:eastAsia="en-US"/>
        </w:rPr>
        <w:t xml:space="preserve"> </w:t>
      </w:r>
      <w:r w:rsidR="00FF61B4" w:rsidRPr="009238A9">
        <w:rPr>
          <w:rFonts w:eastAsia="Calibri" w:cs="Arial"/>
          <w:szCs w:val="24"/>
          <w:lang w:eastAsia="en-US"/>
        </w:rPr>
        <w:t>may access</w:t>
      </w:r>
      <w:r w:rsidR="004A0AEF" w:rsidRPr="009238A9">
        <w:rPr>
          <w:rFonts w:eastAsia="Calibri" w:cs="Arial"/>
          <w:szCs w:val="24"/>
          <w:lang w:eastAsia="en-US"/>
        </w:rPr>
        <w:t xml:space="preserve"> the </w:t>
      </w:r>
      <w:r w:rsidR="0040541D">
        <w:rPr>
          <w:rFonts w:eastAsia="Calibri" w:cs="Arial"/>
          <w:szCs w:val="24"/>
          <w:lang w:eastAsia="en-US"/>
        </w:rPr>
        <w:t xml:space="preserve">LEA </w:t>
      </w:r>
      <w:r w:rsidR="00141DF4" w:rsidRPr="009238A9">
        <w:rPr>
          <w:rFonts w:eastAsia="Calibri" w:cs="Arial"/>
          <w:szCs w:val="24"/>
          <w:lang w:eastAsia="en-US"/>
        </w:rPr>
        <w:t xml:space="preserve">Draft Dataset Approval </w:t>
      </w:r>
      <w:r w:rsidR="00BD2C53" w:rsidRPr="009238A9">
        <w:rPr>
          <w:rFonts w:eastAsia="Calibri" w:cs="Arial"/>
          <w:szCs w:val="24"/>
          <w:lang w:eastAsia="en-US"/>
        </w:rPr>
        <w:t>q</w:t>
      </w:r>
      <w:r w:rsidR="00141DF4" w:rsidRPr="009238A9">
        <w:rPr>
          <w:rFonts w:eastAsia="Calibri" w:cs="Arial"/>
          <w:szCs w:val="24"/>
          <w:lang w:eastAsia="en-US"/>
        </w:rPr>
        <w:t>ueue.</w:t>
      </w:r>
      <w:r w:rsidR="00932CAE" w:rsidRPr="009238A9">
        <w:rPr>
          <w:rFonts w:eastAsia="Calibri" w:cs="Arial"/>
          <w:szCs w:val="24"/>
          <w:lang w:eastAsia="en-US"/>
        </w:rPr>
        <w:t xml:space="preserve"> </w:t>
      </w:r>
      <w:r w:rsidR="00141DF4" w:rsidRPr="009238A9">
        <w:rPr>
          <w:rFonts w:eastAsia="Calibri" w:cs="Arial"/>
          <w:szCs w:val="24"/>
          <w:lang w:eastAsia="en-US"/>
        </w:rPr>
        <w:t xml:space="preserve">This queue displays a list of the draft datasets in the </w:t>
      </w:r>
      <w:r w:rsidR="000A0C34"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 </w:t>
      </w:r>
      <w:r w:rsidR="00141DF4" w:rsidRPr="009238A9">
        <w:rPr>
          <w:rFonts w:eastAsia="Calibri" w:cs="Arial"/>
          <w:b/>
          <w:szCs w:val="24"/>
          <w:lang w:eastAsia="en-US"/>
        </w:rPr>
        <w:t xml:space="preserve">Pending Internal </w:t>
      </w:r>
      <w:r w:rsidR="00886716" w:rsidRPr="009238A9">
        <w:rPr>
          <w:rFonts w:eastAsia="Calibri" w:cs="Arial"/>
          <w:b/>
          <w:szCs w:val="24"/>
          <w:lang w:eastAsia="en-US"/>
        </w:rPr>
        <w:t>Review</w:t>
      </w:r>
      <w:r w:rsidR="00860B10" w:rsidRPr="009238A9">
        <w:rPr>
          <w:rFonts w:eastAsia="Calibri" w:cs="Arial"/>
          <w:szCs w:val="24"/>
          <w:lang w:eastAsia="en-US"/>
        </w:rPr>
        <w:t xml:space="preserve">. </w:t>
      </w:r>
      <w:r w:rsidR="00473F01" w:rsidRPr="009238A9">
        <w:rPr>
          <w:rFonts w:eastAsia="Calibri" w:cs="Arial"/>
          <w:szCs w:val="24"/>
          <w:lang w:eastAsia="en-US"/>
        </w:rPr>
        <w:t>D</w:t>
      </w:r>
      <w:r w:rsidR="00141DF4" w:rsidRPr="009238A9">
        <w:rPr>
          <w:rFonts w:eastAsia="Calibri" w:cs="Arial"/>
          <w:szCs w:val="24"/>
          <w:lang w:eastAsia="en-US"/>
        </w:rPr>
        <w:t xml:space="preserve">raft datasets </w:t>
      </w:r>
      <w:r w:rsidR="002A0F39" w:rsidRPr="009238A9">
        <w:rPr>
          <w:rFonts w:eastAsia="Calibri" w:cs="Arial"/>
          <w:szCs w:val="24"/>
          <w:lang w:eastAsia="en-US"/>
        </w:rPr>
        <w:t xml:space="preserve">may </w:t>
      </w:r>
      <w:r w:rsidR="00141DF4" w:rsidRPr="009238A9">
        <w:rPr>
          <w:rFonts w:eastAsia="Calibri" w:cs="Arial"/>
          <w:szCs w:val="24"/>
          <w:lang w:eastAsia="en-US"/>
        </w:rPr>
        <w:t xml:space="preserve">be reviewed and promoted as a </w:t>
      </w:r>
      <w:r w:rsidR="00C918FE" w:rsidRPr="009238A9">
        <w:rPr>
          <w:rFonts w:eastAsia="Calibri" w:cs="Arial"/>
          <w:szCs w:val="24"/>
          <w:lang w:eastAsia="en-US"/>
        </w:rPr>
        <w:t>d</w:t>
      </w:r>
      <w:r w:rsidR="00141DF4" w:rsidRPr="009238A9">
        <w:rPr>
          <w:rFonts w:eastAsia="Calibri" w:cs="Arial"/>
          <w:szCs w:val="24"/>
          <w:lang w:eastAsia="en-US"/>
        </w:rPr>
        <w:t xml:space="preserve">ataset </w:t>
      </w:r>
      <w:r w:rsidR="00C918FE" w:rsidRPr="009238A9">
        <w:rPr>
          <w:rFonts w:eastAsia="Calibri" w:cs="Arial"/>
          <w:szCs w:val="24"/>
          <w:lang w:eastAsia="en-US"/>
        </w:rPr>
        <w:t>s</w:t>
      </w:r>
      <w:r w:rsidR="00141DF4" w:rsidRPr="009238A9">
        <w:rPr>
          <w:rFonts w:eastAsia="Calibri" w:cs="Arial"/>
          <w:szCs w:val="24"/>
          <w:lang w:eastAsia="en-US"/>
        </w:rPr>
        <w:t>ubmission.</w:t>
      </w:r>
    </w:p>
    <w:tbl>
      <w:tblPr>
        <w:tblStyle w:val="TableGrid"/>
        <w:tblW w:w="9355" w:type="dxa"/>
        <w:tblLayout w:type="fixed"/>
        <w:tblLook w:val="04A0" w:firstRow="1" w:lastRow="0" w:firstColumn="1" w:lastColumn="0" w:noHBand="0" w:noVBand="1"/>
        <w:tblDescription w:val="This table illustrates the &quot;Draft Dataset Approval queue&quot;, a list of all the LEAs, and examples what the users entity &quot;state of&quot; could be for the datasets."/>
      </w:tblPr>
      <w:tblGrid>
        <w:gridCol w:w="1871"/>
        <w:gridCol w:w="1871"/>
        <w:gridCol w:w="1871"/>
        <w:gridCol w:w="1871"/>
        <w:gridCol w:w="1871"/>
      </w:tblGrid>
      <w:tr w:rsidR="007827BF" w:rsidRPr="009238A9" w14:paraId="799281CF" w14:textId="77777777" w:rsidTr="00351FF6">
        <w:trPr>
          <w:cantSplit/>
          <w:trHeight w:val="271"/>
          <w:tblHeader/>
        </w:trPr>
        <w:tc>
          <w:tcPr>
            <w:tcW w:w="1871" w:type="dxa"/>
            <w:hideMark/>
          </w:tcPr>
          <w:p w14:paraId="579F7187" w14:textId="76B1BE8F" w:rsidR="007827BF" w:rsidRPr="009434DD" w:rsidRDefault="007827BF" w:rsidP="009238A9">
            <w:pPr>
              <w:jc w:val="center"/>
              <w:rPr>
                <w:rFonts w:eastAsia="Calibri" w:cs="Arial"/>
                <w:szCs w:val="24"/>
                <w:lang w:eastAsia="en-US"/>
              </w:rPr>
            </w:pPr>
            <w:r w:rsidRPr="009434DD">
              <w:rPr>
                <w:rFonts w:eastAsia="Calibri" w:cs="Arial"/>
                <w:szCs w:val="24"/>
                <w:lang w:eastAsia="en-US"/>
              </w:rPr>
              <w:t>Reporting Period</w:t>
            </w:r>
          </w:p>
        </w:tc>
        <w:tc>
          <w:tcPr>
            <w:tcW w:w="1871" w:type="dxa"/>
            <w:hideMark/>
          </w:tcPr>
          <w:p w14:paraId="1AD33571" w14:textId="77777777" w:rsidR="007827BF" w:rsidRPr="009C509B" w:rsidRDefault="007827BF" w:rsidP="009238A9">
            <w:pPr>
              <w:jc w:val="center"/>
              <w:rPr>
                <w:rFonts w:eastAsia="Calibri" w:cs="Arial"/>
                <w:szCs w:val="24"/>
                <w:lang w:eastAsia="en-US"/>
              </w:rPr>
            </w:pPr>
            <w:r w:rsidRPr="009C509B">
              <w:rPr>
                <w:rFonts w:eastAsia="Calibri" w:cs="Arial"/>
                <w:szCs w:val="24"/>
                <w:lang w:eastAsia="en-US"/>
              </w:rPr>
              <w:t>Charter</w:t>
            </w:r>
          </w:p>
        </w:tc>
        <w:tc>
          <w:tcPr>
            <w:tcW w:w="1871" w:type="dxa"/>
            <w:hideMark/>
          </w:tcPr>
          <w:p w14:paraId="33B5EB05"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District</w:t>
            </w:r>
          </w:p>
        </w:tc>
        <w:tc>
          <w:tcPr>
            <w:tcW w:w="1871" w:type="dxa"/>
            <w:hideMark/>
          </w:tcPr>
          <w:p w14:paraId="30D939F0"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JPA</w:t>
            </w:r>
          </w:p>
        </w:tc>
        <w:tc>
          <w:tcPr>
            <w:tcW w:w="1871" w:type="dxa"/>
            <w:hideMark/>
          </w:tcPr>
          <w:p w14:paraId="18907984"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COE</w:t>
            </w:r>
          </w:p>
        </w:tc>
      </w:tr>
      <w:tr w:rsidR="007827BF" w:rsidRPr="009238A9" w14:paraId="5DECFE4B" w14:textId="77777777" w:rsidTr="00351FF6">
        <w:trPr>
          <w:cantSplit/>
          <w:trHeight w:val="799"/>
        </w:trPr>
        <w:tc>
          <w:tcPr>
            <w:tcW w:w="0" w:type="dxa"/>
            <w:hideMark/>
          </w:tcPr>
          <w:p w14:paraId="048ADFA2" w14:textId="77777777" w:rsidR="007827BF" w:rsidRPr="009238A9" w:rsidRDefault="007827BF" w:rsidP="000D1F7F">
            <w:pPr>
              <w:rPr>
                <w:rFonts w:eastAsia="Calibri" w:cs="Arial"/>
                <w:szCs w:val="24"/>
                <w:lang w:eastAsia="en-US"/>
              </w:rPr>
            </w:pPr>
            <w:r w:rsidRPr="009238A9">
              <w:rPr>
                <w:rFonts w:eastAsia="Calibri" w:cs="Arial"/>
                <w:szCs w:val="24"/>
                <w:lang w:eastAsia="en-US"/>
              </w:rPr>
              <w:t>B,I1,I2,I3,A</w:t>
            </w:r>
          </w:p>
        </w:tc>
        <w:tc>
          <w:tcPr>
            <w:tcW w:w="0" w:type="dxa"/>
            <w:hideMark/>
          </w:tcPr>
          <w:p w14:paraId="5EB20006"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6DB7CC87"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7088159D"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2FB2156F"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r>
    </w:tbl>
    <w:p w14:paraId="27623BF4" w14:textId="226D6A0A" w:rsidR="00141DF4" w:rsidRPr="009238A9" w:rsidRDefault="00141DF4" w:rsidP="00351FF6">
      <w:pPr>
        <w:pStyle w:val="Heading4"/>
      </w:pPr>
      <w:bookmarkStart w:id="167" w:name="_Toc107402550"/>
      <w:bookmarkStart w:id="168" w:name="_Toc161394807"/>
      <w:r w:rsidRPr="009238A9">
        <w:t>Edit Dataset</w:t>
      </w:r>
      <w:bookmarkEnd w:id="167"/>
      <w:bookmarkEnd w:id="168"/>
    </w:p>
    <w:p w14:paraId="468CECB3" w14:textId="77777777" w:rsidR="00122BD9" w:rsidRPr="009238A9" w:rsidRDefault="001B1510" w:rsidP="000D1F7F">
      <w:pPr>
        <w:spacing w:after="160" w:line="240" w:lineRule="auto"/>
        <w:contextualSpacing/>
        <w:rPr>
          <w:rFonts w:eastAsia="Calibri" w:cs="Arial"/>
          <w:szCs w:val="24"/>
          <w:lang w:eastAsia="en-US"/>
        </w:rPr>
      </w:pPr>
      <w:r w:rsidRPr="009238A9">
        <w:rPr>
          <w:rFonts w:eastAsia="Calibri" w:cs="Arial"/>
          <w:szCs w:val="24"/>
          <w:lang w:eastAsia="en-US"/>
        </w:rPr>
        <w:t>A</w:t>
      </w:r>
      <w:r w:rsidR="00D0612E" w:rsidRPr="009238A9">
        <w:rPr>
          <w:rFonts w:eastAsia="Calibri" w:cs="Arial"/>
          <w:szCs w:val="24"/>
          <w:lang w:eastAsia="en-US"/>
        </w:rPr>
        <w:t xml:space="preserve">n LEA user with the </w:t>
      </w:r>
      <w:r w:rsidR="00D0612E" w:rsidRPr="009238A9">
        <w:rPr>
          <w:rFonts w:eastAsia="Calibri" w:cs="Arial"/>
          <w:b/>
          <w:szCs w:val="24"/>
          <w:lang w:eastAsia="en-US"/>
        </w:rPr>
        <w:t xml:space="preserve">Edit Dataset </w:t>
      </w:r>
      <w:r w:rsidR="004A6FC2" w:rsidRPr="009238A9">
        <w:rPr>
          <w:rFonts w:eastAsia="Calibri" w:cs="Arial"/>
          <w:szCs w:val="24"/>
          <w:lang w:eastAsia="en-US"/>
        </w:rPr>
        <w:t>role</w:t>
      </w:r>
      <w:r w:rsidR="004A6FC2" w:rsidRPr="009238A9">
        <w:rPr>
          <w:rFonts w:eastAsia="Calibri" w:cs="Arial"/>
          <w:b/>
          <w:szCs w:val="24"/>
          <w:lang w:eastAsia="en-US"/>
        </w:rPr>
        <w:t xml:space="preserve"> </w:t>
      </w:r>
      <w:r w:rsidR="005B0C7E" w:rsidRPr="009238A9">
        <w:rPr>
          <w:rFonts w:eastAsia="Calibri" w:cs="Arial"/>
          <w:szCs w:val="24"/>
          <w:lang w:eastAsia="en-US"/>
        </w:rPr>
        <w:t>may access t</w:t>
      </w:r>
      <w:r w:rsidR="00141DF4" w:rsidRPr="009238A9">
        <w:rPr>
          <w:rFonts w:eastAsia="Calibri" w:cs="Arial"/>
          <w:szCs w:val="24"/>
          <w:lang w:eastAsia="en-US"/>
        </w:rPr>
        <w:t xml:space="preserve">he Edit Dataset </w:t>
      </w:r>
      <w:r w:rsidR="00E91756" w:rsidRPr="009238A9">
        <w:rPr>
          <w:rFonts w:eastAsia="Calibri" w:cs="Arial"/>
          <w:szCs w:val="24"/>
          <w:lang w:eastAsia="en-US"/>
        </w:rPr>
        <w:t>q</w:t>
      </w:r>
      <w:r w:rsidR="00141DF4" w:rsidRPr="009238A9">
        <w:rPr>
          <w:rFonts w:eastAsia="Calibri" w:cs="Arial"/>
          <w:szCs w:val="24"/>
          <w:lang w:eastAsia="en-US"/>
        </w:rPr>
        <w:t>ueue</w:t>
      </w:r>
      <w:r w:rsidR="004651FB" w:rsidRPr="009238A9">
        <w:rPr>
          <w:rFonts w:eastAsia="Calibri" w:cs="Arial"/>
          <w:szCs w:val="24"/>
          <w:lang w:eastAsia="en-US"/>
        </w:rPr>
        <w:t>. T</w:t>
      </w:r>
      <w:r w:rsidR="005A6E11" w:rsidRPr="009238A9">
        <w:rPr>
          <w:rFonts w:eastAsia="Calibri" w:cs="Arial"/>
          <w:szCs w:val="24"/>
          <w:lang w:eastAsia="en-US"/>
        </w:rPr>
        <w:t>his queue</w:t>
      </w:r>
      <w:r w:rsidR="00A705AD" w:rsidRPr="009238A9">
        <w:rPr>
          <w:rFonts w:eastAsia="Calibri" w:cs="Arial"/>
          <w:szCs w:val="24"/>
          <w:lang w:eastAsia="en-US"/>
        </w:rPr>
        <w:t xml:space="preserve"> </w:t>
      </w:r>
      <w:r w:rsidR="00141DF4" w:rsidRPr="009238A9">
        <w:rPr>
          <w:rFonts w:eastAsia="Calibri" w:cs="Arial"/>
          <w:szCs w:val="24"/>
          <w:lang w:eastAsia="en-US"/>
        </w:rPr>
        <w:t xml:space="preserve">displays a list of datasets in the </w:t>
      </w:r>
      <w:r w:rsidR="002D4ABC"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265D48CA" w14:textId="3B3B4534"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New Dataset Submission</w:t>
      </w:r>
    </w:p>
    <w:p w14:paraId="36DAE764" w14:textId="410A5224"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Data Entry</w:t>
      </w:r>
    </w:p>
    <w:p w14:paraId="53ADC679" w14:textId="5790FDF2" w:rsidR="00A9353E" w:rsidRPr="009238A9" w:rsidRDefault="00141DF4" w:rsidP="00024E1E">
      <w:pPr>
        <w:pStyle w:val="ListParagraph"/>
        <w:numPr>
          <w:ilvl w:val="0"/>
          <w:numId w:val="146"/>
        </w:numPr>
        <w:spacing w:after="120" w:line="240" w:lineRule="auto"/>
        <w:contextualSpacing w:val="0"/>
      </w:pPr>
      <w:r w:rsidRPr="009238A9">
        <w:rPr>
          <w:rFonts w:eastAsia="Calibri" w:cs="Arial"/>
          <w:b/>
          <w:szCs w:val="24"/>
        </w:rPr>
        <w:t>Update Dataset</w:t>
      </w:r>
    </w:p>
    <w:tbl>
      <w:tblPr>
        <w:tblStyle w:val="TableGrid"/>
        <w:tblW w:w="9360" w:type="dxa"/>
        <w:tblLook w:val="04A0" w:firstRow="1" w:lastRow="0" w:firstColumn="1" w:lastColumn="0" w:noHBand="0" w:noVBand="1"/>
        <w:tblDescription w:val="This table illustrates the &quot;Edit Dataset queue&quot;, a list of all the LEAs, and examples of what the users entity &quot;state of&quot; could be for the datasets. "/>
      </w:tblPr>
      <w:tblGrid>
        <w:gridCol w:w="1872"/>
        <w:gridCol w:w="1872"/>
        <w:gridCol w:w="1872"/>
        <w:gridCol w:w="1872"/>
        <w:gridCol w:w="1872"/>
      </w:tblGrid>
      <w:tr w:rsidR="007827BF" w:rsidRPr="009238A9" w14:paraId="446CBF00" w14:textId="77777777" w:rsidTr="00351FF6">
        <w:trPr>
          <w:cantSplit/>
          <w:trHeight w:val="294"/>
          <w:tblHeader/>
        </w:trPr>
        <w:tc>
          <w:tcPr>
            <w:tcW w:w="1872" w:type="dxa"/>
            <w:hideMark/>
          </w:tcPr>
          <w:p w14:paraId="0F2F1B4A" w14:textId="00C22D06"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lastRenderedPageBreak/>
              <w:t>Reporting Period</w:t>
            </w:r>
          </w:p>
        </w:tc>
        <w:tc>
          <w:tcPr>
            <w:tcW w:w="1872" w:type="dxa"/>
            <w:hideMark/>
          </w:tcPr>
          <w:p w14:paraId="1D369E4E" w14:textId="77777777" w:rsidR="007827BF" w:rsidRPr="009C509B" w:rsidRDefault="007827BF" w:rsidP="009238A9">
            <w:pPr>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5363E78F"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District</w:t>
            </w:r>
          </w:p>
        </w:tc>
        <w:tc>
          <w:tcPr>
            <w:tcW w:w="1872" w:type="dxa"/>
            <w:hideMark/>
          </w:tcPr>
          <w:p w14:paraId="208EC7C8"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JPA</w:t>
            </w:r>
          </w:p>
        </w:tc>
        <w:tc>
          <w:tcPr>
            <w:tcW w:w="1872" w:type="dxa"/>
            <w:hideMark/>
          </w:tcPr>
          <w:p w14:paraId="20930D2A"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COE</w:t>
            </w:r>
          </w:p>
        </w:tc>
      </w:tr>
      <w:tr w:rsidR="007827BF" w:rsidRPr="009238A9" w14:paraId="6E7EC95E" w14:textId="77777777" w:rsidTr="00351FF6">
        <w:trPr>
          <w:cantSplit/>
          <w:trHeight w:val="755"/>
        </w:trPr>
        <w:tc>
          <w:tcPr>
            <w:tcW w:w="1872" w:type="dxa"/>
            <w:hideMark/>
          </w:tcPr>
          <w:p w14:paraId="1AE84C6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5CC8BAE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BB615F1"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97777F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7428897"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40E1E4E2" w14:textId="77777777" w:rsidTr="00351FF6">
        <w:trPr>
          <w:cantSplit/>
          <w:trHeight w:val="710"/>
        </w:trPr>
        <w:tc>
          <w:tcPr>
            <w:tcW w:w="1872" w:type="dxa"/>
            <w:hideMark/>
          </w:tcPr>
          <w:p w14:paraId="1100040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8A82596"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6D48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0746357F"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2B7EF74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37773FDC" w14:textId="77777777" w:rsidTr="00351FF6">
        <w:trPr>
          <w:cantSplit/>
          <w:trHeight w:val="710"/>
        </w:trPr>
        <w:tc>
          <w:tcPr>
            <w:tcW w:w="1872" w:type="dxa"/>
            <w:hideMark/>
          </w:tcPr>
          <w:p w14:paraId="35168B3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3CE81F6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009FC3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180C5F5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DB297D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r>
    </w:tbl>
    <w:p w14:paraId="218BF1F5" w14:textId="2B09193C" w:rsidR="00141DF4" w:rsidRPr="009238A9" w:rsidRDefault="00141DF4" w:rsidP="00351FF6">
      <w:pPr>
        <w:pStyle w:val="Heading4"/>
      </w:pPr>
      <w:bookmarkStart w:id="169" w:name="_Toc107402551"/>
      <w:bookmarkStart w:id="170" w:name="_Toc161394808"/>
      <w:r w:rsidRPr="009238A9">
        <w:t>Dataset Approval</w:t>
      </w:r>
      <w:bookmarkEnd w:id="169"/>
      <w:bookmarkEnd w:id="170"/>
    </w:p>
    <w:p w14:paraId="3F587174" w14:textId="77777777" w:rsidR="00122BD9" w:rsidRPr="009238A9" w:rsidRDefault="004330CB" w:rsidP="000D1F7F">
      <w:pPr>
        <w:spacing w:after="160" w:line="240" w:lineRule="auto"/>
        <w:contextualSpacing/>
        <w:rPr>
          <w:rFonts w:eastAsia="Calibri" w:cs="Arial"/>
          <w:szCs w:val="24"/>
          <w:lang w:eastAsia="en-US"/>
        </w:rPr>
      </w:pPr>
      <w:r w:rsidRPr="009238A9">
        <w:rPr>
          <w:rFonts w:eastAsia="Calibri" w:cs="Arial"/>
          <w:szCs w:val="24"/>
          <w:lang w:eastAsia="en-US"/>
        </w:rPr>
        <w:t xml:space="preserve">An LEA user with the </w:t>
      </w:r>
      <w:r w:rsidRPr="009238A9">
        <w:rPr>
          <w:rFonts w:eastAsia="Calibri" w:cs="Arial"/>
          <w:b/>
          <w:szCs w:val="24"/>
          <w:lang w:eastAsia="en-US"/>
        </w:rPr>
        <w:t>Dataset Approval</w:t>
      </w:r>
      <w:r w:rsidRPr="009238A9">
        <w:rPr>
          <w:rFonts w:eastAsia="Calibri" w:cs="Arial"/>
          <w:szCs w:val="24"/>
          <w:lang w:eastAsia="en-US"/>
        </w:rPr>
        <w:t xml:space="preserve"> role may access t</w:t>
      </w:r>
      <w:r w:rsidR="00141DF4" w:rsidRPr="009238A9">
        <w:rPr>
          <w:rFonts w:eastAsia="Calibri" w:cs="Arial"/>
          <w:szCs w:val="24"/>
          <w:lang w:eastAsia="en-US"/>
        </w:rPr>
        <w:t xml:space="preserve">he Dataset Approval </w:t>
      </w:r>
      <w:r w:rsidR="00926BB1" w:rsidRPr="009238A9">
        <w:rPr>
          <w:rFonts w:eastAsia="Calibri" w:cs="Arial"/>
          <w:szCs w:val="24"/>
          <w:lang w:eastAsia="en-US"/>
        </w:rPr>
        <w:t>q</w:t>
      </w:r>
      <w:r w:rsidR="00141DF4" w:rsidRPr="009238A9">
        <w:rPr>
          <w:rFonts w:eastAsia="Calibri" w:cs="Arial"/>
          <w:szCs w:val="24"/>
          <w:lang w:eastAsia="en-US"/>
        </w:rPr>
        <w:t>ueue</w:t>
      </w:r>
      <w:r w:rsidR="000E7223" w:rsidRPr="009238A9">
        <w:rPr>
          <w:rFonts w:eastAsia="Calibri" w:cs="Arial"/>
          <w:szCs w:val="24"/>
          <w:lang w:eastAsia="en-US"/>
        </w:rPr>
        <w:t>. This queue</w:t>
      </w:r>
      <w:r w:rsidR="00141DF4" w:rsidRPr="009238A9">
        <w:rPr>
          <w:rFonts w:eastAsia="Calibri" w:cs="Arial"/>
          <w:szCs w:val="24"/>
          <w:lang w:eastAsia="en-US"/>
        </w:rPr>
        <w:t xml:space="preserve"> displays a list of datasets in the </w:t>
      </w:r>
      <w:r w:rsidR="000371AE"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607FB"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5CE6C071" w14:textId="63182730"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New Dataset Submission</w:t>
      </w:r>
    </w:p>
    <w:p w14:paraId="705E8EB1" w14:textId="30A44F61"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Data Entry</w:t>
      </w:r>
    </w:p>
    <w:p w14:paraId="244FAC3A" w14:textId="2A860824"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Update Dataset</w:t>
      </w:r>
    </w:p>
    <w:p w14:paraId="0D0BFD1D" w14:textId="0FE7E263" w:rsidR="00141DF4" w:rsidRPr="00024E1E" w:rsidRDefault="00141DF4" w:rsidP="00024E1E">
      <w:pPr>
        <w:pStyle w:val="ListParagraph"/>
        <w:numPr>
          <w:ilvl w:val="0"/>
          <w:numId w:val="147"/>
        </w:numPr>
        <w:spacing w:after="240" w:line="240" w:lineRule="auto"/>
        <w:contextualSpacing w:val="0"/>
        <w:rPr>
          <w:rFonts w:eastAsia="Calibri" w:cs="Arial"/>
          <w:szCs w:val="24"/>
        </w:rPr>
      </w:pPr>
      <w:r w:rsidRPr="009238A9">
        <w:rPr>
          <w:rFonts w:eastAsia="Calibri" w:cs="Arial"/>
          <w:b/>
          <w:szCs w:val="24"/>
        </w:rPr>
        <w:t>Active Submission Retur</w:t>
      </w:r>
      <w:r w:rsidR="00FF75FB" w:rsidRPr="009238A9">
        <w:rPr>
          <w:rFonts w:eastAsia="Calibri" w:cs="Arial"/>
          <w:b/>
          <w:szCs w:val="24"/>
        </w:rPr>
        <w:t>n</w:t>
      </w:r>
      <w:r w:rsidRPr="009238A9">
        <w:rPr>
          <w:rFonts w:eastAsia="Calibri" w:cs="Arial"/>
          <w:b/>
          <w:szCs w:val="24"/>
        </w:rPr>
        <w:t>ed</w:t>
      </w:r>
    </w:p>
    <w:tbl>
      <w:tblPr>
        <w:tblStyle w:val="TableGrid"/>
        <w:tblW w:w="9360" w:type="dxa"/>
        <w:tblLayout w:type="fixed"/>
        <w:tblLook w:val="04A0" w:firstRow="1" w:lastRow="0" w:firstColumn="1" w:lastColumn="0" w:noHBand="0" w:noVBand="1"/>
        <w:tblDescription w:val="This table illustrates the &quot;Dataset Approval queue&quot;, a list of all the LEAs, and examples of what the users entity &quot;state of&quot; could be for the datasets. "/>
      </w:tblPr>
      <w:tblGrid>
        <w:gridCol w:w="1872"/>
        <w:gridCol w:w="1872"/>
        <w:gridCol w:w="1872"/>
        <w:gridCol w:w="1872"/>
        <w:gridCol w:w="1872"/>
      </w:tblGrid>
      <w:tr w:rsidR="007827BF" w:rsidRPr="009238A9" w14:paraId="3BD09BA4" w14:textId="77777777" w:rsidTr="00351FF6">
        <w:trPr>
          <w:cantSplit/>
          <w:trHeight w:val="68"/>
          <w:tblHeader/>
        </w:trPr>
        <w:tc>
          <w:tcPr>
            <w:tcW w:w="1872" w:type="dxa"/>
            <w:hideMark/>
          </w:tcPr>
          <w:p w14:paraId="7267EE0D" w14:textId="5287C94B"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Reporting Period</w:t>
            </w:r>
          </w:p>
        </w:tc>
        <w:tc>
          <w:tcPr>
            <w:tcW w:w="1872" w:type="dxa"/>
            <w:hideMark/>
          </w:tcPr>
          <w:p w14:paraId="18246FBF" w14:textId="77777777" w:rsidR="007827BF" w:rsidRPr="009C509B" w:rsidRDefault="007827BF" w:rsidP="00FB0975">
            <w:pPr>
              <w:keepNext/>
              <w:keepLines/>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48DFB227"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District</w:t>
            </w:r>
          </w:p>
        </w:tc>
        <w:tc>
          <w:tcPr>
            <w:tcW w:w="1872" w:type="dxa"/>
            <w:hideMark/>
          </w:tcPr>
          <w:p w14:paraId="60E0C676"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JPA</w:t>
            </w:r>
          </w:p>
        </w:tc>
        <w:tc>
          <w:tcPr>
            <w:tcW w:w="1872" w:type="dxa"/>
            <w:hideMark/>
          </w:tcPr>
          <w:p w14:paraId="2A2A822C"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COE</w:t>
            </w:r>
          </w:p>
        </w:tc>
      </w:tr>
      <w:tr w:rsidR="007827BF" w:rsidRPr="009238A9" w14:paraId="06603B12" w14:textId="77777777" w:rsidTr="00351FF6">
        <w:trPr>
          <w:cantSplit/>
          <w:trHeight w:val="782"/>
        </w:trPr>
        <w:tc>
          <w:tcPr>
            <w:tcW w:w="1872" w:type="dxa"/>
            <w:hideMark/>
          </w:tcPr>
          <w:p w14:paraId="4CEFAB4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2189E42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202C2ED"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1DB878E" w14:textId="4DE4A5D6"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w:t>
            </w:r>
            <w:r w:rsidR="00F10AF9">
              <w:rPr>
                <w:rFonts w:eastAsia="Calibri" w:cs="Arial"/>
                <w:szCs w:val="24"/>
                <w:lang w:eastAsia="en-US"/>
              </w:rPr>
              <w:t xml:space="preserve"> </w:t>
            </w:r>
            <w:r w:rsidRPr="009238A9">
              <w:rPr>
                <w:rFonts w:eastAsia="Calibri" w:cs="Arial"/>
                <w:szCs w:val="24"/>
                <w:lang w:eastAsia="en-US"/>
              </w:rPr>
              <w:t>Dataset Submission</w:t>
            </w:r>
          </w:p>
        </w:tc>
        <w:tc>
          <w:tcPr>
            <w:tcW w:w="1872" w:type="dxa"/>
            <w:hideMark/>
          </w:tcPr>
          <w:p w14:paraId="1DEC1EA4"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272E822D" w14:textId="77777777" w:rsidTr="00351FF6">
        <w:trPr>
          <w:cantSplit/>
          <w:trHeight w:val="845"/>
        </w:trPr>
        <w:tc>
          <w:tcPr>
            <w:tcW w:w="1872" w:type="dxa"/>
            <w:hideMark/>
          </w:tcPr>
          <w:p w14:paraId="34C6CB9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97C9C6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4C89A2CA"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2D278"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68412B7E"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2288B6C3" w14:textId="77777777" w:rsidTr="00351FF6">
        <w:trPr>
          <w:cantSplit/>
          <w:trHeight w:val="890"/>
        </w:trPr>
        <w:tc>
          <w:tcPr>
            <w:tcW w:w="1872" w:type="dxa"/>
            <w:hideMark/>
          </w:tcPr>
          <w:p w14:paraId="3E44C66C"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F7D016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9AC13B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747122F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356C32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r>
      <w:tr w:rsidR="007827BF" w:rsidRPr="009238A9" w14:paraId="3C4F79B6" w14:textId="77777777" w:rsidTr="00351FF6">
        <w:trPr>
          <w:cantSplit/>
          <w:trHeight w:val="104"/>
        </w:trPr>
        <w:tc>
          <w:tcPr>
            <w:tcW w:w="1872" w:type="dxa"/>
            <w:hideMark/>
          </w:tcPr>
          <w:p w14:paraId="71D80E4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8A8F03F" w14:textId="67779EC9" w:rsidR="007827BF"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155FC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c>
          <w:tcPr>
            <w:tcW w:w="1872" w:type="dxa"/>
            <w:hideMark/>
          </w:tcPr>
          <w:p w14:paraId="560E5246" w14:textId="3A1F8A19" w:rsidR="007827BF" w:rsidRPr="009238A9" w:rsidRDefault="0040541D" w:rsidP="00024E1E">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77283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r>
    </w:tbl>
    <w:p w14:paraId="2F4B2256" w14:textId="77255EE6" w:rsidR="00141DF4" w:rsidRPr="009238A9" w:rsidRDefault="00141DF4" w:rsidP="00351FF6">
      <w:pPr>
        <w:pStyle w:val="Heading4"/>
      </w:pPr>
      <w:bookmarkStart w:id="171" w:name="_Toc107402552"/>
      <w:bookmarkStart w:id="172" w:name="_Toc161394809"/>
      <w:r w:rsidRPr="009238A9">
        <w:t>Oversight</w:t>
      </w:r>
      <w:bookmarkEnd w:id="171"/>
      <w:bookmarkEnd w:id="172"/>
    </w:p>
    <w:p w14:paraId="156D017B" w14:textId="77777777" w:rsidR="00AA6381" w:rsidRPr="009238A9" w:rsidRDefault="00AA6381" w:rsidP="00DC6B04">
      <w:pPr>
        <w:pStyle w:val="NormalText"/>
      </w:pPr>
      <w:r w:rsidRPr="009238A9">
        <w:t xml:space="preserve">An LEA user with the </w:t>
      </w:r>
      <w:r w:rsidRPr="009238A9">
        <w:rPr>
          <w:b/>
        </w:rPr>
        <w:t>Oversight</w:t>
      </w:r>
      <w:r w:rsidRPr="009238A9">
        <w:t xml:space="preserve"> role may access the Oversight queue. This queue displays a list of datasets in the user’s entity with a state of:</w:t>
      </w:r>
    </w:p>
    <w:p w14:paraId="11DE9A10" w14:textId="52085467" w:rsidR="00AA6381" w:rsidRPr="009238A9" w:rsidRDefault="00AA6381" w:rsidP="00AA6381">
      <w:pPr>
        <w:pStyle w:val="ListParagraph"/>
        <w:numPr>
          <w:ilvl w:val="0"/>
          <w:numId w:val="147"/>
        </w:numPr>
        <w:spacing w:before="120" w:after="120" w:line="240" w:lineRule="auto"/>
        <w:contextualSpacing w:val="0"/>
        <w:rPr>
          <w:rFonts w:eastAsia="Calibri" w:cs="Arial"/>
          <w:b/>
          <w:szCs w:val="24"/>
        </w:rPr>
      </w:pPr>
      <w:r w:rsidRPr="009238A9">
        <w:rPr>
          <w:rFonts w:eastAsia="Calibri" w:cs="Arial"/>
          <w:b/>
          <w:szCs w:val="24"/>
        </w:rPr>
        <w:t xml:space="preserve">Promote to 1st </w:t>
      </w:r>
      <w:r w:rsidR="0040541D">
        <w:rPr>
          <w:rFonts w:eastAsia="Calibri" w:cs="Arial"/>
          <w:b/>
          <w:szCs w:val="24"/>
        </w:rPr>
        <w:t>L</w:t>
      </w:r>
      <w:r w:rsidRPr="009238A9">
        <w:rPr>
          <w:rFonts w:eastAsia="Calibri" w:cs="Arial"/>
          <w:b/>
          <w:szCs w:val="24"/>
        </w:rPr>
        <w:t>evel LEA Review</w:t>
      </w:r>
    </w:p>
    <w:p w14:paraId="23C90B24" w14:textId="249AC59E"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 xml:space="preserve">Promote to 2nd </w:t>
      </w:r>
      <w:r w:rsidR="0040541D">
        <w:rPr>
          <w:rFonts w:eastAsia="Calibri" w:cs="Arial"/>
          <w:b/>
          <w:szCs w:val="24"/>
        </w:rPr>
        <w:t>L</w:t>
      </w:r>
      <w:r w:rsidRPr="009238A9">
        <w:rPr>
          <w:rFonts w:eastAsia="Calibri" w:cs="Arial"/>
          <w:b/>
          <w:szCs w:val="24"/>
        </w:rPr>
        <w:t>evel COE Review</w:t>
      </w:r>
    </w:p>
    <w:p w14:paraId="72BD27CF" w14:textId="77777777"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LEA Oversight Review Completed</w:t>
      </w:r>
    </w:p>
    <w:p w14:paraId="2C027D3F" w14:textId="20759FF2" w:rsidR="00AA6381" w:rsidRPr="00024E1E" w:rsidRDefault="00AA6381" w:rsidP="00024E1E">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lastRenderedPageBreak/>
        <w:t xml:space="preserve">LEA </w:t>
      </w:r>
      <w:r w:rsidR="0040541D">
        <w:rPr>
          <w:rFonts w:eastAsia="Calibri" w:cs="Arial"/>
          <w:b/>
          <w:szCs w:val="24"/>
        </w:rPr>
        <w:t xml:space="preserve">- Approved for </w:t>
      </w:r>
      <w:r w:rsidR="0040541D" w:rsidRPr="009238A9">
        <w:rPr>
          <w:rFonts w:eastAsia="Calibri" w:cs="Arial"/>
          <w:b/>
          <w:szCs w:val="24"/>
        </w:rPr>
        <w:t>Publish</w:t>
      </w:r>
      <w:r w:rsidR="0040541D">
        <w:rPr>
          <w:rFonts w:eastAsia="Calibri" w:cs="Arial"/>
          <w:b/>
          <w:szCs w:val="24"/>
        </w:rPr>
        <w:t>ing</w:t>
      </w:r>
    </w:p>
    <w:tbl>
      <w:tblPr>
        <w:tblStyle w:val="TableGrid"/>
        <w:tblW w:w="9360" w:type="dxa"/>
        <w:tblLook w:val="04A0" w:firstRow="1" w:lastRow="0" w:firstColumn="1" w:lastColumn="0" w:noHBand="0" w:noVBand="1"/>
        <w:tblDescription w:val="This table illustrates the &quot;Oversight queue&quot;, a list of all the LEAs, and examples of what the users entity &quot;state of&quot; could be for the datasets.  "/>
      </w:tblPr>
      <w:tblGrid>
        <w:gridCol w:w="1872"/>
        <w:gridCol w:w="1872"/>
        <w:gridCol w:w="1872"/>
        <w:gridCol w:w="1872"/>
        <w:gridCol w:w="1872"/>
      </w:tblGrid>
      <w:tr w:rsidR="00611D81" w:rsidRPr="009238A9" w14:paraId="425DB05C" w14:textId="77777777" w:rsidTr="00351FF6">
        <w:trPr>
          <w:cantSplit/>
          <w:tblHeader/>
        </w:trPr>
        <w:tc>
          <w:tcPr>
            <w:tcW w:w="1872" w:type="dxa"/>
            <w:hideMark/>
          </w:tcPr>
          <w:p w14:paraId="24733EB0" w14:textId="3FB2AB75"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Reporting Period</w:t>
            </w:r>
          </w:p>
        </w:tc>
        <w:tc>
          <w:tcPr>
            <w:tcW w:w="1872" w:type="dxa"/>
            <w:hideMark/>
          </w:tcPr>
          <w:p w14:paraId="7438AAA5" w14:textId="77777777" w:rsidR="00611D81" w:rsidRPr="009C509B" w:rsidRDefault="00611D81" w:rsidP="009238A9">
            <w:pPr>
              <w:keepNext/>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3CF76B6F"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District</w:t>
            </w:r>
          </w:p>
        </w:tc>
        <w:tc>
          <w:tcPr>
            <w:tcW w:w="1872" w:type="dxa"/>
            <w:hideMark/>
          </w:tcPr>
          <w:p w14:paraId="3411194F"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JPA</w:t>
            </w:r>
          </w:p>
        </w:tc>
        <w:tc>
          <w:tcPr>
            <w:tcW w:w="1872" w:type="dxa"/>
            <w:hideMark/>
          </w:tcPr>
          <w:p w14:paraId="0F04B342"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COE</w:t>
            </w:r>
          </w:p>
        </w:tc>
      </w:tr>
      <w:tr w:rsidR="00611D81" w:rsidRPr="009238A9" w14:paraId="1472B9C0" w14:textId="77777777" w:rsidTr="00351FF6">
        <w:trPr>
          <w:cantSplit/>
        </w:trPr>
        <w:tc>
          <w:tcPr>
            <w:tcW w:w="1872" w:type="dxa"/>
            <w:hideMark/>
          </w:tcPr>
          <w:p w14:paraId="1F439AE8"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7F9A75D1" w14:textId="5901E58E"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3A6D453"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1st Level LEA Review</w:t>
            </w:r>
          </w:p>
        </w:tc>
        <w:tc>
          <w:tcPr>
            <w:tcW w:w="1872" w:type="dxa"/>
            <w:hideMark/>
          </w:tcPr>
          <w:p w14:paraId="4CB82CE8" w14:textId="18F31DAF"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09F9061" w14:textId="41C694D8"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 xml:space="preserve">Promote to 1st </w:t>
            </w:r>
            <w:r w:rsidR="0040541D">
              <w:rPr>
                <w:rFonts w:eastAsia="Calibri" w:cs="Arial"/>
                <w:szCs w:val="24"/>
                <w:lang w:eastAsia="en-US"/>
              </w:rPr>
              <w:t>L</w:t>
            </w:r>
            <w:r w:rsidRPr="009238A9">
              <w:rPr>
                <w:rFonts w:eastAsia="Calibri" w:cs="Arial"/>
                <w:szCs w:val="24"/>
                <w:lang w:eastAsia="en-US"/>
              </w:rPr>
              <w:t>evel LEA Review</w:t>
            </w:r>
          </w:p>
        </w:tc>
      </w:tr>
      <w:tr w:rsidR="00611D81" w:rsidRPr="009238A9" w14:paraId="430F285A" w14:textId="77777777" w:rsidTr="00351FF6">
        <w:trPr>
          <w:cantSplit/>
        </w:trPr>
        <w:tc>
          <w:tcPr>
            <w:tcW w:w="1872" w:type="dxa"/>
            <w:hideMark/>
          </w:tcPr>
          <w:p w14:paraId="104CAC6E"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87FBBD8" w14:textId="7A490D3D"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07563D0A" w14:textId="509B24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33B131" w14:textId="2C9AE7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202192F3" w14:textId="5F8DD724"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 xml:space="preserve">Promote to 2nd </w:t>
            </w:r>
            <w:r w:rsidR="0040541D">
              <w:rPr>
                <w:rFonts w:eastAsia="Calibri" w:cs="Arial"/>
                <w:szCs w:val="24"/>
                <w:lang w:eastAsia="en-US"/>
              </w:rPr>
              <w:t>L</w:t>
            </w:r>
            <w:r w:rsidRPr="009238A9">
              <w:rPr>
                <w:rFonts w:eastAsia="Calibri" w:cs="Arial"/>
                <w:szCs w:val="24"/>
                <w:lang w:eastAsia="en-US"/>
              </w:rPr>
              <w:t>evel COE Review</w:t>
            </w:r>
          </w:p>
        </w:tc>
      </w:tr>
      <w:tr w:rsidR="00611D81" w:rsidRPr="009238A9" w14:paraId="297066A0" w14:textId="77777777" w:rsidTr="00351FF6">
        <w:trPr>
          <w:cantSplit/>
        </w:trPr>
        <w:tc>
          <w:tcPr>
            <w:tcW w:w="1872" w:type="dxa"/>
            <w:hideMark/>
          </w:tcPr>
          <w:p w14:paraId="378BE7C0"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D468F8A" w14:textId="00F424B8"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6FD4BFD" w14:textId="5F837530" w:rsidR="00611D81" w:rsidRPr="009238A9" w:rsidRDefault="0040541D" w:rsidP="00024E1E">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CF595EE" w14:textId="078CE2D5"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85BB54"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LEA Oversight Review Completed</w:t>
            </w:r>
          </w:p>
        </w:tc>
      </w:tr>
      <w:tr w:rsidR="0040541D" w:rsidRPr="009238A9" w14:paraId="6907A7A5" w14:textId="77777777" w:rsidTr="00351FF6">
        <w:trPr>
          <w:cantSplit/>
        </w:trPr>
        <w:tc>
          <w:tcPr>
            <w:tcW w:w="1872" w:type="dxa"/>
          </w:tcPr>
          <w:p w14:paraId="0B4DCAAE" w14:textId="3CE3BA29" w:rsidR="0040541D" w:rsidRPr="009238A9" w:rsidRDefault="0040541D" w:rsidP="000D1F7F">
            <w:pPr>
              <w:spacing w:after="160"/>
              <w:contextualSpacing/>
              <w:rPr>
                <w:rFonts w:eastAsia="Calibri" w:cs="Arial"/>
                <w:szCs w:val="24"/>
                <w:lang w:eastAsia="en-US"/>
              </w:rPr>
            </w:pPr>
            <w:r w:rsidRPr="0040541D">
              <w:rPr>
                <w:rFonts w:eastAsia="Calibri" w:cs="Arial"/>
                <w:szCs w:val="24"/>
                <w:lang w:eastAsia="en-US"/>
              </w:rPr>
              <w:t>B,I1,I2,I3</w:t>
            </w:r>
          </w:p>
        </w:tc>
        <w:tc>
          <w:tcPr>
            <w:tcW w:w="1872" w:type="dxa"/>
          </w:tcPr>
          <w:p w14:paraId="42652889" w14:textId="5CF0DF1E" w:rsidR="0040541D" w:rsidRDefault="0040541D" w:rsidP="009238A9">
            <w:pPr>
              <w:spacing w:after="160"/>
              <w:contextualSpacing/>
              <w:jc w:val="center"/>
              <w:rPr>
                <w:rFonts w:eastAsia="Calibri" w:cs="Arial"/>
                <w:szCs w:val="24"/>
                <w:lang w:eastAsia="en-US"/>
              </w:rPr>
            </w:pPr>
            <w:r w:rsidRPr="0040541D">
              <w:rPr>
                <w:rFonts w:eastAsia="Calibri" w:cs="Arial"/>
                <w:szCs w:val="24"/>
                <w:lang w:eastAsia="en-US"/>
              </w:rPr>
              <w:t>n/a</w:t>
            </w:r>
          </w:p>
        </w:tc>
        <w:tc>
          <w:tcPr>
            <w:tcW w:w="1872" w:type="dxa"/>
          </w:tcPr>
          <w:p w14:paraId="3DD0F9DE" w14:textId="6C94E94C" w:rsidR="0040541D" w:rsidRPr="009238A9" w:rsidDel="0040541D" w:rsidRDefault="0040541D" w:rsidP="0040541D">
            <w:pPr>
              <w:spacing w:after="160"/>
              <w:contextualSpacing/>
              <w:jc w:val="center"/>
              <w:rPr>
                <w:rFonts w:eastAsia="Calibri" w:cs="Arial"/>
                <w:szCs w:val="24"/>
                <w:lang w:eastAsia="en-US"/>
              </w:rPr>
            </w:pPr>
            <w:r>
              <w:rPr>
                <w:rFonts w:eastAsia="Calibri" w:cs="Arial"/>
                <w:szCs w:val="24"/>
                <w:lang w:eastAsia="en-US"/>
              </w:rPr>
              <w:t>n/a</w:t>
            </w:r>
          </w:p>
        </w:tc>
        <w:tc>
          <w:tcPr>
            <w:tcW w:w="1872" w:type="dxa"/>
          </w:tcPr>
          <w:p w14:paraId="150E9B48" w14:textId="75BB8ED5" w:rsidR="0040541D" w:rsidRPr="0040541D" w:rsidRDefault="0040541D"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tcPr>
          <w:p w14:paraId="6C67E6A1" w14:textId="5133AEF8" w:rsidR="0040541D" w:rsidRPr="009238A9" w:rsidRDefault="0040541D" w:rsidP="000D1F7F">
            <w:pPr>
              <w:spacing w:after="160"/>
              <w:contextualSpacing/>
              <w:rPr>
                <w:rFonts w:eastAsia="Calibri" w:cs="Arial"/>
                <w:szCs w:val="24"/>
                <w:lang w:eastAsia="en-US"/>
              </w:rPr>
            </w:pPr>
            <w:r>
              <w:rPr>
                <w:rFonts w:eastAsia="Calibri" w:cs="Arial"/>
                <w:szCs w:val="24"/>
                <w:lang w:eastAsia="en-US"/>
              </w:rPr>
              <w:t>LEA - Approved for Publishing</w:t>
            </w:r>
          </w:p>
        </w:tc>
      </w:tr>
    </w:tbl>
    <w:p w14:paraId="60D6EC0B" w14:textId="0D90ED55" w:rsidR="00141DF4" w:rsidRPr="009238A9" w:rsidRDefault="00141DF4" w:rsidP="00351FF6">
      <w:pPr>
        <w:pStyle w:val="Heading4"/>
      </w:pPr>
      <w:bookmarkStart w:id="173" w:name="_Toc107402553"/>
      <w:bookmarkStart w:id="174" w:name="_Toc161394810"/>
      <w:r w:rsidRPr="009238A9">
        <w:t xml:space="preserve">Promote to </w:t>
      </w:r>
      <w:r w:rsidR="00942094" w:rsidRPr="009238A9">
        <w:t>CDE</w:t>
      </w:r>
      <w:bookmarkEnd w:id="173"/>
      <w:bookmarkEnd w:id="174"/>
    </w:p>
    <w:p w14:paraId="742DBE72" w14:textId="1D248155" w:rsidR="0040541D" w:rsidRDefault="00EE29ED" w:rsidP="00351FF6">
      <w:pPr>
        <w:pStyle w:val="NormalText"/>
        <w:spacing w:after="240"/>
      </w:pPr>
      <w:r w:rsidRPr="009238A9">
        <w:t xml:space="preserve">An LEA user with the </w:t>
      </w:r>
      <w:r w:rsidRPr="009238A9">
        <w:rPr>
          <w:b/>
        </w:rPr>
        <w:t>Certify/Promote to CDE</w:t>
      </w:r>
      <w:r w:rsidRPr="009238A9">
        <w:t xml:space="preserve"> role may access t</w:t>
      </w:r>
      <w:r w:rsidR="00141DF4" w:rsidRPr="009238A9">
        <w:t xml:space="preserve">he Promote to CDE </w:t>
      </w:r>
      <w:r w:rsidR="007C68B1" w:rsidRPr="009238A9">
        <w:t>q</w:t>
      </w:r>
      <w:r w:rsidR="00141DF4" w:rsidRPr="009238A9">
        <w:t>ueue</w:t>
      </w:r>
      <w:r w:rsidR="006B71DE" w:rsidRPr="009238A9">
        <w:t>. This queue</w:t>
      </w:r>
      <w:r w:rsidR="00EB177F" w:rsidRPr="009238A9">
        <w:t xml:space="preserve"> </w:t>
      </w:r>
      <w:r w:rsidR="00141DF4" w:rsidRPr="009238A9">
        <w:t xml:space="preserve">displays a list of datasets in the </w:t>
      </w:r>
      <w:r w:rsidR="00520D2E" w:rsidRPr="009238A9">
        <w:t>user’s</w:t>
      </w:r>
      <w:r w:rsidR="00141DF4" w:rsidRPr="009238A9">
        <w:t xml:space="preserve"> entity </w:t>
      </w:r>
      <w:r w:rsidR="006F39F3" w:rsidRPr="009238A9">
        <w:t>with</w:t>
      </w:r>
      <w:r w:rsidR="00141DF4" w:rsidRPr="009238A9">
        <w:t xml:space="preserve"> a state of</w:t>
      </w:r>
      <w:r w:rsidR="0040541D">
        <w:t>:</w:t>
      </w:r>
    </w:p>
    <w:p w14:paraId="4C531D6E" w14:textId="4E3D4976" w:rsidR="0040541D" w:rsidRPr="009238A9" w:rsidRDefault="0040541D" w:rsidP="0040541D">
      <w:pPr>
        <w:pStyle w:val="ListParagraph"/>
        <w:numPr>
          <w:ilvl w:val="0"/>
          <w:numId w:val="216"/>
        </w:numPr>
        <w:spacing w:after="120" w:line="240" w:lineRule="auto"/>
        <w:contextualSpacing w:val="0"/>
        <w:rPr>
          <w:rFonts w:eastAsia="Calibri" w:cs="Arial"/>
          <w:b/>
          <w:szCs w:val="24"/>
        </w:rPr>
      </w:pPr>
      <w:r w:rsidRPr="009238A9">
        <w:rPr>
          <w:b/>
        </w:rPr>
        <w:t>Pending CDE Authorization</w:t>
      </w:r>
    </w:p>
    <w:p w14:paraId="2B9CDD87" w14:textId="7625B27C" w:rsidR="0040541D" w:rsidRPr="009238A9" w:rsidRDefault="0040541D" w:rsidP="0040541D">
      <w:pPr>
        <w:pStyle w:val="ListParagraph"/>
        <w:numPr>
          <w:ilvl w:val="0"/>
          <w:numId w:val="216"/>
        </w:numPr>
        <w:spacing w:after="120" w:line="240" w:lineRule="auto"/>
        <w:contextualSpacing w:val="0"/>
        <w:rPr>
          <w:rFonts w:eastAsia="Calibri" w:cs="Arial"/>
          <w:b/>
          <w:szCs w:val="24"/>
        </w:rPr>
      </w:pPr>
      <w:r>
        <w:rPr>
          <w:rFonts w:eastAsia="Calibri" w:cs="Arial"/>
          <w:b/>
          <w:szCs w:val="24"/>
        </w:rPr>
        <w:t>In CDE Review</w:t>
      </w:r>
    </w:p>
    <w:p w14:paraId="3BEB5258" w14:textId="32C4B312" w:rsidR="0040541D" w:rsidRPr="009238A9" w:rsidRDefault="0040541D" w:rsidP="0040541D">
      <w:pPr>
        <w:pStyle w:val="ListParagraph"/>
        <w:numPr>
          <w:ilvl w:val="0"/>
          <w:numId w:val="216"/>
        </w:numPr>
        <w:spacing w:after="120" w:line="240" w:lineRule="auto"/>
        <w:contextualSpacing w:val="0"/>
        <w:rPr>
          <w:rFonts w:eastAsia="Calibri" w:cs="Arial"/>
          <w:b/>
          <w:szCs w:val="24"/>
        </w:rPr>
      </w:pPr>
      <w:r>
        <w:rPr>
          <w:rFonts w:eastAsia="Calibri" w:cs="Arial"/>
          <w:b/>
          <w:szCs w:val="24"/>
        </w:rPr>
        <w:t>Active Submission Returned</w:t>
      </w:r>
    </w:p>
    <w:p w14:paraId="633231BC" w14:textId="14356BB8" w:rsidR="0040541D" w:rsidRPr="00024E1E" w:rsidRDefault="0040541D" w:rsidP="00024E1E">
      <w:pPr>
        <w:pStyle w:val="NormalText"/>
        <w:numPr>
          <w:ilvl w:val="0"/>
          <w:numId w:val="216"/>
        </w:numPr>
        <w:spacing w:after="240"/>
        <w:rPr>
          <w:b/>
          <w:bCs/>
        </w:rPr>
      </w:pPr>
      <w:r w:rsidRPr="00024E1E">
        <w:rPr>
          <w:b/>
          <w:bCs/>
        </w:rPr>
        <w:t>Resubmission Required</w:t>
      </w:r>
    </w:p>
    <w:tbl>
      <w:tblPr>
        <w:tblStyle w:val="TableGrid"/>
        <w:tblW w:w="9360" w:type="dxa"/>
        <w:tblLayout w:type="fixed"/>
        <w:tblLook w:val="04A0" w:firstRow="1" w:lastRow="0" w:firstColumn="1" w:lastColumn="0" w:noHBand="0" w:noVBand="1"/>
        <w:tblDescription w:val="This table illustrates the &quot;Promote to CDE queue&quot;, a list of all the LEAs, and examples of what the users entity &quot;state of&quot; could be for the datasets."/>
      </w:tblPr>
      <w:tblGrid>
        <w:gridCol w:w="1560"/>
        <w:gridCol w:w="1140"/>
        <w:gridCol w:w="1800"/>
        <w:gridCol w:w="1740"/>
        <w:gridCol w:w="1320"/>
        <w:gridCol w:w="1800"/>
      </w:tblGrid>
      <w:tr w:rsidR="0069076C" w:rsidRPr="009238A9" w14:paraId="70F787AA" w14:textId="77777777" w:rsidTr="00351FF6">
        <w:trPr>
          <w:cantSplit/>
          <w:trHeight w:val="493"/>
          <w:tblHeader/>
        </w:trPr>
        <w:tc>
          <w:tcPr>
            <w:tcW w:w="1560" w:type="dxa"/>
            <w:hideMark/>
          </w:tcPr>
          <w:p w14:paraId="217E92BF" w14:textId="5CFB4189" w:rsidR="00C777CC" w:rsidRPr="009238A9" w:rsidRDefault="00FA4023" w:rsidP="00FB0975">
            <w:pPr>
              <w:keepNext/>
              <w:keepLines/>
              <w:spacing w:after="160"/>
              <w:contextualSpacing/>
              <w:jc w:val="center"/>
              <w:rPr>
                <w:rFonts w:eastAsia="Calibri" w:cs="Arial"/>
                <w:szCs w:val="24"/>
                <w:lang w:eastAsia="en-US"/>
              </w:rPr>
            </w:pPr>
            <w:r w:rsidRPr="009238A9">
              <w:rPr>
                <w:rFonts w:eastAsia="Calibri" w:cs="Arial"/>
                <w:szCs w:val="24"/>
                <w:lang w:eastAsia="en-US"/>
              </w:rPr>
              <w:t>Reporting Period</w:t>
            </w:r>
          </w:p>
        </w:tc>
        <w:tc>
          <w:tcPr>
            <w:tcW w:w="1140" w:type="dxa"/>
            <w:hideMark/>
          </w:tcPr>
          <w:p w14:paraId="0FD06A6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Charter</w:t>
            </w:r>
          </w:p>
        </w:tc>
        <w:tc>
          <w:tcPr>
            <w:tcW w:w="1800" w:type="dxa"/>
            <w:hideMark/>
          </w:tcPr>
          <w:p w14:paraId="498FA48C"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District</w:t>
            </w:r>
          </w:p>
        </w:tc>
        <w:tc>
          <w:tcPr>
            <w:tcW w:w="1740" w:type="dxa"/>
            <w:hideMark/>
          </w:tcPr>
          <w:p w14:paraId="26A87D9B"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SBE</w:t>
            </w:r>
          </w:p>
        </w:tc>
        <w:tc>
          <w:tcPr>
            <w:tcW w:w="1320" w:type="dxa"/>
            <w:hideMark/>
          </w:tcPr>
          <w:p w14:paraId="28E7689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JPA</w:t>
            </w:r>
          </w:p>
        </w:tc>
        <w:tc>
          <w:tcPr>
            <w:tcW w:w="1800" w:type="dxa"/>
            <w:hideMark/>
          </w:tcPr>
          <w:p w14:paraId="50A54FE9" w14:textId="77777777" w:rsidR="00C777CC" w:rsidRPr="009238A9" w:rsidRDefault="00C777CC" w:rsidP="009238A9">
            <w:pPr>
              <w:spacing w:after="160"/>
              <w:contextualSpacing/>
              <w:jc w:val="center"/>
              <w:rPr>
                <w:rFonts w:eastAsia="Calibri" w:cs="Arial"/>
                <w:szCs w:val="24"/>
                <w:lang w:eastAsia="en-US"/>
              </w:rPr>
            </w:pPr>
            <w:r w:rsidRPr="009238A9">
              <w:rPr>
                <w:rFonts w:eastAsia="Calibri" w:cs="Arial"/>
                <w:szCs w:val="24"/>
                <w:lang w:eastAsia="en-US"/>
              </w:rPr>
              <w:t>COE</w:t>
            </w:r>
          </w:p>
        </w:tc>
      </w:tr>
      <w:tr w:rsidR="0069076C" w:rsidRPr="009238A9" w14:paraId="6A6915AB" w14:textId="77777777" w:rsidTr="00BB1AE7">
        <w:trPr>
          <w:cantSplit/>
          <w:trHeight w:val="493"/>
        </w:trPr>
        <w:tc>
          <w:tcPr>
            <w:tcW w:w="1560" w:type="dxa"/>
            <w:hideMark/>
          </w:tcPr>
          <w:p w14:paraId="631C85C8"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584541C4" w14:textId="73D69AE0"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3F8DC8F" w14:textId="54E3333E"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2D324A6B" w14:textId="067A4424"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c>
          <w:tcPr>
            <w:tcW w:w="1320" w:type="dxa"/>
            <w:hideMark/>
          </w:tcPr>
          <w:p w14:paraId="7D5DB712" w14:textId="2B31C716"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0F452354" w14:textId="1B94CA9C" w:rsidR="00C777CC" w:rsidRPr="009238A9" w:rsidRDefault="00C777CC" w:rsidP="000D1F7F">
            <w:pPr>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r>
      <w:tr w:rsidR="00BB1AE7" w:rsidRPr="009238A9" w14:paraId="2268979A" w14:textId="77777777" w:rsidTr="00BB1AE7">
        <w:trPr>
          <w:cantSplit/>
          <w:trHeight w:val="493"/>
        </w:trPr>
        <w:tc>
          <w:tcPr>
            <w:tcW w:w="1560" w:type="dxa"/>
          </w:tcPr>
          <w:p w14:paraId="2CB15AAA" w14:textId="610CE66D"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A</w:t>
            </w:r>
          </w:p>
        </w:tc>
        <w:tc>
          <w:tcPr>
            <w:tcW w:w="1140" w:type="dxa"/>
          </w:tcPr>
          <w:p w14:paraId="2AEFF26B" w14:textId="46F0C3E1"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5233B15C" w14:textId="1D97783D"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tcPr>
          <w:p w14:paraId="242802FF" w14:textId="56EC8C68" w:rsidR="00BB1AE7" w:rsidRPr="009238A9" w:rsidRDefault="00BB1AE7" w:rsidP="00BB1AE7">
            <w:pPr>
              <w:keepNext/>
              <w:keepLines/>
              <w:spacing w:after="160"/>
              <w:contextualSpacing/>
              <w:rPr>
                <w:rFonts w:eastAsia="Calibri" w:cs="Arial"/>
                <w:szCs w:val="24"/>
                <w:lang w:eastAsia="en-US"/>
              </w:rPr>
            </w:pPr>
            <w:r>
              <w:rPr>
                <w:rFonts w:eastAsia="Calibri" w:cs="Arial"/>
                <w:szCs w:val="24"/>
                <w:lang w:eastAsia="en-US"/>
              </w:rPr>
              <w:t>In CDE Review</w:t>
            </w:r>
          </w:p>
        </w:tc>
        <w:tc>
          <w:tcPr>
            <w:tcW w:w="1320" w:type="dxa"/>
          </w:tcPr>
          <w:p w14:paraId="2E07ABAE" w14:textId="4BD3603A"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77521124" w14:textId="071F60DF" w:rsidR="00BB1AE7" w:rsidRPr="009238A9" w:rsidRDefault="00BB1AE7" w:rsidP="00BB1AE7">
            <w:pPr>
              <w:spacing w:after="160"/>
              <w:contextualSpacing/>
              <w:rPr>
                <w:rFonts w:eastAsia="Calibri" w:cs="Arial"/>
                <w:szCs w:val="24"/>
                <w:lang w:eastAsia="en-US"/>
              </w:rPr>
            </w:pPr>
            <w:r>
              <w:rPr>
                <w:rFonts w:eastAsia="Calibri" w:cs="Arial"/>
                <w:szCs w:val="24"/>
                <w:lang w:eastAsia="en-US"/>
              </w:rPr>
              <w:t>In CDE Review</w:t>
            </w:r>
          </w:p>
        </w:tc>
      </w:tr>
      <w:tr w:rsidR="00BB1AE7" w:rsidRPr="009238A9" w14:paraId="0B9FC716" w14:textId="77777777" w:rsidTr="00351FF6">
        <w:trPr>
          <w:cantSplit/>
          <w:trHeight w:val="359"/>
        </w:trPr>
        <w:tc>
          <w:tcPr>
            <w:tcW w:w="1560" w:type="dxa"/>
            <w:hideMark/>
          </w:tcPr>
          <w:p w14:paraId="5C713E40" w14:textId="77777777" w:rsidR="00BB1AE7" w:rsidRPr="009238A9" w:rsidRDefault="00BB1AE7" w:rsidP="00BB1AE7">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F6E041F" w14:textId="46DD7FAB"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AA12886" w14:textId="3A7796AB"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539C81E8" w14:textId="77777777" w:rsidR="00BB1AE7" w:rsidRPr="009238A9" w:rsidRDefault="00BB1AE7" w:rsidP="00BB1AE7">
            <w:pPr>
              <w:keepNext/>
              <w:keepLines/>
              <w:spacing w:after="160"/>
              <w:contextualSpacing/>
              <w:rPr>
                <w:rFonts w:eastAsia="Calibri" w:cs="Arial"/>
                <w:szCs w:val="24"/>
                <w:lang w:eastAsia="en-US"/>
              </w:rPr>
            </w:pPr>
            <w:r w:rsidRPr="009238A9">
              <w:rPr>
                <w:rFonts w:eastAsia="Calibri" w:cs="Arial"/>
                <w:szCs w:val="24"/>
                <w:lang w:eastAsia="en-US"/>
              </w:rPr>
              <w:t>Active Submission Returned</w:t>
            </w:r>
          </w:p>
        </w:tc>
        <w:tc>
          <w:tcPr>
            <w:tcW w:w="1320" w:type="dxa"/>
            <w:hideMark/>
          </w:tcPr>
          <w:p w14:paraId="36308A55" w14:textId="18DBE5E8"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F37ABAD" w14:textId="77777777" w:rsidR="00BB1AE7" w:rsidRPr="009238A9" w:rsidRDefault="00BB1AE7" w:rsidP="00BB1AE7">
            <w:pPr>
              <w:spacing w:after="160"/>
              <w:contextualSpacing/>
              <w:rPr>
                <w:rFonts w:eastAsia="Calibri" w:cs="Arial"/>
                <w:szCs w:val="24"/>
                <w:lang w:eastAsia="en-US"/>
              </w:rPr>
            </w:pPr>
            <w:r w:rsidRPr="009238A9">
              <w:rPr>
                <w:rFonts w:eastAsia="Calibri" w:cs="Arial"/>
                <w:szCs w:val="24"/>
                <w:lang w:eastAsia="en-US"/>
              </w:rPr>
              <w:t>Active Submission Returned</w:t>
            </w:r>
          </w:p>
        </w:tc>
      </w:tr>
      <w:tr w:rsidR="00BB1AE7" w:rsidRPr="009238A9" w14:paraId="68114F86" w14:textId="77777777" w:rsidTr="00351FF6">
        <w:trPr>
          <w:cantSplit/>
          <w:trHeight w:val="493"/>
        </w:trPr>
        <w:tc>
          <w:tcPr>
            <w:tcW w:w="1560" w:type="dxa"/>
            <w:hideMark/>
          </w:tcPr>
          <w:p w14:paraId="5160745E" w14:textId="77777777" w:rsidR="00BB1AE7" w:rsidRPr="009238A9" w:rsidRDefault="00BB1AE7" w:rsidP="00BB1AE7">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C5D13E9" w14:textId="37A63854"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19D1C2B7" w14:textId="37CF3DF0" w:rsidR="00BB1AE7" w:rsidRPr="009238A9" w:rsidRDefault="00BB1AE7" w:rsidP="00024E1E">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1F279DB4" w14:textId="77777777" w:rsidR="00BB1AE7" w:rsidRPr="009238A9" w:rsidRDefault="00BB1AE7" w:rsidP="00BB1AE7">
            <w:pPr>
              <w:keepNext/>
              <w:keepLines/>
              <w:spacing w:after="160"/>
              <w:contextualSpacing/>
              <w:rPr>
                <w:rFonts w:eastAsia="Calibri" w:cs="Arial"/>
                <w:szCs w:val="24"/>
                <w:lang w:eastAsia="en-US"/>
              </w:rPr>
            </w:pPr>
            <w:r w:rsidRPr="009238A9">
              <w:rPr>
                <w:rFonts w:eastAsia="Calibri" w:cs="Arial"/>
                <w:szCs w:val="24"/>
                <w:lang w:eastAsia="en-US"/>
              </w:rPr>
              <w:t>Resubmission</w:t>
            </w:r>
            <w:r w:rsidRPr="009238A9">
              <w:rPr>
                <w:rFonts w:eastAsia="Calibri" w:cs="Arial"/>
                <w:szCs w:val="24"/>
                <w:lang w:eastAsia="en-US"/>
              </w:rPr>
              <w:br/>
              <w:t>Required</w:t>
            </w:r>
          </w:p>
        </w:tc>
        <w:tc>
          <w:tcPr>
            <w:tcW w:w="1320" w:type="dxa"/>
            <w:hideMark/>
          </w:tcPr>
          <w:p w14:paraId="4DD9D735" w14:textId="7ECBC67A"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921FDC5" w14:textId="45F0942C" w:rsidR="00BB1AE7" w:rsidRPr="009238A9" w:rsidRDefault="00BB1AE7" w:rsidP="00BB1AE7">
            <w:pPr>
              <w:spacing w:after="160"/>
              <w:contextualSpacing/>
              <w:rPr>
                <w:rFonts w:eastAsia="Calibri" w:cs="Arial"/>
                <w:szCs w:val="24"/>
                <w:lang w:eastAsia="en-US"/>
              </w:rPr>
            </w:pPr>
            <w:r w:rsidRPr="009238A9">
              <w:rPr>
                <w:rFonts w:eastAsia="Calibri" w:cs="Arial"/>
                <w:szCs w:val="24"/>
                <w:lang w:eastAsia="en-US"/>
              </w:rPr>
              <w:t>Resubmission Required</w:t>
            </w:r>
          </w:p>
        </w:tc>
      </w:tr>
    </w:tbl>
    <w:p w14:paraId="5F921293" w14:textId="77777777" w:rsidR="00F10AF9" w:rsidRDefault="00F10AF9">
      <w:pPr>
        <w:rPr>
          <w:b/>
          <w:bCs/>
          <w:caps/>
        </w:rPr>
      </w:pPr>
      <w:bookmarkStart w:id="175" w:name="_Toc107402555"/>
      <w:r>
        <w:br w:type="page"/>
      </w:r>
    </w:p>
    <w:p w14:paraId="18603F6A" w14:textId="4D08A440" w:rsidR="00966029" w:rsidRPr="009238A9" w:rsidRDefault="009C1701" w:rsidP="001E79E8">
      <w:pPr>
        <w:pStyle w:val="Heading3"/>
      </w:pPr>
      <w:bookmarkStart w:id="176" w:name="_Toc161394811"/>
      <w:r w:rsidRPr="009238A9">
        <w:lastRenderedPageBreak/>
        <w:t>Too</w:t>
      </w:r>
      <w:r w:rsidR="002278A8" w:rsidRPr="009238A9">
        <w:t>l</w:t>
      </w:r>
      <w:r w:rsidRPr="009238A9">
        <w:t>s Menu</w:t>
      </w:r>
      <w:bookmarkEnd w:id="175"/>
      <w:bookmarkEnd w:id="176"/>
    </w:p>
    <w:p w14:paraId="3729F3A1" w14:textId="71F8CC52" w:rsidR="00027DAF" w:rsidRPr="009238A9" w:rsidRDefault="00027DAF" w:rsidP="009238A9">
      <w:pPr>
        <w:spacing w:after="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Tools</w:t>
      </w:r>
      <w:r w:rsidRPr="009238A9">
        <w:rPr>
          <w:rFonts w:eastAsia="Calibri" w:cs="Arial"/>
          <w:szCs w:val="24"/>
          <w:lang w:eastAsia="en-US"/>
        </w:rPr>
        <w:t xml:space="preserve"> </w:t>
      </w:r>
      <w:r w:rsidR="001920C9" w:rsidRPr="009238A9">
        <w:rPr>
          <w:rFonts w:eastAsia="Calibri" w:cs="Arial"/>
          <w:szCs w:val="24"/>
          <w:lang w:eastAsia="en-US"/>
        </w:rPr>
        <w:t xml:space="preserve">menu provides </w:t>
      </w:r>
      <w:r w:rsidR="005E22DB" w:rsidRPr="009238A9">
        <w:rPr>
          <w:rFonts w:eastAsia="Calibri" w:cs="Arial"/>
          <w:szCs w:val="24"/>
          <w:lang w:eastAsia="en-US"/>
        </w:rPr>
        <w:t xml:space="preserve">LEA </w:t>
      </w:r>
      <w:r w:rsidR="001920C9" w:rsidRPr="009238A9">
        <w:rPr>
          <w:rFonts w:eastAsia="Calibri" w:cs="Arial"/>
          <w:szCs w:val="24"/>
          <w:lang w:eastAsia="en-US"/>
        </w:rPr>
        <w:t>users with entity</w:t>
      </w:r>
      <w:r w:rsidR="005E22DB" w:rsidRPr="009238A9">
        <w:rPr>
          <w:rFonts w:eastAsia="Calibri" w:cs="Arial"/>
          <w:szCs w:val="24"/>
          <w:lang w:eastAsia="en-US"/>
        </w:rPr>
        <w:t>-</w:t>
      </w:r>
      <w:r w:rsidR="001920C9" w:rsidRPr="009238A9">
        <w:rPr>
          <w:rFonts w:eastAsia="Calibri" w:cs="Arial"/>
          <w:szCs w:val="24"/>
          <w:lang w:eastAsia="en-US"/>
        </w:rPr>
        <w:t xml:space="preserve">specific SACS tools </w:t>
      </w:r>
      <w:r w:rsidR="00B466AC" w:rsidRPr="009238A9">
        <w:rPr>
          <w:rFonts w:eastAsia="Calibri" w:cs="Arial"/>
          <w:szCs w:val="24"/>
          <w:lang w:eastAsia="en-US"/>
        </w:rPr>
        <w:t xml:space="preserve">such as </w:t>
      </w:r>
      <w:r w:rsidR="00385484" w:rsidRPr="009238A9">
        <w:rPr>
          <w:rFonts w:eastAsia="Calibri" w:cs="Arial"/>
          <w:szCs w:val="24"/>
          <w:lang w:eastAsia="en-US"/>
        </w:rPr>
        <w:t xml:space="preserve">Single String Validation, </w:t>
      </w:r>
      <w:r w:rsidR="005D2E81" w:rsidRPr="009238A9">
        <w:rPr>
          <w:rFonts w:eastAsia="Calibri" w:cs="Arial"/>
          <w:szCs w:val="24"/>
          <w:lang w:eastAsia="en-US"/>
        </w:rPr>
        <w:t>Charter School Management, Request for UA Promoter Role, Check Submission Status</w:t>
      </w:r>
      <w:r w:rsidR="00CB0C4A" w:rsidRPr="009238A9">
        <w:rPr>
          <w:rFonts w:eastAsia="Calibri" w:cs="Arial"/>
          <w:szCs w:val="24"/>
          <w:lang w:eastAsia="en-US"/>
        </w:rPr>
        <w:t xml:space="preserve"> and Blank Forms.</w:t>
      </w:r>
    </w:p>
    <w:p w14:paraId="559C324F" w14:textId="538339B7" w:rsidR="00FB399E" w:rsidRPr="009238A9" w:rsidRDefault="008D5850" w:rsidP="00351FF6">
      <w:pPr>
        <w:pStyle w:val="Heading4"/>
        <w:rPr>
          <w:color w:val="000000"/>
        </w:rPr>
      </w:pPr>
      <w:bookmarkStart w:id="177" w:name="_Toc107402556"/>
      <w:bookmarkStart w:id="178" w:name="_Toc161394812"/>
      <w:r w:rsidRPr="009238A9">
        <w:t>Single String Validation Tool</w:t>
      </w:r>
      <w:bookmarkEnd w:id="177"/>
      <w:bookmarkEnd w:id="178"/>
    </w:p>
    <w:p w14:paraId="1F478D51" w14:textId="3CD1354D" w:rsidR="008A45D0" w:rsidRPr="009238A9" w:rsidRDefault="008A45D0" w:rsidP="00351FF6">
      <w:pPr>
        <w:pStyle w:val="NormalText"/>
        <w:spacing w:after="240"/>
        <w:divId w:val="194777845"/>
      </w:pPr>
      <w:bookmarkStart w:id="179" w:name="_Hlk77319729"/>
      <w:r w:rsidRPr="009238A9">
        <w:rPr>
          <w:shd w:val="clear" w:color="auto" w:fill="FFFFFF"/>
        </w:rPr>
        <w:t>Th</w:t>
      </w:r>
      <w:r w:rsidR="003818F1" w:rsidRPr="009238A9">
        <w:rPr>
          <w:shd w:val="clear" w:color="auto" w:fill="FFFFFF"/>
        </w:rPr>
        <w:t>e Single Stri</w:t>
      </w:r>
      <w:r w:rsidR="00D25EA2" w:rsidRPr="009238A9">
        <w:rPr>
          <w:shd w:val="clear" w:color="auto" w:fill="FFFFFF"/>
        </w:rPr>
        <w:t>ng Validation</w:t>
      </w:r>
      <w:r w:rsidRPr="009238A9">
        <w:rPr>
          <w:shd w:val="clear" w:color="auto" w:fill="FFFFFF"/>
        </w:rPr>
        <w:t xml:space="preserve"> </w:t>
      </w:r>
      <w:r w:rsidR="005222C2" w:rsidRPr="009238A9">
        <w:rPr>
          <w:shd w:val="clear" w:color="auto" w:fill="FFFFFF"/>
        </w:rPr>
        <w:t>tool</w:t>
      </w:r>
      <w:r w:rsidRPr="009238A9">
        <w:rPr>
          <w:shd w:val="clear" w:color="auto" w:fill="FFFFFF"/>
        </w:rPr>
        <w:t xml:space="preserve"> provides an authorized </w:t>
      </w:r>
      <w:r w:rsidR="006461E0" w:rsidRPr="009238A9">
        <w:rPr>
          <w:shd w:val="clear" w:color="auto" w:fill="FFFFFF"/>
        </w:rPr>
        <w:t xml:space="preserve">LEA </w:t>
      </w:r>
      <w:r w:rsidRPr="009238A9">
        <w:rPr>
          <w:shd w:val="clear" w:color="auto" w:fill="FFFFFF"/>
        </w:rPr>
        <w:t xml:space="preserve">user the ability to enter a 19-digit SACS </w:t>
      </w:r>
      <w:r w:rsidR="000E3781" w:rsidRPr="009238A9">
        <w:rPr>
          <w:shd w:val="clear" w:color="auto" w:fill="FFFFFF"/>
        </w:rPr>
        <w:t xml:space="preserve">account </w:t>
      </w:r>
      <w:r w:rsidR="0191C4F7" w:rsidRPr="009238A9">
        <w:rPr>
          <w:shd w:val="clear" w:color="auto" w:fill="FFFFFF"/>
        </w:rPr>
        <w:t>c</w:t>
      </w:r>
      <w:r w:rsidRPr="009238A9">
        <w:rPr>
          <w:shd w:val="clear" w:color="auto" w:fill="FFFFFF"/>
        </w:rPr>
        <w:t>ode</w:t>
      </w:r>
      <w:r w:rsidR="00D25EA2" w:rsidRPr="009238A9">
        <w:rPr>
          <w:shd w:val="clear" w:color="auto" w:fill="FFFFFF"/>
        </w:rPr>
        <w:t xml:space="preserve"> string</w:t>
      </w:r>
      <w:r w:rsidRPr="009238A9">
        <w:rPr>
          <w:shd w:val="clear" w:color="auto" w:fill="FFFFFF"/>
        </w:rPr>
        <w:t xml:space="preserve"> to have the system verify </w:t>
      </w:r>
      <w:r w:rsidR="000C2AB7" w:rsidRPr="009238A9">
        <w:rPr>
          <w:shd w:val="clear" w:color="auto" w:fill="FFFFFF"/>
        </w:rPr>
        <w:t>whether</w:t>
      </w:r>
      <w:r w:rsidRPr="009238A9">
        <w:rPr>
          <w:shd w:val="clear" w:color="auto" w:fill="FFFFFF"/>
        </w:rPr>
        <w:t xml:space="preserve"> it is a valid for the current </w:t>
      </w:r>
      <w:r w:rsidR="00D05682" w:rsidRPr="009238A9">
        <w:t>f</w:t>
      </w:r>
      <w:r w:rsidRPr="009238A9">
        <w:rPr>
          <w:shd w:val="clear" w:color="auto" w:fill="FFFFFF"/>
        </w:rPr>
        <w:t xml:space="preserve">iscal </w:t>
      </w:r>
      <w:r w:rsidR="00D05682" w:rsidRPr="009238A9">
        <w:t>y</w:t>
      </w:r>
      <w:r w:rsidRPr="009238A9">
        <w:rPr>
          <w:shd w:val="clear" w:color="auto" w:fill="FFFFFF"/>
        </w:rPr>
        <w:t>ear</w:t>
      </w:r>
      <w:r w:rsidR="006461E0" w:rsidRPr="009238A9">
        <w:rPr>
          <w:shd w:val="clear" w:color="auto" w:fill="FFFFFF"/>
        </w:rPr>
        <w:t xml:space="preserve"> and </w:t>
      </w:r>
      <w:r w:rsidR="00D05682" w:rsidRPr="009238A9">
        <w:t>e</w:t>
      </w:r>
      <w:r w:rsidRPr="009238A9">
        <w:rPr>
          <w:shd w:val="clear" w:color="auto" w:fill="FFFFFF"/>
        </w:rPr>
        <w:t>ntity</w:t>
      </w:r>
      <w:r w:rsidR="000C2AB7" w:rsidRPr="009238A9">
        <w:rPr>
          <w:shd w:val="clear" w:color="auto" w:fill="FFFFFF"/>
        </w:rPr>
        <w:t>.</w:t>
      </w:r>
    </w:p>
    <w:p w14:paraId="2119D8C3" w14:textId="70C35DBF" w:rsidR="00FB582F" w:rsidRPr="009238A9" w:rsidRDefault="4292F20E" w:rsidP="00FB0975">
      <w:pPr>
        <w:pStyle w:val="NormalText"/>
      </w:pPr>
      <w:r w:rsidRPr="009238A9">
        <w:t xml:space="preserve">If the account code </w:t>
      </w:r>
      <w:r w:rsidR="00DC614E" w:rsidRPr="009238A9">
        <w:t>string</w:t>
      </w:r>
      <w:r w:rsidR="00F61804" w:rsidRPr="009238A9">
        <w:t xml:space="preserve"> contain</w:t>
      </w:r>
      <w:r w:rsidR="00BB49F5" w:rsidRPr="009238A9">
        <w:t>s</w:t>
      </w:r>
      <w:r w:rsidR="00F61804" w:rsidRPr="009238A9">
        <w:t xml:space="preserve"> </w:t>
      </w:r>
      <w:r w:rsidR="00CB43FA" w:rsidRPr="009238A9">
        <w:t xml:space="preserve">code combination </w:t>
      </w:r>
      <w:r w:rsidR="00F61804" w:rsidRPr="009238A9">
        <w:t>errors</w:t>
      </w:r>
      <w:r w:rsidRPr="009238A9">
        <w:t xml:space="preserve">, the system returns the invalid combinations </w:t>
      </w:r>
      <w:r w:rsidR="000B23A7" w:rsidRPr="009238A9">
        <w:t>allowing</w:t>
      </w:r>
      <w:r w:rsidRPr="009238A9">
        <w:t xml:space="preserve"> the user can revise accordingly.</w:t>
      </w:r>
      <w:r w:rsidR="00C614A0" w:rsidRPr="009238A9">
        <w:t xml:space="preserve"> Note that only valid state defined codes, per the</w:t>
      </w:r>
      <w:r w:rsidR="00C614A0" w:rsidRPr="009238A9">
        <w:rPr>
          <w:i/>
        </w:rPr>
        <w:t xml:space="preserve"> CSAM, </w:t>
      </w:r>
      <w:r w:rsidR="00C614A0" w:rsidRPr="009238A9">
        <w:t>should be used in the tool. Use of locally defined account codes will result in validation errors.</w:t>
      </w:r>
    </w:p>
    <w:p w14:paraId="3FCBCEA7" w14:textId="77777777" w:rsidR="00E44BA8" w:rsidRDefault="00E44BA8" w:rsidP="00E44BA8">
      <w:pPr>
        <w:pStyle w:val="Para1CSIS"/>
        <w:spacing w:before="240" w:line="240" w:lineRule="auto"/>
        <w:ind w:firstLine="630"/>
        <w:rPr>
          <w:b/>
          <w:szCs w:val="24"/>
          <w:lang w:eastAsia="en-US"/>
        </w:rPr>
      </w:pPr>
      <w:r w:rsidRPr="009238A9">
        <w:rPr>
          <w:noProof/>
          <w:szCs w:val="24"/>
          <w:lang w:eastAsia="en-US"/>
        </w:rPr>
        <w:drawing>
          <wp:inline distT="0" distB="0" distL="0" distR="0" wp14:anchorId="36F0C75D" wp14:editId="74BD261E">
            <wp:extent cx="4930214" cy="3733800"/>
            <wp:effectExtent l="0" t="0" r="3810" b="0"/>
            <wp:docPr id="213" name="Picture 213" descr="Single String Validation Tool displaying the Entity Type drop-down list, the Fund, Resource, Project Year field and the Goal, Object, an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ingle String Validation Tool displaying the Entity Type drop-down list, the Fund, Resource, Project Year field and the Goal, Object, and Value."/>
                    <pic:cNvPicPr/>
                  </pic:nvPicPr>
                  <pic:blipFill>
                    <a:blip r:embed="rId52">
                      <a:extLst>
                        <a:ext uri="{28A0092B-C50C-407E-A947-70E740481C1C}">
                          <a14:useLocalDpi xmlns:a14="http://schemas.microsoft.com/office/drawing/2010/main" val="0"/>
                        </a:ext>
                      </a:extLst>
                    </a:blip>
                    <a:stretch>
                      <a:fillRect/>
                    </a:stretch>
                  </pic:blipFill>
                  <pic:spPr>
                    <a:xfrm>
                      <a:off x="0" y="0"/>
                      <a:ext cx="4961829" cy="3757743"/>
                    </a:xfrm>
                    <a:prstGeom prst="rect">
                      <a:avLst/>
                    </a:prstGeom>
                  </pic:spPr>
                </pic:pic>
              </a:graphicData>
            </a:graphic>
          </wp:inline>
        </w:drawing>
      </w:r>
    </w:p>
    <w:p w14:paraId="54D9FBAF" w14:textId="27388ED2" w:rsidR="00B719F7" w:rsidRPr="009F6FF7" w:rsidRDefault="00B719F7" w:rsidP="00351FF6">
      <w:pPr>
        <w:pStyle w:val="Heading4"/>
      </w:pPr>
      <w:bookmarkStart w:id="180" w:name="_Toc161394813"/>
      <w:r w:rsidRPr="00562CCC">
        <w:lastRenderedPageBreak/>
        <w:t xml:space="preserve">To Validate a </w:t>
      </w:r>
      <w:r w:rsidR="00287C18" w:rsidRPr="00562CCC">
        <w:t xml:space="preserve">SACS </w:t>
      </w:r>
      <w:r w:rsidR="00CB43FA" w:rsidRPr="00562CCC">
        <w:t>account code s</w:t>
      </w:r>
      <w:r w:rsidRPr="00562CCC">
        <w:t>tring</w:t>
      </w:r>
      <w:r w:rsidR="00CB43FA" w:rsidRPr="00562CCC">
        <w:t>:</w:t>
      </w:r>
      <w:bookmarkEnd w:id="180"/>
    </w:p>
    <w:p w14:paraId="3D00C7BF" w14:textId="571E0F6D" w:rsidR="00B719F7" w:rsidRPr="00FB0975" w:rsidRDefault="00B719F7" w:rsidP="00351FF6">
      <w:pPr>
        <w:pStyle w:val="NormalText"/>
        <w:keepNext/>
        <w:keepLines/>
        <w:numPr>
          <w:ilvl w:val="0"/>
          <w:numId w:val="174"/>
        </w:numPr>
        <w:spacing w:before="240" w:after="120"/>
      </w:pPr>
      <w:r w:rsidRPr="00FB0975">
        <w:t xml:space="preserve">Select the Entity Type </w:t>
      </w:r>
      <w:r w:rsidR="003A6883" w:rsidRPr="00FB0975">
        <w:t xml:space="preserve">from the </w:t>
      </w:r>
      <w:r w:rsidR="00CE50BA" w:rsidRPr="00FB0975">
        <w:t>drop-down</w:t>
      </w:r>
      <w:r w:rsidR="003A6883" w:rsidRPr="00FB0975">
        <w:t xml:space="preserve"> list.</w:t>
      </w:r>
      <w:r w:rsidR="00A71755" w:rsidRPr="00FB0975">
        <w:br/>
      </w:r>
      <w:r w:rsidRPr="00FB0975">
        <w:rPr>
          <w:b/>
          <w:bCs/>
        </w:rPr>
        <w:t>Note:</w:t>
      </w:r>
      <w:r w:rsidRPr="00FB0975">
        <w:t xml:space="preserve"> </w:t>
      </w:r>
      <w:r w:rsidR="00076362" w:rsidRPr="00FB0975">
        <w:t xml:space="preserve">If the Entity Type is Charter School, an Entity Subtype must be selected. </w:t>
      </w:r>
      <w:r w:rsidRPr="00FB0975">
        <w:t>Select School District or County in the drop</w:t>
      </w:r>
      <w:r w:rsidR="007541CE" w:rsidRPr="00FB0975">
        <w:t>-</w:t>
      </w:r>
      <w:r w:rsidRPr="00FB0975">
        <w:t>down list.</w:t>
      </w:r>
    </w:p>
    <w:p w14:paraId="0332FC15" w14:textId="11F06140" w:rsidR="00E03846" w:rsidRPr="00FB0975" w:rsidRDefault="00B719F7" w:rsidP="00351FF6">
      <w:pPr>
        <w:pStyle w:val="NormalText"/>
        <w:keepNext/>
        <w:keepLines/>
        <w:numPr>
          <w:ilvl w:val="0"/>
          <w:numId w:val="174"/>
        </w:numPr>
        <w:spacing w:after="120"/>
      </w:pPr>
      <w:r w:rsidRPr="00FB0975">
        <w:t xml:space="preserve">Enter </w:t>
      </w:r>
      <w:r w:rsidR="00B24115" w:rsidRPr="00FB0975">
        <w:t xml:space="preserve">a value </w:t>
      </w:r>
      <w:r w:rsidR="0010794C" w:rsidRPr="00FB0975">
        <w:t>for</w:t>
      </w:r>
      <w:r w:rsidR="00B24115" w:rsidRPr="00FB0975">
        <w:t xml:space="preserve"> each SACS account code field, e.g</w:t>
      </w:r>
      <w:r w:rsidR="0010794C" w:rsidRPr="00FB0975">
        <w:t xml:space="preserve">., </w:t>
      </w:r>
      <w:r w:rsidRPr="00FB0975">
        <w:t>Fund, Resource</w:t>
      </w:r>
      <w:r w:rsidR="00B515CB" w:rsidRPr="00FB0975">
        <w:t xml:space="preserve"> and Project Year</w:t>
      </w:r>
      <w:r w:rsidR="0010794C" w:rsidRPr="00FB0975">
        <w:t>.</w:t>
      </w:r>
    </w:p>
    <w:p w14:paraId="17A82263" w14:textId="0BEA0EE6" w:rsidR="00B719F7" w:rsidRPr="00FB0975" w:rsidRDefault="00B62DB2" w:rsidP="00351FF6">
      <w:pPr>
        <w:pStyle w:val="NormalText"/>
        <w:keepNext/>
        <w:keepLines/>
        <w:numPr>
          <w:ilvl w:val="0"/>
          <w:numId w:val="174"/>
        </w:numPr>
        <w:spacing w:after="120"/>
      </w:pPr>
      <w:r w:rsidRPr="00FB0975">
        <w:t xml:space="preserve">Enter </w:t>
      </w:r>
      <w:r w:rsidR="003D655A" w:rsidRPr="00FB0975">
        <w:t xml:space="preserve">the Goal, Function, Object codes and </w:t>
      </w:r>
      <w:r w:rsidRPr="00FB0975">
        <w:t xml:space="preserve">a dollar amount in the </w:t>
      </w:r>
      <w:r w:rsidR="006C608F" w:rsidRPr="00FB0975">
        <w:t>V</w:t>
      </w:r>
      <w:r w:rsidRPr="00FB0975">
        <w:t>alue field</w:t>
      </w:r>
      <w:r w:rsidR="003D655A" w:rsidRPr="00FB0975">
        <w:t xml:space="preserve">, which </w:t>
      </w:r>
      <w:r w:rsidR="001B6A57" w:rsidRPr="00FB0975">
        <w:t>cannot be zero.</w:t>
      </w:r>
    </w:p>
    <w:p w14:paraId="34A3AB12" w14:textId="21840469" w:rsidR="00CD296B" w:rsidRPr="00FB0975" w:rsidRDefault="00CD296B" w:rsidP="00351FF6">
      <w:pPr>
        <w:pStyle w:val="NormalText"/>
        <w:numPr>
          <w:ilvl w:val="0"/>
          <w:numId w:val="174"/>
        </w:numPr>
        <w:spacing w:after="120"/>
      </w:pPr>
      <w:r w:rsidRPr="00FB0975">
        <w:t xml:space="preserve">Click </w:t>
      </w:r>
      <w:r w:rsidR="001D3FBC" w:rsidRPr="00FB0975">
        <w:t>the Validate button</w:t>
      </w:r>
      <w:r w:rsidR="00B140D4" w:rsidRPr="00FB0975">
        <w:t>.</w:t>
      </w:r>
    </w:p>
    <w:p w14:paraId="5E1D1B56" w14:textId="37429AA5" w:rsidR="00B140D4" w:rsidRPr="00FB0975" w:rsidRDefault="00B140D4" w:rsidP="00351FF6">
      <w:pPr>
        <w:pStyle w:val="NormalText"/>
        <w:numPr>
          <w:ilvl w:val="0"/>
          <w:numId w:val="174"/>
        </w:numPr>
        <w:spacing w:after="240"/>
      </w:pPr>
      <w:r w:rsidRPr="00FB0975">
        <w:t xml:space="preserve">If the string is invalid, </w:t>
      </w:r>
      <w:r w:rsidR="00047FF3" w:rsidRPr="00FB0975">
        <w:t>an</w:t>
      </w:r>
      <w:r w:rsidRPr="00FB0975">
        <w:t xml:space="preserve"> error message will display </w:t>
      </w:r>
      <w:r w:rsidR="00454C4F" w:rsidRPr="00FB0975">
        <w:t xml:space="preserve">with </w:t>
      </w:r>
      <w:r w:rsidR="000E0072" w:rsidRPr="00FB0975">
        <w:t xml:space="preserve">an explanation of </w:t>
      </w:r>
      <w:r w:rsidR="000E050E" w:rsidRPr="00FB0975">
        <w:t xml:space="preserve">the </w:t>
      </w:r>
      <w:r w:rsidR="00920353" w:rsidRPr="00FB0975">
        <w:t xml:space="preserve">individual </w:t>
      </w:r>
      <w:r w:rsidR="006C608F" w:rsidRPr="00FB0975">
        <w:t>code</w:t>
      </w:r>
      <w:r w:rsidR="00C9596B" w:rsidRPr="00FB0975">
        <w:t xml:space="preserve">, </w:t>
      </w:r>
      <w:r w:rsidR="00CE50BA" w:rsidRPr="00FB0975">
        <w:t>e.g.,</w:t>
      </w:r>
      <w:r w:rsidR="00C9596B" w:rsidRPr="00FB0975">
        <w:t xml:space="preserve"> Resource,</w:t>
      </w:r>
      <w:r w:rsidR="006C608F" w:rsidRPr="00FB0975">
        <w:t xml:space="preserve"> </w:t>
      </w:r>
      <w:r w:rsidR="00920353" w:rsidRPr="00FB0975">
        <w:t xml:space="preserve">or code </w:t>
      </w:r>
      <w:r w:rsidR="006C608F" w:rsidRPr="00FB0975">
        <w:t>combination</w:t>
      </w:r>
      <w:r w:rsidR="00C9596B" w:rsidRPr="00FB0975">
        <w:t>, e.g., Resource and Object</w:t>
      </w:r>
      <w:r w:rsidR="00592052" w:rsidRPr="00FB0975">
        <w:t>,</w:t>
      </w:r>
      <w:r w:rsidR="006C608F" w:rsidRPr="00FB0975">
        <w:t xml:space="preserve"> </w:t>
      </w:r>
      <w:r w:rsidR="000E050E" w:rsidRPr="00FB0975">
        <w:t>error</w:t>
      </w:r>
      <w:r w:rsidR="003C148A" w:rsidRPr="00FB0975">
        <w:t>.</w:t>
      </w:r>
    </w:p>
    <w:p w14:paraId="58E4A747" w14:textId="07B06632" w:rsidR="00FB582F" w:rsidRPr="009238A9" w:rsidRDefault="00303CE1" w:rsidP="00351FF6">
      <w:pPr>
        <w:pStyle w:val="NormalText"/>
        <w:spacing w:after="240"/>
        <w:rPr>
          <w:rFonts w:eastAsia="Calibri"/>
        </w:rPr>
      </w:pPr>
      <w:r w:rsidRPr="00FB0975">
        <w:rPr>
          <w:rFonts w:eastAsia="Calibri"/>
          <w:b/>
          <w:bCs/>
        </w:rPr>
        <w:t>Note:</w:t>
      </w:r>
      <w:r w:rsidRPr="009238A9">
        <w:rPr>
          <w:rFonts w:eastAsia="Calibri"/>
        </w:rPr>
        <w:t xml:space="preserve"> </w:t>
      </w:r>
      <w:r w:rsidR="00D04238" w:rsidRPr="009238A9">
        <w:rPr>
          <w:rFonts w:eastAsia="Calibri"/>
        </w:rPr>
        <w:t>For further information</w:t>
      </w:r>
      <w:r w:rsidR="00E10667" w:rsidRPr="009238A9">
        <w:rPr>
          <w:rFonts w:eastAsia="Calibri"/>
        </w:rPr>
        <w:t xml:space="preserve"> regarding SACS valid code combinations</w:t>
      </w:r>
      <w:r w:rsidR="00BD1D0A" w:rsidRPr="009238A9">
        <w:rPr>
          <w:rFonts w:eastAsia="Calibri"/>
        </w:rPr>
        <w:t>,</w:t>
      </w:r>
      <w:r w:rsidR="00D04238" w:rsidRPr="009238A9">
        <w:rPr>
          <w:rFonts w:eastAsia="Calibri"/>
        </w:rPr>
        <w:t xml:space="preserve"> please refer to the </w:t>
      </w:r>
      <w:r w:rsidR="00D04238" w:rsidRPr="009238A9">
        <w:rPr>
          <w:rFonts w:eastAsia="Calibri"/>
          <w:i/>
        </w:rPr>
        <w:t>CSAM</w:t>
      </w:r>
      <w:r w:rsidR="00D04238" w:rsidRPr="009238A9">
        <w:rPr>
          <w:rFonts w:eastAsia="Calibri"/>
        </w:rPr>
        <w:t>.</w:t>
      </w:r>
    </w:p>
    <w:p w14:paraId="20AE9454" w14:textId="18A3B978" w:rsidR="008D5850" w:rsidRPr="00351FF6" w:rsidRDefault="008D5850" w:rsidP="00351FF6">
      <w:pPr>
        <w:spacing w:after="120" w:line="240" w:lineRule="auto"/>
        <w:rPr>
          <w:rFonts w:eastAsia="Calibri" w:cs="Arial"/>
          <w:b/>
          <w:szCs w:val="24"/>
          <w:lang w:eastAsia="en-US"/>
        </w:rPr>
      </w:pPr>
      <w:bookmarkStart w:id="181" w:name="_Toc107402557"/>
      <w:bookmarkEnd w:id="179"/>
      <w:r w:rsidRPr="00351FF6">
        <w:rPr>
          <w:rFonts w:eastAsia="Calibri" w:cs="Arial"/>
          <w:b/>
          <w:szCs w:val="24"/>
          <w:lang w:eastAsia="en-US"/>
        </w:rPr>
        <w:t>Request for Una</w:t>
      </w:r>
      <w:r w:rsidR="00B70F70" w:rsidRPr="00351FF6">
        <w:rPr>
          <w:rFonts w:eastAsia="Calibri" w:cs="Arial"/>
          <w:b/>
          <w:szCs w:val="24"/>
          <w:lang w:eastAsia="en-US"/>
        </w:rPr>
        <w:t>udited Actuals</w:t>
      </w:r>
      <w:r w:rsidR="00CE6880" w:rsidRPr="00351FF6">
        <w:rPr>
          <w:rFonts w:eastAsia="Calibri" w:cs="Arial"/>
          <w:b/>
          <w:szCs w:val="24"/>
          <w:lang w:eastAsia="en-US"/>
        </w:rPr>
        <w:t xml:space="preserve"> Promoter Role</w:t>
      </w:r>
      <w:r w:rsidR="002134FC" w:rsidRPr="00351FF6">
        <w:rPr>
          <w:rFonts w:eastAsia="Calibri" w:cs="Arial"/>
          <w:b/>
          <w:szCs w:val="24"/>
          <w:lang w:eastAsia="en-US"/>
        </w:rPr>
        <w:t xml:space="preserve"> Form</w:t>
      </w:r>
      <w:bookmarkEnd w:id="181"/>
    </w:p>
    <w:p w14:paraId="2D049565" w14:textId="57B01181" w:rsidR="00D61F3E" w:rsidRPr="009238A9" w:rsidRDefault="00D61F3E" w:rsidP="000D1F7F">
      <w:pPr>
        <w:spacing w:line="240" w:lineRule="auto"/>
        <w:rPr>
          <w:rFonts w:eastAsia="Calibri" w:cs="Arial"/>
          <w:szCs w:val="24"/>
        </w:rPr>
      </w:pPr>
      <w:r w:rsidRPr="009238A9">
        <w:rPr>
          <w:rFonts w:eastAsia="Calibri" w:cs="Arial"/>
          <w:noProof/>
          <w:szCs w:val="24"/>
        </w:rPr>
        <w:drawing>
          <wp:inline distT="0" distB="0" distL="0" distR="0" wp14:anchorId="712E9A10" wp14:editId="3A07BD07">
            <wp:extent cx="6392333" cy="1189064"/>
            <wp:effectExtent l="0" t="0" r="0" b="0"/>
            <wp:docPr id="250" name="Picture 250" descr="Tools Menu with the Request for Unaudited Actuals Promoter Role option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ools Menu with the Request for Unaudited Actuals Promoter Role option (1) highlighted."/>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524721" cy="1213690"/>
                    </a:xfrm>
                    <a:prstGeom prst="rect">
                      <a:avLst/>
                    </a:prstGeom>
                    <a:ln>
                      <a:noFill/>
                    </a:ln>
                    <a:extLst>
                      <a:ext uri="{53640926-AAD7-44D8-BBD7-CCE9431645EC}">
                        <a14:shadowObscured xmlns:a14="http://schemas.microsoft.com/office/drawing/2010/main"/>
                      </a:ext>
                    </a:extLst>
                  </pic:spPr>
                </pic:pic>
              </a:graphicData>
            </a:graphic>
          </wp:inline>
        </w:drawing>
      </w:r>
    </w:p>
    <w:p w14:paraId="1AFA2BEC" w14:textId="4FEA3BCC" w:rsidR="002C7A4A" w:rsidRPr="009238A9" w:rsidRDefault="006D466A" w:rsidP="000D1F7F">
      <w:pPr>
        <w:spacing w:line="240" w:lineRule="auto"/>
        <w:rPr>
          <w:rFonts w:eastAsia="Calibri" w:cs="Arial"/>
          <w:szCs w:val="24"/>
        </w:rPr>
      </w:pPr>
      <w:r w:rsidRPr="009238A9">
        <w:rPr>
          <w:rFonts w:eastAsia="Calibri" w:cs="Arial"/>
          <w:szCs w:val="24"/>
        </w:rPr>
        <w:t>This tool</w:t>
      </w:r>
      <w:r w:rsidR="00355ECE" w:rsidRPr="009238A9">
        <w:rPr>
          <w:rFonts w:eastAsia="Calibri" w:cs="Arial"/>
          <w:szCs w:val="24"/>
        </w:rPr>
        <w:t xml:space="preserve"> provides COE level users</w:t>
      </w:r>
      <w:r w:rsidR="00C42AC8" w:rsidRPr="009238A9">
        <w:rPr>
          <w:rFonts w:eastAsia="Calibri" w:cs="Arial"/>
          <w:szCs w:val="24"/>
        </w:rPr>
        <w:t xml:space="preserve"> </w:t>
      </w:r>
      <w:r w:rsidR="000D767E" w:rsidRPr="009238A9">
        <w:rPr>
          <w:rFonts w:eastAsia="Calibri" w:cs="Arial"/>
          <w:szCs w:val="24"/>
        </w:rPr>
        <w:t xml:space="preserve">the ability </w:t>
      </w:r>
      <w:r w:rsidR="00355ECE" w:rsidRPr="009238A9">
        <w:rPr>
          <w:rFonts w:eastAsia="Calibri" w:cs="Arial"/>
          <w:szCs w:val="24"/>
        </w:rPr>
        <w:t xml:space="preserve">to request </w:t>
      </w:r>
      <w:r w:rsidR="00C42AC8" w:rsidRPr="009238A9">
        <w:rPr>
          <w:rFonts w:eastAsia="Calibri" w:cs="Arial"/>
          <w:szCs w:val="24"/>
        </w:rPr>
        <w:t>from</w:t>
      </w:r>
      <w:r w:rsidR="000536A6" w:rsidRPr="009238A9">
        <w:rPr>
          <w:rFonts w:eastAsia="Calibri" w:cs="Arial"/>
          <w:szCs w:val="24"/>
        </w:rPr>
        <w:t xml:space="preserve"> </w:t>
      </w:r>
      <w:r w:rsidR="00214425" w:rsidRPr="009238A9">
        <w:rPr>
          <w:rFonts w:eastAsia="Calibri" w:cs="Arial"/>
          <w:szCs w:val="24"/>
        </w:rPr>
        <w:t>CDE the</w:t>
      </w:r>
      <w:r w:rsidR="00C42AC8" w:rsidRPr="009238A9">
        <w:rPr>
          <w:rFonts w:eastAsia="Calibri" w:cs="Arial"/>
          <w:szCs w:val="24"/>
        </w:rPr>
        <w:t xml:space="preserve"> </w:t>
      </w:r>
      <w:r w:rsidR="006158EA" w:rsidRPr="009238A9">
        <w:rPr>
          <w:rFonts w:eastAsia="Calibri" w:cs="Arial"/>
          <w:szCs w:val="24"/>
        </w:rPr>
        <w:t>role of Certify/Promote</w:t>
      </w:r>
      <w:r w:rsidR="008135A4">
        <w:rPr>
          <w:rFonts w:eastAsia="Calibri" w:cs="Arial"/>
          <w:szCs w:val="24"/>
        </w:rPr>
        <w:t xml:space="preserve"> UA submissions</w:t>
      </w:r>
      <w:r w:rsidR="006158EA" w:rsidRPr="009238A9">
        <w:rPr>
          <w:rFonts w:eastAsia="Calibri" w:cs="Arial"/>
          <w:szCs w:val="24"/>
        </w:rPr>
        <w:t xml:space="preserve"> to CDE</w:t>
      </w:r>
      <w:r w:rsidR="000B48A1" w:rsidRPr="009238A9">
        <w:rPr>
          <w:rFonts w:eastAsia="Calibri" w:cs="Arial"/>
          <w:szCs w:val="24"/>
        </w:rPr>
        <w:t xml:space="preserve">. </w:t>
      </w:r>
      <w:r w:rsidR="00EB15F0" w:rsidRPr="009238A9">
        <w:rPr>
          <w:rFonts w:eastAsia="Calibri" w:cs="Arial"/>
          <w:szCs w:val="24"/>
        </w:rPr>
        <w:t xml:space="preserve">This authorization is valid for </w:t>
      </w:r>
      <w:r w:rsidR="00AC65A5" w:rsidRPr="009238A9">
        <w:rPr>
          <w:rFonts w:eastAsia="Calibri" w:cs="Arial"/>
          <w:szCs w:val="24"/>
        </w:rPr>
        <w:t xml:space="preserve">one </w:t>
      </w:r>
      <w:r w:rsidR="00EB15F0" w:rsidRPr="009238A9">
        <w:rPr>
          <w:rFonts w:eastAsia="Calibri" w:cs="Arial"/>
          <w:szCs w:val="24"/>
        </w:rPr>
        <w:t>fiscal year</w:t>
      </w:r>
      <w:r w:rsidR="00214425" w:rsidRPr="009238A9">
        <w:rPr>
          <w:rFonts w:eastAsia="Calibri" w:cs="Arial"/>
          <w:szCs w:val="24"/>
        </w:rPr>
        <w:t>.</w:t>
      </w:r>
    </w:p>
    <w:p w14:paraId="795D749E" w14:textId="6CBDAF0D" w:rsidR="00EE72AC" w:rsidRPr="009238A9" w:rsidRDefault="00C1436B" w:rsidP="009238A9">
      <w:pPr>
        <w:spacing w:after="120" w:line="240" w:lineRule="auto"/>
        <w:rPr>
          <w:rFonts w:eastAsia="Calibri" w:cs="Arial"/>
          <w:b/>
          <w:szCs w:val="24"/>
          <w:lang w:eastAsia="en-US"/>
        </w:rPr>
      </w:pPr>
      <w:r w:rsidRPr="009238A9">
        <w:rPr>
          <w:rFonts w:eastAsia="Calibri" w:cs="Arial"/>
          <w:b/>
          <w:szCs w:val="24"/>
          <w:lang w:eastAsia="en-US"/>
        </w:rPr>
        <w:t xml:space="preserve">To </w:t>
      </w:r>
      <w:r w:rsidR="00911723" w:rsidRPr="009238A9">
        <w:rPr>
          <w:rFonts w:eastAsia="Calibri" w:cs="Arial"/>
          <w:b/>
          <w:szCs w:val="24"/>
          <w:lang w:eastAsia="en-US"/>
        </w:rPr>
        <w:t>Request the UA Promoter Role</w:t>
      </w:r>
    </w:p>
    <w:p w14:paraId="43F1736B" w14:textId="6C324044" w:rsidR="00911723" w:rsidRPr="009238A9" w:rsidRDefault="00356C5F" w:rsidP="00351FF6">
      <w:pPr>
        <w:pStyle w:val="ListParagraph"/>
        <w:numPr>
          <w:ilvl w:val="0"/>
          <w:numId w:val="84"/>
        </w:numPr>
        <w:spacing w:after="120" w:line="240" w:lineRule="auto"/>
        <w:contextualSpacing w:val="0"/>
        <w:rPr>
          <w:rFonts w:cs="Arial"/>
          <w:szCs w:val="24"/>
        </w:rPr>
      </w:pPr>
      <w:r w:rsidRPr="009238A9">
        <w:rPr>
          <w:rFonts w:cs="Arial"/>
          <w:szCs w:val="24"/>
        </w:rPr>
        <w:t>Select the Unaudited Actuals Promoter Role Form option under the Tools menu</w:t>
      </w:r>
      <w:r w:rsidR="00BA119B" w:rsidRPr="009238A9">
        <w:rPr>
          <w:rFonts w:cs="Arial"/>
          <w:szCs w:val="24"/>
        </w:rPr>
        <w:t>.</w:t>
      </w:r>
    </w:p>
    <w:p w14:paraId="0CB80005" w14:textId="28C18E3A" w:rsidR="00174485" w:rsidRPr="009238A9" w:rsidRDefault="00174485" w:rsidP="00351FF6">
      <w:pPr>
        <w:pStyle w:val="ListParagraph"/>
        <w:numPr>
          <w:ilvl w:val="0"/>
          <w:numId w:val="84"/>
        </w:numPr>
        <w:spacing w:after="120" w:line="240" w:lineRule="auto"/>
        <w:contextualSpacing w:val="0"/>
        <w:rPr>
          <w:rFonts w:cs="Arial"/>
          <w:szCs w:val="24"/>
        </w:rPr>
      </w:pPr>
      <w:r w:rsidRPr="009238A9">
        <w:rPr>
          <w:rFonts w:cs="Arial"/>
          <w:szCs w:val="24"/>
        </w:rPr>
        <w:t>Complete the County Sup</w:t>
      </w:r>
      <w:r w:rsidR="00E313D6" w:rsidRPr="009238A9">
        <w:rPr>
          <w:rFonts w:cs="Arial"/>
          <w:szCs w:val="24"/>
        </w:rPr>
        <w:t>erintendent Information section of the form</w:t>
      </w:r>
      <w:r w:rsidR="004C1854" w:rsidRPr="009238A9">
        <w:rPr>
          <w:rFonts w:cs="Arial"/>
          <w:szCs w:val="24"/>
        </w:rPr>
        <w:t>.</w:t>
      </w:r>
    </w:p>
    <w:p w14:paraId="164C4A25" w14:textId="247A0C88" w:rsidR="00E313D6" w:rsidRPr="009238A9" w:rsidRDefault="00E313D6" w:rsidP="00351FF6">
      <w:pPr>
        <w:pStyle w:val="ListParagraph"/>
        <w:numPr>
          <w:ilvl w:val="0"/>
          <w:numId w:val="84"/>
        </w:numPr>
        <w:spacing w:after="120" w:line="240" w:lineRule="auto"/>
        <w:contextualSpacing w:val="0"/>
        <w:rPr>
          <w:rFonts w:cs="Arial"/>
          <w:szCs w:val="24"/>
        </w:rPr>
      </w:pPr>
      <w:r w:rsidRPr="009238A9">
        <w:rPr>
          <w:rFonts w:cs="Arial"/>
          <w:szCs w:val="24"/>
        </w:rPr>
        <w:t xml:space="preserve">Complete the Chief Business </w:t>
      </w:r>
      <w:r w:rsidR="004C1854" w:rsidRPr="009238A9">
        <w:rPr>
          <w:rFonts w:cs="Arial"/>
          <w:szCs w:val="24"/>
        </w:rPr>
        <w:t>Official Information section of the form.</w:t>
      </w:r>
    </w:p>
    <w:p w14:paraId="793F7F7D" w14:textId="5ED867C3" w:rsidR="004C1854" w:rsidRPr="009238A9" w:rsidRDefault="00B452D4" w:rsidP="00351FF6">
      <w:pPr>
        <w:pStyle w:val="ListParagraph"/>
        <w:numPr>
          <w:ilvl w:val="0"/>
          <w:numId w:val="84"/>
        </w:numPr>
        <w:spacing w:after="120" w:line="240" w:lineRule="auto"/>
        <w:contextualSpacing w:val="0"/>
        <w:rPr>
          <w:rFonts w:cs="Arial"/>
          <w:szCs w:val="24"/>
        </w:rPr>
      </w:pPr>
      <w:r w:rsidRPr="009238A9">
        <w:rPr>
          <w:rFonts w:cs="Arial"/>
          <w:szCs w:val="24"/>
        </w:rPr>
        <w:t>Complete the Superintendent</w:t>
      </w:r>
      <w:r w:rsidR="00BA119B" w:rsidRPr="009238A9">
        <w:rPr>
          <w:rFonts w:cs="Arial"/>
          <w:szCs w:val="24"/>
        </w:rPr>
        <w:t>/Designee Name section of the form.</w:t>
      </w:r>
    </w:p>
    <w:p w14:paraId="2F1195CF" w14:textId="4B58CECD" w:rsidR="00BA119B" w:rsidRPr="009238A9" w:rsidRDefault="00501F88" w:rsidP="00351FF6">
      <w:pPr>
        <w:pStyle w:val="ListParagraph"/>
        <w:numPr>
          <w:ilvl w:val="0"/>
          <w:numId w:val="84"/>
        </w:numPr>
        <w:spacing w:after="120" w:line="240" w:lineRule="auto"/>
        <w:rPr>
          <w:rFonts w:cs="Arial"/>
          <w:szCs w:val="24"/>
        </w:rPr>
      </w:pPr>
      <w:r w:rsidRPr="009238A9">
        <w:rPr>
          <w:rFonts w:cs="Arial"/>
          <w:szCs w:val="24"/>
        </w:rPr>
        <w:t>Click the Save button</w:t>
      </w:r>
      <w:r w:rsidR="00CF1E1D" w:rsidRPr="009238A9">
        <w:rPr>
          <w:rFonts w:cs="Arial"/>
          <w:szCs w:val="24"/>
        </w:rPr>
        <w:t>.</w:t>
      </w:r>
    </w:p>
    <w:p w14:paraId="00DDB34D" w14:textId="3623257D" w:rsidR="003302E2" w:rsidRPr="009238A9" w:rsidRDefault="00B70F70" w:rsidP="00351FF6">
      <w:pPr>
        <w:pStyle w:val="Heading4"/>
      </w:pPr>
      <w:bookmarkStart w:id="182" w:name="_Toc107402558"/>
      <w:bookmarkStart w:id="183" w:name="_Toc161394814"/>
      <w:r w:rsidRPr="009238A9">
        <w:t>Blank Forms</w:t>
      </w:r>
      <w:bookmarkEnd w:id="182"/>
      <w:bookmarkEnd w:id="183"/>
    </w:p>
    <w:p w14:paraId="2C1DEAAA" w14:textId="5688529B" w:rsidR="00A17285" w:rsidRPr="009238A9" w:rsidRDefault="006D466A" w:rsidP="000D1F7F">
      <w:pPr>
        <w:spacing w:line="240" w:lineRule="auto"/>
        <w:rPr>
          <w:rFonts w:eastAsia="Calibri" w:cs="Arial"/>
          <w:szCs w:val="24"/>
        </w:rPr>
      </w:pPr>
      <w:r w:rsidRPr="009238A9">
        <w:rPr>
          <w:rFonts w:eastAsia="Calibri" w:cs="Arial"/>
          <w:szCs w:val="24"/>
        </w:rPr>
        <w:t>Th</w:t>
      </w:r>
      <w:r w:rsidR="00F14BE8" w:rsidRPr="009238A9">
        <w:rPr>
          <w:rFonts w:eastAsia="Calibri" w:cs="Arial"/>
          <w:szCs w:val="24"/>
        </w:rPr>
        <w:t xml:space="preserve">e Blank Forms </w:t>
      </w:r>
      <w:r w:rsidRPr="009238A9">
        <w:rPr>
          <w:rFonts w:eastAsia="Calibri" w:cs="Arial"/>
          <w:szCs w:val="24"/>
        </w:rPr>
        <w:t>tool</w:t>
      </w:r>
      <w:r w:rsidR="0011029A" w:rsidRPr="009238A9">
        <w:rPr>
          <w:rFonts w:eastAsia="Calibri" w:cs="Arial"/>
          <w:szCs w:val="24"/>
        </w:rPr>
        <w:t xml:space="preserve"> </w:t>
      </w:r>
      <w:r w:rsidR="00733988" w:rsidRPr="009238A9">
        <w:rPr>
          <w:rFonts w:eastAsia="Calibri" w:cs="Arial"/>
          <w:szCs w:val="24"/>
        </w:rPr>
        <w:t xml:space="preserve">allows a user </w:t>
      </w:r>
      <w:r w:rsidR="0011029A" w:rsidRPr="009238A9">
        <w:rPr>
          <w:rFonts w:eastAsia="Calibri" w:cs="Arial"/>
          <w:szCs w:val="24"/>
        </w:rPr>
        <w:t xml:space="preserve">to </w:t>
      </w:r>
      <w:r w:rsidR="00752FBE" w:rsidRPr="009238A9">
        <w:rPr>
          <w:rFonts w:eastAsia="Calibri" w:cs="Arial"/>
          <w:szCs w:val="24"/>
        </w:rPr>
        <w:t>view a blank</w:t>
      </w:r>
      <w:r w:rsidR="00D2426C" w:rsidRPr="009238A9">
        <w:rPr>
          <w:rFonts w:eastAsia="Calibri" w:cs="Arial"/>
          <w:szCs w:val="24"/>
        </w:rPr>
        <w:t xml:space="preserve"> version of fund</w:t>
      </w:r>
      <w:r w:rsidR="000E4631" w:rsidRPr="009238A9">
        <w:rPr>
          <w:rFonts w:eastAsia="Calibri" w:cs="Arial"/>
          <w:szCs w:val="24"/>
        </w:rPr>
        <w:t>,</w:t>
      </w:r>
      <w:r w:rsidR="00D2426C" w:rsidRPr="009238A9">
        <w:rPr>
          <w:rFonts w:eastAsia="Calibri" w:cs="Arial"/>
          <w:szCs w:val="24"/>
        </w:rPr>
        <w:t xml:space="preserve"> supplementa</w:t>
      </w:r>
      <w:r w:rsidR="000E4631" w:rsidRPr="009238A9">
        <w:rPr>
          <w:rFonts w:eastAsia="Calibri" w:cs="Arial"/>
          <w:szCs w:val="24"/>
        </w:rPr>
        <w:t>l, and criteria and standards</w:t>
      </w:r>
      <w:r w:rsidR="00D2426C" w:rsidRPr="009238A9">
        <w:rPr>
          <w:rFonts w:eastAsia="Calibri" w:cs="Arial"/>
          <w:szCs w:val="24"/>
        </w:rPr>
        <w:t xml:space="preserve"> forms, components of ending fund balance, </w:t>
      </w:r>
      <w:r w:rsidR="006A194D" w:rsidRPr="009238A9">
        <w:rPr>
          <w:rFonts w:eastAsia="Calibri" w:cs="Arial"/>
          <w:szCs w:val="24"/>
        </w:rPr>
        <w:t xml:space="preserve">reports and </w:t>
      </w:r>
      <w:r w:rsidR="000E4631" w:rsidRPr="009238A9">
        <w:rPr>
          <w:rFonts w:eastAsia="Calibri" w:cs="Arial"/>
          <w:szCs w:val="24"/>
        </w:rPr>
        <w:t>t</w:t>
      </w:r>
      <w:r w:rsidR="00D2426C" w:rsidRPr="009238A9">
        <w:rPr>
          <w:rFonts w:eastAsia="Calibri" w:cs="Arial"/>
          <w:szCs w:val="24"/>
        </w:rPr>
        <w:t>able of contents</w:t>
      </w:r>
      <w:r w:rsidR="00752FBE" w:rsidRPr="009238A9">
        <w:rPr>
          <w:rFonts w:eastAsia="Calibri" w:cs="Arial"/>
          <w:szCs w:val="24"/>
        </w:rPr>
        <w:t xml:space="preserve">. All forms can be exported </w:t>
      </w:r>
      <w:r w:rsidR="00401AB2" w:rsidRPr="009238A9">
        <w:rPr>
          <w:rFonts w:eastAsia="Calibri" w:cs="Arial"/>
          <w:szCs w:val="24"/>
        </w:rPr>
        <w:t xml:space="preserve">in </w:t>
      </w:r>
      <w:r w:rsidR="00752FBE" w:rsidRPr="009238A9">
        <w:rPr>
          <w:rFonts w:eastAsia="Calibri" w:cs="Arial"/>
          <w:szCs w:val="24"/>
        </w:rPr>
        <w:t>a</w:t>
      </w:r>
      <w:r w:rsidR="00C359D0" w:rsidRPr="009238A9">
        <w:rPr>
          <w:rFonts w:eastAsia="Calibri" w:cs="Arial"/>
          <w:szCs w:val="24"/>
        </w:rPr>
        <w:t>n Acrobat Portable Document F</w:t>
      </w:r>
      <w:r w:rsidR="00401AB2" w:rsidRPr="009238A9">
        <w:rPr>
          <w:rFonts w:eastAsia="Calibri" w:cs="Arial"/>
          <w:szCs w:val="24"/>
        </w:rPr>
        <w:t>ormat</w:t>
      </w:r>
      <w:r w:rsidR="00752FBE" w:rsidRPr="009238A9">
        <w:rPr>
          <w:rFonts w:eastAsia="Calibri" w:cs="Arial"/>
          <w:szCs w:val="24"/>
        </w:rPr>
        <w:t xml:space="preserve"> </w:t>
      </w:r>
      <w:r w:rsidR="00D97E42" w:rsidRPr="009238A9">
        <w:rPr>
          <w:rFonts w:eastAsia="Calibri" w:cs="Arial"/>
          <w:szCs w:val="24"/>
        </w:rPr>
        <w:t>(</w:t>
      </w:r>
      <w:r w:rsidR="00752FBE" w:rsidRPr="009238A9">
        <w:rPr>
          <w:rFonts w:eastAsia="Calibri" w:cs="Arial"/>
          <w:szCs w:val="24"/>
        </w:rPr>
        <w:t>.pdf</w:t>
      </w:r>
      <w:r w:rsidR="002E2007" w:rsidRPr="009238A9">
        <w:rPr>
          <w:rFonts w:eastAsia="Calibri" w:cs="Arial"/>
          <w:szCs w:val="24"/>
        </w:rPr>
        <w:t>)</w:t>
      </w:r>
      <w:r w:rsidR="00187BAD" w:rsidRPr="009238A9">
        <w:rPr>
          <w:rFonts w:eastAsia="Calibri" w:cs="Arial"/>
          <w:szCs w:val="24"/>
        </w:rPr>
        <w:t xml:space="preserve"> or exported to Excel</w:t>
      </w:r>
      <w:r w:rsidR="00097802" w:rsidRPr="009238A9">
        <w:rPr>
          <w:rFonts w:eastAsia="Calibri" w:cs="Arial"/>
          <w:szCs w:val="24"/>
        </w:rPr>
        <w:t>.</w:t>
      </w:r>
    </w:p>
    <w:p w14:paraId="114E1343" w14:textId="29027247" w:rsidR="001A7CAC" w:rsidRPr="009238A9" w:rsidRDefault="004005F4" w:rsidP="000D1F7F">
      <w:pPr>
        <w:spacing w:line="240" w:lineRule="auto"/>
        <w:rPr>
          <w:rFonts w:cs="Arial"/>
          <w:b/>
          <w:szCs w:val="24"/>
        </w:rPr>
      </w:pPr>
      <w:r w:rsidRPr="009238A9">
        <w:rPr>
          <w:rFonts w:cs="Arial"/>
          <w:b/>
          <w:noProof/>
          <w:szCs w:val="24"/>
        </w:rPr>
        <w:lastRenderedPageBreak/>
        <w:drawing>
          <wp:inline distT="0" distB="0" distL="0" distR="0" wp14:anchorId="4AEAF6A2" wp14:editId="182D929A">
            <wp:extent cx="5840730" cy="1146964"/>
            <wp:effectExtent l="0" t="0" r="7620" b="0"/>
            <wp:docPr id="256" name="Picture 256" descr="Tools menu displaying the Blank Forms option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ools menu displaying the Blank Forms option (1) highlighted."/>
                    <pic:cNvPicPr/>
                  </pic:nvPicPr>
                  <pic:blipFill>
                    <a:blip r:embed="rId54">
                      <a:extLst>
                        <a:ext uri="{28A0092B-C50C-407E-A947-70E740481C1C}">
                          <a14:useLocalDpi xmlns:a14="http://schemas.microsoft.com/office/drawing/2010/main" val="0"/>
                        </a:ext>
                      </a:extLst>
                    </a:blip>
                    <a:stretch>
                      <a:fillRect/>
                    </a:stretch>
                  </pic:blipFill>
                  <pic:spPr>
                    <a:xfrm>
                      <a:off x="0" y="0"/>
                      <a:ext cx="5863195" cy="1151376"/>
                    </a:xfrm>
                    <a:prstGeom prst="rect">
                      <a:avLst/>
                    </a:prstGeom>
                  </pic:spPr>
                </pic:pic>
              </a:graphicData>
            </a:graphic>
          </wp:inline>
        </w:drawing>
      </w:r>
    </w:p>
    <w:p w14:paraId="4E161514" w14:textId="77777777" w:rsidR="00D2582A" w:rsidRPr="009238A9" w:rsidRDefault="00D2582A" w:rsidP="00351FF6">
      <w:pPr>
        <w:pStyle w:val="Heading5"/>
      </w:pPr>
      <w:r w:rsidRPr="009238A9">
        <w:t>Printing or Exporting a Blank Form</w:t>
      </w:r>
    </w:p>
    <w:p w14:paraId="523404DC" w14:textId="0CF22675" w:rsidR="00103EE7" w:rsidRPr="009238A9" w:rsidRDefault="00103EE7" w:rsidP="00351FF6">
      <w:pPr>
        <w:pStyle w:val="NormalText"/>
        <w:numPr>
          <w:ilvl w:val="0"/>
          <w:numId w:val="175"/>
        </w:numPr>
        <w:spacing w:after="120"/>
      </w:pPr>
      <w:r w:rsidRPr="009238A9">
        <w:t>Select the Blank Forms option under the Tools menu.</w:t>
      </w:r>
    </w:p>
    <w:p w14:paraId="40BA14D8" w14:textId="35CFBDAC" w:rsidR="0019142F" w:rsidRPr="009238A9" w:rsidRDefault="0019142F" w:rsidP="00351FF6">
      <w:pPr>
        <w:pStyle w:val="NormalText"/>
        <w:numPr>
          <w:ilvl w:val="0"/>
          <w:numId w:val="175"/>
        </w:numPr>
        <w:spacing w:after="120"/>
      </w:pPr>
      <w:r w:rsidRPr="009238A9">
        <w:t>Select the Fiscal Year of the form.</w:t>
      </w:r>
    </w:p>
    <w:p w14:paraId="7DAC487F" w14:textId="167E86D2" w:rsidR="0019142F" w:rsidRPr="009238A9" w:rsidRDefault="0019142F" w:rsidP="00351FF6">
      <w:pPr>
        <w:pStyle w:val="NormalText"/>
        <w:numPr>
          <w:ilvl w:val="0"/>
          <w:numId w:val="175"/>
        </w:numPr>
        <w:spacing w:after="120"/>
      </w:pPr>
      <w:r w:rsidRPr="009238A9">
        <w:t>Select the Ent</w:t>
      </w:r>
      <w:r w:rsidR="00A03819" w:rsidRPr="009238A9">
        <w:t>ity Type (District, Charter School, etc.)</w:t>
      </w:r>
      <w:r w:rsidR="00CF1E1D" w:rsidRPr="009238A9">
        <w:t>.</w:t>
      </w:r>
    </w:p>
    <w:p w14:paraId="34032113" w14:textId="79E24166" w:rsidR="00A03819" w:rsidRPr="009238A9" w:rsidRDefault="00A03819" w:rsidP="00351FF6">
      <w:pPr>
        <w:pStyle w:val="NormalText"/>
        <w:numPr>
          <w:ilvl w:val="0"/>
          <w:numId w:val="175"/>
        </w:numPr>
        <w:spacing w:after="120"/>
      </w:pPr>
      <w:r w:rsidRPr="009238A9">
        <w:t>Select the Reporting P</w:t>
      </w:r>
      <w:r w:rsidR="008E6B29" w:rsidRPr="009238A9">
        <w:t>eriod.</w:t>
      </w:r>
    </w:p>
    <w:p w14:paraId="77F3D791" w14:textId="5F092AC2" w:rsidR="008E6B29" w:rsidRPr="009238A9" w:rsidRDefault="00D05A54" w:rsidP="00351FF6">
      <w:pPr>
        <w:pStyle w:val="NormalText"/>
        <w:numPr>
          <w:ilvl w:val="0"/>
          <w:numId w:val="175"/>
        </w:numPr>
        <w:spacing w:after="120"/>
      </w:pPr>
      <w:r w:rsidRPr="009238A9">
        <w:t xml:space="preserve">Select the </w:t>
      </w:r>
      <w:r w:rsidR="00646802" w:rsidRPr="009238A9">
        <w:t xml:space="preserve">form </w:t>
      </w:r>
      <w:r w:rsidRPr="009238A9">
        <w:t>Group</w:t>
      </w:r>
      <w:r w:rsidR="0007097A" w:rsidRPr="009238A9">
        <w:t xml:space="preserve"> (CEFB, Funds, Supplementals)</w:t>
      </w:r>
      <w:r w:rsidR="00CF1E1D" w:rsidRPr="009238A9">
        <w:t>.</w:t>
      </w:r>
    </w:p>
    <w:p w14:paraId="1929E4B7" w14:textId="3967158A" w:rsidR="00122B42" w:rsidRPr="009238A9" w:rsidRDefault="00646802" w:rsidP="00351FF6">
      <w:pPr>
        <w:pStyle w:val="NormalText"/>
        <w:numPr>
          <w:ilvl w:val="0"/>
          <w:numId w:val="175"/>
        </w:numPr>
        <w:spacing w:after="120"/>
      </w:pPr>
      <w:r w:rsidRPr="009238A9">
        <w:t>Select the Form</w:t>
      </w:r>
      <w:r w:rsidR="00CF1E1D" w:rsidRPr="009238A9">
        <w:t>.</w:t>
      </w:r>
    </w:p>
    <w:p w14:paraId="1BF23F3F" w14:textId="77777777" w:rsidR="004A2CDF" w:rsidRPr="009238A9" w:rsidRDefault="00122B42" w:rsidP="00351FF6">
      <w:pPr>
        <w:pStyle w:val="NormalText"/>
        <w:numPr>
          <w:ilvl w:val="0"/>
          <w:numId w:val="175"/>
        </w:numPr>
        <w:spacing w:after="120"/>
      </w:pPr>
      <w:r w:rsidRPr="009238A9">
        <w:t xml:space="preserve">Click the </w:t>
      </w:r>
      <w:r w:rsidR="00DD50CB" w:rsidRPr="009238A9">
        <w:t>Start button</w:t>
      </w:r>
      <w:r w:rsidR="004A2CDF" w:rsidRPr="009238A9">
        <w:t>.</w:t>
      </w:r>
    </w:p>
    <w:p w14:paraId="1B2F6100" w14:textId="5DE6E588" w:rsidR="00646802" w:rsidRPr="009238A9" w:rsidRDefault="004A2CDF" w:rsidP="00351FF6">
      <w:pPr>
        <w:pStyle w:val="NormalText"/>
        <w:numPr>
          <w:ilvl w:val="0"/>
          <w:numId w:val="175"/>
        </w:numPr>
        <w:spacing w:after="240"/>
      </w:pPr>
      <w:r w:rsidRPr="009238A9">
        <w:t>When the form appears, click the Export or Print button</w:t>
      </w:r>
      <w:r w:rsidR="007579D8" w:rsidRPr="009238A9">
        <w:t>.</w:t>
      </w:r>
    </w:p>
    <w:p w14:paraId="74561AD7" w14:textId="6CFD2C2A" w:rsidR="00EA3F57" w:rsidRPr="009238A9" w:rsidRDefault="00B452D6" w:rsidP="000D1F7F">
      <w:pPr>
        <w:pStyle w:val="Para1CSIS"/>
        <w:spacing w:line="240" w:lineRule="auto"/>
        <w:rPr>
          <w:rFonts w:eastAsiaTheme="majorEastAsia"/>
          <w:b/>
          <w:color w:val="161569"/>
          <w:spacing w:val="8"/>
          <w:szCs w:val="24"/>
          <w:lang w:eastAsia="en-US"/>
        </w:rPr>
      </w:pPr>
      <w:r w:rsidRPr="009238A9">
        <w:rPr>
          <w:b/>
          <w:noProof/>
          <w:szCs w:val="24"/>
        </w:rPr>
        <w:drawing>
          <wp:inline distT="0" distB="0" distL="0" distR="0" wp14:anchorId="45A302B7" wp14:editId="6C83BDD9">
            <wp:extent cx="5438775" cy="2416671"/>
            <wp:effectExtent l="0" t="0" r="0" b="3175"/>
            <wp:docPr id="255" name="Picture 255" descr="Blank Form displaying fields required to create a printed version of the form as described above in number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Blank Form displaying fields required to create a printed version of the form as described above in numbered list."/>
                    <pic:cNvPicPr/>
                  </pic:nvPicPr>
                  <pic:blipFill>
                    <a:blip r:embed="rId55">
                      <a:extLst>
                        <a:ext uri="{28A0092B-C50C-407E-A947-70E740481C1C}">
                          <a14:useLocalDpi xmlns:a14="http://schemas.microsoft.com/office/drawing/2010/main" val="0"/>
                        </a:ext>
                      </a:extLst>
                    </a:blip>
                    <a:stretch>
                      <a:fillRect/>
                    </a:stretch>
                  </pic:blipFill>
                  <pic:spPr>
                    <a:xfrm>
                      <a:off x="0" y="0"/>
                      <a:ext cx="5450845" cy="2422034"/>
                    </a:xfrm>
                    <a:prstGeom prst="rect">
                      <a:avLst/>
                    </a:prstGeom>
                  </pic:spPr>
                </pic:pic>
              </a:graphicData>
            </a:graphic>
          </wp:inline>
        </w:drawing>
      </w:r>
      <w:bookmarkStart w:id="184" w:name="_Importing_Datasets"/>
      <w:bookmarkEnd w:id="184"/>
    </w:p>
    <w:p w14:paraId="16BA6C70" w14:textId="56552C91" w:rsidR="00E06F05" w:rsidRPr="009238A9" w:rsidRDefault="00ED5B32" w:rsidP="00351FF6">
      <w:pPr>
        <w:pStyle w:val="Heading4"/>
      </w:pPr>
      <w:bookmarkStart w:id="185" w:name="_Toc161394815"/>
      <w:bookmarkStart w:id="186" w:name="_Toc107402559"/>
      <w:r w:rsidRPr="009238A9">
        <w:t>Fiscal Year Menu</w:t>
      </w:r>
      <w:bookmarkEnd w:id="185"/>
    </w:p>
    <w:p w14:paraId="3FAAA706" w14:textId="6CB4E991" w:rsidR="0084758C" w:rsidRPr="009F6FF7" w:rsidRDefault="0084758C" w:rsidP="00351FF6">
      <w:r w:rsidRPr="00562CCC">
        <w:t>The</w:t>
      </w:r>
      <w:r w:rsidR="00C14329">
        <w:t xml:space="preserv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00C14329">
        <w:t xml:space="preserve"> </w:t>
      </w:r>
      <w:r w:rsidRPr="00562CCC">
        <w:t>menu allows a user to select the relevant fiscal year for a specific task. To upload a dataset, the fiscal year must be the same as the year displayed in the</w:t>
      </w:r>
      <w:r w:rsidR="00C14329">
        <w:t xml:space="preserv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00C14329">
        <w:t xml:space="preserve"> </w:t>
      </w:r>
      <w:r w:rsidRPr="00562CCC">
        <w:t>menu.</w:t>
      </w:r>
    </w:p>
    <w:p w14:paraId="5F7A6155" w14:textId="49D31098" w:rsidR="00B15D71" w:rsidRPr="009238A9" w:rsidRDefault="0084758C" w:rsidP="00351FF6">
      <w:pPr>
        <w:pStyle w:val="code-line"/>
        <w:spacing w:before="120" w:beforeAutospacing="0" w:after="240" w:afterAutospacing="0"/>
        <w:rPr>
          <w:rFonts w:ascii="Arial" w:hAnsi="Arial" w:cs="Arial"/>
          <w:color w:val="333333"/>
        </w:rPr>
      </w:pPr>
      <w:r w:rsidRPr="00B622EE">
        <w:rPr>
          <w:rStyle w:val="NormalTextChar"/>
        </w:rPr>
        <w:t>Users may access prior year datasets by selecting the appropriate fiscal year</w:t>
      </w:r>
      <w:r w:rsidRPr="009238A9">
        <w:rPr>
          <w:rFonts w:ascii="Arial" w:hAnsi="Arial" w:cs="Arial"/>
          <w:color w:val="333333"/>
        </w:rPr>
        <w:t>.</w:t>
      </w:r>
    </w:p>
    <w:p w14:paraId="587C65E5" w14:textId="77777777" w:rsidR="0030258A" w:rsidRPr="009238A9" w:rsidRDefault="0030258A" w:rsidP="00351FF6">
      <w:pPr>
        <w:pStyle w:val="Heading4"/>
      </w:pPr>
      <w:bookmarkStart w:id="187" w:name="_Toc161394816"/>
      <w:r w:rsidRPr="009238A9">
        <w:lastRenderedPageBreak/>
        <w:t>User Profile Menu</w:t>
      </w:r>
      <w:bookmarkEnd w:id="187"/>
    </w:p>
    <w:p w14:paraId="28392BC0" w14:textId="77777777" w:rsidR="0030258A" w:rsidRPr="009238A9" w:rsidRDefault="0030258A" w:rsidP="00B622EE">
      <w:pPr>
        <w:pStyle w:val="NormalText"/>
      </w:pPr>
      <w:r w:rsidRPr="009238A9">
        <w:t>The User Profile menu located on the right of the Main Menu is also an indicator to show:</w:t>
      </w:r>
    </w:p>
    <w:p w14:paraId="01258A95" w14:textId="77777777" w:rsidR="0030258A" w:rsidRPr="009238A9" w:rsidRDefault="0030258A" w:rsidP="00351FF6">
      <w:pPr>
        <w:pStyle w:val="NormalText"/>
        <w:numPr>
          <w:ilvl w:val="0"/>
          <w:numId w:val="176"/>
        </w:numPr>
        <w:spacing w:before="120" w:after="120"/>
      </w:pPr>
      <w:r w:rsidRPr="009238A9">
        <w:t>The user currently logged into the application.</w:t>
      </w:r>
    </w:p>
    <w:p w14:paraId="3ABC2E15" w14:textId="323B8245" w:rsidR="0030258A" w:rsidRPr="009238A9" w:rsidRDefault="0030258A" w:rsidP="00351FF6">
      <w:pPr>
        <w:pStyle w:val="NormalText"/>
        <w:numPr>
          <w:ilvl w:val="0"/>
          <w:numId w:val="176"/>
        </w:numPr>
        <w:spacing w:after="120"/>
      </w:pPr>
      <w:r w:rsidRPr="009238A9">
        <w:t>The current year (selected by the Fiscal</w:t>
      </w:r>
      <w:r w:rsidR="004F5C89" w:rsidRPr="009238A9">
        <w:t xml:space="preserve"> </w:t>
      </w:r>
      <w:r w:rsidRPr="009238A9">
        <w:t>Year menu option).</w:t>
      </w:r>
    </w:p>
    <w:p w14:paraId="2A60E21E" w14:textId="77777777" w:rsidR="0030258A" w:rsidRPr="009238A9" w:rsidRDefault="0030258A" w:rsidP="00351FF6">
      <w:pPr>
        <w:pStyle w:val="NormalText"/>
        <w:numPr>
          <w:ilvl w:val="0"/>
          <w:numId w:val="176"/>
        </w:numPr>
        <w:spacing w:after="120"/>
      </w:pPr>
      <w:r w:rsidRPr="009238A9">
        <w:t>The current entity which displays the entity’s name and CDS code</w:t>
      </w:r>
    </w:p>
    <w:p w14:paraId="6CC261BA" w14:textId="77777777" w:rsidR="0030258A" w:rsidRPr="009238A9" w:rsidRDefault="0030258A" w:rsidP="005952BC">
      <w:pPr>
        <w:pStyle w:val="NormalText"/>
        <w:numPr>
          <w:ilvl w:val="0"/>
          <w:numId w:val="176"/>
        </w:numPr>
      </w:pPr>
      <w:r w:rsidRPr="009238A9">
        <w:t>A dropdown menu showing all entities associate with the current user.</w:t>
      </w:r>
    </w:p>
    <w:p w14:paraId="4CA8392B" w14:textId="77777777" w:rsidR="00825193" w:rsidRDefault="0030258A" w:rsidP="00825193">
      <w:pPr>
        <w:pStyle w:val="NormalText"/>
        <w:spacing w:before="120"/>
        <w:sectPr w:rsidR="00825193" w:rsidSect="0062760E">
          <w:headerReference w:type="default" r:id="rId56"/>
          <w:headerReference w:type="first" r:id="rId57"/>
          <w:pgSz w:w="12240" w:h="15840"/>
          <w:pgMar w:top="1440" w:right="1440" w:bottom="1260" w:left="1440" w:header="720" w:footer="210" w:gutter="0"/>
          <w:cols w:sep="1" w:space="360"/>
          <w:titlePg/>
          <w:docGrid w:linePitch="360"/>
        </w:sectPr>
      </w:pPr>
      <w:r w:rsidRPr="009238A9">
        <w:t>Additional menu items include the Edit Profile menu item to allow the user to edit contact information, add or remove entities and roles as well as the Logout menu item.</w:t>
      </w:r>
    </w:p>
    <w:p w14:paraId="5F945C7A" w14:textId="23AE8F48" w:rsidR="00E54C45" w:rsidRPr="009238A9" w:rsidRDefault="00E54C45" w:rsidP="00351FF6">
      <w:pPr>
        <w:pStyle w:val="Heading2"/>
        <w:rPr>
          <w:szCs w:val="24"/>
        </w:rPr>
      </w:pPr>
      <w:bookmarkStart w:id="188" w:name="Importing_data"/>
      <w:bookmarkStart w:id="189" w:name="_Toc161394817"/>
      <w:r w:rsidRPr="009238A9">
        <w:lastRenderedPageBreak/>
        <w:t>Importing Datasets</w:t>
      </w:r>
      <w:bookmarkEnd w:id="186"/>
      <w:bookmarkEnd w:id="188"/>
      <w:bookmarkEnd w:id="189"/>
    </w:p>
    <w:p w14:paraId="099F618A" w14:textId="3D535BE7" w:rsidR="000C78E2" w:rsidRPr="009238A9" w:rsidRDefault="000C78E2" w:rsidP="00351FF6">
      <w:pPr>
        <w:pStyle w:val="NormalText"/>
        <w:spacing w:after="240"/>
      </w:pPr>
      <w:r w:rsidRPr="009238A9">
        <w:t xml:space="preserve">Datasets created by the reporting entity's financial </w:t>
      </w:r>
      <w:r w:rsidR="00330C79" w:rsidRPr="009238A9">
        <w:t>system</w:t>
      </w:r>
      <w:r w:rsidRPr="009238A9">
        <w:t xml:space="preserve"> can be </w:t>
      </w:r>
      <w:r w:rsidR="000B19B9" w:rsidRPr="009238A9">
        <w:t xml:space="preserve">incorporated </w:t>
      </w:r>
      <w:r w:rsidRPr="009238A9">
        <w:t xml:space="preserve">into SACS Web System by using the Import function. </w:t>
      </w:r>
      <w:r w:rsidR="00BF61AF">
        <w:t>T</w:t>
      </w:r>
      <w:r w:rsidRPr="009238A9">
        <w:t xml:space="preserve">he dataset must meet the SACS </w:t>
      </w:r>
      <w:r w:rsidR="00822646" w:rsidRPr="009238A9">
        <w:t xml:space="preserve">Web System </w:t>
      </w:r>
      <w:r w:rsidRPr="009238A9">
        <w:t>data</w:t>
      </w:r>
      <w:r w:rsidR="00BF61AF">
        <w:t xml:space="preserve"> </w:t>
      </w:r>
      <w:r w:rsidRPr="009238A9">
        <w:t xml:space="preserve">file specifications found in </w:t>
      </w:r>
      <w:hyperlink w:anchor="Attachment_B" w:tooltip="Attachment B" w:history="1">
        <w:r w:rsidR="00890618" w:rsidRPr="009238A9">
          <w:rPr>
            <w:rStyle w:val="Hyperlink"/>
            <w:szCs w:val="24"/>
          </w:rPr>
          <w:t>Attachment B</w:t>
        </w:r>
      </w:hyperlink>
      <w:r w:rsidRPr="009238A9">
        <w:t>.</w:t>
      </w:r>
    </w:p>
    <w:p w14:paraId="5C932127" w14:textId="0E4D7B1C" w:rsidR="00EA303D" w:rsidRPr="009238A9" w:rsidRDefault="00EA303D" w:rsidP="00351FF6">
      <w:pPr>
        <w:spacing w:line="240" w:lineRule="auto"/>
      </w:pPr>
      <w:r w:rsidRPr="001B2B2C">
        <w:t>Note:</w:t>
      </w:r>
      <w:r w:rsidRPr="009238A9">
        <w:t xml:space="preserve"> The import function accept</w:t>
      </w:r>
      <w:r w:rsidR="00822646" w:rsidRPr="009238A9">
        <w:t>s</w:t>
      </w:r>
      <w:r w:rsidRPr="009238A9">
        <w:t xml:space="preserve"> a dataset </w:t>
      </w:r>
      <w:r w:rsidR="00822646" w:rsidRPr="009238A9">
        <w:t>when</w:t>
      </w:r>
      <w:r w:rsidRPr="009238A9">
        <w:t xml:space="preserve"> the dataset and the options selected in the import dialog box match</w:t>
      </w:r>
      <w:r w:rsidR="00DE4321" w:rsidRPr="009238A9">
        <w:t>, as follows:</w:t>
      </w:r>
    </w:p>
    <w:p w14:paraId="36472395" w14:textId="4EEAD7ED" w:rsidR="00EA303D" w:rsidRPr="009238A9" w:rsidRDefault="00EA303D" w:rsidP="00351FF6">
      <w:pPr>
        <w:pStyle w:val="NormalText"/>
        <w:numPr>
          <w:ilvl w:val="0"/>
          <w:numId w:val="178"/>
        </w:numPr>
        <w:tabs>
          <w:tab w:val="left" w:pos="810"/>
        </w:tabs>
        <w:spacing w:after="120"/>
      </w:pPr>
      <w:r w:rsidRPr="009238A9">
        <w:t>Reporting period</w:t>
      </w:r>
    </w:p>
    <w:p w14:paraId="1E159DF4" w14:textId="226A79FD" w:rsidR="00EA303D" w:rsidRPr="009238A9" w:rsidRDefault="00EA303D" w:rsidP="00351FF6">
      <w:pPr>
        <w:pStyle w:val="NormalText"/>
        <w:numPr>
          <w:ilvl w:val="0"/>
          <w:numId w:val="178"/>
        </w:numPr>
        <w:tabs>
          <w:tab w:val="left" w:pos="810"/>
        </w:tabs>
        <w:spacing w:after="120"/>
      </w:pPr>
      <w:r w:rsidRPr="009238A9">
        <w:t>Fiscal year</w:t>
      </w:r>
    </w:p>
    <w:p w14:paraId="72592A9B" w14:textId="68DAD645" w:rsidR="00EA303D" w:rsidRPr="009238A9" w:rsidRDefault="00EA303D" w:rsidP="005952BC">
      <w:pPr>
        <w:pStyle w:val="NormalText"/>
        <w:numPr>
          <w:ilvl w:val="0"/>
          <w:numId w:val="178"/>
        </w:numPr>
        <w:tabs>
          <w:tab w:val="left" w:pos="810"/>
        </w:tabs>
      </w:pPr>
      <w:r w:rsidRPr="009238A9">
        <w:t>Entity</w:t>
      </w:r>
      <w:r w:rsidR="00E10AA1" w:rsidRPr="009238A9">
        <w:t xml:space="preserve">, e.g., </w:t>
      </w:r>
      <w:r w:rsidR="002F2A4F" w:rsidRPr="009238A9">
        <w:t>c</w:t>
      </w:r>
      <w:r w:rsidRPr="009238A9">
        <w:t>ounty</w:t>
      </w:r>
      <w:r w:rsidR="009E5B3E" w:rsidRPr="009238A9">
        <w:t xml:space="preserve"> or</w:t>
      </w:r>
      <w:r w:rsidRPr="009238A9">
        <w:t xml:space="preserve"> </w:t>
      </w:r>
      <w:r w:rsidR="002F2A4F" w:rsidRPr="009238A9">
        <w:t>d</w:t>
      </w:r>
      <w:r w:rsidRPr="009238A9">
        <w:t>istrict</w:t>
      </w:r>
    </w:p>
    <w:p w14:paraId="39F4B097" w14:textId="77777777" w:rsidR="002B7DFB" w:rsidRPr="009238A9" w:rsidRDefault="002B7DFB" w:rsidP="00351FF6">
      <w:pPr>
        <w:pStyle w:val="NormalText"/>
        <w:spacing w:before="240" w:after="240"/>
      </w:pPr>
      <w:r w:rsidRPr="009238A9">
        <w:t>The functionality of Import is listed below:</w:t>
      </w:r>
    </w:p>
    <w:p w14:paraId="184B4764" w14:textId="4C8D2386" w:rsidR="00695C06" w:rsidRPr="006D7D6B" w:rsidRDefault="00BF61AF" w:rsidP="001E79E8">
      <w:pPr>
        <w:pStyle w:val="Heading3"/>
      </w:pPr>
      <w:bookmarkStart w:id="190" w:name="_Toc161394818"/>
      <w:r w:rsidRPr="00D16BCC">
        <w:t>IMPORT - OTHER</w:t>
      </w:r>
      <w:bookmarkEnd w:id="190"/>
    </w:p>
    <w:p w14:paraId="6C557F22" w14:textId="30C1C909" w:rsidR="001169BE" w:rsidRPr="009238A9" w:rsidRDefault="001169BE" w:rsidP="00351FF6">
      <w:pPr>
        <w:spacing w:line="240" w:lineRule="auto"/>
      </w:pPr>
      <w:r w:rsidRPr="009238A9">
        <w:t xml:space="preserve">Use the Other option for importing data </w:t>
      </w:r>
      <w:r w:rsidR="005D17E9" w:rsidRPr="009238A9">
        <w:t xml:space="preserve">which </w:t>
      </w:r>
      <w:r w:rsidR="00DE4321" w:rsidRPr="009238A9">
        <w:t>is</w:t>
      </w:r>
      <w:r w:rsidRPr="009238A9">
        <w:t xml:space="preserve"> either exported from an LEA</w:t>
      </w:r>
      <w:r w:rsidR="005D17E9" w:rsidRPr="009238A9">
        <w:t>’</w:t>
      </w:r>
      <w:r w:rsidRPr="009238A9">
        <w:t xml:space="preserve">s financial system or exported from </w:t>
      </w:r>
      <w:r w:rsidR="00653D2E" w:rsidRPr="009238A9">
        <w:t>t</w:t>
      </w:r>
      <w:r w:rsidRPr="009238A9">
        <w:t xml:space="preserve">he SACS </w:t>
      </w:r>
      <w:r w:rsidR="005D17E9" w:rsidRPr="009238A9">
        <w:t>Web S</w:t>
      </w:r>
      <w:r w:rsidR="008904E4" w:rsidRPr="009238A9">
        <w:t>ystem</w:t>
      </w:r>
      <w:r w:rsidRPr="009238A9">
        <w:t xml:space="preserve">. When data </w:t>
      </w:r>
      <w:r w:rsidR="00DE4321" w:rsidRPr="009238A9">
        <w:t>is</w:t>
      </w:r>
      <w:r w:rsidRPr="009238A9">
        <w:t xml:space="preserve"> imported using the Other option, the </w:t>
      </w:r>
      <w:r w:rsidR="00651CEF" w:rsidRPr="009238A9">
        <w:t xml:space="preserve">SACS Web System </w:t>
      </w:r>
      <w:r w:rsidRPr="009238A9">
        <w:t xml:space="preserve">performs </w:t>
      </w:r>
      <w:r w:rsidR="00DE4321" w:rsidRPr="009238A9">
        <w:t>various</w:t>
      </w:r>
      <w:r w:rsidRPr="009238A9">
        <w:t xml:space="preserve"> checks and calculations, depending on the reporting period and type of data:</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Description w:val="This illustrates various checks and calculations the SACS Web System performs when data is imported using the &quot;other&quot; option. "/>
      </w:tblPr>
      <w:tblGrid>
        <w:gridCol w:w="6047"/>
        <w:gridCol w:w="1981"/>
        <w:gridCol w:w="1777"/>
      </w:tblGrid>
      <w:tr w:rsidR="00A34E62" w:rsidRPr="009238A9" w14:paraId="30E5F4BA" w14:textId="77777777" w:rsidTr="00B34BE2">
        <w:trPr>
          <w:cantSplit/>
          <w:tblHeader/>
        </w:trPr>
        <w:tc>
          <w:tcPr>
            <w:tcW w:w="3084" w:type="pct"/>
            <w:shd w:val="clear" w:color="auto" w:fill="auto"/>
            <w:vAlign w:val="bottom"/>
          </w:tcPr>
          <w:p w14:paraId="3F97F9B7" w14:textId="77777777" w:rsidR="00A34E62" w:rsidRPr="009238A9" w:rsidRDefault="00A34E62" w:rsidP="000D1F7F">
            <w:pPr>
              <w:spacing w:before="120" w:after="120" w:line="240" w:lineRule="auto"/>
              <w:jc w:val="center"/>
              <w:rPr>
                <w:rFonts w:cs="Arial"/>
                <w:b/>
                <w:szCs w:val="24"/>
              </w:rPr>
            </w:pPr>
            <w:r w:rsidRPr="009238A9">
              <w:rPr>
                <w:rFonts w:cs="Arial"/>
                <w:b/>
                <w:szCs w:val="24"/>
              </w:rPr>
              <w:lastRenderedPageBreak/>
              <w:t>Checks and Calculations</w:t>
            </w:r>
          </w:p>
        </w:tc>
        <w:tc>
          <w:tcPr>
            <w:tcW w:w="1010" w:type="pct"/>
            <w:shd w:val="clear" w:color="auto" w:fill="auto"/>
          </w:tcPr>
          <w:p w14:paraId="4453BC5E" w14:textId="77777777" w:rsidR="00A34E62" w:rsidRPr="009238A9" w:rsidRDefault="00A34E62" w:rsidP="000D1F7F">
            <w:pPr>
              <w:spacing w:before="120" w:after="120" w:line="240" w:lineRule="auto"/>
              <w:jc w:val="center"/>
              <w:rPr>
                <w:rFonts w:cs="Arial"/>
                <w:b/>
                <w:szCs w:val="24"/>
              </w:rPr>
            </w:pPr>
            <w:r w:rsidRPr="009238A9">
              <w:rPr>
                <w:rFonts w:cs="Arial"/>
                <w:b/>
                <w:szCs w:val="24"/>
              </w:rPr>
              <w:t>Reporting Period</w:t>
            </w:r>
          </w:p>
        </w:tc>
        <w:tc>
          <w:tcPr>
            <w:tcW w:w="906" w:type="pct"/>
            <w:shd w:val="clear" w:color="auto" w:fill="auto"/>
          </w:tcPr>
          <w:p w14:paraId="5B6E48A6" w14:textId="32159307" w:rsidR="00A34E62" w:rsidRPr="009238A9" w:rsidRDefault="00A34E62" w:rsidP="00024E1E">
            <w:pPr>
              <w:spacing w:before="120" w:after="120" w:line="240" w:lineRule="auto"/>
              <w:rPr>
                <w:rFonts w:cs="Arial"/>
                <w:b/>
                <w:szCs w:val="24"/>
              </w:rPr>
            </w:pPr>
            <w:r w:rsidRPr="009238A9">
              <w:rPr>
                <w:rFonts w:cs="Arial"/>
                <w:b/>
                <w:szCs w:val="24"/>
              </w:rPr>
              <w:t>Data Type</w:t>
            </w:r>
          </w:p>
        </w:tc>
      </w:tr>
      <w:tr w:rsidR="00A34E62" w:rsidRPr="009238A9" w14:paraId="6368A5A0" w14:textId="77777777" w:rsidTr="00351FF6">
        <w:trPr>
          <w:cantSplit/>
          <w:trHeight w:val="4435"/>
        </w:trPr>
        <w:tc>
          <w:tcPr>
            <w:tcW w:w="3084" w:type="pct"/>
            <w:shd w:val="clear" w:color="auto" w:fill="auto"/>
          </w:tcPr>
          <w:p w14:paraId="00EA570B" w14:textId="77777777" w:rsidR="00A34E62" w:rsidRPr="00351FF6" w:rsidRDefault="00A34E62" w:rsidP="000D1F7F">
            <w:pPr>
              <w:pStyle w:val="BodyText"/>
              <w:keepNext/>
              <w:keepLines/>
              <w:spacing w:before="100" w:after="0"/>
              <w:ind w:right="187"/>
              <w:rPr>
                <w:rFonts w:cs="Arial"/>
                <w:szCs w:val="24"/>
              </w:rPr>
            </w:pPr>
            <w:r w:rsidRPr="00351FF6">
              <w:rPr>
                <w:rFonts w:cs="Arial"/>
                <w:szCs w:val="24"/>
              </w:rPr>
              <w:t>Ending fund balances/net position (Object 979Z) are recalculated</w:t>
            </w:r>
          </w:p>
          <w:p w14:paraId="35C4409C" w14:textId="400AEC4E" w:rsidR="00A34E62" w:rsidRPr="009238A9" w:rsidRDefault="00A34E62" w:rsidP="000D1F7F">
            <w:pPr>
              <w:pStyle w:val="BodyText"/>
              <w:keepNext/>
              <w:keepLines/>
              <w:spacing w:after="0"/>
              <w:ind w:right="180"/>
              <w:rPr>
                <w:rFonts w:cs="Arial"/>
                <w:szCs w:val="24"/>
              </w:rPr>
            </w:pPr>
            <w:r w:rsidRPr="009238A9">
              <w:rPr>
                <w:rFonts w:cs="Arial"/>
                <w:szCs w:val="24"/>
              </w:rPr>
              <w:t>Ending fund balances/net position (net beginning fund balances/net position plus revenues and other sources minus expenditures/expenses and other uses) are calculated as Object 979Z by fund and resource.</w:t>
            </w:r>
          </w:p>
          <w:p w14:paraId="33301A45" w14:textId="057110B4" w:rsidR="00A34E62" w:rsidRPr="009238A9" w:rsidRDefault="159F5118" w:rsidP="00024E1E">
            <w:pPr>
              <w:pStyle w:val="BodyText"/>
              <w:keepNext/>
              <w:keepLines/>
              <w:spacing w:before="240" w:after="0"/>
              <w:ind w:right="187"/>
            </w:pPr>
            <w:r w:rsidRPr="009238A9">
              <w:rPr>
                <w:rFonts w:cs="Arial"/>
                <w:szCs w:val="24"/>
              </w:rPr>
              <w:t>Object 979Z equal</w:t>
            </w:r>
            <w:r w:rsidR="7B302493" w:rsidRPr="009238A9">
              <w:rPr>
                <w:rFonts w:cs="Arial"/>
                <w:szCs w:val="24"/>
              </w:rPr>
              <w:t>s</w:t>
            </w:r>
            <w:r w:rsidRPr="009238A9">
              <w:rPr>
                <w:rFonts w:cs="Arial"/>
                <w:szCs w:val="24"/>
              </w:rPr>
              <w:t xml:space="preserve"> the sum of nonspendable, restricted, committed, assigned, and unassigned fund balances (objects 9700–9790) for all funds except funds 61 through 95. For funds 61 through 95, Object 979Z equal</w:t>
            </w:r>
            <w:r w:rsidR="3BC7671A" w:rsidRPr="009238A9">
              <w:rPr>
                <w:rFonts w:cs="Arial"/>
                <w:szCs w:val="24"/>
              </w:rPr>
              <w:t>s</w:t>
            </w:r>
            <w:r w:rsidRPr="009238A9">
              <w:rPr>
                <w:rFonts w:cs="Arial"/>
                <w:szCs w:val="24"/>
              </w:rPr>
              <w:t xml:space="preserve"> the sum of net investment in capital assets (Object 9796), restricted net position (Object</w:t>
            </w:r>
            <w:r w:rsidR="008E5668">
              <w:rPr>
                <w:rFonts w:cs="Arial"/>
                <w:szCs w:val="24"/>
              </w:rPr>
              <w:t xml:space="preserve"> </w:t>
            </w:r>
            <w:r w:rsidRPr="009238A9">
              <w:rPr>
                <w:rFonts w:cs="Arial"/>
                <w:szCs w:val="24"/>
              </w:rPr>
              <w:t>9797), and unrestricted net position (Object 9790).</w:t>
            </w:r>
          </w:p>
        </w:tc>
        <w:tc>
          <w:tcPr>
            <w:tcW w:w="1010" w:type="pct"/>
            <w:shd w:val="clear" w:color="auto" w:fill="auto"/>
          </w:tcPr>
          <w:p w14:paraId="4F698B03" w14:textId="0A47E73D" w:rsidR="00A34E62" w:rsidRPr="009238A9" w:rsidRDefault="00A34E62" w:rsidP="00024E1E">
            <w:pPr>
              <w:spacing w:before="100" w:line="240" w:lineRule="auto"/>
              <w:jc w:val="center"/>
              <w:rPr>
                <w:rFonts w:cs="Arial"/>
                <w:szCs w:val="24"/>
              </w:rPr>
            </w:pPr>
            <w:r w:rsidRPr="009238A9">
              <w:rPr>
                <w:rFonts w:cs="Arial"/>
                <w:szCs w:val="24"/>
              </w:rPr>
              <w:t>All</w:t>
            </w:r>
          </w:p>
        </w:tc>
        <w:tc>
          <w:tcPr>
            <w:tcW w:w="906" w:type="pct"/>
            <w:shd w:val="clear" w:color="auto" w:fill="auto"/>
          </w:tcPr>
          <w:p w14:paraId="1118119E" w14:textId="3165343B" w:rsidR="00A34E62" w:rsidRPr="009238A9" w:rsidRDefault="00A34E62" w:rsidP="00024E1E">
            <w:pPr>
              <w:spacing w:before="100" w:line="240" w:lineRule="auto"/>
              <w:jc w:val="center"/>
              <w:rPr>
                <w:rFonts w:cs="Arial"/>
                <w:szCs w:val="24"/>
              </w:rPr>
            </w:pPr>
            <w:r w:rsidRPr="009238A9">
              <w:rPr>
                <w:rFonts w:cs="Arial"/>
                <w:szCs w:val="24"/>
              </w:rPr>
              <w:t>All</w:t>
            </w:r>
          </w:p>
        </w:tc>
      </w:tr>
      <w:tr w:rsidR="00A34E62" w:rsidRPr="009238A9" w14:paraId="2238A6B9" w14:textId="77777777" w:rsidTr="00351FF6">
        <w:trPr>
          <w:cantSplit/>
          <w:trHeight w:val="1498"/>
        </w:trPr>
        <w:tc>
          <w:tcPr>
            <w:tcW w:w="3084" w:type="pct"/>
            <w:shd w:val="clear" w:color="auto" w:fill="auto"/>
          </w:tcPr>
          <w:p w14:paraId="40A6D30D" w14:textId="77777777" w:rsidR="00A34E62" w:rsidRPr="00351FF6" w:rsidRDefault="00A34E62" w:rsidP="000D1F7F">
            <w:pPr>
              <w:pStyle w:val="BodyText"/>
              <w:spacing w:after="0"/>
              <w:ind w:right="180"/>
              <w:rPr>
                <w:rFonts w:cs="Arial"/>
                <w:szCs w:val="24"/>
              </w:rPr>
            </w:pPr>
            <w:r w:rsidRPr="00351FF6">
              <w:rPr>
                <w:rFonts w:cs="Arial"/>
                <w:szCs w:val="24"/>
              </w:rPr>
              <w:t>Zero amounts are ignored</w:t>
            </w:r>
          </w:p>
          <w:p w14:paraId="5AFB7116" w14:textId="77777777" w:rsidR="00A34E62" w:rsidRPr="009238A9" w:rsidRDefault="00A34E62" w:rsidP="000D1F7F">
            <w:pPr>
              <w:spacing w:line="240" w:lineRule="auto"/>
              <w:rPr>
                <w:rFonts w:cs="Arial"/>
                <w:szCs w:val="24"/>
              </w:rPr>
            </w:pPr>
            <w:r w:rsidRPr="009238A9">
              <w:rPr>
                <w:rFonts w:cs="Arial"/>
                <w:szCs w:val="24"/>
              </w:rPr>
              <w:t>Zero amounts are ignored to prevent receiving fatal account code and combination technical review check exceptions for them.</w:t>
            </w:r>
          </w:p>
        </w:tc>
        <w:tc>
          <w:tcPr>
            <w:tcW w:w="1010" w:type="pct"/>
            <w:shd w:val="clear" w:color="auto" w:fill="auto"/>
          </w:tcPr>
          <w:p w14:paraId="7B2E5140"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3AEFF28C" w14:textId="77777777" w:rsidR="00A34E62" w:rsidRPr="009238A9" w:rsidRDefault="00A34E62" w:rsidP="000D1F7F">
            <w:pPr>
              <w:spacing w:line="240" w:lineRule="auto"/>
              <w:jc w:val="center"/>
              <w:rPr>
                <w:rFonts w:cs="Arial"/>
                <w:szCs w:val="24"/>
              </w:rPr>
            </w:pPr>
            <w:r w:rsidRPr="009238A9">
              <w:rPr>
                <w:rFonts w:cs="Arial"/>
                <w:szCs w:val="24"/>
              </w:rPr>
              <w:t>All</w:t>
            </w:r>
          </w:p>
        </w:tc>
      </w:tr>
      <w:tr w:rsidR="00A34E62" w:rsidRPr="009238A9" w14:paraId="62F9BF10" w14:textId="77777777" w:rsidTr="00351FF6">
        <w:trPr>
          <w:cantSplit/>
          <w:trHeight w:val="1498"/>
        </w:trPr>
        <w:tc>
          <w:tcPr>
            <w:tcW w:w="3084" w:type="pct"/>
            <w:shd w:val="clear" w:color="auto" w:fill="auto"/>
          </w:tcPr>
          <w:p w14:paraId="7260D415" w14:textId="77777777" w:rsidR="00A34E62" w:rsidRPr="00351FF6" w:rsidRDefault="00A34E62" w:rsidP="000D1F7F">
            <w:pPr>
              <w:pStyle w:val="BodyText"/>
              <w:keepNext/>
              <w:keepLines/>
              <w:spacing w:after="0"/>
              <w:ind w:right="180"/>
              <w:rPr>
                <w:rFonts w:cs="Arial"/>
                <w:szCs w:val="24"/>
              </w:rPr>
            </w:pPr>
            <w:r w:rsidRPr="00351FF6">
              <w:rPr>
                <w:rFonts w:cs="Arial"/>
                <w:szCs w:val="24"/>
              </w:rPr>
              <w:lastRenderedPageBreak/>
              <w:t xml:space="preserve">Assets, deferred outflows of resources, liabilities, and deferred inflows of resources (Objects </w:t>
            </w:r>
            <w:r w:rsidRPr="00351FF6">
              <w:rPr>
                <w:rFonts w:cs="Arial"/>
                <w:szCs w:val="24"/>
              </w:rPr>
              <w:br/>
              <w:t>9100–9699) are ignored</w:t>
            </w:r>
          </w:p>
          <w:p w14:paraId="48698C49" w14:textId="77AB8327" w:rsidR="00A34E62" w:rsidRPr="009238A9" w:rsidRDefault="00A34E62" w:rsidP="000D1F7F">
            <w:pPr>
              <w:pStyle w:val="BodyText"/>
              <w:keepNext/>
              <w:keepLines/>
              <w:spacing w:after="0"/>
              <w:ind w:right="180"/>
              <w:rPr>
                <w:rFonts w:cs="Arial"/>
                <w:szCs w:val="24"/>
              </w:rPr>
            </w:pPr>
            <w:r w:rsidRPr="009238A9">
              <w:rPr>
                <w:rFonts w:cs="Arial"/>
                <w:szCs w:val="24"/>
              </w:rPr>
              <w:t xml:space="preserve">Assets, deferred outflows of resources, liabilities, and deferred inflows of resources are ignored during import and cannot be input. Therefore, amounts reported as nonspendable for Revolving Cash, Stores, and Prepaid Expenditures are not compared to the asset amounts or modified by the </w:t>
            </w:r>
            <w:r w:rsidR="00AC450F" w:rsidRPr="009238A9">
              <w:rPr>
                <w:rFonts w:cs="Arial"/>
                <w:szCs w:val="24"/>
              </w:rPr>
              <w:t>SACS Web System</w:t>
            </w:r>
            <w:r w:rsidRPr="009238A9">
              <w:rPr>
                <w:rFonts w:cs="Arial"/>
                <w:szCs w:val="24"/>
              </w:rPr>
              <w:t>. Although not required, assets, deferred outflows of resources, liabilities, and deferred inflows of resources are allowed for estimated/unaudited actual data.</w:t>
            </w:r>
          </w:p>
        </w:tc>
        <w:tc>
          <w:tcPr>
            <w:tcW w:w="1010" w:type="pct"/>
            <w:shd w:val="clear" w:color="auto" w:fill="auto"/>
          </w:tcPr>
          <w:p w14:paraId="1437ADA1"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370CBC8D" w14:textId="77777777" w:rsidR="00A34E62" w:rsidRPr="009238A9" w:rsidRDefault="00A34E62" w:rsidP="000D1F7F">
            <w:pPr>
              <w:spacing w:line="240" w:lineRule="auto"/>
              <w:jc w:val="center"/>
              <w:rPr>
                <w:rFonts w:cs="Arial"/>
                <w:szCs w:val="24"/>
              </w:rPr>
            </w:pPr>
            <w:r w:rsidRPr="009238A9">
              <w:rPr>
                <w:rFonts w:cs="Arial"/>
                <w:szCs w:val="24"/>
              </w:rPr>
              <w:t>Budget/</w:t>
            </w:r>
          </w:p>
          <w:p w14:paraId="7EAA3680" w14:textId="77777777" w:rsidR="00A34E62" w:rsidRPr="009238A9" w:rsidRDefault="00A34E62" w:rsidP="000D1F7F">
            <w:pPr>
              <w:spacing w:line="240" w:lineRule="auto"/>
              <w:jc w:val="center"/>
              <w:rPr>
                <w:rFonts w:cs="Arial"/>
                <w:szCs w:val="24"/>
              </w:rPr>
            </w:pPr>
            <w:r w:rsidRPr="009238A9">
              <w:rPr>
                <w:rFonts w:cs="Arial"/>
                <w:szCs w:val="24"/>
              </w:rPr>
              <w:t>All Interim</w:t>
            </w:r>
          </w:p>
        </w:tc>
      </w:tr>
      <w:tr w:rsidR="00A34E62" w:rsidRPr="009238A9" w14:paraId="6174AF58" w14:textId="77777777" w:rsidTr="00351FF6">
        <w:trPr>
          <w:cantSplit/>
          <w:trHeight w:val="1440"/>
        </w:trPr>
        <w:tc>
          <w:tcPr>
            <w:tcW w:w="3084" w:type="pct"/>
            <w:shd w:val="clear" w:color="auto" w:fill="auto"/>
          </w:tcPr>
          <w:p w14:paraId="2223BEAD" w14:textId="77777777" w:rsidR="00A34E62" w:rsidRPr="00351FF6" w:rsidRDefault="00A34E62" w:rsidP="000D1F7F">
            <w:pPr>
              <w:pStyle w:val="BodyText"/>
              <w:keepNext/>
              <w:keepLines/>
              <w:spacing w:after="0"/>
              <w:ind w:right="180"/>
              <w:rPr>
                <w:rFonts w:cs="Arial"/>
                <w:szCs w:val="24"/>
              </w:rPr>
            </w:pPr>
            <w:r w:rsidRPr="00351FF6">
              <w:rPr>
                <w:rFonts w:cs="Arial"/>
                <w:szCs w:val="24"/>
              </w:rPr>
              <w:t>Other Commitments (Object 9760) and Other Assignments (Object 9780) are recalculated</w:t>
            </w:r>
          </w:p>
          <w:p w14:paraId="2B5C401B" w14:textId="09D358AC" w:rsidR="00A34E62" w:rsidRPr="009238A9" w:rsidRDefault="00DD65C3" w:rsidP="00024E1E">
            <w:pPr>
              <w:pStyle w:val="BodyText"/>
              <w:keepNext/>
              <w:keepLines/>
              <w:spacing w:after="0"/>
              <w:ind w:right="187"/>
              <w:rPr>
                <w:rFonts w:cs="Arial"/>
                <w:b/>
                <w:szCs w:val="24"/>
              </w:rPr>
            </w:pPr>
            <w:r w:rsidRPr="009238A9">
              <w:rPr>
                <w:rFonts w:cs="Arial"/>
                <w:szCs w:val="24"/>
              </w:rPr>
              <w:t>When</w:t>
            </w:r>
            <w:r w:rsidR="00A34E62" w:rsidRPr="009238A9">
              <w:rPr>
                <w:rFonts w:cs="Arial"/>
                <w:szCs w:val="24"/>
              </w:rPr>
              <w:t xml:space="preserve"> Other Commitments and/or Other Assignments </w:t>
            </w:r>
            <w:r w:rsidR="008611A2" w:rsidRPr="009238A9">
              <w:rPr>
                <w:rFonts w:cs="Arial"/>
                <w:szCs w:val="24"/>
              </w:rPr>
              <w:t xml:space="preserve">are </w:t>
            </w:r>
            <w:r w:rsidR="00A34E62" w:rsidRPr="009238A9">
              <w:rPr>
                <w:rFonts w:cs="Arial"/>
                <w:szCs w:val="24"/>
              </w:rPr>
              <w:t>detailed and saved in the Components of Ending Fund Balance/Net Position screen, general ledger amounts for objects 9760 and/or 9780 are recalculated by fund and resource.</w:t>
            </w:r>
          </w:p>
        </w:tc>
        <w:tc>
          <w:tcPr>
            <w:tcW w:w="1010" w:type="pct"/>
            <w:shd w:val="clear" w:color="auto" w:fill="auto"/>
          </w:tcPr>
          <w:p w14:paraId="0D140CB3"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5537EE0B" w14:textId="77777777" w:rsidR="00A34E62" w:rsidRPr="009238A9" w:rsidRDefault="00A34E62" w:rsidP="009238A9">
            <w:pPr>
              <w:spacing w:after="0" w:line="240" w:lineRule="auto"/>
              <w:jc w:val="center"/>
              <w:rPr>
                <w:rFonts w:cs="Arial"/>
                <w:szCs w:val="24"/>
              </w:rPr>
            </w:pPr>
            <w:r w:rsidRPr="009238A9">
              <w:rPr>
                <w:rFonts w:cs="Arial"/>
                <w:szCs w:val="24"/>
              </w:rPr>
              <w:t>All, except</w:t>
            </w:r>
          </w:p>
          <w:p w14:paraId="5DB3EC9E" w14:textId="77777777" w:rsidR="00A34E62" w:rsidRPr="009238A9" w:rsidRDefault="00A34E62" w:rsidP="009238A9">
            <w:pPr>
              <w:spacing w:after="0" w:line="240" w:lineRule="auto"/>
              <w:jc w:val="center"/>
              <w:rPr>
                <w:rFonts w:cs="Arial"/>
                <w:szCs w:val="24"/>
              </w:rPr>
            </w:pPr>
            <w:r w:rsidRPr="009238A9">
              <w:rPr>
                <w:rFonts w:cs="Arial"/>
                <w:szCs w:val="24"/>
              </w:rPr>
              <w:t>Interim period</w:t>
            </w:r>
          </w:p>
          <w:p w14:paraId="5A895452" w14:textId="77777777" w:rsidR="00A34E62" w:rsidRPr="009238A9" w:rsidRDefault="00A34E62" w:rsidP="009238A9">
            <w:pPr>
              <w:spacing w:after="0" w:line="240" w:lineRule="auto"/>
              <w:jc w:val="center"/>
              <w:rPr>
                <w:rFonts w:cs="Arial"/>
                <w:szCs w:val="24"/>
              </w:rPr>
            </w:pPr>
            <w:r w:rsidRPr="009238A9">
              <w:rPr>
                <w:rFonts w:cs="Arial"/>
                <w:szCs w:val="24"/>
              </w:rPr>
              <w:t>Actuals to Date</w:t>
            </w:r>
          </w:p>
        </w:tc>
      </w:tr>
      <w:tr w:rsidR="00A34E62" w:rsidRPr="009238A9" w14:paraId="250B2FB2" w14:textId="77777777" w:rsidTr="00351FF6">
        <w:trPr>
          <w:cantSplit/>
          <w:trHeight w:val="3140"/>
        </w:trPr>
        <w:tc>
          <w:tcPr>
            <w:tcW w:w="3084" w:type="pct"/>
            <w:shd w:val="clear" w:color="auto" w:fill="auto"/>
          </w:tcPr>
          <w:p w14:paraId="5477AFD7" w14:textId="77777777" w:rsidR="00A34E62" w:rsidRPr="00351FF6" w:rsidRDefault="00A34E62" w:rsidP="000D1F7F">
            <w:pPr>
              <w:pStyle w:val="BodyText"/>
              <w:keepNext/>
              <w:keepLines/>
              <w:spacing w:after="0"/>
              <w:ind w:right="180"/>
              <w:rPr>
                <w:rFonts w:cs="Arial"/>
                <w:szCs w:val="24"/>
              </w:rPr>
            </w:pPr>
            <w:r w:rsidRPr="00351FF6">
              <w:rPr>
                <w:rFonts w:cs="Arial"/>
                <w:szCs w:val="24"/>
              </w:rPr>
              <w:t>Budgeted beginning fund balances/net position (Object 9791) are recalculated</w:t>
            </w:r>
          </w:p>
          <w:p w14:paraId="69D18EA1" w14:textId="0BFD685F" w:rsidR="00A34E62" w:rsidRPr="009238A9" w:rsidRDefault="00A34E62" w:rsidP="00024E1E">
            <w:pPr>
              <w:pStyle w:val="BodyText"/>
              <w:keepNext/>
              <w:keepLines/>
              <w:spacing w:after="0"/>
              <w:ind w:right="180"/>
            </w:pPr>
            <w:r w:rsidRPr="009238A9">
              <w:rPr>
                <w:rFonts w:cs="Arial"/>
                <w:szCs w:val="24"/>
              </w:rPr>
              <w:t>Budgeted beginning fund balances/net position (Object 9791) are recalculated to equal the actual ending fund balances/net position by fund and resource.</w:t>
            </w:r>
          </w:p>
          <w:p w14:paraId="27599726" w14:textId="41CD3BF9" w:rsidR="00A34E62" w:rsidRPr="009238A9" w:rsidRDefault="00A34E62" w:rsidP="00024E1E">
            <w:pPr>
              <w:spacing w:before="240" w:line="240" w:lineRule="auto"/>
              <w:ind w:left="778" w:hanging="778"/>
              <w:rPr>
                <w:rFonts w:cs="Arial"/>
                <w:szCs w:val="24"/>
              </w:rPr>
            </w:pPr>
            <w:r w:rsidRPr="009238A9">
              <w:rPr>
                <w:rFonts w:cs="Arial"/>
                <w:b/>
                <w:szCs w:val="24"/>
              </w:rPr>
              <w:t>NOTE:</w:t>
            </w:r>
            <w:r w:rsidRPr="009238A9">
              <w:rPr>
                <w:rFonts w:cs="Arial"/>
                <w:szCs w:val="24"/>
              </w:rPr>
              <w:tab/>
            </w:r>
            <w:r w:rsidR="008902ED" w:rsidRPr="009238A9">
              <w:rPr>
                <w:rFonts w:cs="Arial"/>
                <w:szCs w:val="24"/>
              </w:rPr>
              <w:t>When</w:t>
            </w:r>
            <w:r w:rsidRPr="009238A9">
              <w:rPr>
                <w:rFonts w:cs="Arial"/>
                <w:szCs w:val="24"/>
              </w:rPr>
              <w:t xml:space="preserve"> estimated/unaudited actual ending fund balances/net position exist for </w:t>
            </w:r>
            <w:r w:rsidRPr="00351FF6">
              <w:rPr>
                <w:rFonts w:cs="Arial"/>
                <w:szCs w:val="24"/>
              </w:rPr>
              <w:t>any</w:t>
            </w:r>
            <w:r w:rsidRPr="009238A9">
              <w:rPr>
                <w:rFonts w:cs="Arial"/>
                <w:szCs w:val="24"/>
              </w:rPr>
              <w:t xml:space="preserve"> fund, budgeted beginning fund balances/net position </w:t>
            </w:r>
            <w:r w:rsidR="0058283B" w:rsidRPr="009238A9">
              <w:rPr>
                <w:rFonts w:cs="Arial"/>
                <w:szCs w:val="24"/>
              </w:rPr>
              <w:t>are</w:t>
            </w:r>
            <w:r w:rsidRPr="009238A9">
              <w:rPr>
                <w:rFonts w:cs="Arial"/>
                <w:szCs w:val="24"/>
              </w:rPr>
              <w:t xml:space="preserve"> recalculated for </w:t>
            </w:r>
            <w:r w:rsidRPr="00351FF6">
              <w:rPr>
                <w:rFonts w:cs="Arial"/>
                <w:szCs w:val="24"/>
              </w:rPr>
              <w:t>all</w:t>
            </w:r>
            <w:r w:rsidRPr="009238A9">
              <w:rPr>
                <w:rFonts w:cs="Arial"/>
                <w:szCs w:val="24"/>
              </w:rPr>
              <w:t xml:space="preserve"> funds.</w:t>
            </w:r>
          </w:p>
        </w:tc>
        <w:tc>
          <w:tcPr>
            <w:tcW w:w="1010" w:type="pct"/>
            <w:shd w:val="clear" w:color="auto" w:fill="auto"/>
          </w:tcPr>
          <w:p w14:paraId="33084C6C"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shd w:val="clear" w:color="auto" w:fill="auto"/>
          </w:tcPr>
          <w:p w14:paraId="606886E0" w14:textId="77777777" w:rsidR="00A34E62" w:rsidRPr="009238A9" w:rsidRDefault="00A34E62" w:rsidP="000D1F7F">
            <w:pPr>
              <w:spacing w:line="240" w:lineRule="auto"/>
              <w:jc w:val="center"/>
              <w:rPr>
                <w:rFonts w:cs="Arial"/>
                <w:szCs w:val="24"/>
              </w:rPr>
            </w:pPr>
            <w:r w:rsidRPr="009238A9">
              <w:rPr>
                <w:rFonts w:cs="Arial"/>
                <w:szCs w:val="24"/>
              </w:rPr>
              <w:t>Budget</w:t>
            </w:r>
          </w:p>
        </w:tc>
      </w:tr>
      <w:tr w:rsidR="00A34E62" w:rsidRPr="009238A9" w14:paraId="70769436" w14:textId="77777777" w:rsidTr="00B34BE2">
        <w:trPr>
          <w:cantSplit/>
        </w:trPr>
        <w:tc>
          <w:tcPr>
            <w:tcW w:w="3084" w:type="pct"/>
            <w:shd w:val="clear" w:color="auto" w:fill="auto"/>
          </w:tcPr>
          <w:p w14:paraId="39317DDB" w14:textId="4DC54A28" w:rsidR="00A34E62" w:rsidRPr="00351FF6" w:rsidRDefault="00A34E62" w:rsidP="000D1F7F">
            <w:pPr>
              <w:pStyle w:val="BodyText"/>
              <w:keepNext/>
              <w:keepLines/>
              <w:spacing w:after="0"/>
              <w:ind w:right="180"/>
              <w:rPr>
                <w:rFonts w:cs="Arial"/>
                <w:szCs w:val="24"/>
              </w:rPr>
            </w:pPr>
            <w:r w:rsidRPr="00351FF6">
              <w:rPr>
                <w:rFonts w:cs="Arial"/>
                <w:szCs w:val="24"/>
              </w:rPr>
              <w:lastRenderedPageBreak/>
              <w:t>Nonspendable amounts are compared to asset amounts</w:t>
            </w:r>
            <w:r w:rsidR="00CF1E1D" w:rsidRPr="00351FF6">
              <w:rPr>
                <w:rFonts w:cs="Arial"/>
                <w:szCs w:val="24"/>
              </w:rPr>
              <w:t>.</w:t>
            </w:r>
          </w:p>
          <w:p w14:paraId="74DAAE80" w14:textId="1399CC99" w:rsidR="00A34E62" w:rsidRPr="009238A9" w:rsidRDefault="00A34E62" w:rsidP="000D1F7F">
            <w:pPr>
              <w:pStyle w:val="BodyText"/>
              <w:keepNext/>
              <w:keepLines/>
              <w:spacing w:after="0"/>
              <w:ind w:right="180"/>
              <w:rPr>
                <w:rFonts w:cs="Arial"/>
                <w:szCs w:val="24"/>
              </w:rPr>
            </w:pPr>
            <w:r w:rsidRPr="009238A9">
              <w:rPr>
                <w:rFonts w:cs="Arial"/>
                <w:szCs w:val="24"/>
              </w:rPr>
              <w:t>Amounts reported as nonspendable for Revolving Cash (Object 9711), Stores (Object 9712), and Prepaid Expenditures (Object 9713) are compared to their respective asset amounts (objects 9130, 9320, and 9330, respectively) during system recalculations and, where different, are changed to equal the asset amounts even when the asset amounts are zero.</w:t>
            </w:r>
          </w:p>
          <w:p w14:paraId="415F18EE" w14:textId="62C28B73" w:rsidR="00A34E62" w:rsidRPr="009238A9" w:rsidRDefault="0093224D" w:rsidP="00024E1E">
            <w:pPr>
              <w:pStyle w:val="BodyText"/>
              <w:keepNext/>
              <w:keepLines/>
              <w:spacing w:before="240" w:after="0"/>
              <w:ind w:right="187"/>
            </w:pPr>
            <w:r w:rsidRPr="009238A9">
              <w:rPr>
                <w:rFonts w:cs="Arial"/>
                <w:szCs w:val="24"/>
              </w:rPr>
              <w:t>When</w:t>
            </w:r>
            <w:r w:rsidR="00A34E62" w:rsidRPr="009238A9">
              <w:rPr>
                <w:rFonts w:cs="Arial"/>
                <w:szCs w:val="24"/>
              </w:rPr>
              <w:t xml:space="preserve"> there are asset amounts (objects</w:t>
            </w:r>
            <w:r w:rsidR="00C14329">
              <w:rPr>
                <w:rFonts w:cs="Arial"/>
                <w:szCs w:val="24"/>
              </w:rPr>
              <w:t xml:space="preserve"> </w:t>
            </w:r>
            <w:r w:rsidR="00A34E62" w:rsidRPr="009238A9">
              <w:rPr>
                <w:rFonts w:cs="Arial"/>
                <w:szCs w:val="24"/>
              </w:rPr>
              <w:t xml:space="preserve">9130, 9320, and 9330) reported but there are no corresponding nonspendable amounts, the </w:t>
            </w:r>
            <w:r w:rsidR="004B724A" w:rsidRPr="009238A9">
              <w:rPr>
                <w:rFonts w:cs="Arial"/>
                <w:szCs w:val="24"/>
              </w:rPr>
              <w:t xml:space="preserve">SACS Web System </w:t>
            </w:r>
            <w:r w:rsidR="00A34E62" w:rsidRPr="009238A9">
              <w:rPr>
                <w:rFonts w:cs="Arial"/>
                <w:szCs w:val="24"/>
              </w:rPr>
              <w:t>create</w:t>
            </w:r>
            <w:r w:rsidR="004B724A" w:rsidRPr="009238A9">
              <w:rPr>
                <w:rFonts w:cs="Arial"/>
                <w:szCs w:val="24"/>
              </w:rPr>
              <w:t>s</w:t>
            </w:r>
            <w:r w:rsidR="00A34E62" w:rsidRPr="009238A9">
              <w:rPr>
                <w:rFonts w:cs="Arial"/>
                <w:szCs w:val="24"/>
              </w:rPr>
              <w:t xml:space="preserve"> the respective nonspendable amounts (objects 9711, 9712, and 9713, respectively).</w:t>
            </w:r>
          </w:p>
          <w:p w14:paraId="784C3CD2" w14:textId="44AD00C8" w:rsidR="00A34E62" w:rsidRPr="009238A9" w:rsidRDefault="00A34E62" w:rsidP="00024E1E">
            <w:pPr>
              <w:pStyle w:val="BodyText"/>
              <w:keepNext/>
              <w:keepLines/>
              <w:spacing w:before="240" w:after="0"/>
              <w:ind w:left="965" w:right="187" w:hanging="965"/>
              <w:rPr>
                <w:rFonts w:cs="Arial"/>
                <w:szCs w:val="24"/>
              </w:rPr>
            </w:pPr>
            <w:r w:rsidRPr="009238A9">
              <w:rPr>
                <w:rFonts w:cs="Arial"/>
                <w:b/>
                <w:szCs w:val="24"/>
              </w:rPr>
              <w:t>NOTE:</w:t>
            </w:r>
            <w:r w:rsidRPr="009238A9">
              <w:rPr>
                <w:rFonts w:cs="Arial"/>
                <w:b/>
                <w:szCs w:val="24"/>
              </w:rPr>
              <w:tab/>
            </w:r>
            <w:r w:rsidR="00BA7E01" w:rsidRPr="009238A9">
              <w:rPr>
                <w:rFonts w:cs="Arial"/>
                <w:szCs w:val="24"/>
              </w:rPr>
              <w:t>When</w:t>
            </w:r>
            <w:r w:rsidRPr="009238A9">
              <w:rPr>
                <w:rFonts w:cs="Arial"/>
                <w:szCs w:val="24"/>
              </w:rPr>
              <w:t xml:space="preserve"> there are no amounts reported in assets for Revolving Cash (Object 9130), Stores (Object 9320) and Prepaid Expenditures (Object 9330):</w:t>
            </w:r>
          </w:p>
          <w:p w14:paraId="1FC646BE" w14:textId="52A2EBC5" w:rsidR="00A34E62" w:rsidRPr="009238A9" w:rsidRDefault="00A34E62" w:rsidP="005952BC">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Their respective nonspendable amounts (objects 9711, 9712, and 9713) remain unchanged during system recalculations for estimated actual data.</w:t>
            </w:r>
          </w:p>
          <w:p w14:paraId="2556A265" w14:textId="5C6CA34D" w:rsidR="00A34E62" w:rsidRPr="00C14329" w:rsidRDefault="00A34E62" w:rsidP="00024E1E">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 xml:space="preserve">Their respective nonspendable amounts (objects 9711, 9712, and 9713) </w:t>
            </w:r>
            <w:r w:rsidR="00601941" w:rsidRPr="009238A9">
              <w:rPr>
                <w:rFonts w:cs="Arial"/>
                <w:szCs w:val="24"/>
              </w:rPr>
              <w:t>are</w:t>
            </w:r>
            <w:r w:rsidRPr="009238A9">
              <w:rPr>
                <w:rFonts w:cs="Arial"/>
                <w:szCs w:val="24"/>
              </w:rPr>
              <w:t xml:space="preserve"> deleted during system recalculations for unaudited actuals data.</w:t>
            </w:r>
          </w:p>
        </w:tc>
        <w:tc>
          <w:tcPr>
            <w:tcW w:w="1010" w:type="pct"/>
            <w:shd w:val="clear" w:color="auto" w:fill="auto"/>
          </w:tcPr>
          <w:p w14:paraId="07A0D20A"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shd w:val="clear" w:color="auto" w:fill="auto"/>
          </w:tcPr>
          <w:p w14:paraId="3FA678D7" w14:textId="77777777" w:rsidR="00A34E62" w:rsidRPr="009238A9" w:rsidRDefault="00A34E62" w:rsidP="000D1F7F">
            <w:pPr>
              <w:spacing w:line="240" w:lineRule="auto"/>
              <w:jc w:val="center"/>
              <w:rPr>
                <w:rFonts w:cs="Arial"/>
                <w:szCs w:val="24"/>
              </w:rPr>
            </w:pPr>
            <w:r w:rsidRPr="009238A9">
              <w:rPr>
                <w:rFonts w:cs="Arial"/>
                <w:szCs w:val="24"/>
              </w:rPr>
              <w:t>Estimated/ Unaudited Actuals</w:t>
            </w:r>
          </w:p>
        </w:tc>
      </w:tr>
    </w:tbl>
    <w:p w14:paraId="36D4EA33" w14:textId="206C5824" w:rsidR="00BF61AF" w:rsidRPr="00A07773" w:rsidRDefault="00BF61AF" w:rsidP="001E79E8">
      <w:pPr>
        <w:pStyle w:val="Heading3"/>
      </w:pPr>
      <w:bookmarkStart w:id="191" w:name="_Toc161394819"/>
      <w:r w:rsidRPr="00DE4254">
        <w:t>IMPORT - OFFICIAL</w:t>
      </w:r>
      <w:bookmarkEnd w:id="191"/>
    </w:p>
    <w:p w14:paraId="3E589C26" w14:textId="77777777" w:rsidR="008E5668" w:rsidRDefault="004E06F1" w:rsidP="00351FF6">
      <w:pPr>
        <w:pStyle w:val="NormalText"/>
        <w:spacing w:before="120"/>
      </w:pPr>
      <w:r w:rsidRPr="009238A9">
        <w:t xml:space="preserve">The </w:t>
      </w:r>
      <w:r w:rsidRPr="009238A9">
        <w:rPr>
          <w:b/>
          <w:bCs/>
        </w:rPr>
        <w:t>Import Official</w:t>
      </w:r>
      <w:r w:rsidRPr="009238A9">
        <w:t xml:space="preserve"> option </w:t>
      </w:r>
      <w:r w:rsidR="00C43C31" w:rsidRPr="009238A9">
        <w:t xml:space="preserve">is used </w:t>
      </w:r>
      <w:r w:rsidRPr="009238A9">
        <w:t xml:space="preserve">to import data previously exported using the </w:t>
      </w:r>
      <w:r w:rsidRPr="009238A9">
        <w:rPr>
          <w:b/>
          <w:bCs/>
        </w:rPr>
        <w:t>Export Official</w:t>
      </w:r>
      <w:r w:rsidRPr="009238A9">
        <w:t xml:space="preserve"> option</w:t>
      </w:r>
      <w:r w:rsidR="00324F56" w:rsidRPr="009238A9">
        <w:t xml:space="preserve"> </w:t>
      </w:r>
      <w:r w:rsidRPr="009238A9">
        <w:t xml:space="preserve">from the SACS </w:t>
      </w:r>
      <w:r w:rsidR="00924C89" w:rsidRPr="009238A9">
        <w:t>Web System</w:t>
      </w:r>
      <w:r w:rsidRPr="009238A9">
        <w:t xml:space="preserve">. Unlike the </w:t>
      </w:r>
      <w:r w:rsidRPr="009238A9">
        <w:rPr>
          <w:b/>
          <w:bCs/>
        </w:rPr>
        <w:t>Import Other</w:t>
      </w:r>
      <w:r w:rsidRPr="009238A9">
        <w:t xml:space="preserve"> option, recalculations</w:t>
      </w:r>
      <w:r w:rsidR="00DE4321" w:rsidRPr="009238A9">
        <w:t xml:space="preserve"> are not performed</w:t>
      </w:r>
      <w:r w:rsidR="00BF4A6C" w:rsidRPr="009238A9">
        <w:t>;</w:t>
      </w:r>
      <w:r w:rsidRPr="009238A9">
        <w:t xml:space="preserve"> </w:t>
      </w:r>
      <w:r w:rsidR="00BF4A6C" w:rsidRPr="009238A9">
        <w:t xml:space="preserve">however, the appropriate technical review checks for any given reporting period must be </w:t>
      </w:r>
      <w:r w:rsidR="0070306F" w:rsidRPr="009238A9">
        <w:t>run</w:t>
      </w:r>
      <w:r w:rsidR="00BF4A6C" w:rsidRPr="009238A9">
        <w:t xml:space="preserve"> before an official export can be made of the officially imported data.</w:t>
      </w:r>
    </w:p>
    <w:p w14:paraId="71938585" w14:textId="77777777" w:rsidR="008E5668" w:rsidRDefault="008E5668">
      <w:pPr>
        <w:rPr>
          <w:rFonts w:eastAsia="Times New Roman" w:cs="Times New Roman"/>
          <w:szCs w:val="20"/>
          <w:lang w:eastAsia="en-US"/>
        </w:rPr>
      </w:pPr>
      <w:r>
        <w:br w:type="page"/>
      </w:r>
    </w:p>
    <w:p w14:paraId="1A6AAACF" w14:textId="1335A7C2" w:rsidR="007859C6" w:rsidRPr="009238A9" w:rsidRDefault="003F566F" w:rsidP="001E79E8">
      <w:pPr>
        <w:pStyle w:val="Heading3"/>
      </w:pPr>
      <w:bookmarkStart w:id="192" w:name="_Toc107402560"/>
      <w:bookmarkStart w:id="193" w:name="_Toc161394820"/>
      <w:r>
        <w:lastRenderedPageBreak/>
        <w:t>Importing the dataset</w:t>
      </w:r>
      <w:bookmarkEnd w:id="192"/>
      <w:bookmarkEnd w:id="193"/>
    </w:p>
    <w:p w14:paraId="466F4A8B" w14:textId="0C7179CC" w:rsidR="007859C6" w:rsidRPr="009238A9" w:rsidRDefault="007859C6" w:rsidP="0007141B">
      <w:pPr>
        <w:pStyle w:val="NormalText"/>
        <w:keepNext/>
        <w:keepLines/>
      </w:pPr>
      <w:r w:rsidRPr="009238A9">
        <w:t xml:space="preserve">The SACS Import feature </w:t>
      </w:r>
      <w:r w:rsidR="00300F42" w:rsidRPr="009238A9">
        <w:t xml:space="preserve">allows </w:t>
      </w:r>
      <w:r w:rsidRPr="009238A9">
        <w:t xml:space="preserve">LEA users with </w:t>
      </w:r>
      <w:r w:rsidR="00962F19" w:rsidRPr="009238A9">
        <w:t>either</w:t>
      </w:r>
      <w:r w:rsidRPr="009238A9">
        <w:t xml:space="preserve"> Edit Dataset </w:t>
      </w:r>
      <w:r w:rsidR="00111733" w:rsidRPr="009238A9">
        <w:t>or the</w:t>
      </w:r>
      <w:r w:rsidR="00297109" w:rsidRPr="009238A9">
        <w:t xml:space="preserve"> </w:t>
      </w:r>
      <w:r w:rsidRPr="009238A9">
        <w:t xml:space="preserve">Edit Draft Dataset </w:t>
      </w:r>
      <w:r w:rsidR="00297109" w:rsidRPr="009238A9">
        <w:t>role</w:t>
      </w:r>
      <w:r w:rsidR="00546122" w:rsidRPr="009238A9">
        <w:t xml:space="preserve"> </w:t>
      </w:r>
      <w:r w:rsidRPr="009238A9">
        <w:t xml:space="preserve">to import a single or multiple </w:t>
      </w:r>
      <w:r w:rsidR="00642407" w:rsidRPr="009238A9">
        <w:t xml:space="preserve">datasets </w:t>
      </w:r>
      <w:r w:rsidRPr="009238A9">
        <w:t>for a particular reporting period.</w:t>
      </w:r>
    </w:p>
    <w:p w14:paraId="2485F566" w14:textId="39B57EE1" w:rsidR="007859C6" w:rsidRPr="009238A9" w:rsidRDefault="007859C6" w:rsidP="0007141B">
      <w:pPr>
        <w:pStyle w:val="NormalText"/>
        <w:keepNext/>
        <w:keepLines/>
        <w:rPr>
          <w:iCs/>
        </w:rPr>
      </w:pPr>
      <w:r w:rsidRPr="009238A9">
        <w:rPr>
          <w:iCs/>
        </w:rPr>
        <w:t>Note: The import function accept</w:t>
      </w:r>
      <w:r w:rsidR="00EA4A60" w:rsidRPr="009238A9">
        <w:rPr>
          <w:iCs/>
        </w:rPr>
        <w:t>s</w:t>
      </w:r>
      <w:r w:rsidRPr="009238A9">
        <w:rPr>
          <w:iCs/>
        </w:rPr>
        <w:t xml:space="preserve"> a dataset </w:t>
      </w:r>
      <w:r w:rsidR="00EA4A60" w:rsidRPr="009238A9">
        <w:rPr>
          <w:iCs/>
        </w:rPr>
        <w:t>when</w:t>
      </w:r>
      <w:r w:rsidRPr="009238A9">
        <w:rPr>
          <w:iCs/>
        </w:rPr>
        <w:t xml:space="preserve"> the dataset data and the options selected in the import dialog box match</w:t>
      </w:r>
      <w:r w:rsidR="003F566F">
        <w:rPr>
          <w:iCs/>
        </w:rPr>
        <w:t xml:space="preserve"> as follows:</w:t>
      </w:r>
    </w:p>
    <w:p w14:paraId="7A51D59C" w14:textId="7BD84A7A" w:rsidR="007859C6" w:rsidRPr="009238A9" w:rsidRDefault="007859C6" w:rsidP="00351FF6">
      <w:pPr>
        <w:pStyle w:val="NormalText"/>
        <w:keepNext/>
        <w:keepLines/>
        <w:numPr>
          <w:ilvl w:val="0"/>
          <w:numId w:val="181"/>
        </w:numPr>
        <w:spacing w:before="120" w:after="120"/>
      </w:pPr>
      <w:r w:rsidRPr="009238A9">
        <w:t>Reporting period</w:t>
      </w:r>
    </w:p>
    <w:p w14:paraId="307CB331" w14:textId="3F849BC9" w:rsidR="007859C6" w:rsidRPr="009238A9" w:rsidRDefault="007859C6" w:rsidP="00351FF6">
      <w:pPr>
        <w:pStyle w:val="NormalText"/>
        <w:keepNext/>
        <w:keepLines/>
        <w:numPr>
          <w:ilvl w:val="0"/>
          <w:numId w:val="181"/>
        </w:numPr>
        <w:spacing w:after="120"/>
      </w:pPr>
      <w:r w:rsidRPr="009238A9">
        <w:t>Fiscal year</w:t>
      </w:r>
    </w:p>
    <w:p w14:paraId="3AF31978" w14:textId="4EF429A2" w:rsidR="007859C6" w:rsidRPr="0007141B" w:rsidRDefault="007859C6" w:rsidP="00351FF6">
      <w:pPr>
        <w:pStyle w:val="NormalText"/>
        <w:keepNext/>
        <w:keepLines/>
        <w:numPr>
          <w:ilvl w:val="0"/>
          <w:numId w:val="181"/>
        </w:numPr>
        <w:spacing w:after="120"/>
      </w:pPr>
      <w:r w:rsidRPr="0007141B">
        <w:t>Entity</w:t>
      </w:r>
      <w:r w:rsidR="00911DF0" w:rsidRPr="0007141B">
        <w:t>, e.g., c</w:t>
      </w:r>
      <w:r w:rsidRPr="0007141B">
        <w:t xml:space="preserve">ounty, </w:t>
      </w:r>
      <w:r w:rsidR="00911DF0" w:rsidRPr="0007141B">
        <w:t>d</w:t>
      </w:r>
      <w:r w:rsidRPr="0007141B">
        <w:t>istrict</w:t>
      </w:r>
    </w:p>
    <w:p w14:paraId="0604000A" w14:textId="46E87DAA" w:rsidR="00A62DF9" w:rsidRPr="009238A9" w:rsidRDefault="007859C6" w:rsidP="00351FF6">
      <w:pPr>
        <w:pStyle w:val="NormalText"/>
        <w:spacing w:before="240" w:after="240"/>
      </w:pPr>
      <w:r w:rsidRPr="009238A9">
        <w:t>The Import menu item displays two menu options</w:t>
      </w:r>
      <w:r w:rsidR="003F566F">
        <w:t>,</w:t>
      </w:r>
      <w:r w:rsidR="003F566F" w:rsidRPr="003F566F">
        <w:t xml:space="preserve"> Single Import and Multiple Import.</w:t>
      </w:r>
    </w:p>
    <w:p w14:paraId="1BDB474C" w14:textId="31520566" w:rsidR="0004292F" w:rsidRPr="009238A9" w:rsidRDefault="0004292F" w:rsidP="00351FF6">
      <w:pPr>
        <w:pStyle w:val="Heading4"/>
      </w:pPr>
      <w:bookmarkStart w:id="194" w:name="_Toc107402561"/>
      <w:bookmarkStart w:id="195" w:name="_Toc161394821"/>
      <w:r w:rsidRPr="009238A9">
        <w:t>Single Import</w:t>
      </w:r>
      <w:bookmarkEnd w:id="194"/>
      <w:bookmarkEnd w:id="195"/>
    </w:p>
    <w:p w14:paraId="464AE42F" w14:textId="4F0F2E61" w:rsidR="0004292F" w:rsidRPr="009238A9" w:rsidRDefault="0004292F" w:rsidP="00351FF6">
      <w:pPr>
        <w:pStyle w:val="NormalText"/>
        <w:spacing w:after="240"/>
      </w:pPr>
      <w:r w:rsidRPr="009238A9">
        <w:t xml:space="preserve">This option allows the user to import a single dataset into the SACS </w:t>
      </w:r>
      <w:r w:rsidR="006862C6" w:rsidRPr="009238A9">
        <w:t xml:space="preserve">Web System </w:t>
      </w:r>
      <w:r w:rsidRPr="009238A9">
        <w:t>from the user</w:t>
      </w:r>
      <w:r w:rsidR="007D54E7" w:rsidRPr="009238A9">
        <w:t>’</w:t>
      </w:r>
      <w:r w:rsidRPr="009238A9">
        <w:t>s financial</w:t>
      </w:r>
      <w:r w:rsidR="00CD4BA3" w:rsidRPr="009238A9">
        <w:t xml:space="preserve"> </w:t>
      </w:r>
      <w:r w:rsidR="0059593D" w:rsidRPr="009238A9">
        <w:t>software</w:t>
      </w:r>
      <w:r w:rsidRPr="009238A9">
        <w:t xml:space="preserve"> for </w:t>
      </w:r>
      <w:r w:rsidR="7524504A" w:rsidRPr="009238A9">
        <w:t>data entry,</w:t>
      </w:r>
      <w:r w:rsidRPr="009238A9">
        <w:t xml:space="preserve"> review</w:t>
      </w:r>
      <w:r w:rsidR="007E0770" w:rsidRPr="009238A9">
        <w:t>,</w:t>
      </w:r>
      <w:r w:rsidRPr="009238A9">
        <w:t xml:space="preserve"> and approval. The </w:t>
      </w:r>
      <w:r w:rsidR="00A4515C" w:rsidRPr="009238A9">
        <w:t>user must</w:t>
      </w:r>
      <w:r w:rsidR="00594791" w:rsidRPr="009238A9">
        <w:t xml:space="preserve"> select a</w:t>
      </w:r>
      <w:r w:rsidRPr="009238A9">
        <w:t xml:space="preserve"> dataset </w:t>
      </w:r>
      <w:r w:rsidR="00594791" w:rsidRPr="009238A9">
        <w:t>with</w:t>
      </w:r>
      <w:r w:rsidRPr="009238A9">
        <w:t xml:space="preserve"> the same fiscal year as the Fiscal Year selected in the </w:t>
      </w:r>
      <w:r w:rsidRPr="009238A9">
        <w:rPr>
          <w:b/>
        </w:rPr>
        <w:t>Fiscal</w:t>
      </w:r>
      <w:r w:rsidR="00CD4BA3" w:rsidRPr="009238A9">
        <w:rPr>
          <w:b/>
        </w:rPr>
        <w:t xml:space="preserve"> </w:t>
      </w:r>
      <w:r w:rsidRPr="009238A9">
        <w:rPr>
          <w:b/>
        </w:rPr>
        <w:t>Year</w:t>
      </w:r>
      <w:r w:rsidRPr="009238A9">
        <w:t xml:space="preserve"> menu.</w:t>
      </w:r>
    </w:p>
    <w:p w14:paraId="7BA7E315" w14:textId="5F26FA7C" w:rsidR="0004292F" w:rsidRPr="009238A9" w:rsidRDefault="00AA031A" w:rsidP="000D1F7F">
      <w:pPr>
        <w:pStyle w:val="Para1CSIS"/>
        <w:spacing w:line="240" w:lineRule="auto"/>
        <w:rPr>
          <w:b/>
          <w:szCs w:val="24"/>
        </w:rPr>
      </w:pPr>
      <w:r w:rsidRPr="009238A9">
        <w:rPr>
          <w:noProof/>
          <w:szCs w:val="24"/>
        </w:rPr>
        <w:drawing>
          <wp:inline distT="0" distB="0" distL="0" distR="0" wp14:anchorId="5ADE1965" wp14:editId="3E691716">
            <wp:extent cx="5582216" cy="3086637"/>
            <wp:effectExtent l="152400" t="152400" r="361950" b="361950"/>
            <wp:docPr id="39" name="Picture 39" descr="Single Import Submission dialog box displaying fields and buttons to upload a single submission as described in numbered lis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ingle Import Submission dialog box displaying fields and buttons to upload a single submission as described in numbered list below. "/>
                    <pic:cNvPicPr/>
                  </pic:nvPicPr>
                  <pic:blipFill>
                    <a:blip r:embed="rId58">
                      <a:extLst>
                        <a:ext uri="{28A0092B-C50C-407E-A947-70E740481C1C}">
                          <a14:useLocalDpi xmlns:a14="http://schemas.microsoft.com/office/drawing/2010/main" val="0"/>
                        </a:ext>
                      </a:extLst>
                    </a:blip>
                    <a:stretch>
                      <a:fillRect/>
                    </a:stretch>
                  </pic:blipFill>
                  <pic:spPr>
                    <a:xfrm>
                      <a:off x="0" y="0"/>
                      <a:ext cx="5615419" cy="3104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D1737" w14:textId="28DC3960" w:rsidR="000216AA" w:rsidRPr="009238A9" w:rsidRDefault="006E0ECF" w:rsidP="00351FF6">
      <w:pPr>
        <w:pStyle w:val="NormalText"/>
        <w:numPr>
          <w:ilvl w:val="0"/>
          <w:numId w:val="183"/>
        </w:numPr>
        <w:spacing w:after="120"/>
      </w:pPr>
      <w:r w:rsidRPr="009238A9">
        <w:t>S</w:t>
      </w:r>
      <w:r w:rsidR="00E44407" w:rsidRPr="009238A9">
        <w:t xml:space="preserve">elect the </w:t>
      </w:r>
      <w:r w:rsidR="00E44407" w:rsidRPr="009238A9">
        <w:rPr>
          <w:b/>
        </w:rPr>
        <w:t>Single Import</w:t>
      </w:r>
      <w:r w:rsidR="00E44407" w:rsidRPr="009238A9">
        <w:t xml:space="preserve"> o</w:t>
      </w:r>
      <w:r w:rsidR="00B92B1B" w:rsidRPr="009238A9">
        <w:t>p</w:t>
      </w:r>
      <w:r w:rsidR="00E44407" w:rsidRPr="009238A9">
        <w:t xml:space="preserve">tion </w:t>
      </w:r>
      <w:r w:rsidR="00C51F02" w:rsidRPr="009238A9">
        <w:t>o</w:t>
      </w:r>
      <w:r w:rsidR="00E44407" w:rsidRPr="009238A9">
        <w:t xml:space="preserve">n the </w:t>
      </w:r>
      <w:r w:rsidR="00B92B1B" w:rsidRPr="009238A9">
        <w:rPr>
          <w:b/>
        </w:rPr>
        <w:t>Import</w:t>
      </w:r>
      <w:r w:rsidR="00B92B1B" w:rsidRPr="009238A9">
        <w:t xml:space="preserve"> menu</w:t>
      </w:r>
      <w:r w:rsidR="00C14329">
        <w:t>.</w:t>
      </w:r>
    </w:p>
    <w:p w14:paraId="0829378A" w14:textId="1473133C" w:rsidR="00CC2ED7" w:rsidRPr="009238A9" w:rsidRDefault="00726316" w:rsidP="00351FF6">
      <w:pPr>
        <w:pStyle w:val="NormalText"/>
        <w:numPr>
          <w:ilvl w:val="0"/>
          <w:numId w:val="183"/>
        </w:numPr>
        <w:spacing w:after="120"/>
      </w:pPr>
      <w:r w:rsidRPr="009238A9">
        <w:t>S</w:t>
      </w:r>
      <w:r w:rsidR="00CC2ED7" w:rsidRPr="009238A9">
        <w:t xml:space="preserve">elect </w:t>
      </w:r>
      <w:r w:rsidR="00E504BB" w:rsidRPr="009238A9">
        <w:t xml:space="preserve">either </w:t>
      </w:r>
      <w:r w:rsidR="00CC2ED7" w:rsidRPr="009238A9">
        <w:rPr>
          <w:b/>
        </w:rPr>
        <w:t xml:space="preserve">Official </w:t>
      </w:r>
      <w:r w:rsidR="00CC2ED7" w:rsidRPr="009238A9">
        <w:t xml:space="preserve">or </w:t>
      </w:r>
      <w:r w:rsidR="00CC2ED7" w:rsidRPr="009238A9">
        <w:rPr>
          <w:b/>
        </w:rPr>
        <w:t>Other</w:t>
      </w:r>
      <w:r w:rsidR="00CC2ED7" w:rsidRPr="009238A9">
        <w:t xml:space="preserve"> </w:t>
      </w:r>
      <w:r w:rsidR="006305CC" w:rsidRPr="009238A9">
        <w:t xml:space="preserve">as the </w:t>
      </w:r>
      <w:r w:rsidR="006305CC" w:rsidRPr="009238A9">
        <w:rPr>
          <w:b/>
        </w:rPr>
        <w:t>Type of Import</w:t>
      </w:r>
      <w:r w:rsidR="00CC2ED7" w:rsidRPr="009238A9">
        <w:t>.</w:t>
      </w:r>
    </w:p>
    <w:p w14:paraId="304459C3" w14:textId="7172CF94" w:rsidR="00CC2ED7" w:rsidRPr="009238A9" w:rsidRDefault="00CC2ED7" w:rsidP="00351FF6">
      <w:pPr>
        <w:pStyle w:val="NormalText"/>
        <w:numPr>
          <w:ilvl w:val="0"/>
          <w:numId w:val="183"/>
        </w:numPr>
        <w:spacing w:after="120"/>
      </w:pPr>
      <w:r w:rsidRPr="009238A9">
        <w:t>Enter a</w:t>
      </w:r>
      <w:r w:rsidR="00DA4D3A" w:rsidRPr="009238A9">
        <w:t xml:space="preserve"> n</w:t>
      </w:r>
      <w:r w:rsidRPr="009238A9">
        <w:t xml:space="preserve">ame </w:t>
      </w:r>
      <w:r w:rsidR="00DA4D3A" w:rsidRPr="009238A9">
        <w:t xml:space="preserve">for the dataset </w:t>
      </w:r>
      <w:r w:rsidRPr="009238A9">
        <w:t xml:space="preserve">in the </w:t>
      </w:r>
      <w:r w:rsidR="00027F5D" w:rsidRPr="009238A9">
        <w:rPr>
          <w:b/>
        </w:rPr>
        <w:t>Dataset Name</w:t>
      </w:r>
      <w:r w:rsidR="00027F5D" w:rsidRPr="009238A9">
        <w:t xml:space="preserve"> </w:t>
      </w:r>
      <w:r w:rsidRPr="009238A9">
        <w:t>text</w:t>
      </w:r>
      <w:r w:rsidR="00D33D18" w:rsidRPr="009238A9">
        <w:t xml:space="preserve"> </w:t>
      </w:r>
      <w:r w:rsidRPr="009238A9">
        <w:t>box</w:t>
      </w:r>
      <w:r w:rsidR="00F2722F" w:rsidRPr="009238A9">
        <w:t>.</w:t>
      </w:r>
    </w:p>
    <w:p w14:paraId="49346342" w14:textId="6D4B97BD" w:rsidR="00CC2ED7" w:rsidRPr="009238A9" w:rsidRDefault="00CC2ED7" w:rsidP="00351FF6">
      <w:pPr>
        <w:pStyle w:val="NormalText"/>
        <w:numPr>
          <w:ilvl w:val="0"/>
          <w:numId w:val="183"/>
        </w:numPr>
        <w:spacing w:after="120"/>
      </w:pPr>
      <w:r w:rsidRPr="009238A9">
        <w:t xml:space="preserve">Select </w:t>
      </w:r>
      <w:r w:rsidR="00664E0A" w:rsidRPr="009238A9">
        <w:t>the</w:t>
      </w:r>
      <w:r w:rsidRPr="009238A9">
        <w:t xml:space="preserve"> </w:t>
      </w:r>
      <w:r w:rsidR="00664E0A" w:rsidRPr="009238A9">
        <w:t>r</w:t>
      </w:r>
      <w:r w:rsidRPr="009238A9">
        <w:t xml:space="preserve">eporting </w:t>
      </w:r>
      <w:r w:rsidR="00664E0A" w:rsidRPr="009238A9">
        <w:t>p</w:t>
      </w:r>
      <w:r w:rsidRPr="009238A9">
        <w:t xml:space="preserve">eriod from the </w:t>
      </w:r>
      <w:r w:rsidR="00EB2202" w:rsidRPr="009238A9">
        <w:rPr>
          <w:b/>
        </w:rPr>
        <w:t xml:space="preserve">Reporting Period </w:t>
      </w:r>
      <w:r w:rsidR="00EB2202" w:rsidRPr="009238A9">
        <w:t>d</w:t>
      </w:r>
      <w:r w:rsidRPr="009238A9">
        <w:t>rop-</w:t>
      </w:r>
      <w:r w:rsidR="00EB2202" w:rsidRPr="009238A9">
        <w:t>d</w:t>
      </w:r>
      <w:r w:rsidRPr="009238A9">
        <w:t>own list</w:t>
      </w:r>
      <w:r w:rsidR="00A94EBA" w:rsidRPr="009238A9">
        <w:t xml:space="preserve"> </w:t>
      </w:r>
      <w:r w:rsidR="00EB2202" w:rsidRPr="009238A9">
        <w:t>box</w:t>
      </w:r>
      <w:r w:rsidR="00E51B17" w:rsidRPr="009238A9">
        <w:t>.</w:t>
      </w:r>
    </w:p>
    <w:p w14:paraId="79D0B783" w14:textId="1DB5B007" w:rsidR="00CC2ED7" w:rsidRPr="009238A9" w:rsidRDefault="1965A0EC" w:rsidP="00351FF6">
      <w:pPr>
        <w:pStyle w:val="NormalText"/>
        <w:numPr>
          <w:ilvl w:val="0"/>
          <w:numId w:val="183"/>
        </w:numPr>
        <w:spacing w:after="120"/>
      </w:pPr>
      <w:r w:rsidRPr="009238A9">
        <w:t xml:space="preserve">Select </w:t>
      </w:r>
      <w:r w:rsidR="743D3E38" w:rsidRPr="009238A9">
        <w:t xml:space="preserve">SACS or </w:t>
      </w:r>
      <w:r w:rsidR="29FD2116" w:rsidRPr="009238A9">
        <w:t xml:space="preserve">Charter </w:t>
      </w:r>
      <w:r w:rsidR="743D3E38" w:rsidRPr="009238A9">
        <w:t>Alternat</w:t>
      </w:r>
      <w:r w:rsidR="19E130B1" w:rsidRPr="009238A9">
        <w:t>ive</w:t>
      </w:r>
      <w:r w:rsidR="743D3E38" w:rsidRPr="009238A9">
        <w:t xml:space="preserve"> </w:t>
      </w:r>
      <w:r w:rsidRPr="009238A9">
        <w:t>a</w:t>
      </w:r>
      <w:r w:rsidR="55B327BD" w:rsidRPr="009238A9">
        <w:t xml:space="preserve">s the </w:t>
      </w:r>
      <w:r w:rsidRPr="009238A9">
        <w:rPr>
          <w:b/>
          <w:bCs/>
        </w:rPr>
        <w:t>Data Type</w:t>
      </w:r>
      <w:r w:rsidRPr="009238A9">
        <w:t xml:space="preserve"> from the </w:t>
      </w:r>
      <w:r w:rsidR="46948215" w:rsidRPr="009238A9">
        <w:t>d</w:t>
      </w:r>
      <w:r w:rsidRPr="009238A9">
        <w:t>rop-</w:t>
      </w:r>
      <w:r w:rsidR="46948215" w:rsidRPr="009238A9">
        <w:t>d</w:t>
      </w:r>
      <w:r w:rsidRPr="009238A9">
        <w:t>own list</w:t>
      </w:r>
      <w:r w:rsidR="136B98F7" w:rsidRPr="009238A9">
        <w:t>.</w:t>
      </w:r>
    </w:p>
    <w:p w14:paraId="571D02F1" w14:textId="7DE60860" w:rsidR="00CC2ED7" w:rsidRPr="009238A9" w:rsidRDefault="00CC2ED7" w:rsidP="00351FF6">
      <w:pPr>
        <w:pStyle w:val="NormalText"/>
        <w:numPr>
          <w:ilvl w:val="0"/>
          <w:numId w:val="183"/>
        </w:numPr>
        <w:spacing w:after="120"/>
      </w:pPr>
      <w:r w:rsidRPr="009238A9">
        <w:lastRenderedPageBreak/>
        <w:t>Click</w:t>
      </w:r>
      <w:r w:rsidR="00781484" w:rsidRPr="009238A9">
        <w:t xml:space="preserve"> the </w:t>
      </w:r>
      <w:r w:rsidR="00781484" w:rsidRPr="009238A9">
        <w:rPr>
          <w:b/>
        </w:rPr>
        <w:t>+ Se</w:t>
      </w:r>
      <w:r w:rsidR="00A42160" w:rsidRPr="009238A9">
        <w:rPr>
          <w:b/>
        </w:rPr>
        <w:t>lect File</w:t>
      </w:r>
      <w:r w:rsidR="00A42160" w:rsidRPr="009238A9">
        <w:t xml:space="preserve"> button to locate and select a dataset</w:t>
      </w:r>
      <w:r w:rsidR="00A62EF3" w:rsidRPr="009238A9">
        <w:t xml:space="preserve"> </w:t>
      </w:r>
      <w:r w:rsidRPr="009238A9">
        <w:t xml:space="preserve">to </w:t>
      </w:r>
      <w:r w:rsidR="00E51B17" w:rsidRPr="009238A9">
        <w:t>import.</w:t>
      </w:r>
    </w:p>
    <w:p w14:paraId="72432164" w14:textId="186200FF" w:rsidR="00CC2ED7" w:rsidRPr="009238A9" w:rsidRDefault="00CC2ED7" w:rsidP="00351FF6">
      <w:pPr>
        <w:pStyle w:val="NormalText"/>
        <w:numPr>
          <w:ilvl w:val="0"/>
          <w:numId w:val="183"/>
        </w:numPr>
        <w:spacing w:after="120"/>
      </w:pPr>
      <w:r w:rsidRPr="009238A9">
        <w:t xml:space="preserve">Click </w:t>
      </w:r>
      <w:r w:rsidR="002725EF" w:rsidRPr="009238A9">
        <w:t xml:space="preserve">the </w:t>
      </w:r>
      <w:r w:rsidRPr="009238A9">
        <w:rPr>
          <w:b/>
        </w:rPr>
        <w:t>Upload</w:t>
      </w:r>
      <w:r w:rsidRPr="009238A9">
        <w:t xml:space="preserve"> </w:t>
      </w:r>
      <w:r w:rsidR="002725EF" w:rsidRPr="009238A9">
        <w:t xml:space="preserve">button </w:t>
      </w:r>
      <w:r w:rsidRPr="009238A9">
        <w:t xml:space="preserve">to </w:t>
      </w:r>
      <w:r w:rsidR="002725EF" w:rsidRPr="009238A9">
        <w:t>complete the i</w:t>
      </w:r>
      <w:r w:rsidR="00D72DF5" w:rsidRPr="009238A9">
        <w:t>mport process.</w:t>
      </w:r>
    </w:p>
    <w:p w14:paraId="2811DACB" w14:textId="306D4B20" w:rsidR="00CC2ED7" w:rsidRPr="009238A9" w:rsidRDefault="002F4BD8" w:rsidP="00351FF6">
      <w:pPr>
        <w:pStyle w:val="NormalText"/>
        <w:numPr>
          <w:ilvl w:val="0"/>
          <w:numId w:val="183"/>
        </w:numPr>
        <w:spacing w:after="120"/>
      </w:pPr>
      <w:r w:rsidRPr="009238A9">
        <w:t xml:space="preserve">Note: </w:t>
      </w:r>
      <w:r w:rsidR="00CC2ED7" w:rsidRPr="009238A9">
        <w:t xml:space="preserve">When the import process ends, the system displays the import result </w:t>
      </w:r>
      <w:r w:rsidR="5E3A188E" w:rsidRPr="009238A9">
        <w:t>log</w:t>
      </w:r>
      <w:r w:rsidR="00A41370" w:rsidRPr="009238A9">
        <w:t xml:space="preserve"> at the top of the page</w:t>
      </w:r>
      <w:r w:rsidR="00CC2ED7" w:rsidRPr="009238A9">
        <w:t>.</w:t>
      </w:r>
    </w:p>
    <w:p w14:paraId="3BC54AFE" w14:textId="19E94EB7" w:rsidR="0004292F" w:rsidRPr="009238A9" w:rsidRDefault="0004292F" w:rsidP="00351FF6">
      <w:pPr>
        <w:pStyle w:val="Heading4"/>
      </w:pPr>
      <w:bookmarkStart w:id="196" w:name="_Toc107402562"/>
      <w:bookmarkStart w:id="197" w:name="_Toc161394822"/>
      <w:r w:rsidRPr="009238A9">
        <w:t>Multiple Import</w:t>
      </w:r>
      <w:bookmarkEnd w:id="196"/>
      <w:bookmarkEnd w:id="197"/>
    </w:p>
    <w:p w14:paraId="1ADABCD4" w14:textId="39CB2F8D" w:rsidR="0004292F" w:rsidRPr="009238A9" w:rsidRDefault="0004292F" w:rsidP="003F1166">
      <w:pPr>
        <w:pStyle w:val="NormalText"/>
        <w:keepNext/>
        <w:keepLines/>
      </w:pPr>
      <w:r w:rsidRPr="009238A9">
        <w:t xml:space="preserve">This option allows </w:t>
      </w:r>
      <w:r w:rsidR="00324B1F" w:rsidRPr="009238A9">
        <w:t xml:space="preserve">a </w:t>
      </w:r>
      <w:r w:rsidRPr="009238A9">
        <w:t xml:space="preserve">user to </w:t>
      </w:r>
      <w:r w:rsidR="006365A4" w:rsidRPr="009238A9">
        <w:t xml:space="preserve">import </w:t>
      </w:r>
      <w:r w:rsidR="00186E0E" w:rsidRPr="009238A9">
        <w:t>up to five</w:t>
      </w:r>
      <w:r w:rsidRPr="009238A9">
        <w:t xml:space="preserve"> datasets</w:t>
      </w:r>
      <w:r w:rsidR="00CC6DE0" w:rsidRPr="009238A9">
        <w:t>.</w:t>
      </w:r>
    </w:p>
    <w:p w14:paraId="6ED6D6F2" w14:textId="680957D6" w:rsidR="0004292F" w:rsidRPr="00562CCC" w:rsidRDefault="007E2BAF" w:rsidP="00351FF6">
      <w:pPr>
        <w:pStyle w:val="Para1CSIS"/>
        <w:rPr>
          <w:szCs w:val="24"/>
        </w:rPr>
      </w:pPr>
      <w:r w:rsidRPr="005A169C">
        <w:rPr>
          <w:noProof/>
        </w:rPr>
        <w:drawing>
          <wp:inline distT="0" distB="0" distL="0" distR="0" wp14:anchorId="497B9844" wp14:editId="6F76BF00">
            <wp:extent cx="5860479" cy="3001617"/>
            <wp:effectExtent l="152400" t="152400" r="368935" b="370840"/>
            <wp:docPr id="30" name="Picture 30" descr="Multiple Import Submission dialog box displaying fields and buttons as described in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ultiple Import Submission dialog box displaying fields and buttons as described in numbered list below."/>
                    <pic:cNvPicPr/>
                  </pic:nvPicPr>
                  <pic:blipFill>
                    <a:blip r:embed="rId59"/>
                    <a:stretch>
                      <a:fillRect/>
                    </a:stretch>
                  </pic:blipFill>
                  <pic:spPr>
                    <a:xfrm>
                      <a:off x="0" y="0"/>
                      <a:ext cx="5878584" cy="3010890"/>
                    </a:xfrm>
                    <a:prstGeom prst="rect">
                      <a:avLst/>
                    </a:prstGeom>
                    <a:ln>
                      <a:noFill/>
                    </a:ln>
                    <a:effectLst>
                      <a:outerShdw blurRad="292100" dist="139700" dir="2700000" algn="tl" rotWithShape="0">
                        <a:srgbClr val="333333">
                          <a:alpha val="65000"/>
                        </a:srgbClr>
                      </a:outerShdw>
                    </a:effectLst>
                  </pic:spPr>
                </pic:pic>
              </a:graphicData>
            </a:graphic>
          </wp:inline>
        </w:drawing>
      </w:r>
      <w:r w:rsidR="0004292F" w:rsidRPr="00351FF6">
        <w:rPr>
          <w:rStyle w:val="Heading4Char"/>
          <w:rFonts w:eastAsiaTheme="minorEastAsia"/>
        </w:rPr>
        <w:t>Importing Multiple Datasets</w:t>
      </w:r>
    </w:p>
    <w:p w14:paraId="6524556C" w14:textId="19C44867" w:rsidR="005E3FAE" w:rsidRPr="009238A9" w:rsidRDefault="72D5AF42" w:rsidP="00351FF6">
      <w:pPr>
        <w:pStyle w:val="NormalText"/>
        <w:numPr>
          <w:ilvl w:val="0"/>
          <w:numId w:val="184"/>
        </w:numPr>
        <w:spacing w:after="120"/>
        <w:rPr>
          <w:szCs w:val="24"/>
        </w:rPr>
      </w:pPr>
      <w:r w:rsidRPr="00A23A99">
        <w:rPr>
          <w:rStyle w:val="NormalTextChar"/>
        </w:rPr>
        <w:t>Select the</w:t>
      </w:r>
      <w:r w:rsidR="0C266476" w:rsidRPr="00A23A99">
        <w:rPr>
          <w:rStyle w:val="NormalTextChar"/>
        </w:rPr>
        <w:t xml:space="preserve"> </w:t>
      </w:r>
      <w:r w:rsidR="5D867AC2" w:rsidRPr="00655964">
        <w:rPr>
          <w:rStyle w:val="NormalTextChar"/>
          <w:b/>
          <w:bCs/>
        </w:rPr>
        <w:t xml:space="preserve">Multiple </w:t>
      </w:r>
      <w:r w:rsidR="0C266476" w:rsidRPr="00655964">
        <w:rPr>
          <w:rStyle w:val="NormalTextChar"/>
          <w:b/>
          <w:bCs/>
        </w:rPr>
        <w:t>Import</w:t>
      </w:r>
      <w:r w:rsidR="0C266476" w:rsidRPr="00A23A99">
        <w:rPr>
          <w:rStyle w:val="NormalTextChar"/>
        </w:rPr>
        <w:t xml:space="preserve"> option on the Import men</w:t>
      </w:r>
      <w:r w:rsidR="0C266476" w:rsidRPr="009238A9">
        <w:rPr>
          <w:szCs w:val="24"/>
        </w:rPr>
        <w:t>u</w:t>
      </w:r>
      <w:r w:rsidR="00655964">
        <w:rPr>
          <w:szCs w:val="24"/>
        </w:rPr>
        <w:t>.</w:t>
      </w:r>
    </w:p>
    <w:p w14:paraId="0121A81C" w14:textId="038964F2" w:rsidR="00B8028E" w:rsidRPr="00655964" w:rsidRDefault="005E3FAE" w:rsidP="00351FF6">
      <w:pPr>
        <w:pStyle w:val="NormalText"/>
        <w:numPr>
          <w:ilvl w:val="0"/>
          <w:numId w:val="184"/>
        </w:numPr>
        <w:spacing w:after="120"/>
        <w:rPr>
          <w:rStyle w:val="NormalTextChar"/>
        </w:rPr>
      </w:pPr>
      <w:r w:rsidRPr="00655964">
        <w:rPr>
          <w:rStyle w:val="NormalTextChar"/>
        </w:rPr>
        <w:t>S</w:t>
      </w:r>
      <w:r w:rsidR="00B8028E" w:rsidRPr="00655964">
        <w:rPr>
          <w:rStyle w:val="NormalTextChar"/>
        </w:rPr>
        <w:t xml:space="preserve">elect </w:t>
      </w:r>
      <w:r w:rsidR="00354A9A" w:rsidRPr="00655964">
        <w:rPr>
          <w:rStyle w:val="NormalTextChar"/>
        </w:rPr>
        <w:t>a</w:t>
      </w:r>
      <w:r w:rsidR="00B8028E" w:rsidRPr="00655964">
        <w:rPr>
          <w:rStyle w:val="NormalTextChar"/>
        </w:rPr>
        <w:t xml:space="preserve"> </w:t>
      </w:r>
      <w:r w:rsidR="00B8028E" w:rsidRPr="00655964">
        <w:rPr>
          <w:rStyle w:val="NormalTextChar"/>
          <w:b/>
          <w:bCs/>
        </w:rPr>
        <w:t>Reporting Period</w:t>
      </w:r>
      <w:r w:rsidR="00B8028E" w:rsidRPr="00655964">
        <w:rPr>
          <w:rStyle w:val="NormalTextChar"/>
        </w:rPr>
        <w:t xml:space="preserve"> from the </w:t>
      </w:r>
      <w:r w:rsidR="00354A9A" w:rsidRPr="00655964">
        <w:rPr>
          <w:rStyle w:val="NormalTextChar"/>
        </w:rPr>
        <w:t>d</w:t>
      </w:r>
      <w:r w:rsidR="00B8028E" w:rsidRPr="00655964">
        <w:rPr>
          <w:rStyle w:val="NormalTextChar"/>
        </w:rPr>
        <w:t>rop-</w:t>
      </w:r>
      <w:r w:rsidR="00354A9A" w:rsidRPr="00655964">
        <w:rPr>
          <w:rStyle w:val="NormalTextChar"/>
        </w:rPr>
        <w:t>d</w:t>
      </w:r>
      <w:r w:rsidR="00B8028E" w:rsidRPr="00655964">
        <w:rPr>
          <w:rStyle w:val="NormalTextChar"/>
        </w:rPr>
        <w:t>own list</w:t>
      </w:r>
      <w:r w:rsidR="00354A9A" w:rsidRPr="00655964">
        <w:rPr>
          <w:rStyle w:val="NormalTextChar"/>
        </w:rPr>
        <w:t xml:space="preserve"> box</w:t>
      </w:r>
      <w:r w:rsidR="002B7DFB" w:rsidRPr="00655964">
        <w:rPr>
          <w:rStyle w:val="NormalTextChar"/>
        </w:rPr>
        <w:t>.</w:t>
      </w:r>
    </w:p>
    <w:p w14:paraId="06C5AB1E" w14:textId="11A7D3FD" w:rsidR="00AB0117" w:rsidRPr="00655964" w:rsidRDefault="00B8028E" w:rsidP="00351FF6">
      <w:pPr>
        <w:pStyle w:val="NormalText"/>
        <w:numPr>
          <w:ilvl w:val="0"/>
          <w:numId w:val="184"/>
        </w:numPr>
        <w:spacing w:after="120"/>
        <w:rPr>
          <w:rStyle w:val="NormalTextChar"/>
        </w:rPr>
      </w:pPr>
      <w:r w:rsidRPr="00655964">
        <w:rPr>
          <w:rStyle w:val="NormalTextChar"/>
        </w:rPr>
        <w:t xml:space="preserve">Click </w:t>
      </w:r>
      <w:r w:rsidR="001F5B9C" w:rsidRPr="00655964">
        <w:rPr>
          <w:rStyle w:val="NormalTextChar"/>
        </w:rPr>
        <w:t xml:space="preserve">the + </w:t>
      </w:r>
      <w:r w:rsidRPr="00655964">
        <w:rPr>
          <w:rStyle w:val="NormalTextChar"/>
          <w:b/>
          <w:bCs/>
        </w:rPr>
        <w:t>Select Files</w:t>
      </w:r>
      <w:r w:rsidRPr="00655964">
        <w:rPr>
          <w:rStyle w:val="NormalTextChar"/>
        </w:rPr>
        <w:t xml:space="preserve"> button to select </w:t>
      </w:r>
      <w:r w:rsidR="00BA1E2A" w:rsidRPr="00655964">
        <w:rPr>
          <w:rStyle w:val="NormalTextChar"/>
        </w:rPr>
        <w:t>datasets</w:t>
      </w:r>
      <w:r w:rsidR="002C11B8" w:rsidRPr="00655964">
        <w:rPr>
          <w:rStyle w:val="NormalTextChar"/>
        </w:rPr>
        <w:t xml:space="preserve"> located on your computer</w:t>
      </w:r>
      <w:r w:rsidR="002B7DFB" w:rsidRPr="00655964">
        <w:rPr>
          <w:rStyle w:val="NormalTextChar"/>
        </w:rPr>
        <w:t>.</w:t>
      </w:r>
    </w:p>
    <w:p w14:paraId="77C22265" w14:textId="423FE92D" w:rsidR="00B8028E" w:rsidRPr="00655964" w:rsidRDefault="61191904" w:rsidP="00351FF6">
      <w:pPr>
        <w:pStyle w:val="NormalText"/>
        <w:numPr>
          <w:ilvl w:val="0"/>
          <w:numId w:val="184"/>
        </w:numPr>
        <w:spacing w:after="120"/>
        <w:rPr>
          <w:rStyle w:val="NormalTextChar"/>
        </w:rPr>
      </w:pPr>
      <w:r w:rsidRPr="00655964">
        <w:rPr>
          <w:rStyle w:val="NormalTextChar"/>
        </w:rPr>
        <w:t>For each dataset, s</w:t>
      </w:r>
      <w:r w:rsidR="5881F97A" w:rsidRPr="00655964">
        <w:rPr>
          <w:rStyle w:val="NormalTextChar"/>
        </w:rPr>
        <w:t xml:space="preserve">elect either </w:t>
      </w:r>
      <w:r w:rsidR="5881F97A" w:rsidRPr="00655964">
        <w:rPr>
          <w:rStyle w:val="NormalTextChar"/>
          <w:b/>
          <w:bCs/>
        </w:rPr>
        <w:t>Official</w:t>
      </w:r>
      <w:r w:rsidR="5881F97A" w:rsidRPr="00655964">
        <w:rPr>
          <w:rStyle w:val="NormalTextChar"/>
        </w:rPr>
        <w:t xml:space="preserve"> or </w:t>
      </w:r>
      <w:r w:rsidR="5881F97A" w:rsidRPr="00655964">
        <w:rPr>
          <w:rStyle w:val="NormalTextChar"/>
          <w:b/>
          <w:bCs/>
        </w:rPr>
        <w:t>Other</w:t>
      </w:r>
      <w:r w:rsidR="5881F97A" w:rsidRPr="00655964">
        <w:rPr>
          <w:rStyle w:val="NormalTextChar"/>
        </w:rPr>
        <w:t xml:space="preserve"> as the </w:t>
      </w:r>
      <w:r w:rsidR="5881F97A" w:rsidRPr="00655964">
        <w:rPr>
          <w:rStyle w:val="NormalTextChar"/>
          <w:b/>
          <w:bCs/>
        </w:rPr>
        <w:t>Type of Import</w:t>
      </w:r>
      <w:r w:rsidR="5881F97A" w:rsidRPr="00655964">
        <w:rPr>
          <w:rStyle w:val="NormalTextChar"/>
        </w:rPr>
        <w:t xml:space="preserve"> from the </w:t>
      </w:r>
      <w:r w:rsidR="446AF1C4" w:rsidRPr="00655964">
        <w:rPr>
          <w:rStyle w:val="NormalTextChar"/>
        </w:rPr>
        <w:t>drop-down list box</w:t>
      </w:r>
      <w:r w:rsidR="7634A707" w:rsidRPr="00655964">
        <w:rPr>
          <w:rStyle w:val="NormalTextChar"/>
        </w:rPr>
        <w:t>.</w:t>
      </w:r>
    </w:p>
    <w:p w14:paraId="59C95136" w14:textId="026269CB" w:rsidR="00B8028E" w:rsidRPr="00655964" w:rsidRDefault="00B8028E" w:rsidP="00351FF6">
      <w:pPr>
        <w:pStyle w:val="NormalText"/>
        <w:numPr>
          <w:ilvl w:val="0"/>
          <w:numId w:val="184"/>
        </w:numPr>
        <w:spacing w:after="120"/>
        <w:rPr>
          <w:rStyle w:val="NormalTextChar"/>
        </w:rPr>
      </w:pPr>
      <w:r w:rsidRPr="00655964">
        <w:rPr>
          <w:rStyle w:val="NormalTextChar"/>
        </w:rPr>
        <w:t xml:space="preserve">Enter </w:t>
      </w:r>
      <w:r w:rsidR="00C00965" w:rsidRPr="00655964">
        <w:rPr>
          <w:rStyle w:val="NormalTextChar"/>
        </w:rPr>
        <w:t xml:space="preserve">a </w:t>
      </w:r>
      <w:r w:rsidRPr="00655964">
        <w:rPr>
          <w:rStyle w:val="NormalTextChar"/>
        </w:rPr>
        <w:t xml:space="preserve">unique dataset name in the </w:t>
      </w:r>
      <w:r w:rsidR="00C00965" w:rsidRPr="00655964">
        <w:rPr>
          <w:rStyle w:val="NormalTextChar"/>
          <w:b/>
          <w:bCs/>
        </w:rPr>
        <w:t>Dataset Name</w:t>
      </w:r>
      <w:r w:rsidR="00C00965" w:rsidRPr="00655964">
        <w:rPr>
          <w:rStyle w:val="NormalTextChar"/>
        </w:rPr>
        <w:t xml:space="preserve"> </w:t>
      </w:r>
      <w:r w:rsidRPr="00655964">
        <w:rPr>
          <w:rStyle w:val="NormalTextChar"/>
        </w:rPr>
        <w:t>text</w:t>
      </w:r>
      <w:r w:rsidR="0036261D" w:rsidRPr="00655964">
        <w:rPr>
          <w:rStyle w:val="NormalTextChar"/>
        </w:rPr>
        <w:t xml:space="preserve"> </w:t>
      </w:r>
      <w:r w:rsidRPr="00655964">
        <w:rPr>
          <w:rStyle w:val="NormalTextChar"/>
        </w:rPr>
        <w:t>box</w:t>
      </w:r>
      <w:r w:rsidR="002B7DFB" w:rsidRPr="00655964">
        <w:rPr>
          <w:rStyle w:val="NormalTextChar"/>
        </w:rPr>
        <w:t>.</w:t>
      </w:r>
      <w:r w:rsidR="006177D8">
        <w:rPr>
          <w:rStyle w:val="NormalTextChar"/>
        </w:rPr>
        <w:t xml:space="preserve"> </w:t>
      </w:r>
      <w:r w:rsidR="006177D8" w:rsidRPr="009238A9">
        <w:t>Each dataset must have a unique name.</w:t>
      </w:r>
    </w:p>
    <w:p w14:paraId="1D65F448" w14:textId="28E1353F" w:rsidR="00B8028E" w:rsidRPr="00655964" w:rsidRDefault="6685843E" w:rsidP="00351FF6">
      <w:pPr>
        <w:pStyle w:val="NormalText"/>
        <w:numPr>
          <w:ilvl w:val="0"/>
          <w:numId w:val="184"/>
        </w:numPr>
        <w:spacing w:after="120"/>
        <w:rPr>
          <w:rStyle w:val="NormalTextChar"/>
        </w:rPr>
      </w:pPr>
      <w:r w:rsidRPr="00655964">
        <w:rPr>
          <w:rStyle w:val="NormalTextChar"/>
        </w:rPr>
        <w:t xml:space="preserve">Select </w:t>
      </w:r>
      <w:r w:rsidR="446AF1C4" w:rsidRPr="00655964">
        <w:rPr>
          <w:rStyle w:val="NormalTextChar"/>
          <w:b/>
          <w:bCs/>
        </w:rPr>
        <w:t>SACS</w:t>
      </w:r>
      <w:r w:rsidR="446AF1C4" w:rsidRPr="00655964">
        <w:rPr>
          <w:rStyle w:val="NormalTextChar"/>
        </w:rPr>
        <w:t xml:space="preserve"> or </w:t>
      </w:r>
      <w:r w:rsidR="446AF1C4" w:rsidRPr="00655964">
        <w:rPr>
          <w:rStyle w:val="NormalTextChar"/>
          <w:b/>
          <w:bCs/>
        </w:rPr>
        <w:t>Charter Alternat</w:t>
      </w:r>
      <w:r w:rsidR="42EA6DBD" w:rsidRPr="00655964">
        <w:rPr>
          <w:rStyle w:val="NormalTextChar"/>
          <w:b/>
          <w:bCs/>
        </w:rPr>
        <w:t>ive</w:t>
      </w:r>
      <w:r w:rsidR="446AF1C4" w:rsidRPr="00655964">
        <w:rPr>
          <w:rStyle w:val="NormalTextChar"/>
        </w:rPr>
        <w:t xml:space="preserve"> as the </w:t>
      </w:r>
      <w:r w:rsidR="446AF1C4" w:rsidRPr="00655964">
        <w:rPr>
          <w:rStyle w:val="NormalTextChar"/>
          <w:b/>
          <w:bCs/>
        </w:rPr>
        <w:t>Dataset Ty</w:t>
      </w:r>
      <w:r w:rsidR="446AF1C4" w:rsidRPr="00655964">
        <w:rPr>
          <w:rStyle w:val="NormalTextChar"/>
        </w:rPr>
        <w:t>pe from the drop-down list</w:t>
      </w:r>
      <w:r w:rsidR="7634A707" w:rsidRPr="00655964">
        <w:rPr>
          <w:rStyle w:val="NormalTextChar"/>
        </w:rPr>
        <w:t>.</w:t>
      </w:r>
    </w:p>
    <w:p w14:paraId="1D061C4F" w14:textId="72AA96B7" w:rsidR="005243E7" w:rsidRPr="00655964" w:rsidRDefault="00B8028E" w:rsidP="00351FF6">
      <w:pPr>
        <w:pStyle w:val="NormalText"/>
        <w:numPr>
          <w:ilvl w:val="0"/>
          <w:numId w:val="184"/>
        </w:numPr>
        <w:spacing w:after="120"/>
        <w:rPr>
          <w:rStyle w:val="NormalTextChar"/>
          <w:rFonts w:eastAsiaTheme="majorEastAsia"/>
        </w:rPr>
      </w:pPr>
      <w:r w:rsidRPr="00655964">
        <w:rPr>
          <w:rStyle w:val="NormalTextChar"/>
        </w:rPr>
        <w:t xml:space="preserve">Click </w:t>
      </w:r>
      <w:r w:rsidR="00C00965" w:rsidRPr="00655964">
        <w:rPr>
          <w:rStyle w:val="NormalTextChar"/>
        </w:rPr>
        <w:t xml:space="preserve">the </w:t>
      </w:r>
      <w:r w:rsidRPr="00655964">
        <w:rPr>
          <w:rStyle w:val="NormalTextChar"/>
          <w:b/>
          <w:bCs/>
        </w:rPr>
        <w:t>Upload</w:t>
      </w:r>
      <w:r w:rsidRPr="00655964">
        <w:rPr>
          <w:rStyle w:val="NormalTextChar"/>
        </w:rPr>
        <w:t xml:space="preserve"> </w:t>
      </w:r>
      <w:r w:rsidR="00DF12F7" w:rsidRPr="00655964">
        <w:rPr>
          <w:rStyle w:val="NormalTextChar"/>
        </w:rPr>
        <w:t xml:space="preserve">button </w:t>
      </w:r>
      <w:r w:rsidRPr="00655964">
        <w:rPr>
          <w:rStyle w:val="NormalTextChar"/>
        </w:rPr>
        <w:t xml:space="preserve">to </w:t>
      </w:r>
      <w:r w:rsidR="00DF12F7" w:rsidRPr="00655964">
        <w:rPr>
          <w:rStyle w:val="NormalTextChar"/>
        </w:rPr>
        <w:t xml:space="preserve">upload </w:t>
      </w:r>
      <w:r w:rsidR="00BD3A0C" w:rsidRPr="00655964">
        <w:rPr>
          <w:rStyle w:val="NormalTextChar"/>
        </w:rPr>
        <w:t xml:space="preserve">each data file for </w:t>
      </w:r>
      <w:r w:rsidRPr="00655964">
        <w:rPr>
          <w:rStyle w:val="NormalTextChar"/>
        </w:rPr>
        <w:t>process</w:t>
      </w:r>
      <w:r w:rsidR="00BD3A0C" w:rsidRPr="00655964">
        <w:rPr>
          <w:rStyle w:val="NormalTextChar"/>
        </w:rPr>
        <w:t>ing into SACS.</w:t>
      </w:r>
      <w:bookmarkStart w:id="198" w:name="_Toc107402563"/>
    </w:p>
    <w:p w14:paraId="51995CB5" w14:textId="77777777" w:rsidR="000C2A82" w:rsidRDefault="000C2A82">
      <w:pPr>
        <w:rPr>
          <w:b/>
          <w:bCs/>
          <w:caps/>
        </w:rPr>
      </w:pPr>
      <w:bookmarkStart w:id="199" w:name="_Toc161394823"/>
      <w:r>
        <w:br w:type="page"/>
      </w:r>
    </w:p>
    <w:p w14:paraId="79587881" w14:textId="77FA1F8D" w:rsidR="00211EA7" w:rsidRPr="009238A9" w:rsidRDefault="00211EA7" w:rsidP="001E79E8">
      <w:pPr>
        <w:pStyle w:val="Heading3"/>
      </w:pPr>
      <w:r w:rsidRPr="009238A9">
        <w:lastRenderedPageBreak/>
        <w:t>Import Options</w:t>
      </w:r>
      <w:bookmarkEnd w:id="198"/>
      <w:bookmarkEnd w:id="199"/>
    </w:p>
    <w:p w14:paraId="0731EC7C" w14:textId="42EC085E" w:rsidR="00D42BEA" w:rsidRPr="005A169C" w:rsidRDefault="00211EA7" w:rsidP="00351FF6">
      <w:pPr>
        <w:pStyle w:val="Heading4"/>
      </w:pPr>
      <w:bookmarkStart w:id="200" w:name="_Toc107402564"/>
      <w:bookmarkStart w:id="201" w:name="_Toc161394824"/>
      <w:r w:rsidRPr="005A169C">
        <w:t>Overwrite Dataset</w:t>
      </w:r>
      <w:r w:rsidR="000D0006" w:rsidRPr="005A169C">
        <w:t>s</w:t>
      </w:r>
      <w:bookmarkEnd w:id="200"/>
      <w:bookmarkEnd w:id="201"/>
    </w:p>
    <w:p w14:paraId="5213D5B0" w14:textId="16B2417E" w:rsidR="00211EA7" w:rsidRPr="009238A9" w:rsidRDefault="00A547DF" w:rsidP="00D957FE">
      <w:pPr>
        <w:pStyle w:val="NormalText"/>
      </w:pPr>
      <w:r w:rsidRPr="009238A9">
        <w:t xml:space="preserve">The </w:t>
      </w:r>
      <w:r w:rsidR="00211EA7" w:rsidRPr="009238A9">
        <w:t>Overwrite Dataset</w:t>
      </w:r>
      <w:r w:rsidRPr="009238A9">
        <w:t xml:space="preserve"> feature </w:t>
      </w:r>
      <w:r w:rsidR="00564B84" w:rsidRPr="009238A9">
        <w:t>allows</w:t>
      </w:r>
      <w:r w:rsidR="004D48E6" w:rsidRPr="009238A9">
        <w:t xml:space="preserve"> a</w:t>
      </w:r>
      <w:r w:rsidR="00211EA7" w:rsidRPr="009238A9">
        <w:t xml:space="preserve"> user to replace </w:t>
      </w:r>
      <w:r w:rsidR="004D48E6" w:rsidRPr="009238A9">
        <w:t>all or part of</w:t>
      </w:r>
      <w:r w:rsidR="00211EA7" w:rsidRPr="009238A9">
        <w:t xml:space="preserve"> existing data</w:t>
      </w:r>
      <w:r w:rsidR="004D48E6" w:rsidRPr="009238A9">
        <w:t xml:space="preserve"> within </w:t>
      </w:r>
      <w:r w:rsidR="003076B7" w:rsidRPr="009238A9">
        <w:t>a specific dataset</w:t>
      </w:r>
      <w:r w:rsidR="00211EA7" w:rsidRPr="009238A9">
        <w:t>.</w:t>
      </w:r>
    </w:p>
    <w:p w14:paraId="4C600E34" w14:textId="6663D606" w:rsidR="00211EA7" w:rsidRPr="009238A9" w:rsidRDefault="00211EA7" w:rsidP="00D957FE">
      <w:pPr>
        <w:pStyle w:val="NormalText"/>
        <w:spacing w:before="120"/>
      </w:pPr>
      <w:r w:rsidRPr="009238A9">
        <w:t xml:space="preserve">When </w:t>
      </w:r>
      <w:r w:rsidR="003076B7" w:rsidRPr="009238A9">
        <w:t xml:space="preserve">a </w:t>
      </w:r>
      <w:r w:rsidRPr="009238A9">
        <w:t xml:space="preserve">user is working within a dataset </w:t>
      </w:r>
      <w:r w:rsidR="003076B7" w:rsidRPr="009238A9">
        <w:t>a</w:t>
      </w:r>
      <w:r w:rsidRPr="009238A9">
        <w:t xml:space="preserve">nd chooses </w:t>
      </w:r>
      <w:r w:rsidR="00904B04">
        <w:t>i</w:t>
      </w:r>
      <w:r w:rsidR="008C4517" w:rsidRPr="009238A9">
        <w:t>mport</w:t>
      </w:r>
      <w:r w:rsidR="003076B7" w:rsidRPr="009238A9">
        <w:t xml:space="preserve"> all or part of the data from another file</w:t>
      </w:r>
      <w:r w:rsidRPr="009238A9">
        <w:t xml:space="preserve">, the </w:t>
      </w:r>
      <w:r w:rsidRPr="009238A9">
        <w:rPr>
          <w:b/>
        </w:rPr>
        <w:t>Delete</w:t>
      </w:r>
      <w:r w:rsidRPr="009238A9">
        <w:t xml:space="preserve"> </w:t>
      </w:r>
      <w:r w:rsidR="00A40B33" w:rsidRPr="009238A9">
        <w:rPr>
          <w:b/>
        </w:rPr>
        <w:t xml:space="preserve">All </w:t>
      </w:r>
      <w:r w:rsidRPr="009238A9">
        <w:rPr>
          <w:b/>
        </w:rPr>
        <w:t>Data</w:t>
      </w:r>
      <w:r w:rsidRPr="009238A9">
        <w:t xml:space="preserve"> option deletes all data associated with the [CDS Number] for the selected dataset including GL, Supplemental and Explanation data, Fiscal Year, Reporting Period, and Type of Data.</w:t>
      </w:r>
    </w:p>
    <w:p w14:paraId="711B29B2" w14:textId="7409D74F" w:rsidR="00C514AE" w:rsidRPr="00EA7205" w:rsidRDefault="00703A66" w:rsidP="00351FF6">
      <w:pPr>
        <w:pStyle w:val="NormalText"/>
        <w:spacing w:before="120" w:after="120"/>
      </w:pPr>
      <w:r w:rsidRPr="00EA7205">
        <w:t>When a</w:t>
      </w:r>
      <w:r w:rsidR="00C67742" w:rsidRPr="00EA7205">
        <w:t xml:space="preserve"> user</w:t>
      </w:r>
      <w:r w:rsidR="00211EA7" w:rsidRPr="00EA7205">
        <w:t xml:space="preserve"> import</w:t>
      </w:r>
      <w:r w:rsidRPr="00EA7205">
        <w:t>s</w:t>
      </w:r>
      <w:r w:rsidR="00211EA7" w:rsidRPr="00EA7205">
        <w:t xml:space="preserve"> data using the </w:t>
      </w:r>
      <w:r w:rsidR="00211EA7" w:rsidRPr="00EA7205">
        <w:rPr>
          <w:b/>
        </w:rPr>
        <w:t>Delete O</w:t>
      </w:r>
      <w:r w:rsidRPr="00EA7205">
        <w:rPr>
          <w:b/>
        </w:rPr>
        <w:t>nly</w:t>
      </w:r>
      <w:r w:rsidR="00211EA7" w:rsidRPr="00EA7205">
        <w:t xml:space="preserve"> option</w:t>
      </w:r>
      <w:r w:rsidRPr="00EA7205">
        <w:t>,</w:t>
      </w:r>
      <w:r w:rsidR="002B71F8" w:rsidRPr="00EA7205">
        <w:t xml:space="preserve"> </w:t>
      </w:r>
      <w:r w:rsidR="00904B04">
        <w:t>the system deletes only those forms already existing in the system</w:t>
      </w:r>
      <w:r w:rsidR="00211EA7" w:rsidRPr="00EA7205">
        <w:t xml:space="preserve"> (funds, supplementals, etc.) </w:t>
      </w:r>
      <w:r w:rsidR="00904B04">
        <w:t xml:space="preserve">that </w:t>
      </w:r>
      <w:r w:rsidR="002B71F8" w:rsidRPr="00EA7205">
        <w:t>are</w:t>
      </w:r>
      <w:r w:rsidR="00904B04">
        <w:t xml:space="preserve"> being</w:t>
      </w:r>
      <w:r w:rsidR="00211EA7" w:rsidRPr="00EA7205">
        <w:t xml:space="preserve"> imported.</w:t>
      </w:r>
    </w:p>
    <w:p w14:paraId="748CF188" w14:textId="77777777" w:rsidR="0087050E" w:rsidRDefault="00B84FFE" w:rsidP="00351FF6">
      <w:pPr>
        <w:pStyle w:val="Para1CSIS"/>
        <w:spacing w:after="240" w:line="240" w:lineRule="auto"/>
        <w:rPr>
          <w:rStyle w:val="NormalTextChar"/>
          <w:rFonts w:eastAsiaTheme="minorEastAsia"/>
        </w:rPr>
      </w:pPr>
      <w:r w:rsidRPr="00EA7205">
        <w:rPr>
          <w:b/>
          <w:bCs/>
          <w:iCs/>
          <w:szCs w:val="24"/>
        </w:rPr>
        <w:t>Note:</w:t>
      </w:r>
      <w:r w:rsidRPr="00EA7205">
        <w:rPr>
          <w:iCs/>
          <w:szCs w:val="24"/>
        </w:rPr>
        <w:t xml:space="preserve"> </w:t>
      </w:r>
      <w:r w:rsidR="0092557E" w:rsidRPr="00EA7205">
        <w:rPr>
          <w:rStyle w:val="NormalTextChar"/>
          <w:rFonts w:eastAsiaTheme="minorEastAsia"/>
        </w:rPr>
        <w:t xml:space="preserve">Options are based </w:t>
      </w:r>
      <w:r w:rsidR="00430AFE" w:rsidRPr="00EA7205">
        <w:rPr>
          <w:rStyle w:val="NormalTextChar"/>
          <w:rFonts w:eastAsiaTheme="minorEastAsia"/>
        </w:rPr>
        <w:t xml:space="preserve">on </w:t>
      </w:r>
      <w:r w:rsidR="00E6023D" w:rsidRPr="00EA7205">
        <w:rPr>
          <w:rStyle w:val="NormalTextChar"/>
          <w:rFonts w:eastAsiaTheme="minorEastAsia"/>
        </w:rPr>
        <w:t xml:space="preserve">selecting </w:t>
      </w:r>
      <w:r w:rsidR="00016F5A" w:rsidRPr="00EA7205">
        <w:rPr>
          <w:rStyle w:val="NormalTextChar"/>
          <w:rFonts w:eastAsiaTheme="minorEastAsia"/>
        </w:rPr>
        <w:t xml:space="preserve">the </w:t>
      </w:r>
      <w:r w:rsidR="00016F5A" w:rsidRPr="00EA7205">
        <w:rPr>
          <w:rStyle w:val="NormalTextChar"/>
          <w:rFonts w:eastAsiaTheme="minorEastAsia"/>
          <w:b/>
          <w:bCs/>
        </w:rPr>
        <w:t>Type of Import</w:t>
      </w:r>
      <w:r w:rsidR="006637C5" w:rsidRPr="00EA7205">
        <w:rPr>
          <w:rStyle w:val="NormalTextChar"/>
          <w:rFonts w:eastAsiaTheme="minorEastAsia"/>
        </w:rPr>
        <w:t>:</w:t>
      </w:r>
      <w:r w:rsidR="00211EA7" w:rsidRPr="00EA7205">
        <w:rPr>
          <w:rStyle w:val="NormalTextChar"/>
          <w:rFonts w:eastAsiaTheme="minorEastAsia"/>
        </w:rPr>
        <w:t xml:space="preserve"> </w:t>
      </w:r>
      <w:r w:rsidR="00211EA7" w:rsidRPr="00EA7205">
        <w:rPr>
          <w:rStyle w:val="NormalTextChar"/>
          <w:rFonts w:eastAsiaTheme="minorEastAsia"/>
          <w:b/>
          <w:bCs/>
        </w:rPr>
        <w:t xml:space="preserve">Other </w:t>
      </w:r>
      <w:r w:rsidR="00211EA7" w:rsidRPr="00EA7205">
        <w:rPr>
          <w:rStyle w:val="NormalTextChar"/>
          <w:rFonts w:eastAsiaTheme="minorEastAsia"/>
        </w:rPr>
        <w:t xml:space="preserve">or </w:t>
      </w:r>
      <w:r w:rsidR="00211EA7" w:rsidRPr="00EA7205">
        <w:rPr>
          <w:rStyle w:val="NormalTextChar"/>
          <w:rFonts w:eastAsiaTheme="minorEastAsia"/>
          <w:b/>
          <w:bCs/>
        </w:rPr>
        <w:t>Official</w:t>
      </w:r>
      <w:r w:rsidR="00211EA7" w:rsidRPr="00EA7205">
        <w:rPr>
          <w:rStyle w:val="NormalTextChar"/>
          <w:rFonts w:eastAsiaTheme="minorEastAsia"/>
        </w:rPr>
        <w:t>.</w:t>
      </w:r>
      <w:r w:rsidR="0D8E1C62" w:rsidRPr="00EA7205">
        <w:rPr>
          <w:rStyle w:val="NormalTextChar"/>
          <w:rFonts w:eastAsiaTheme="minorEastAsia"/>
        </w:rPr>
        <w:t xml:space="preserve"> Selecting Official </w:t>
      </w:r>
      <w:r w:rsidR="04715061" w:rsidRPr="00EA7205">
        <w:rPr>
          <w:rStyle w:val="NormalTextChar"/>
          <w:rFonts w:eastAsiaTheme="minorEastAsia"/>
        </w:rPr>
        <w:t>allows only t</w:t>
      </w:r>
      <w:r w:rsidR="0D8E1C62" w:rsidRPr="00EA7205">
        <w:rPr>
          <w:rStyle w:val="NormalTextChar"/>
          <w:rFonts w:eastAsiaTheme="minorEastAsia"/>
        </w:rPr>
        <w:t xml:space="preserve">he </w:t>
      </w:r>
      <w:r w:rsidR="0D8E1C62" w:rsidRPr="00EA7205">
        <w:rPr>
          <w:rStyle w:val="NormalTextChar"/>
          <w:rFonts w:eastAsiaTheme="minorEastAsia"/>
          <w:b/>
          <w:bCs/>
        </w:rPr>
        <w:t>Delete All</w:t>
      </w:r>
      <w:r w:rsidR="0D8E1C62" w:rsidRPr="00EA7205">
        <w:rPr>
          <w:rStyle w:val="NormalTextChar"/>
          <w:rFonts w:eastAsiaTheme="minorEastAsia"/>
        </w:rPr>
        <w:t xml:space="preserve"> </w:t>
      </w:r>
      <w:r w:rsidR="0D8E1C62" w:rsidRPr="00EA7205">
        <w:rPr>
          <w:rStyle w:val="NormalTextChar"/>
          <w:rFonts w:eastAsiaTheme="minorEastAsia"/>
          <w:b/>
          <w:bCs/>
        </w:rPr>
        <w:t>data</w:t>
      </w:r>
      <w:r w:rsidR="0D8E1C62" w:rsidRPr="00EA7205">
        <w:rPr>
          <w:rStyle w:val="NormalTextChar"/>
          <w:rFonts w:eastAsiaTheme="minorEastAsia"/>
        </w:rPr>
        <w:t xml:space="preserve"> overwrite option. Selecting </w:t>
      </w:r>
      <w:r w:rsidR="0D8E1C62" w:rsidRPr="00EA7205">
        <w:rPr>
          <w:rStyle w:val="NormalTextChar"/>
          <w:rFonts w:eastAsiaTheme="minorEastAsia"/>
          <w:b/>
          <w:bCs/>
        </w:rPr>
        <w:t>Other</w:t>
      </w:r>
      <w:r w:rsidR="0D8E1C62" w:rsidRPr="00EA7205">
        <w:rPr>
          <w:rStyle w:val="NormalTextChar"/>
          <w:rFonts w:eastAsiaTheme="minorEastAsia"/>
        </w:rPr>
        <w:t xml:space="preserve"> will</w:t>
      </w:r>
      <w:r w:rsidR="6F9C6B7D" w:rsidRPr="00EA7205">
        <w:rPr>
          <w:rStyle w:val="NormalTextChar"/>
          <w:rFonts w:eastAsiaTheme="minorEastAsia"/>
        </w:rPr>
        <w:t xml:space="preserve"> provide the user with the option to overwrite only the forms being imported or </w:t>
      </w:r>
      <w:r w:rsidR="6F9C6B7D" w:rsidRPr="00EA7205">
        <w:rPr>
          <w:rStyle w:val="NormalTextChar"/>
          <w:rFonts w:eastAsiaTheme="minorEastAsia"/>
          <w:b/>
          <w:bCs/>
        </w:rPr>
        <w:t>Delete All data</w:t>
      </w:r>
      <w:r w:rsidR="6F9C6B7D" w:rsidRPr="00EA7205">
        <w:rPr>
          <w:rStyle w:val="NormalTextChar"/>
          <w:rFonts w:eastAsiaTheme="minorEastAsia"/>
        </w:rPr>
        <w:t>.</w:t>
      </w:r>
    </w:p>
    <w:p w14:paraId="3874364E" w14:textId="2BD6D9C1" w:rsidR="00211EA7" w:rsidRPr="009238A9" w:rsidRDefault="00310D7B" w:rsidP="000D1F7F">
      <w:pPr>
        <w:pStyle w:val="Para1CSIS"/>
        <w:spacing w:line="240" w:lineRule="auto"/>
        <w:rPr>
          <w:szCs w:val="24"/>
        </w:rPr>
      </w:pPr>
      <w:r w:rsidRPr="009238A9">
        <w:rPr>
          <w:noProof/>
          <w:szCs w:val="24"/>
        </w:rPr>
        <w:drawing>
          <wp:inline distT="0" distB="0" distL="0" distR="0" wp14:anchorId="5AFFC90F" wp14:editId="287EBAC3">
            <wp:extent cx="6548749" cy="3276600"/>
            <wp:effectExtent l="0" t="0" r="5080" b="0"/>
            <wp:docPr id="195" name="Picture 195" descr="Import Submission Data box displaying fields and buttons to overwrite data as described in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port Submission Data box displaying fields and buttons to overwrite data as described in numbered list below."/>
                    <pic:cNvPicPr/>
                  </pic:nvPicPr>
                  <pic:blipFill>
                    <a:blip r:embed="rId60">
                      <a:extLst>
                        <a:ext uri="{28A0092B-C50C-407E-A947-70E740481C1C}">
                          <a14:useLocalDpi xmlns:a14="http://schemas.microsoft.com/office/drawing/2010/main" val="0"/>
                        </a:ext>
                      </a:extLst>
                    </a:blip>
                    <a:stretch>
                      <a:fillRect/>
                    </a:stretch>
                  </pic:blipFill>
                  <pic:spPr>
                    <a:xfrm>
                      <a:off x="0" y="0"/>
                      <a:ext cx="6556442" cy="3280449"/>
                    </a:xfrm>
                    <a:prstGeom prst="rect">
                      <a:avLst/>
                    </a:prstGeom>
                    <a:ln>
                      <a:noFill/>
                    </a:ln>
                    <a:effectLst/>
                  </pic:spPr>
                </pic:pic>
              </a:graphicData>
            </a:graphic>
          </wp:inline>
        </w:drawing>
      </w:r>
    </w:p>
    <w:p w14:paraId="340B6397" w14:textId="4016FA55" w:rsidR="003C3A93" w:rsidRPr="00E43887" w:rsidRDefault="003C3A93" w:rsidP="00E43887">
      <w:pPr>
        <w:pStyle w:val="NormalText"/>
        <w:spacing w:after="120"/>
        <w:rPr>
          <w:b/>
          <w:bCs/>
        </w:rPr>
      </w:pPr>
      <w:r w:rsidRPr="00E43887">
        <w:rPr>
          <w:b/>
          <w:bCs/>
        </w:rPr>
        <w:t xml:space="preserve">To </w:t>
      </w:r>
      <w:r w:rsidR="00471155" w:rsidRPr="00E43887">
        <w:rPr>
          <w:b/>
          <w:bCs/>
        </w:rPr>
        <w:t>o</w:t>
      </w:r>
      <w:r w:rsidRPr="00E43887">
        <w:rPr>
          <w:b/>
          <w:bCs/>
        </w:rPr>
        <w:t xml:space="preserve">verwrite part or all </w:t>
      </w:r>
      <w:r w:rsidR="002A5655" w:rsidRPr="00E43887">
        <w:rPr>
          <w:b/>
          <w:bCs/>
        </w:rPr>
        <w:t xml:space="preserve">data </w:t>
      </w:r>
      <w:r w:rsidR="00D26911" w:rsidRPr="00E43887">
        <w:rPr>
          <w:b/>
          <w:bCs/>
        </w:rPr>
        <w:t xml:space="preserve">in </w:t>
      </w:r>
      <w:r w:rsidR="00430AFE" w:rsidRPr="00E43887">
        <w:rPr>
          <w:b/>
          <w:bCs/>
        </w:rPr>
        <w:t xml:space="preserve">a </w:t>
      </w:r>
      <w:r w:rsidR="002A5655" w:rsidRPr="00E43887">
        <w:rPr>
          <w:b/>
          <w:bCs/>
        </w:rPr>
        <w:t>dataset</w:t>
      </w:r>
      <w:r w:rsidR="00977ED6" w:rsidRPr="00E43887">
        <w:rPr>
          <w:b/>
          <w:bCs/>
        </w:rPr>
        <w:t>:</w:t>
      </w:r>
    </w:p>
    <w:p w14:paraId="253CA69B" w14:textId="3895F7BF" w:rsidR="009A013B" w:rsidRPr="009238A9" w:rsidRDefault="000C4463" w:rsidP="00351FF6">
      <w:pPr>
        <w:pStyle w:val="NormalText"/>
        <w:numPr>
          <w:ilvl w:val="0"/>
          <w:numId w:val="185"/>
        </w:numPr>
        <w:spacing w:after="120"/>
      </w:pPr>
      <w:r w:rsidRPr="009238A9">
        <w:t>C</w:t>
      </w:r>
      <w:r w:rsidR="00694939" w:rsidRPr="009238A9">
        <w:t xml:space="preserve">lick the </w:t>
      </w:r>
      <w:r w:rsidR="00694939" w:rsidRPr="009238A9">
        <w:rPr>
          <w:b/>
        </w:rPr>
        <w:t xml:space="preserve">Import </w:t>
      </w:r>
      <w:r w:rsidR="00694939" w:rsidRPr="009238A9">
        <w:t>menu item on the left navigation bar</w:t>
      </w:r>
      <w:r w:rsidR="009A013B" w:rsidRPr="009238A9">
        <w:t xml:space="preserve"> in </w:t>
      </w:r>
      <w:r w:rsidR="00293EE8" w:rsidRPr="009238A9">
        <w:t>the current</w:t>
      </w:r>
      <w:r w:rsidR="009A013B" w:rsidRPr="009238A9">
        <w:t xml:space="preserve"> submission</w:t>
      </w:r>
      <w:r w:rsidR="00293EE8" w:rsidRPr="009238A9">
        <w:t>.</w:t>
      </w:r>
    </w:p>
    <w:p w14:paraId="6D8D1058" w14:textId="137964EF" w:rsidR="00657D95" w:rsidRPr="009238A9" w:rsidRDefault="0062074D" w:rsidP="00351FF6">
      <w:pPr>
        <w:pStyle w:val="NormalText"/>
        <w:numPr>
          <w:ilvl w:val="0"/>
          <w:numId w:val="185"/>
        </w:numPr>
        <w:spacing w:after="120"/>
      </w:pPr>
      <w:r w:rsidRPr="009238A9">
        <w:t xml:space="preserve">Lock the submission by clicking the </w:t>
      </w:r>
      <w:r w:rsidR="001E134E" w:rsidRPr="009238A9">
        <w:rPr>
          <w:b/>
        </w:rPr>
        <w:t>Lock Submission</w:t>
      </w:r>
      <w:r w:rsidR="001E134E" w:rsidRPr="009238A9">
        <w:t xml:space="preserve"> button</w:t>
      </w:r>
      <w:r w:rsidR="00BB50D7" w:rsidRPr="009238A9">
        <w:t>.</w:t>
      </w:r>
    </w:p>
    <w:p w14:paraId="0954C475" w14:textId="15302CF5" w:rsidR="004B41C1" w:rsidRPr="009238A9" w:rsidRDefault="00D26911" w:rsidP="00351FF6">
      <w:pPr>
        <w:pStyle w:val="NormalText"/>
        <w:numPr>
          <w:ilvl w:val="0"/>
          <w:numId w:val="185"/>
        </w:numPr>
        <w:spacing w:after="120"/>
      </w:pPr>
      <w:r w:rsidRPr="009238A9">
        <w:t xml:space="preserve">Select </w:t>
      </w:r>
      <w:r w:rsidRPr="009238A9">
        <w:rPr>
          <w:b/>
        </w:rPr>
        <w:t>Official</w:t>
      </w:r>
      <w:r w:rsidRPr="009238A9">
        <w:t xml:space="preserve"> or </w:t>
      </w:r>
      <w:r w:rsidRPr="009238A9">
        <w:rPr>
          <w:b/>
        </w:rPr>
        <w:t>Other</w:t>
      </w:r>
      <w:r w:rsidR="00C06F91" w:rsidRPr="009238A9">
        <w:t xml:space="preserve"> to identify the </w:t>
      </w:r>
      <w:r w:rsidR="00C06F91" w:rsidRPr="009238A9">
        <w:rPr>
          <w:b/>
        </w:rPr>
        <w:t>Type of Import</w:t>
      </w:r>
      <w:r w:rsidR="00C06F91" w:rsidRPr="009238A9">
        <w:t xml:space="preserve"> to be used.</w:t>
      </w:r>
    </w:p>
    <w:p w14:paraId="7CB319C8" w14:textId="6C4E3293" w:rsidR="00C06F91" w:rsidRPr="009238A9" w:rsidRDefault="00C06F91" w:rsidP="00351FF6">
      <w:pPr>
        <w:pStyle w:val="NormalText"/>
        <w:numPr>
          <w:ilvl w:val="0"/>
          <w:numId w:val="185"/>
        </w:numPr>
        <w:spacing w:after="120"/>
      </w:pPr>
      <w:r w:rsidRPr="009238A9">
        <w:t xml:space="preserve">Select </w:t>
      </w:r>
      <w:r w:rsidR="007F233E" w:rsidRPr="009238A9">
        <w:t xml:space="preserve">the </w:t>
      </w:r>
      <w:r w:rsidR="005C5111" w:rsidRPr="009238A9">
        <w:t>T</w:t>
      </w:r>
      <w:r w:rsidR="007F233E" w:rsidRPr="009238A9">
        <w:t xml:space="preserve">ype of Import/Overwrite by selecting </w:t>
      </w:r>
      <w:r w:rsidR="00D7601B" w:rsidRPr="009238A9">
        <w:t>either</w:t>
      </w:r>
      <w:r w:rsidR="00256E47" w:rsidRPr="009238A9">
        <w:t>:</w:t>
      </w:r>
    </w:p>
    <w:p w14:paraId="7C6E3FC5" w14:textId="25EA0A02" w:rsidR="00742886" w:rsidRPr="00E43887" w:rsidRDefault="00742886" w:rsidP="00351FF6">
      <w:pPr>
        <w:pStyle w:val="NormalText"/>
        <w:numPr>
          <w:ilvl w:val="1"/>
          <w:numId w:val="44"/>
        </w:numPr>
        <w:spacing w:after="120"/>
      </w:pPr>
      <w:r w:rsidRPr="005C602C">
        <w:rPr>
          <w:b/>
          <w:bCs/>
        </w:rPr>
        <w:t>Delete only</w:t>
      </w:r>
      <w:r w:rsidRPr="00E43887">
        <w:t xml:space="preserve"> those </w:t>
      </w:r>
      <w:r w:rsidR="00D7601B" w:rsidRPr="00E43887">
        <w:t xml:space="preserve">forms </w:t>
      </w:r>
      <w:r w:rsidR="00EE2641" w:rsidRPr="00E43887">
        <w:t>(</w:t>
      </w:r>
      <w:r w:rsidRPr="00E43887">
        <w:t xml:space="preserve">funds, </w:t>
      </w:r>
      <w:r w:rsidR="00D7601B" w:rsidRPr="00E43887">
        <w:t>supplementals</w:t>
      </w:r>
      <w:r w:rsidRPr="00E43887">
        <w:t xml:space="preserve">, </w:t>
      </w:r>
      <w:r w:rsidR="00D7601B" w:rsidRPr="00E43887">
        <w:t>etc.</w:t>
      </w:r>
      <w:r w:rsidR="00EE2641" w:rsidRPr="00E43887">
        <w:t>)</w:t>
      </w:r>
      <w:r w:rsidRPr="00E43887">
        <w:t xml:space="preserve"> being imported</w:t>
      </w:r>
      <w:r w:rsidR="00EE2641" w:rsidRPr="00E43887">
        <w:t>.</w:t>
      </w:r>
    </w:p>
    <w:p w14:paraId="5D5FF2C8" w14:textId="1622852F" w:rsidR="00D7601B" w:rsidRPr="00E43887" w:rsidRDefault="00D7601B" w:rsidP="00351FF6">
      <w:pPr>
        <w:pStyle w:val="NormalText"/>
        <w:numPr>
          <w:ilvl w:val="1"/>
          <w:numId w:val="44"/>
        </w:numPr>
        <w:spacing w:after="120"/>
      </w:pPr>
      <w:r w:rsidRPr="005C602C">
        <w:rPr>
          <w:b/>
          <w:bCs/>
        </w:rPr>
        <w:lastRenderedPageBreak/>
        <w:t>Delete ALL</w:t>
      </w:r>
      <w:r w:rsidRPr="00E43887">
        <w:t xml:space="preserve"> data </w:t>
      </w:r>
      <w:r w:rsidR="00B84FFE" w:rsidRPr="00E43887">
        <w:t>(</w:t>
      </w:r>
      <w:r w:rsidRPr="00E43887">
        <w:t>including GL, supplemental and Explanation Data</w:t>
      </w:r>
      <w:r w:rsidR="00B84FFE" w:rsidRPr="00E43887">
        <w:t>)</w:t>
      </w:r>
      <w:r w:rsidR="00EE2641" w:rsidRPr="00E43887">
        <w:t>.</w:t>
      </w:r>
    </w:p>
    <w:p w14:paraId="4004C70C" w14:textId="7101472A" w:rsidR="00EE2641" w:rsidRPr="009238A9" w:rsidRDefault="00874C9B" w:rsidP="00351FF6">
      <w:pPr>
        <w:pStyle w:val="NormalText"/>
        <w:numPr>
          <w:ilvl w:val="0"/>
          <w:numId w:val="185"/>
        </w:numPr>
        <w:spacing w:after="120"/>
      </w:pPr>
      <w:r w:rsidRPr="009238A9">
        <w:t xml:space="preserve">Click the </w:t>
      </w:r>
      <w:r w:rsidRPr="00E43887">
        <w:t xml:space="preserve">+ </w:t>
      </w:r>
      <w:r w:rsidRPr="005C602C">
        <w:rPr>
          <w:b/>
          <w:bCs/>
        </w:rPr>
        <w:t>Select File</w:t>
      </w:r>
      <w:r w:rsidRPr="009238A9">
        <w:t xml:space="preserve"> button to </w:t>
      </w:r>
      <w:r w:rsidR="00564EE3" w:rsidRPr="009238A9">
        <w:t>select the dataset to be used.</w:t>
      </w:r>
    </w:p>
    <w:p w14:paraId="5913FC02" w14:textId="465A9F18" w:rsidR="00564EE3" w:rsidRPr="009238A9" w:rsidRDefault="00564EE3" w:rsidP="00351FF6">
      <w:pPr>
        <w:pStyle w:val="NormalText"/>
        <w:numPr>
          <w:ilvl w:val="0"/>
          <w:numId w:val="185"/>
        </w:numPr>
        <w:spacing w:after="120"/>
      </w:pPr>
      <w:r w:rsidRPr="009238A9">
        <w:t xml:space="preserve">Click the </w:t>
      </w:r>
      <w:r w:rsidRPr="005C602C">
        <w:rPr>
          <w:b/>
          <w:bCs/>
        </w:rPr>
        <w:t>Upload</w:t>
      </w:r>
      <w:r w:rsidRPr="00E43887">
        <w:t xml:space="preserve"> </w:t>
      </w:r>
      <w:r w:rsidRPr="009238A9">
        <w:t xml:space="preserve">button </w:t>
      </w:r>
      <w:r w:rsidR="00867139" w:rsidRPr="009238A9">
        <w:t>to complete the import process.</w:t>
      </w:r>
    </w:p>
    <w:p w14:paraId="5D54119F" w14:textId="210B61C3" w:rsidR="00211EA7" w:rsidRPr="009238A9" w:rsidRDefault="00211EA7" w:rsidP="00351FF6">
      <w:pPr>
        <w:pStyle w:val="Heading4"/>
      </w:pPr>
      <w:bookmarkStart w:id="202" w:name="_Toc107402565"/>
      <w:bookmarkStart w:id="203" w:name="_Toc161394825"/>
      <w:r w:rsidRPr="009238A9">
        <w:t>Stop Import</w:t>
      </w:r>
      <w:bookmarkEnd w:id="202"/>
      <w:bookmarkEnd w:id="203"/>
    </w:p>
    <w:p w14:paraId="0AA78E0A" w14:textId="0EF72997" w:rsidR="005B31CB" w:rsidRPr="009238A9" w:rsidRDefault="001810FF" w:rsidP="00F159DE">
      <w:pPr>
        <w:pStyle w:val="NormalText"/>
      </w:pPr>
      <w:r w:rsidRPr="009238A9">
        <w:t xml:space="preserve">A </w:t>
      </w:r>
      <w:r w:rsidR="00211EA7" w:rsidRPr="009238A9">
        <w:t xml:space="preserve">user </w:t>
      </w:r>
      <w:r w:rsidRPr="009238A9">
        <w:t>may</w:t>
      </w:r>
      <w:r w:rsidR="00211EA7" w:rsidRPr="009238A9">
        <w:t xml:space="preserve"> stop the import process at any time </w:t>
      </w:r>
      <w:r w:rsidR="00173FB8" w:rsidRPr="009238A9">
        <w:t xml:space="preserve">by clicking the </w:t>
      </w:r>
      <w:r w:rsidR="00173FB8" w:rsidRPr="009238A9">
        <w:rPr>
          <w:b/>
        </w:rPr>
        <w:t>Cancel</w:t>
      </w:r>
      <w:r w:rsidR="00173FB8" w:rsidRPr="009238A9">
        <w:t xml:space="preserve"> button</w:t>
      </w:r>
      <w:r w:rsidR="00211EA7" w:rsidRPr="009238A9">
        <w:t>.</w:t>
      </w:r>
    </w:p>
    <w:p w14:paraId="6AC57B2A" w14:textId="47BA0DCF" w:rsidR="002C652B" w:rsidRPr="009238A9" w:rsidRDefault="005B31CB" w:rsidP="00F159DE">
      <w:pPr>
        <w:pStyle w:val="NormalText"/>
        <w:spacing w:before="120"/>
        <w:rPr>
          <w:iCs/>
        </w:rPr>
      </w:pPr>
      <w:r w:rsidRPr="00F159DE">
        <w:rPr>
          <w:b/>
          <w:bCs/>
          <w:iCs/>
        </w:rPr>
        <w:t>Note:</w:t>
      </w:r>
      <w:r w:rsidRPr="009238A9">
        <w:rPr>
          <w:iCs/>
        </w:rPr>
        <w:t xml:space="preserve"> </w:t>
      </w:r>
      <w:r w:rsidR="00211EA7" w:rsidRPr="009238A9">
        <w:rPr>
          <w:iCs/>
        </w:rPr>
        <w:t xml:space="preserve">The data import will not be committed until </w:t>
      </w:r>
      <w:r w:rsidR="00F159DE" w:rsidRPr="009238A9">
        <w:rPr>
          <w:iCs/>
        </w:rPr>
        <w:t>the entire</w:t>
      </w:r>
      <w:r w:rsidR="00211EA7" w:rsidRPr="009238A9">
        <w:rPr>
          <w:iCs/>
        </w:rPr>
        <w:t xml:space="preserve"> process completes.</w:t>
      </w:r>
    </w:p>
    <w:p w14:paraId="4091DF72" w14:textId="6B57B80B" w:rsidR="00211EA7" w:rsidRPr="009238A9" w:rsidRDefault="78B86711" w:rsidP="00351FF6">
      <w:pPr>
        <w:pStyle w:val="Heading4"/>
      </w:pPr>
      <w:bookmarkStart w:id="204" w:name="_Toc107402566"/>
      <w:bookmarkStart w:id="205" w:name="_Toc161394826"/>
      <w:r w:rsidRPr="009238A9">
        <w:t xml:space="preserve">Print or </w:t>
      </w:r>
      <w:r w:rsidR="6A612BAA" w:rsidRPr="009238A9">
        <w:t xml:space="preserve">Export </w:t>
      </w:r>
      <w:r w:rsidR="009D4D67" w:rsidRPr="009238A9">
        <w:t xml:space="preserve">Import </w:t>
      </w:r>
      <w:r w:rsidR="5EF3299E" w:rsidRPr="009238A9">
        <w:t>Results</w:t>
      </w:r>
      <w:bookmarkEnd w:id="204"/>
      <w:bookmarkEnd w:id="205"/>
    </w:p>
    <w:p w14:paraId="454C1A08" w14:textId="23ECE431" w:rsidR="00F337E5" w:rsidRPr="009238A9" w:rsidRDefault="1248938D" w:rsidP="00624459">
      <w:pPr>
        <w:pStyle w:val="NormalText"/>
      </w:pPr>
      <w:r w:rsidRPr="009238A9">
        <w:t xml:space="preserve">To </w:t>
      </w:r>
      <w:r w:rsidR="5D95ED34" w:rsidRPr="009238A9">
        <w:t>print</w:t>
      </w:r>
      <w:r w:rsidR="21A72F92" w:rsidRPr="009238A9">
        <w:t xml:space="preserve"> the </w:t>
      </w:r>
      <w:r w:rsidR="297CC7F7" w:rsidRPr="009238A9">
        <w:t>import results</w:t>
      </w:r>
      <w:r w:rsidR="27BEA7A9" w:rsidRPr="009238A9">
        <w:t>:</w:t>
      </w:r>
    </w:p>
    <w:p w14:paraId="181BE7F8" w14:textId="6512CB5C" w:rsidR="00C02879" w:rsidRPr="009238A9" w:rsidRDefault="46CB1945" w:rsidP="00351FF6">
      <w:pPr>
        <w:pStyle w:val="NormalText"/>
        <w:numPr>
          <w:ilvl w:val="0"/>
          <w:numId w:val="186"/>
        </w:numPr>
        <w:spacing w:before="120" w:after="120"/>
      </w:pPr>
      <w:r w:rsidRPr="009238A9">
        <w:t xml:space="preserve">To </w:t>
      </w:r>
      <w:r w:rsidR="009D4D67" w:rsidRPr="009238A9">
        <w:t>p</w:t>
      </w:r>
      <w:r w:rsidR="767532A3" w:rsidRPr="009238A9">
        <w:rPr>
          <w:bCs/>
        </w:rPr>
        <w:t>rint</w:t>
      </w:r>
      <w:r w:rsidR="767532A3" w:rsidRPr="009238A9">
        <w:t xml:space="preserve"> </w:t>
      </w:r>
      <w:r w:rsidR="3EAF812A" w:rsidRPr="009238A9">
        <w:t xml:space="preserve">to PDF, click the </w:t>
      </w:r>
      <w:r w:rsidR="3EAF812A" w:rsidRPr="009238A9">
        <w:rPr>
          <w:b/>
        </w:rPr>
        <w:t>Print</w:t>
      </w:r>
      <w:r w:rsidR="3EAF812A" w:rsidRPr="009238A9">
        <w:t xml:space="preserve"> </w:t>
      </w:r>
      <w:r w:rsidR="767532A3" w:rsidRPr="009238A9">
        <w:t>button</w:t>
      </w:r>
      <w:r w:rsidR="5D4FC6EA" w:rsidRPr="009238A9">
        <w:t>.</w:t>
      </w:r>
    </w:p>
    <w:p w14:paraId="1308AB88" w14:textId="204C8276" w:rsidR="00825193" w:rsidRDefault="009D4D67" w:rsidP="00351FF6">
      <w:pPr>
        <w:pStyle w:val="NormalText"/>
        <w:numPr>
          <w:ilvl w:val="0"/>
          <w:numId w:val="186"/>
        </w:numPr>
        <w:spacing w:after="120"/>
        <w:sectPr w:rsidR="00825193" w:rsidSect="0062760E">
          <w:headerReference w:type="default" r:id="rId61"/>
          <w:headerReference w:type="first" r:id="rId62"/>
          <w:pgSz w:w="12240" w:h="15840"/>
          <w:pgMar w:top="1440" w:right="1440" w:bottom="1260" w:left="1440" w:header="720" w:footer="210" w:gutter="0"/>
          <w:cols w:sep="1" w:space="360"/>
          <w:titlePg/>
          <w:docGrid w:linePitch="360"/>
        </w:sectPr>
      </w:pPr>
      <w:r w:rsidRPr="009238A9">
        <w:t xml:space="preserve">To export to Excel, click the </w:t>
      </w:r>
      <w:r w:rsidRPr="009238A9">
        <w:rPr>
          <w:b/>
          <w:bCs/>
        </w:rPr>
        <w:t>Export</w:t>
      </w:r>
      <w:r w:rsidRPr="009238A9">
        <w:t xml:space="preserve"> button.</w:t>
      </w:r>
    </w:p>
    <w:p w14:paraId="24405D8E" w14:textId="34140648" w:rsidR="001843FF" w:rsidRPr="00624459" w:rsidRDefault="007236A5" w:rsidP="002C652B">
      <w:pPr>
        <w:pStyle w:val="Heading2"/>
      </w:pPr>
      <w:bookmarkStart w:id="206" w:name="_Toc107402567"/>
      <w:bookmarkStart w:id="207" w:name="Dataset_Submissions"/>
      <w:bookmarkStart w:id="208" w:name="_Toc161394827"/>
      <w:r w:rsidRPr="00624459">
        <w:lastRenderedPageBreak/>
        <w:t>Dataset Submissions</w:t>
      </w:r>
      <w:bookmarkEnd w:id="206"/>
      <w:bookmarkEnd w:id="207"/>
      <w:bookmarkEnd w:id="208"/>
    </w:p>
    <w:p w14:paraId="150B672A" w14:textId="52255623" w:rsidR="00D62059" w:rsidRPr="009238A9" w:rsidRDefault="00D62059" w:rsidP="001E79E8">
      <w:pPr>
        <w:pStyle w:val="Heading3"/>
      </w:pPr>
      <w:bookmarkStart w:id="209" w:name="_Toc107402568"/>
      <w:bookmarkStart w:id="210" w:name="_Toc161394828"/>
      <w:r w:rsidRPr="009238A9">
        <w:t>Data</w:t>
      </w:r>
      <w:r w:rsidR="003C4654" w:rsidRPr="009238A9">
        <w:t xml:space="preserve"> Submission Overview</w:t>
      </w:r>
      <w:bookmarkEnd w:id="209"/>
      <w:bookmarkEnd w:id="210"/>
    </w:p>
    <w:p w14:paraId="256F0031" w14:textId="298FE695" w:rsidR="00AA7D73" w:rsidRPr="009238A9" w:rsidRDefault="00AA7D73" w:rsidP="000D1F7F">
      <w:pPr>
        <w:spacing w:line="240" w:lineRule="auto"/>
        <w:rPr>
          <w:rFonts w:cs="Arial"/>
          <w:szCs w:val="24"/>
          <w:lang w:eastAsia="en-US"/>
        </w:rPr>
      </w:pPr>
      <w:r w:rsidRPr="009238A9">
        <w:rPr>
          <w:rFonts w:cs="Arial"/>
          <w:szCs w:val="24"/>
          <w:lang w:eastAsia="en-US"/>
        </w:rPr>
        <w:t xml:space="preserve">This data submission and review workflow module provides SACS </w:t>
      </w:r>
      <w:r w:rsidR="0078696E" w:rsidRPr="009238A9">
        <w:rPr>
          <w:rFonts w:cs="Arial"/>
          <w:szCs w:val="24"/>
          <w:lang w:eastAsia="en-US"/>
        </w:rPr>
        <w:t xml:space="preserve">Web System </w:t>
      </w:r>
      <w:r w:rsidRPr="009238A9">
        <w:rPr>
          <w:rFonts w:cs="Arial"/>
          <w:szCs w:val="24"/>
          <w:lang w:eastAsia="en-US"/>
        </w:rPr>
        <w:t>users with an end-to-end financial data submission process</w:t>
      </w:r>
      <w:r w:rsidR="009D4D67" w:rsidRPr="009238A9">
        <w:rPr>
          <w:rFonts w:cs="Arial"/>
          <w:szCs w:val="24"/>
          <w:lang w:eastAsia="en-US"/>
        </w:rPr>
        <w:t>.</w:t>
      </w:r>
      <w:r w:rsidR="006F3218" w:rsidRPr="009238A9">
        <w:rPr>
          <w:rFonts w:cs="Arial"/>
          <w:szCs w:val="24"/>
          <w:lang w:eastAsia="en-US"/>
        </w:rPr>
        <w:t xml:space="preserve"> </w:t>
      </w:r>
      <w:r w:rsidRPr="009238A9">
        <w:rPr>
          <w:rFonts w:cs="Arial"/>
          <w:szCs w:val="24"/>
          <w:lang w:eastAsia="en-US"/>
        </w:rPr>
        <w:t>Some transition and state changes for data submissions are included with some system-automated or approval-based</w:t>
      </w:r>
      <w:r w:rsidR="009D4D67" w:rsidRPr="009238A9">
        <w:rPr>
          <w:rFonts w:cs="Arial"/>
          <w:szCs w:val="24"/>
          <w:lang w:eastAsia="en-US"/>
        </w:rPr>
        <w:t xml:space="preserve"> changes</w:t>
      </w:r>
      <w:r w:rsidRPr="009238A9">
        <w:rPr>
          <w:rFonts w:cs="Arial"/>
          <w:szCs w:val="24"/>
          <w:lang w:eastAsia="en-US"/>
        </w:rPr>
        <w:t>.</w:t>
      </w:r>
    </w:p>
    <w:p w14:paraId="46950183" w14:textId="076EC773" w:rsidR="00AA7D73" w:rsidRPr="009238A9" w:rsidRDefault="00FD734B" w:rsidP="000D1F7F">
      <w:pPr>
        <w:spacing w:line="240" w:lineRule="auto"/>
        <w:rPr>
          <w:rFonts w:cs="Arial"/>
          <w:szCs w:val="24"/>
          <w:lang w:eastAsia="en-US"/>
        </w:rPr>
      </w:pPr>
      <w:r w:rsidRPr="009238A9">
        <w:rPr>
          <w:rFonts w:cs="Arial"/>
          <w:szCs w:val="24"/>
          <w:lang w:eastAsia="en-US"/>
        </w:rPr>
        <w:t>W</w:t>
      </w:r>
      <w:r w:rsidR="00AA7D73" w:rsidRPr="009238A9">
        <w:rPr>
          <w:rFonts w:cs="Arial"/>
          <w:szCs w:val="24"/>
          <w:lang w:eastAsia="en-US"/>
        </w:rPr>
        <w:t xml:space="preserve">orkflow </w:t>
      </w:r>
      <w:r w:rsidR="00CC722E" w:rsidRPr="009238A9">
        <w:rPr>
          <w:rFonts w:cs="Arial"/>
          <w:szCs w:val="24"/>
          <w:lang w:eastAsia="en-US"/>
        </w:rPr>
        <w:t>functionality</w:t>
      </w:r>
      <w:r w:rsidR="00AA7D73" w:rsidRPr="009238A9">
        <w:rPr>
          <w:rFonts w:cs="Arial"/>
          <w:szCs w:val="24"/>
          <w:lang w:eastAsia="en-US"/>
        </w:rPr>
        <w:t xml:space="preserve"> is role-based</w:t>
      </w:r>
      <w:r w:rsidR="00570237" w:rsidRPr="009238A9">
        <w:rPr>
          <w:rFonts w:cs="Arial"/>
          <w:szCs w:val="24"/>
          <w:lang w:eastAsia="en-US"/>
        </w:rPr>
        <w:t>. A</w:t>
      </w:r>
      <w:r w:rsidR="00AA7D73" w:rsidRPr="009238A9">
        <w:rPr>
          <w:rFonts w:cs="Arial"/>
          <w:szCs w:val="24"/>
          <w:lang w:eastAsia="en-US"/>
        </w:rPr>
        <w:t xml:space="preserve">uthorized users </w:t>
      </w:r>
      <w:r w:rsidR="00EE1758" w:rsidRPr="009238A9">
        <w:rPr>
          <w:rFonts w:cs="Arial"/>
          <w:szCs w:val="24"/>
          <w:lang w:eastAsia="en-US"/>
        </w:rPr>
        <w:t xml:space="preserve">may </w:t>
      </w:r>
      <w:r w:rsidR="00AA7D73" w:rsidRPr="009238A9">
        <w:rPr>
          <w:rFonts w:cs="Arial"/>
          <w:szCs w:val="24"/>
          <w:lang w:eastAsia="en-US"/>
        </w:rPr>
        <w:t xml:space="preserve">view and manage relevant workflow items. Multiple users </w:t>
      </w:r>
      <w:r w:rsidR="00495C43" w:rsidRPr="009238A9">
        <w:rPr>
          <w:rFonts w:cs="Arial"/>
          <w:szCs w:val="24"/>
          <w:lang w:eastAsia="en-US"/>
        </w:rPr>
        <w:t xml:space="preserve">may </w:t>
      </w:r>
      <w:r w:rsidR="00AA7D73" w:rsidRPr="009238A9">
        <w:rPr>
          <w:rFonts w:cs="Arial"/>
          <w:szCs w:val="24"/>
          <w:lang w:eastAsia="en-US"/>
        </w:rPr>
        <w:t xml:space="preserve">work with the same data file at the same </w:t>
      </w:r>
      <w:r w:rsidR="00763A2B" w:rsidRPr="009238A9">
        <w:rPr>
          <w:rFonts w:cs="Arial"/>
          <w:szCs w:val="24"/>
          <w:lang w:eastAsia="en-US"/>
        </w:rPr>
        <w:t>time</w:t>
      </w:r>
      <w:r w:rsidR="004E3152" w:rsidRPr="009238A9">
        <w:rPr>
          <w:rFonts w:cs="Arial"/>
          <w:szCs w:val="24"/>
          <w:lang w:eastAsia="en-US"/>
        </w:rPr>
        <w:t xml:space="preserve">. They may not, however, </w:t>
      </w:r>
      <w:r w:rsidR="006F6C6F" w:rsidRPr="009238A9">
        <w:rPr>
          <w:rFonts w:cs="Arial"/>
          <w:szCs w:val="24"/>
          <w:lang w:eastAsia="en-US"/>
        </w:rPr>
        <w:t xml:space="preserve">edit </w:t>
      </w:r>
      <w:r w:rsidR="009D4D67" w:rsidRPr="009238A9">
        <w:rPr>
          <w:rFonts w:cs="Arial"/>
          <w:szCs w:val="24"/>
          <w:lang w:eastAsia="en-US"/>
        </w:rPr>
        <w:t>the</w:t>
      </w:r>
      <w:r w:rsidR="004E3152" w:rsidRPr="009238A9">
        <w:rPr>
          <w:rFonts w:cs="Arial"/>
          <w:szCs w:val="24"/>
          <w:lang w:eastAsia="en-US"/>
        </w:rPr>
        <w:t xml:space="preserve"> </w:t>
      </w:r>
      <w:r w:rsidR="006F6C6F" w:rsidRPr="009238A9">
        <w:rPr>
          <w:rFonts w:cs="Arial"/>
          <w:szCs w:val="24"/>
          <w:lang w:eastAsia="en-US"/>
        </w:rPr>
        <w:t>same form simultaneously</w:t>
      </w:r>
      <w:r w:rsidR="00AA7D73" w:rsidRPr="009238A9">
        <w:rPr>
          <w:rFonts w:cs="Arial"/>
          <w:szCs w:val="24"/>
          <w:lang w:eastAsia="en-US"/>
        </w:rPr>
        <w:t xml:space="preserve">. </w:t>
      </w:r>
      <w:r w:rsidR="00C359D5" w:rsidRPr="009238A9">
        <w:rPr>
          <w:rFonts w:cs="Arial"/>
          <w:szCs w:val="24"/>
          <w:lang w:eastAsia="en-US"/>
        </w:rPr>
        <w:t>As part of the workflow process,</w:t>
      </w:r>
      <w:r w:rsidR="00AA7D73" w:rsidRPr="009238A9">
        <w:rPr>
          <w:rFonts w:cs="Arial"/>
          <w:szCs w:val="24"/>
          <w:lang w:eastAsia="en-US"/>
        </w:rPr>
        <w:t xml:space="preserve"> </w:t>
      </w:r>
      <w:r w:rsidR="00EC36B4" w:rsidRPr="009238A9">
        <w:rPr>
          <w:rFonts w:cs="Arial"/>
          <w:szCs w:val="24"/>
          <w:lang w:eastAsia="en-US"/>
        </w:rPr>
        <w:t>u</w:t>
      </w:r>
      <w:r w:rsidR="00AA7D73" w:rsidRPr="009238A9">
        <w:rPr>
          <w:rFonts w:cs="Arial"/>
          <w:szCs w:val="24"/>
          <w:lang w:eastAsia="en-US"/>
        </w:rPr>
        <w:t xml:space="preserve">sers and reviewers </w:t>
      </w:r>
      <w:r w:rsidR="00A0573B" w:rsidRPr="009238A9">
        <w:rPr>
          <w:rFonts w:cs="Arial"/>
          <w:szCs w:val="24"/>
          <w:lang w:eastAsia="en-US"/>
        </w:rPr>
        <w:t>may</w:t>
      </w:r>
      <w:r w:rsidR="00AA7D73" w:rsidRPr="009238A9">
        <w:rPr>
          <w:rFonts w:cs="Arial"/>
          <w:szCs w:val="24"/>
          <w:lang w:eastAsia="en-US"/>
        </w:rPr>
        <w:t xml:space="preserve"> comment and request corrections to a data submission</w:t>
      </w:r>
      <w:r w:rsidR="00C05062" w:rsidRPr="009238A9">
        <w:rPr>
          <w:rFonts w:cs="Arial"/>
          <w:szCs w:val="24"/>
          <w:lang w:eastAsia="en-US"/>
        </w:rPr>
        <w:t>.</w:t>
      </w:r>
    </w:p>
    <w:p w14:paraId="10AEB494" w14:textId="65A59489" w:rsidR="003C4654" w:rsidRPr="009238A9" w:rsidRDefault="00D221F8" w:rsidP="000D1F7F">
      <w:pPr>
        <w:spacing w:line="240" w:lineRule="auto"/>
        <w:rPr>
          <w:rFonts w:cs="Arial"/>
          <w:szCs w:val="24"/>
        </w:rPr>
      </w:pPr>
      <w:r w:rsidRPr="009238A9">
        <w:rPr>
          <w:rFonts w:cs="Arial"/>
          <w:szCs w:val="24"/>
          <w:lang w:eastAsia="en-US"/>
        </w:rPr>
        <w:t>W</w:t>
      </w:r>
      <w:r w:rsidR="00AA7D73" w:rsidRPr="009238A9">
        <w:rPr>
          <w:rFonts w:cs="Arial"/>
          <w:szCs w:val="24"/>
          <w:lang w:eastAsia="en-US"/>
        </w:rPr>
        <w:t xml:space="preserve">orkflow </w:t>
      </w:r>
      <w:r w:rsidRPr="009238A9">
        <w:rPr>
          <w:rFonts w:cs="Arial"/>
          <w:szCs w:val="24"/>
          <w:lang w:eastAsia="en-US"/>
        </w:rPr>
        <w:t>functionality</w:t>
      </w:r>
      <w:r w:rsidR="00AA7D73" w:rsidRPr="009238A9">
        <w:rPr>
          <w:rFonts w:cs="Arial"/>
          <w:szCs w:val="24"/>
          <w:lang w:eastAsia="en-US"/>
        </w:rPr>
        <w:t xml:space="preserve"> includes charter school reporting</w:t>
      </w:r>
      <w:r w:rsidR="00677630" w:rsidRPr="009238A9">
        <w:rPr>
          <w:rFonts w:cs="Arial"/>
          <w:szCs w:val="24"/>
          <w:lang w:eastAsia="en-US"/>
        </w:rPr>
        <w:t>. A charter school may</w:t>
      </w:r>
      <w:r w:rsidR="00AA7D73" w:rsidRPr="009238A9">
        <w:rPr>
          <w:rFonts w:cs="Arial"/>
          <w:szCs w:val="24"/>
          <w:lang w:eastAsia="en-US"/>
        </w:rPr>
        <w:t xml:space="preserve"> report </w:t>
      </w:r>
      <w:r w:rsidR="004107B9" w:rsidRPr="009238A9">
        <w:rPr>
          <w:rFonts w:cs="Arial"/>
          <w:szCs w:val="24"/>
          <w:lang w:eastAsia="en-US"/>
        </w:rPr>
        <w:t>using</w:t>
      </w:r>
      <w:r w:rsidR="00AA7D73" w:rsidRPr="009238A9">
        <w:rPr>
          <w:rFonts w:cs="Arial"/>
          <w:szCs w:val="24"/>
          <w:lang w:eastAsia="en-US"/>
        </w:rPr>
        <w:t xml:space="preserve"> either the SACS format or </w:t>
      </w:r>
      <w:r w:rsidR="00255F36" w:rsidRPr="009238A9">
        <w:rPr>
          <w:rFonts w:cs="Arial"/>
          <w:szCs w:val="24"/>
          <w:lang w:eastAsia="en-US"/>
        </w:rPr>
        <w:t xml:space="preserve">Charter </w:t>
      </w:r>
      <w:r w:rsidR="00AA7D73" w:rsidRPr="009238A9">
        <w:rPr>
          <w:rFonts w:cs="Arial"/>
          <w:szCs w:val="24"/>
          <w:lang w:eastAsia="en-US"/>
        </w:rPr>
        <w:t xml:space="preserve">Alternative format. Reviewing agencies of charter schools </w:t>
      </w:r>
      <w:r w:rsidR="003F303B" w:rsidRPr="009238A9">
        <w:rPr>
          <w:rFonts w:cs="Arial"/>
          <w:szCs w:val="24"/>
          <w:lang w:eastAsia="en-US"/>
        </w:rPr>
        <w:t>may</w:t>
      </w:r>
      <w:r w:rsidR="00AA7D73" w:rsidRPr="009238A9">
        <w:rPr>
          <w:rFonts w:cs="Arial"/>
          <w:szCs w:val="24"/>
          <w:lang w:eastAsia="en-US"/>
        </w:rPr>
        <w:t xml:space="preserve"> monitor submission progress.</w:t>
      </w:r>
    </w:p>
    <w:p w14:paraId="59BEC5B4" w14:textId="339C52D5" w:rsidR="00CB4979" w:rsidRPr="009238A9" w:rsidRDefault="00CB4979" w:rsidP="00351FF6">
      <w:pPr>
        <w:pStyle w:val="Heading4"/>
      </w:pPr>
      <w:bookmarkStart w:id="211" w:name="_Toc161394829"/>
      <w:r w:rsidRPr="009238A9">
        <w:t>Dataset Edit and Locking</w:t>
      </w:r>
      <w:bookmarkEnd w:id="211"/>
    </w:p>
    <w:p w14:paraId="06B3607D" w14:textId="3B0346D2" w:rsidR="00CB4979" w:rsidRPr="009238A9" w:rsidRDefault="005C7388" w:rsidP="000D1F7F">
      <w:pPr>
        <w:spacing w:line="240" w:lineRule="auto"/>
        <w:rPr>
          <w:rFonts w:cs="Arial"/>
          <w:szCs w:val="24"/>
        </w:rPr>
      </w:pPr>
      <w:r w:rsidRPr="009238A9">
        <w:rPr>
          <w:rFonts w:cs="Arial"/>
          <w:noProof/>
          <w:szCs w:val="24"/>
        </w:rPr>
        <w:drawing>
          <wp:inline distT="0" distB="0" distL="0" distR="0" wp14:anchorId="47D38DC3" wp14:editId="26C2412F">
            <wp:extent cx="6012815" cy="2333625"/>
            <wp:effectExtent l="0" t="0" r="6985" b="9525"/>
            <wp:docPr id="2" name="Picture 2" descr="SACS Web Form displaying elements of the Submission Lock feature. Each elemen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S Web Form displaying elements of the Submission Lock feature. Each element listed below."/>
                    <pic:cNvPicPr/>
                  </pic:nvPicPr>
                  <pic:blipFill>
                    <a:blip r:embed="rId63">
                      <a:extLst>
                        <a:ext uri="{28A0092B-C50C-407E-A947-70E740481C1C}">
                          <a14:useLocalDpi xmlns:a14="http://schemas.microsoft.com/office/drawing/2010/main" val="0"/>
                        </a:ext>
                      </a:extLst>
                    </a:blip>
                    <a:stretch>
                      <a:fillRect/>
                    </a:stretch>
                  </pic:blipFill>
                  <pic:spPr>
                    <a:xfrm>
                      <a:off x="0" y="0"/>
                      <a:ext cx="6012815" cy="2333625"/>
                    </a:xfrm>
                    <a:prstGeom prst="rect">
                      <a:avLst/>
                    </a:prstGeom>
                  </pic:spPr>
                </pic:pic>
              </a:graphicData>
            </a:graphic>
          </wp:inline>
        </w:drawing>
      </w:r>
      <w:r w:rsidR="009510BD" w:rsidRPr="009238A9">
        <w:rPr>
          <w:rFonts w:cs="Arial"/>
          <w:szCs w:val="24"/>
        </w:rPr>
        <w:t xml:space="preserve">When a user </w:t>
      </w:r>
      <w:r w:rsidR="007D243D" w:rsidRPr="009238A9">
        <w:rPr>
          <w:rFonts w:cs="Arial"/>
          <w:szCs w:val="24"/>
        </w:rPr>
        <w:t>is a member of</w:t>
      </w:r>
      <w:r w:rsidR="00517126" w:rsidRPr="009238A9">
        <w:rPr>
          <w:rFonts w:cs="Arial"/>
          <w:szCs w:val="24"/>
        </w:rPr>
        <w:t xml:space="preserve"> an ent</w:t>
      </w:r>
      <w:r w:rsidR="00C26E99" w:rsidRPr="009238A9">
        <w:rPr>
          <w:rFonts w:cs="Arial"/>
          <w:szCs w:val="24"/>
        </w:rPr>
        <w:t>ity and has the role of Edit Dataset or</w:t>
      </w:r>
      <w:r w:rsidR="009510BD" w:rsidRPr="009238A9">
        <w:rPr>
          <w:rFonts w:cs="Arial"/>
          <w:szCs w:val="24"/>
        </w:rPr>
        <w:t xml:space="preserve"> </w:t>
      </w:r>
      <w:r w:rsidR="004C0068" w:rsidRPr="009238A9">
        <w:rPr>
          <w:rFonts w:cs="Arial"/>
          <w:szCs w:val="24"/>
        </w:rPr>
        <w:t xml:space="preserve">Edit Draft Dataset, the </w:t>
      </w:r>
      <w:r w:rsidR="00B653A1" w:rsidRPr="009238A9">
        <w:rPr>
          <w:rFonts w:cs="Arial"/>
          <w:szCs w:val="24"/>
        </w:rPr>
        <w:t xml:space="preserve">SACS Web system </w:t>
      </w:r>
      <w:r w:rsidR="00CB4979" w:rsidRPr="009238A9">
        <w:rPr>
          <w:rFonts w:cs="Arial"/>
          <w:szCs w:val="24"/>
        </w:rPr>
        <w:t xml:space="preserve">allows modification of </w:t>
      </w:r>
      <w:r w:rsidR="004A53DE" w:rsidRPr="009238A9">
        <w:rPr>
          <w:rFonts w:cs="Arial"/>
          <w:szCs w:val="24"/>
        </w:rPr>
        <w:t xml:space="preserve">a </w:t>
      </w:r>
      <w:r w:rsidR="00CB4979" w:rsidRPr="009238A9">
        <w:rPr>
          <w:rFonts w:cs="Arial"/>
          <w:szCs w:val="24"/>
        </w:rPr>
        <w:t>data</w:t>
      </w:r>
      <w:r w:rsidR="004A53DE" w:rsidRPr="009238A9">
        <w:rPr>
          <w:rFonts w:cs="Arial"/>
          <w:szCs w:val="24"/>
        </w:rPr>
        <w:t>set submission.</w:t>
      </w:r>
      <w:r w:rsidR="006F3218" w:rsidRPr="009238A9">
        <w:rPr>
          <w:rFonts w:cs="Arial"/>
          <w:szCs w:val="24"/>
        </w:rPr>
        <w:t xml:space="preserve"> </w:t>
      </w:r>
      <w:r w:rsidR="00EC3904" w:rsidRPr="009238A9">
        <w:rPr>
          <w:rFonts w:cs="Arial"/>
          <w:szCs w:val="24"/>
        </w:rPr>
        <w:t xml:space="preserve">Additionally, </w:t>
      </w:r>
      <w:r w:rsidR="003D3F31" w:rsidRPr="009238A9">
        <w:rPr>
          <w:rFonts w:cs="Arial"/>
          <w:szCs w:val="24"/>
        </w:rPr>
        <w:t xml:space="preserve">the user must lock the form or entire submission </w:t>
      </w:r>
      <w:r w:rsidR="00856128" w:rsidRPr="009238A9">
        <w:rPr>
          <w:rFonts w:cs="Arial"/>
          <w:szCs w:val="24"/>
        </w:rPr>
        <w:t>prior to editing</w:t>
      </w:r>
      <w:r w:rsidR="002B6875" w:rsidRPr="009238A9">
        <w:rPr>
          <w:rFonts w:cs="Arial"/>
          <w:szCs w:val="24"/>
        </w:rPr>
        <w:t xml:space="preserve">. </w:t>
      </w:r>
      <w:r w:rsidRPr="009238A9">
        <w:rPr>
          <w:rFonts w:cs="Arial"/>
          <w:szCs w:val="24"/>
        </w:rPr>
        <w:t>Think of this as locking other users</w:t>
      </w:r>
      <w:r w:rsidR="003A4FF3" w:rsidRPr="009238A9">
        <w:rPr>
          <w:rFonts w:cs="Arial"/>
          <w:szCs w:val="24"/>
        </w:rPr>
        <w:t xml:space="preserve"> </w:t>
      </w:r>
      <w:r w:rsidR="002754C5" w:rsidRPr="009238A9">
        <w:rPr>
          <w:rFonts w:cs="Arial"/>
          <w:szCs w:val="24"/>
        </w:rPr>
        <w:t xml:space="preserve">out </w:t>
      </w:r>
      <w:r w:rsidR="003A4FF3" w:rsidRPr="009238A9">
        <w:rPr>
          <w:rFonts w:cs="Arial"/>
          <w:szCs w:val="24"/>
        </w:rPr>
        <w:t xml:space="preserve">while you edit. </w:t>
      </w:r>
      <w:r w:rsidR="002B6875" w:rsidRPr="009238A9">
        <w:rPr>
          <w:rFonts w:cs="Arial"/>
          <w:szCs w:val="24"/>
        </w:rPr>
        <w:t>When</w:t>
      </w:r>
      <w:r w:rsidR="00856128" w:rsidRPr="009238A9">
        <w:rPr>
          <w:rFonts w:cs="Arial"/>
          <w:szCs w:val="24"/>
        </w:rPr>
        <w:t xml:space="preserve"> the submission is locked by another user, </w:t>
      </w:r>
      <w:r w:rsidR="00353312" w:rsidRPr="009238A9">
        <w:rPr>
          <w:rFonts w:cs="Arial"/>
          <w:szCs w:val="24"/>
        </w:rPr>
        <w:t xml:space="preserve">only </w:t>
      </w:r>
      <w:r w:rsidR="00785762" w:rsidRPr="009238A9">
        <w:rPr>
          <w:rFonts w:cs="Arial"/>
          <w:szCs w:val="24"/>
        </w:rPr>
        <w:t>a user with the Administration or User Manager</w:t>
      </w:r>
      <w:r w:rsidR="00F10296" w:rsidRPr="009238A9">
        <w:rPr>
          <w:rFonts w:cs="Arial"/>
          <w:szCs w:val="24"/>
        </w:rPr>
        <w:t xml:space="preserve"> role can remove the lock.</w:t>
      </w:r>
    </w:p>
    <w:p w14:paraId="33DB2514" w14:textId="03D0C59D" w:rsidR="00DE1799" w:rsidRPr="005C32E4" w:rsidRDefault="00507D43" w:rsidP="00351FF6">
      <w:pPr>
        <w:pStyle w:val="Heading4"/>
        <w:spacing w:before="0" w:after="120"/>
      </w:pPr>
      <w:bookmarkStart w:id="212" w:name="_Toc161394830"/>
      <w:r w:rsidRPr="005C32E4">
        <w:t>Element</w:t>
      </w:r>
      <w:r w:rsidR="005243E7" w:rsidRPr="005C32E4">
        <w:t>s</w:t>
      </w:r>
      <w:r w:rsidRPr="005C32E4">
        <w:t xml:space="preserve"> of the Submission Lock </w:t>
      </w:r>
      <w:r w:rsidR="00D16BCC">
        <w:t>F</w:t>
      </w:r>
      <w:r w:rsidRPr="005C32E4">
        <w:t>eature</w:t>
      </w:r>
      <w:bookmarkEnd w:id="212"/>
    </w:p>
    <w:p w14:paraId="19F9DCF9" w14:textId="6FFD79B8" w:rsidR="00636390" w:rsidRPr="009238A9" w:rsidRDefault="00636390" w:rsidP="00351FF6">
      <w:pPr>
        <w:pStyle w:val="ListParagraph"/>
        <w:numPr>
          <w:ilvl w:val="0"/>
          <w:numId w:val="85"/>
        </w:numPr>
        <w:spacing w:after="120" w:line="240" w:lineRule="auto"/>
        <w:contextualSpacing w:val="0"/>
        <w:rPr>
          <w:rFonts w:cs="Arial"/>
          <w:szCs w:val="24"/>
        </w:rPr>
      </w:pPr>
      <w:r w:rsidRPr="009238A9">
        <w:rPr>
          <w:rFonts w:cs="Arial"/>
          <w:szCs w:val="24"/>
        </w:rPr>
        <w:t>Lock Submission button</w:t>
      </w:r>
      <w:r w:rsidR="00C14329">
        <w:rPr>
          <w:rFonts w:cs="Arial"/>
          <w:szCs w:val="24"/>
        </w:rPr>
        <w:t>.</w:t>
      </w:r>
    </w:p>
    <w:p w14:paraId="5553327F" w14:textId="63DC0B48" w:rsidR="00636390" w:rsidRPr="009238A9" w:rsidRDefault="00636390" w:rsidP="00351FF6">
      <w:pPr>
        <w:pStyle w:val="ListParagraph"/>
        <w:numPr>
          <w:ilvl w:val="0"/>
          <w:numId w:val="85"/>
        </w:numPr>
        <w:spacing w:after="120" w:line="240" w:lineRule="auto"/>
        <w:contextualSpacing w:val="0"/>
        <w:rPr>
          <w:rFonts w:cs="Arial"/>
          <w:szCs w:val="24"/>
        </w:rPr>
      </w:pPr>
      <w:r w:rsidRPr="009238A9">
        <w:rPr>
          <w:rFonts w:cs="Arial"/>
          <w:szCs w:val="24"/>
        </w:rPr>
        <w:t>View Current Locks button</w:t>
      </w:r>
      <w:r w:rsidR="00C14329">
        <w:rPr>
          <w:rFonts w:cs="Arial"/>
          <w:szCs w:val="24"/>
        </w:rPr>
        <w:t>.</w:t>
      </w:r>
    </w:p>
    <w:p w14:paraId="44508053" w14:textId="5CA7395C" w:rsidR="001764E9" w:rsidRPr="009238A9" w:rsidRDefault="001764E9" w:rsidP="00351FF6">
      <w:pPr>
        <w:pStyle w:val="ListParagraph"/>
        <w:numPr>
          <w:ilvl w:val="0"/>
          <w:numId w:val="85"/>
        </w:numPr>
        <w:spacing w:after="120" w:line="240" w:lineRule="auto"/>
        <w:contextualSpacing w:val="0"/>
        <w:rPr>
          <w:rFonts w:cs="Arial"/>
          <w:szCs w:val="24"/>
        </w:rPr>
      </w:pPr>
      <w:r w:rsidRPr="009238A9">
        <w:rPr>
          <w:rFonts w:cs="Arial"/>
          <w:szCs w:val="24"/>
        </w:rPr>
        <w:t>Lock Current Form button</w:t>
      </w:r>
      <w:r w:rsidR="00C14329">
        <w:rPr>
          <w:rFonts w:cs="Arial"/>
          <w:szCs w:val="24"/>
        </w:rPr>
        <w:t>.</w:t>
      </w:r>
    </w:p>
    <w:p w14:paraId="4F6D966B" w14:textId="598C44C8" w:rsidR="00657F94" w:rsidRPr="009238A9" w:rsidRDefault="00626F69" w:rsidP="00351FF6">
      <w:pPr>
        <w:pStyle w:val="ListParagraph"/>
        <w:numPr>
          <w:ilvl w:val="0"/>
          <w:numId w:val="85"/>
        </w:numPr>
        <w:spacing w:after="120" w:line="240" w:lineRule="auto"/>
        <w:contextualSpacing w:val="0"/>
        <w:rPr>
          <w:rFonts w:cs="Arial"/>
          <w:szCs w:val="24"/>
        </w:rPr>
      </w:pPr>
      <w:r w:rsidRPr="009238A9">
        <w:rPr>
          <w:rFonts w:cs="Arial"/>
          <w:szCs w:val="24"/>
        </w:rPr>
        <w:t xml:space="preserve">Notification of </w:t>
      </w:r>
      <w:r w:rsidR="009D4D67" w:rsidRPr="009238A9">
        <w:rPr>
          <w:rFonts w:cs="Arial"/>
          <w:szCs w:val="24"/>
        </w:rPr>
        <w:t xml:space="preserve">to </w:t>
      </w:r>
      <w:r w:rsidR="00657F94" w:rsidRPr="009238A9">
        <w:rPr>
          <w:rFonts w:cs="Arial"/>
          <w:szCs w:val="24"/>
        </w:rPr>
        <w:t>who</w:t>
      </w:r>
      <w:r w:rsidR="009D4D67" w:rsidRPr="009238A9">
        <w:rPr>
          <w:rFonts w:cs="Arial"/>
          <w:szCs w:val="24"/>
        </w:rPr>
        <w:t>m</w:t>
      </w:r>
      <w:r w:rsidR="00657F94" w:rsidRPr="009238A9">
        <w:rPr>
          <w:rFonts w:cs="Arial"/>
          <w:szCs w:val="24"/>
        </w:rPr>
        <w:t xml:space="preserve"> and what form a lock is applied</w:t>
      </w:r>
      <w:r w:rsidR="00C14329">
        <w:rPr>
          <w:rFonts w:cs="Arial"/>
          <w:szCs w:val="24"/>
        </w:rPr>
        <w:t>.</w:t>
      </w:r>
    </w:p>
    <w:p w14:paraId="7D5AF015" w14:textId="519C20C3" w:rsidR="003675FB" w:rsidRPr="009238A9" w:rsidRDefault="003675FB" w:rsidP="00351FF6">
      <w:pPr>
        <w:pStyle w:val="ListParagraph"/>
        <w:numPr>
          <w:ilvl w:val="0"/>
          <w:numId w:val="85"/>
        </w:numPr>
        <w:spacing w:after="120" w:line="240" w:lineRule="auto"/>
        <w:contextualSpacing w:val="0"/>
        <w:rPr>
          <w:rFonts w:cs="Arial"/>
          <w:szCs w:val="24"/>
        </w:rPr>
      </w:pPr>
      <w:r w:rsidRPr="009238A9">
        <w:rPr>
          <w:rFonts w:cs="Arial"/>
          <w:szCs w:val="24"/>
        </w:rPr>
        <w:lastRenderedPageBreak/>
        <w:t xml:space="preserve">Notification </w:t>
      </w:r>
      <w:r w:rsidR="004155B7" w:rsidRPr="009238A9">
        <w:rPr>
          <w:rFonts w:cs="Arial"/>
          <w:szCs w:val="24"/>
        </w:rPr>
        <w:t>of s</w:t>
      </w:r>
      <w:r w:rsidRPr="009238A9">
        <w:rPr>
          <w:rFonts w:cs="Arial"/>
          <w:szCs w:val="24"/>
        </w:rPr>
        <w:t>ubmission lock</w:t>
      </w:r>
      <w:r w:rsidR="00C14329">
        <w:rPr>
          <w:rFonts w:cs="Arial"/>
          <w:szCs w:val="24"/>
        </w:rPr>
        <w:t>.</w:t>
      </w:r>
    </w:p>
    <w:p w14:paraId="48642ACE" w14:textId="07C0AC47" w:rsidR="001C32D3" w:rsidRPr="005C32E4" w:rsidRDefault="00BC74A3" w:rsidP="00351FF6">
      <w:pPr>
        <w:pStyle w:val="Heading4"/>
        <w:spacing w:before="0" w:after="120"/>
      </w:pPr>
      <w:bookmarkStart w:id="213" w:name="_Toc161394831"/>
      <w:r w:rsidRPr="005C32E4">
        <w:t xml:space="preserve">To </w:t>
      </w:r>
      <w:r w:rsidR="004155B7" w:rsidRPr="005C32E4">
        <w:t>lock</w:t>
      </w:r>
      <w:r w:rsidRPr="005C32E4">
        <w:t xml:space="preserve"> a submission </w:t>
      </w:r>
      <w:r w:rsidR="00BA42CC" w:rsidRPr="005C32E4">
        <w:t>or individual form</w:t>
      </w:r>
      <w:bookmarkEnd w:id="213"/>
    </w:p>
    <w:p w14:paraId="3F96612C" w14:textId="19553D2E" w:rsidR="004155B7" w:rsidRPr="009238A9" w:rsidRDefault="000D0A0F" w:rsidP="00351FF6">
      <w:pPr>
        <w:pStyle w:val="ListParagraph"/>
        <w:keepNext/>
        <w:keepLines/>
        <w:numPr>
          <w:ilvl w:val="0"/>
          <w:numId w:val="86"/>
        </w:numPr>
        <w:spacing w:after="120" w:line="240" w:lineRule="auto"/>
        <w:contextualSpacing w:val="0"/>
        <w:rPr>
          <w:rFonts w:cs="Arial"/>
          <w:szCs w:val="24"/>
        </w:rPr>
      </w:pPr>
      <w:r w:rsidRPr="009238A9">
        <w:rPr>
          <w:rFonts w:cs="Arial"/>
          <w:szCs w:val="24"/>
        </w:rPr>
        <w:t xml:space="preserve">Open the submission by clicking the submission </w:t>
      </w:r>
      <w:r w:rsidR="00A94845" w:rsidRPr="009238A9">
        <w:rPr>
          <w:rFonts w:cs="Arial"/>
          <w:szCs w:val="24"/>
        </w:rPr>
        <w:t>link on the Dashboard Submission list.</w:t>
      </w:r>
    </w:p>
    <w:p w14:paraId="4932D4C2" w14:textId="7F305190" w:rsidR="00A94845" w:rsidRPr="009238A9" w:rsidRDefault="00BA612B" w:rsidP="00351FF6">
      <w:pPr>
        <w:pStyle w:val="ListParagraph"/>
        <w:numPr>
          <w:ilvl w:val="0"/>
          <w:numId w:val="86"/>
        </w:numPr>
        <w:spacing w:after="120" w:line="240" w:lineRule="auto"/>
        <w:contextualSpacing w:val="0"/>
        <w:rPr>
          <w:rFonts w:cs="Arial"/>
          <w:szCs w:val="24"/>
        </w:rPr>
      </w:pPr>
      <w:r w:rsidRPr="009238A9">
        <w:rPr>
          <w:rFonts w:cs="Arial"/>
          <w:szCs w:val="24"/>
        </w:rPr>
        <w:t xml:space="preserve">On the User Data Input </w:t>
      </w:r>
      <w:r w:rsidR="000F66A9" w:rsidRPr="009238A9">
        <w:rPr>
          <w:rFonts w:cs="Arial"/>
          <w:szCs w:val="24"/>
        </w:rPr>
        <w:t>Review screen click the Lock Submission button</w:t>
      </w:r>
      <w:r w:rsidR="00AA25C7" w:rsidRPr="009238A9">
        <w:rPr>
          <w:rFonts w:cs="Arial"/>
          <w:szCs w:val="24"/>
        </w:rPr>
        <w:t xml:space="preserve"> (1) or the Lock Current Form button (3)</w:t>
      </w:r>
      <w:r w:rsidR="00F430AB" w:rsidRPr="009238A9">
        <w:rPr>
          <w:rFonts w:cs="Arial"/>
          <w:szCs w:val="24"/>
        </w:rPr>
        <w:t>.</w:t>
      </w:r>
    </w:p>
    <w:p w14:paraId="07DA0B58" w14:textId="31D4CF02" w:rsidR="00F430AB" w:rsidRPr="009238A9" w:rsidRDefault="004669FC" w:rsidP="00351FF6">
      <w:pPr>
        <w:pStyle w:val="ListParagraph"/>
        <w:numPr>
          <w:ilvl w:val="0"/>
          <w:numId w:val="86"/>
        </w:numPr>
        <w:spacing w:after="120" w:line="240" w:lineRule="auto"/>
        <w:contextualSpacing w:val="0"/>
        <w:rPr>
          <w:rFonts w:cs="Arial"/>
          <w:szCs w:val="24"/>
        </w:rPr>
      </w:pPr>
      <w:r w:rsidRPr="009238A9">
        <w:rPr>
          <w:rFonts w:cs="Arial"/>
          <w:szCs w:val="24"/>
        </w:rPr>
        <w:t>A notification</w:t>
      </w:r>
      <w:r w:rsidR="00692C51" w:rsidRPr="009238A9">
        <w:rPr>
          <w:rFonts w:cs="Arial"/>
          <w:szCs w:val="24"/>
        </w:rPr>
        <w:t xml:space="preserve"> (5)</w:t>
      </w:r>
      <w:r w:rsidRPr="009238A9">
        <w:rPr>
          <w:rFonts w:cs="Arial"/>
          <w:szCs w:val="24"/>
        </w:rPr>
        <w:t xml:space="preserve"> will be displayed if the lock was </w:t>
      </w:r>
      <w:r w:rsidR="00692C51" w:rsidRPr="009238A9">
        <w:rPr>
          <w:rFonts w:cs="Arial"/>
          <w:szCs w:val="24"/>
        </w:rPr>
        <w:t>successful.</w:t>
      </w:r>
    </w:p>
    <w:p w14:paraId="486DAE23" w14:textId="734F26EA" w:rsidR="004155B7" w:rsidRPr="005C32E4" w:rsidRDefault="004155B7" w:rsidP="00351FF6">
      <w:pPr>
        <w:pStyle w:val="Heading4"/>
        <w:spacing w:before="0" w:after="120"/>
      </w:pPr>
      <w:bookmarkStart w:id="214" w:name="_Toc161394832"/>
      <w:r w:rsidRPr="005C32E4">
        <w:t>To unlock a submission</w:t>
      </w:r>
      <w:r w:rsidR="00BA42CC" w:rsidRPr="005C32E4">
        <w:t xml:space="preserve"> or form</w:t>
      </w:r>
      <w:bookmarkEnd w:id="214"/>
    </w:p>
    <w:p w14:paraId="2FDD8393" w14:textId="6BA896C1" w:rsidR="00EA255E" w:rsidRPr="009238A9" w:rsidRDefault="00151543"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Go to the User</w:t>
      </w:r>
      <w:r w:rsidR="00DE16E1" w:rsidRPr="009238A9">
        <w:rPr>
          <w:rFonts w:cs="Arial"/>
          <w:szCs w:val="24"/>
        </w:rPr>
        <w:t xml:space="preserve"> Data Input Review screen or the form</w:t>
      </w:r>
      <w:r w:rsidR="004430C8" w:rsidRPr="009238A9">
        <w:rPr>
          <w:rFonts w:cs="Arial"/>
          <w:szCs w:val="24"/>
        </w:rPr>
        <w:t xml:space="preserve"> </w:t>
      </w:r>
      <w:r w:rsidR="009D4D67" w:rsidRPr="009238A9">
        <w:rPr>
          <w:rFonts w:cs="Arial"/>
          <w:szCs w:val="24"/>
        </w:rPr>
        <w:t xml:space="preserve">that </w:t>
      </w:r>
      <w:r w:rsidR="004430C8" w:rsidRPr="009238A9">
        <w:rPr>
          <w:rFonts w:cs="Arial"/>
          <w:szCs w:val="24"/>
        </w:rPr>
        <w:t>is locked</w:t>
      </w:r>
      <w:r w:rsidR="009F1155" w:rsidRPr="009238A9">
        <w:rPr>
          <w:rFonts w:cs="Arial"/>
          <w:szCs w:val="24"/>
        </w:rPr>
        <w:t>.</w:t>
      </w:r>
    </w:p>
    <w:p w14:paraId="63704034" w14:textId="418F9BDC" w:rsidR="004430C8" w:rsidRPr="009238A9" w:rsidRDefault="004430C8"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Click the View Current Locks button</w:t>
      </w:r>
      <w:r w:rsidR="00A638FC" w:rsidRPr="009238A9">
        <w:rPr>
          <w:rFonts w:cs="Arial"/>
          <w:szCs w:val="24"/>
        </w:rPr>
        <w:t xml:space="preserve"> (2)</w:t>
      </w:r>
      <w:r w:rsidR="009F1155" w:rsidRPr="009238A9">
        <w:rPr>
          <w:rFonts w:cs="Arial"/>
          <w:szCs w:val="24"/>
        </w:rPr>
        <w:t>.</w:t>
      </w:r>
    </w:p>
    <w:p w14:paraId="7D62EC72" w14:textId="65B07A26" w:rsidR="00AB6645" w:rsidRPr="009238A9" w:rsidRDefault="00A638FC"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 xml:space="preserve">In the notification (4) </w:t>
      </w:r>
      <w:r w:rsidR="00D72E73" w:rsidRPr="009238A9">
        <w:rPr>
          <w:rFonts w:cs="Arial"/>
          <w:szCs w:val="24"/>
        </w:rPr>
        <w:t>click the remove lock button for each form or submission.</w:t>
      </w:r>
    </w:p>
    <w:p w14:paraId="4AB6156E" w14:textId="726E1CBE" w:rsidR="005243E7" w:rsidRPr="009238A9" w:rsidRDefault="00293EE8" w:rsidP="000D1F7F">
      <w:pPr>
        <w:spacing w:line="240" w:lineRule="auto"/>
        <w:ind w:left="360"/>
        <w:rPr>
          <w:rFonts w:cs="Arial"/>
          <w:szCs w:val="24"/>
        </w:rPr>
      </w:pPr>
      <w:r w:rsidRPr="005C32E4">
        <w:rPr>
          <w:rFonts w:cs="Arial"/>
          <w:b/>
          <w:bCs/>
          <w:szCs w:val="24"/>
        </w:rPr>
        <w:t xml:space="preserve">Note: </w:t>
      </w:r>
      <w:r w:rsidR="00DE53D9" w:rsidRPr="009238A9">
        <w:rPr>
          <w:rFonts w:cs="Arial"/>
          <w:szCs w:val="24"/>
        </w:rPr>
        <w:t>A</w:t>
      </w:r>
      <w:r w:rsidR="00322B94" w:rsidRPr="009238A9">
        <w:rPr>
          <w:rFonts w:cs="Arial"/>
          <w:szCs w:val="24"/>
        </w:rPr>
        <w:t xml:space="preserve"> user can unlock </w:t>
      </w:r>
      <w:r w:rsidR="00165369" w:rsidRPr="009238A9">
        <w:rPr>
          <w:rFonts w:cs="Arial"/>
          <w:szCs w:val="24"/>
        </w:rPr>
        <w:t xml:space="preserve">their own </w:t>
      </w:r>
      <w:r w:rsidR="001A516D" w:rsidRPr="009238A9">
        <w:rPr>
          <w:rFonts w:cs="Arial"/>
          <w:szCs w:val="24"/>
        </w:rPr>
        <w:t xml:space="preserve">submission </w:t>
      </w:r>
      <w:r w:rsidR="00165369" w:rsidRPr="009238A9">
        <w:rPr>
          <w:rFonts w:cs="Arial"/>
          <w:szCs w:val="24"/>
        </w:rPr>
        <w:t>locks</w:t>
      </w:r>
      <w:r w:rsidR="0073363D" w:rsidRPr="009238A9">
        <w:rPr>
          <w:rFonts w:cs="Arial"/>
          <w:szCs w:val="24"/>
        </w:rPr>
        <w:t xml:space="preserve"> only. </w:t>
      </w:r>
      <w:r w:rsidR="004E48DC" w:rsidRPr="009238A9">
        <w:rPr>
          <w:rFonts w:cs="Arial"/>
          <w:szCs w:val="24"/>
        </w:rPr>
        <w:t>But a</w:t>
      </w:r>
      <w:r w:rsidR="00165369" w:rsidRPr="009238A9">
        <w:rPr>
          <w:rFonts w:cs="Arial"/>
          <w:szCs w:val="24"/>
        </w:rPr>
        <w:t xml:space="preserve"> user </w:t>
      </w:r>
      <w:r w:rsidR="004E48DC" w:rsidRPr="009238A9">
        <w:rPr>
          <w:rFonts w:cs="Arial"/>
          <w:szCs w:val="24"/>
        </w:rPr>
        <w:t>with</w:t>
      </w:r>
      <w:r w:rsidR="00C416CE" w:rsidRPr="009238A9">
        <w:rPr>
          <w:rFonts w:cs="Arial"/>
          <w:szCs w:val="24"/>
        </w:rPr>
        <w:t xml:space="preserve"> </w:t>
      </w:r>
      <w:r w:rsidR="00165369" w:rsidRPr="009238A9">
        <w:rPr>
          <w:rFonts w:cs="Arial"/>
          <w:szCs w:val="24"/>
        </w:rPr>
        <w:t>the User</w:t>
      </w:r>
      <w:r w:rsidR="003C15A3" w:rsidRPr="009238A9">
        <w:rPr>
          <w:rFonts w:cs="Arial"/>
          <w:szCs w:val="24"/>
        </w:rPr>
        <w:t xml:space="preserve"> Management and/or Administration role </w:t>
      </w:r>
      <w:r w:rsidR="004E48DC" w:rsidRPr="009238A9">
        <w:rPr>
          <w:rFonts w:cs="Arial"/>
          <w:szCs w:val="24"/>
        </w:rPr>
        <w:t>can</w:t>
      </w:r>
      <w:r w:rsidR="003C15A3" w:rsidRPr="009238A9">
        <w:rPr>
          <w:rFonts w:cs="Arial"/>
          <w:szCs w:val="24"/>
        </w:rPr>
        <w:t xml:space="preserve"> unlock </w:t>
      </w:r>
      <w:r w:rsidR="008F0ACC" w:rsidRPr="009238A9">
        <w:rPr>
          <w:rFonts w:cs="Arial"/>
          <w:szCs w:val="24"/>
        </w:rPr>
        <w:t>a</w:t>
      </w:r>
      <w:r w:rsidR="004904CE" w:rsidRPr="009238A9">
        <w:rPr>
          <w:rFonts w:cs="Arial"/>
          <w:szCs w:val="24"/>
        </w:rPr>
        <w:t xml:space="preserve">nother user’s </w:t>
      </w:r>
      <w:r w:rsidR="000D36BE" w:rsidRPr="009238A9">
        <w:rPr>
          <w:rFonts w:cs="Arial"/>
          <w:szCs w:val="24"/>
        </w:rPr>
        <w:t>locked submission</w:t>
      </w:r>
      <w:r w:rsidR="00840BE5" w:rsidRPr="009238A9">
        <w:rPr>
          <w:rFonts w:cs="Arial"/>
          <w:szCs w:val="24"/>
        </w:rPr>
        <w:t>.</w:t>
      </w:r>
    </w:p>
    <w:p w14:paraId="17DD47FC" w14:textId="059DC5EF" w:rsidR="00C84318" w:rsidRPr="005C32E4" w:rsidRDefault="005243E7" w:rsidP="00351FF6">
      <w:pPr>
        <w:pStyle w:val="Heading4"/>
      </w:pPr>
      <w:bookmarkStart w:id="215" w:name="_Toc161394833"/>
      <w:r w:rsidRPr="005C32E4">
        <w:t>Locking criteria based on form dependencies.</w:t>
      </w:r>
      <w:bookmarkEnd w:id="215"/>
    </w:p>
    <w:p w14:paraId="3A8AA4E5" w14:textId="6CDA48D7" w:rsidR="00AB6645" w:rsidRPr="009238A9" w:rsidRDefault="00C84318" w:rsidP="00351FF6">
      <w:pPr>
        <w:pStyle w:val="NormalText"/>
        <w:spacing w:after="240"/>
        <w:rPr>
          <w:szCs w:val="24"/>
        </w:rPr>
      </w:pPr>
      <w:r w:rsidRPr="009238A9">
        <w:t>*Locking a FORM will also prevent other forms from being locked if part of a dependency chain</w:t>
      </w:r>
    </w:p>
    <w:tbl>
      <w:tblPr>
        <w:tblStyle w:val="TableGrid"/>
        <w:tblW w:w="9265" w:type="dxa"/>
        <w:tblLook w:val="04A0" w:firstRow="1" w:lastRow="0" w:firstColumn="1" w:lastColumn="0" w:noHBand="0" w:noVBand="1"/>
        <w:tblDescription w:val="This table illustrates locking criteria based on form dependencies."/>
      </w:tblPr>
      <w:tblGrid>
        <w:gridCol w:w="3415"/>
        <w:gridCol w:w="5850"/>
      </w:tblGrid>
      <w:tr w:rsidR="005243E7" w:rsidRPr="009238A9" w14:paraId="07586EC8" w14:textId="77777777" w:rsidTr="00024E1E">
        <w:trPr>
          <w:cantSplit/>
          <w:trHeight w:val="519"/>
          <w:tblHeader/>
        </w:trPr>
        <w:tc>
          <w:tcPr>
            <w:tcW w:w="3415" w:type="dxa"/>
            <w:shd w:val="clear" w:color="auto" w:fill="auto"/>
            <w:vAlign w:val="center"/>
          </w:tcPr>
          <w:p w14:paraId="1DF5297A" w14:textId="64F01CB6" w:rsidR="005243E7" w:rsidRPr="009238A9" w:rsidRDefault="005243E7" w:rsidP="000D1F7F">
            <w:pPr>
              <w:rPr>
                <w:rFonts w:cs="Arial"/>
                <w:b/>
                <w:bCs/>
                <w:szCs w:val="24"/>
              </w:rPr>
            </w:pPr>
            <w:r w:rsidRPr="009238A9">
              <w:rPr>
                <w:rFonts w:cs="Arial"/>
                <w:b/>
                <w:bCs/>
                <w:szCs w:val="24"/>
              </w:rPr>
              <w:t>Left Navigation Pane</w:t>
            </w:r>
          </w:p>
        </w:tc>
        <w:tc>
          <w:tcPr>
            <w:tcW w:w="5850" w:type="dxa"/>
            <w:shd w:val="clear" w:color="auto" w:fill="auto"/>
            <w:vAlign w:val="center"/>
          </w:tcPr>
          <w:p w14:paraId="6144FB05" w14:textId="13522C5C" w:rsidR="005243E7" w:rsidRPr="009238A9" w:rsidRDefault="005243E7" w:rsidP="000D1F7F">
            <w:pPr>
              <w:rPr>
                <w:rFonts w:cs="Arial"/>
                <w:b/>
                <w:bCs/>
                <w:szCs w:val="24"/>
              </w:rPr>
            </w:pPr>
            <w:r w:rsidRPr="009238A9">
              <w:rPr>
                <w:rFonts w:cs="Arial"/>
                <w:b/>
                <w:bCs/>
                <w:szCs w:val="24"/>
              </w:rPr>
              <w:t>Locking Requirements</w:t>
            </w:r>
          </w:p>
        </w:tc>
      </w:tr>
      <w:tr w:rsidR="005243E7" w:rsidRPr="009238A9" w14:paraId="428D723A" w14:textId="77777777" w:rsidTr="00351FF6">
        <w:trPr>
          <w:cantSplit/>
          <w:trHeight w:val="519"/>
        </w:trPr>
        <w:tc>
          <w:tcPr>
            <w:tcW w:w="3415" w:type="dxa"/>
            <w:vAlign w:val="center"/>
          </w:tcPr>
          <w:p w14:paraId="669EA68D" w14:textId="0E6C870D" w:rsidR="005243E7" w:rsidRPr="009238A9" w:rsidRDefault="005243E7" w:rsidP="000D1F7F">
            <w:pPr>
              <w:rPr>
                <w:rFonts w:cs="Arial"/>
                <w:szCs w:val="24"/>
              </w:rPr>
            </w:pPr>
            <w:r w:rsidRPr="009238A9">
              <w:rPr>
                <w:rFonts w:cs="Arial"/>
                <w:szCs w:val="24"/>
              </w:rPr>
              <w:t>Table of Contents</w:t>
            </w:r>
          </w:p>
        </w:tc>
        <w:tc>
          <w:tcPr>
            <w:tcW w:w="5850" w:type="dxa"/>
            <w:vAlign w:val="center"/>
          </w:tcPr>
          <w:p w14:paraId="6F685C64" w14:textId="3B901C4C" w:rsidR="005243E7" w:rsidRPr="009238A9" w:rsidRDefault="005243E7" w:rsidP="00752F6C">
            <w:pPr>
              <w:pStyle w:val="NormalText"/>
            </w:pPr>
            <w:r w:rsidRPr="009238A9">
              <w:t>No Locking Requirements</w:t>
            </w:r>
          </w:p>
        </w:tc>
      </w:tr>
      <w:tr w:rsidR="005243E7" w:rsidRPr="009238A9" w14:paraId="5F0325FB" w14:textId="77777777" w:rsidTr="00351FF6">
        <w:trPr>
          <w:cantSplit/>
          <w:trHeight w:val="519"/>
        </w:trPr>
        <w:tc>
          <w:tcPr>
            <w:tcW w:w="3415" w:type="dxa"/>
            <w:vAlign w:val="center"/>
          </w:tcPr>
          <w:p w14:paraId="69D661E0" w14:textId="747962BD" w:rsidR="005243E7" w:rsidRPr="009238A9" w:rsidRDefault="005243E7" w:rsidP="00752F6C">
            <w:pPr>
              <w:pStyle w:val="NormalText"/>
            </w:pPr>
            <w:r w:rsidRPr="009238A9">
              <w:t>User Data Input/Review</w:t>
            </w:r>
          </w:p>
        </w:tc>
        <w:tc>
          <w:tcPr>
            <w:tcW w:w="5850" w:type="dxa"/>
            <w:vAlign w:val="center"/>
          </w:tcPr>
          <w:p w14:paraId="6075CF53" w14:textId="66046523" w:rsidR="005243E7" w:rsidRPr="009238A9" w:rsidRDefault="005243E7" w:rsidP="00752F6C">
            <w:pPr>
              <w:pStyle w:val="NormalText"/>
              <w:rPr>
                <w:b/>
                <w:bCs/>
              </w:rPr>
            </w:pPr>
            <w:r w:rsidRPr="009238A9">
              <w:rPr>
                <w:b/>
                <w:bCs/>
              </w:rPr>
              <w:t>SUBMISSION wide locking required</w:t>
            </w:r>
          </w:p>
        </w:tc>
      </w:tr>
      <w:tr w:rsidR="005243E7" w:rsidRPr="009238A9" w14:paraId="60DFF63E" w14:textId="77777777" w:rsidTr="00351FF6">
        <w:trPr>
          <w:cantSplit/>
          <w:trHeight w:val="519"/>
        </w:trPr>
        <w:tc>
          <w:tcPr>
            <w:tcW w:w="3415" w:type="dxa"/>
            <w:vAlign w:val="center"/>
          </w:tcPr>
          <w:p w14:paraId="16D50685" w14:textId="05303902" w:rsidR="005243E7" w:rsidRPr="009238A9" w:rsidRDefault="005243E7" w:rsidP="00752F6C">
            <w:pPr>
              <w:pStyle w:val="NormalText"/>
            </w:pPr>
            <w:r w:rsidRPr="009238A9">
              <w:t>TRC</w:t>
            </w:r>
          </w:p>
        </w:tc>
        <w:tc>
          <w:tcPr>
            <w:tcW w:w="5850" w:type="dxa"/>
            <w:vAlign w:val="center"/>
          </w:tcPr>
          <w:p w14:paraId="0567EB38" w14:textId="6549F1A0" w:rsidR="005243E7" w:rsidRPr="009238A9" w:rsidRDefault="005243E7" w:rsidP="00752F6C">
            <w:pPr>
              <w:pStyle w:val="NormalText"/>
              <w:rPr>
                <w:b/>
                <w:bCs/>
              </w:rPr>
            </w:pPr>
            <w:r w:rsidRPr="009238A9">
              <w:rPr>
                <w:b/>
                <w:bCs/>
              </w:rPr>
              <w:t>SUBMISSION wide locking required</w:t>
            </w:r>
          </w:p>
        </w:tc>
      </w:tr>
      <w:tr w:rsidR="005243E7" w:rsidRPr="009238A9" w14:paraId="3F394BCE" w14:textId="77777777" w:rsidTr="00351FF6">
        <w:trPr>
          <w:cantSplit/>
          <w:trHeight w:val="519"/>
        </w:trPr>
        <w:tc>
          <w:tcPr>
            <w:tcW w:w="3415" w:type="dxa"/>
            <w:vAlign w:val="center"/>
          </w:tcPr>
          <w:p w14:paraId="0AF68CDB" w14:textId="00736831" w:rsidR="005243E7" w:rsidRPr="009238A9" w:rsidRDefault="005243E7" w:rsidP="00752F6C">
            <w:pPr>
              <w:pStyle w:val="NormalText"/>
            </w:pPr>
            <w:r w:rsidRPr="009238A9">
              <w:t>Forms</w:t>
            </w:r>
          </w:p>
        </w:tc>
        <w:tc>
          <w:tcPr>
            <w:tcW w:w="5850" w:type="dxa"/>
            <w:vAlign w:val="center"/>
          </w:tcPr>
          <w:p w14:paraId="2F86695A" w14:textId="7EAF00D9" w:rsidR="005243E7" w:rsidRPr="009238A9" w:rsidRDefault="005243E7" w:rsidP="00752F6C">
            <w:pPr>
              <w:pStyle w:val="NormalText"/>
              <w:rPr>
                <w:b/>
                <w:bCs/>
              </w:rPr>
            </w:pPr>
            <w:r w:rsidRPr="009238A9">
              <w:rPr>
                <w:b/>
                <w:bCs/>
              </w:rPr>
              <w:t>FORM* or SUBMISSION wide locking required</w:t>
            </w:r>
          </w:p>
        </w:tc>
      </w:tr>
      <w:tr w:rsidR="005243E7" w:rsidRPr="009238A9" w14:paraId="72762344" w14:textId="77777777" w:rsidTr="00351FF6">
        <w:trPr>
          <w:cantSplit/>
          <w:trHeight w:val="519"/>
        </w:trPr>
        <w:tc>
          <w:tcPr>
            <w:tcW w:w="3415" w:type="dxa"/>
            <w:vAlign w:val="center"/>
          </w:tcPr>
          <w:p w14:paraId="141DEF49" w14:textId="3E310E8E" w:rsidR="005243E7" w:rsidRPr="009238A9" w:rsidRDefault="005243E7" w:rsidP="00752F6C">
            <w:pPr>
              <w:pStyle w:val="NormalText"/>
            </w:pPr>
            <w:r w:rsidRPr="009238A9">
              <w:t>CEFB</w:t>
            </w:r>
          </w:p>
        </w:tc>
        <w:tc>
          <w:tcPr>
            <w:tcW w:w="5850" w:type="dxa"/>
            <w:vAlign w:val="center"/>
          </w:tcPr>
          <w:p w14:paraId="5B718801" w14:textId="46B451F5" w:rsidR="005243E7" w:rsidRPr="009238A9" w:rsidRDefault="005243E7" w:rsidP="00752F6C">
            <w:pPr>
              <w:pStyle w:val="NormalText"/>
              <w:rPr>
                <w:b/>
                <w:bCs/>
              </w:rPr>
            </w:pPr>
            <w:r w:rsidRPr="009238A9">
              <w:rPr>
                <w:b/>
                <w:bCs/>
              </w:rPr>
              <w:t>SUBMISSION wide locking required</w:t>
            </w:r>
          </w:p>
        </w:tc>
      </w:tr>
      <w:tr w:rsidR="005243E7" w:rsidRPr="009238A9" w14:paraId="62BEA419" w14:textId="77777777" w:rsidTr="00351FF6">
        <w:trPr>
          <w:cantSplit/>
          <w:trHeight w:val="548"/>
        </w:trPr>
        <w:tc>
          <w:tcPr>
            <w:tcW w:w="3415" w:type="dxa"/>
            <w:vAlign w:val="center"/>
          </w:tcPr>
          <w:p w14:paraId="3933E49C" w14:textId="1ADFE536" w:rsidR="005243E7" w:rsidRPr="009238A9" w:rsidRDefault="005243E7" w:rsidP="00752F6C">
            <w:pPr>
              <w:pStyle w:val="NormalText"/>
            </w:pPr>
            <w:r w:rsidRPr="009238A9">
              <w:t>IFC Statuses</w:t>
            </w:r>
          </w:p>
        </w:tc>
        <w:tc>
          <w:tcPr>
            <w:tcW w:w="5850" w:type="dxa"/>
            <w:vAlign w:val="center"/>
          </w:tcPr>
          <w:p w14:paraId="16D606B9" w14:textId="3856CD08" w:rsidR="005243E7" w:rsidRPr="009238A9" w:rsidRDefault="005243E7" w:rsidP="00752F6C">
            <w:pPr>
              <w:pStyle w:val="NormalText"/>
            </w:pPr>
            <w:r w:rsidRPr="009238A9">
              <w:t>No Locking Requirements</w:t>
            </w:r>
          </w:p>
        </w:tc>
      </w:tr>
      <w:tr w:rsidR="005243E7" w:rsidRPr="009238A9" w14:paraId="4058B929" w14:textId="77777777" w:rsidTr="00351FF6">
        <w:trPr>
          <w:cantSplit/>
          <w:trHeight w:val="519"/>
        </w:trPr>
        <w:tc>
          <w:tcPr>
            <w:tcW w:w="3415" w:type="dxa"/>
            <w:vAlign w:val="center"/>
          </w:tcPr>
          <w:p w14:paraId="0E6A3C53" w14:textId="56BECC75" w:rsidR="005243E7" w:rsidRPr="009238A9" w:rsidRDefault="005243E7" w:rsidP="00752F6C">
            <w:pPr>
              <w:pStyle w:val="NormalText"/>
            </w:pPr>
            <w:r w:rsidRPr="009238A9">
              <w:t>Version History</w:t>
            </w:r>
          </w:p>
        </w:tc>
        <w:tc>
          <w:tcPr>
            <w:tcW w:w="5850" w:type="dxa"/>
            <w:vAlign w:val="center"/>
          </w:tcPr>
          <w:p w14:paraId="1C98F3D4" w14:textId="303093C9" w:rsidR="005243E7" w:rsidRPr="009238A9" w:rsidRDefault="005243E7" w:rsidP="00752F6C">
            <w:pPr>
              <w:pStyle w:val="NormalText"/>
            </w:pPr>
            <w:r w:rsidRPr="009238A9">
              <w:t>No Locking Requirements</w:t>
            </w:r>
          </w:p>
        </w:tc>
      </w:tr>
      <w:tr w:rsidR="005243E7" w:rsidRPr="009238A9" w14:paraId="5D2581D7" w14:textId="77777777" w:rsidTr="00351FF6">
        <w:trPr>
          <w:cantSplit/>
          <w:trHeight w:val="519"/>
        </w:trPr>
        <w:tc>
          <w:tcPr>
            <w:tcW w:w="3415" w:type="dxa"/>
            <w:vAlign w:val="center"/>
          </w:tcPr>
          <w:p w14:paraId="386ED110" w14:textId="354C209A" w:rsidR="005243E7" w:rsidRPr="009238A9" w:rsidRDefault="005243E7" w:rsidP="00752F6C">
            <w:pPr>
              <w:pStyle w:val="NormalText"/>
            </w:pPr>
            <w:r w:rsidRPr="009238A9">
              <w:t>Import</w:t>
            </w:r>
          </w:p>
        </w:tc>
        <w:tc>
          <w:tcPr>
            <w:tcW w:w="5850" w:type="dxa"/>
            <w:vAlign w:val="center"/>
          </w:tcPr>
          <w:p w14:paraId="0E571367" w14:textId="22341A34" w:rsidR="005243E7" w:rsidRPr="009238A9" w:rsidRDefault="005243E7" w:rsidP="00752F6C">
            <w:pPr>
              <w:pStyle w:val="NormalText"/>
              <w:rPr>
                <w:b/>
                <w:bCs/>
              </w:rPr>
            </w:pPr>
            <w:r w:rsidRPr="009238A9">
              <w:rPr>
                <w:b/>
                <w:bCs/>
              </w:rPr>
              <w:t>SUBMISSION wide locking required</w:t>
            </w:r>
          </w:p>
        </w:tc>
      </w:tr>
      <w:tr w:rsidR="005243E7" w:rsidRPr="009238A9" w14:paraId="3C73892D" w14:textId="77777777" w:rsidTr="00351FF6">
        <w:trPr>
          <w:cantSplit/>
          <w:trHeight w:val="519"/>
        </w:trPr>
        <w:tc>
          <w:tcPr>
            <w:tcW w:w="3415" w:type="dxa"/>
            <w:vAlign w:val="center"/>
          </w:tcPr>
          <w:p w14:paraId="69BD2231" w14:textId="33B7C644" w:rsidR="005243E7" w:rsidRPr="009238A9" w:rsidRDefault="005243E7" w:rsidP="00752F6C">
            <w:pPr>
              <w:pStyle w:val="NormalText"/>
            </w:pPr>
            <w:r w:rsidRPr="009238A9">
              <w:t>Export</w:t>
            </w:r>
          </w:p>
        </w:tc>
        <w:tc>
          <w:tcPr>
            <w:tcW w:w="5850" w:type="dxa"/>
            <w:vAlign w:val="center"/>
          </w:tcPr>
          <w:p w14:paraId="17D5B048" w14:textId="22EB4985" w:rsidR="005243E7" w:rsidRPr="009238A9" w:rsidRDefault="005243E7" w:rsidP="00752F6C">
            <w:pPr>
              <w:pStyle w:val="NormalText"/>
            </w:pPr>
            <w:r w:rsidRPr="009238A9">
              <w:t>No Locking Requirements</w:t>
            </w:r>
          </w:p>
        </w:tc>
      </w:tr>
      <w:tr w:rsidR="005243E7" w:rsidRPr="009238A9" w14:paraId="62B804D8" w14:textId="77777777" w:rsidTr="00351FF6">
        <w:trPr>
          <w:cantSplit/>
          <w:trHeight w:val="490"/>
        </w:trPr>
        <w:tc>
          <w:tcPr>
            <w:tcW w:w="3415" w:type="dxa"/>
            <w:vAlign w:val="center"/>
          </w:tcPr>
          <w:p w14:paraId="6ADC2793" w14:textId="571EB318" w:rsidR="005243E7" w:rsidRPr="009238A9" w:rsidRDefault="005243E7" w:rsidP="00752F6C">
            <w:pPr>
              <w:pStyle w:val="NormalText"/>
            </w:pPr>
            <w:r w:rsidRPr="009238A9">
              <w:t>LEA Custom Information</w:t>
            </w:r>
          </w:p>
        </w:tc>
        <w:tc>
          <w:tcPr>
            <w:tcW w:w="5850" w:type="dxa"/>
            <w:vAlign w:val="center"/>
          </w:tcPr>
          <w:p w14:paraId="1AE72C2A" w14:textId="41641D8A" w:rsidR="005243E7" w:rsidRPr="009238A9" w:rsidRDefault="005243E7" w:rsidP="00752F6C">
            <w:pPr>
              <w:pStyle w:val="NormalText"/>
            </w:pPr>
            <w:r w:rsidRPr="009238A9">
              <w:t>No Locking Requirements</w:t>
            </w:r>
          </w:p>
        </w:tc>
      </w:tr>
    </w:tbl>
    <w:p w14:paraId="6EF21FAA" w14:textId="4B96DEF8" w:rsidR="00CB4979" w:rsidRPr="009238A9" w:rsidRDefault="00CB4979" w:rsidP="00351FF6">
      <w:pPr>
        <w:pStyle w:val="Heading4"/>
      </w:pPr>
      <w:bookmarkStart w:id="216" w:name="_Toc107402569"/>
      <w:bookmarkStart w:id="217" w:name="_Toc161394834"/>
      <w:r w:rsidRPr="009238A9">
        <w:lastRenderedPageBreak/>
        <w:t>Draft Datasets</w:t>
      </w:r>
      <w:bookmarkEnd w:id="216"/>
      <w:bookmarkEnd w:id="217"/>
    </w:p>
    <w:p w14:paraId="59B59E9D" w14:textId="27E0FDA3"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Draft datasets are defined as datasets in the following states:</w:t>
      </w:r>
    </w:p>
    <w:p w14:paraId="2792CF91" w14:textId="75F49C98" w:rsidR="00CB4979" w:rsidRPr="00EF015D" w:rsidRDefault="00CB4979" w:rsidP="00351FF6">
      <w:pPr>
        <w:pStyle w:val="ListParagraph"/>
        <w:numPr>
          <w:ilvl w:val="1"/>
          <w:numId w:val="49"/>
        </w:numPr>
        <w:spacing w:after="120" w:line="240" w:lineRule="auto"/>
        <w:contextualSpacing w:val="0"/>
        <w:rPr>
          <w:rFonts w:cs="Arial"/>
          <w:szCs w:val="24"/>
        </w:rPr>
      </w:pPr>
      <w:r w:rsidRPr="00EF015D">
        <w:rPr>
          <w:rFonts w:cs="Arial"/>
          <w:szCs w:val="24"/>
        </w:rPr>
        <w:t>Draft</w:t>
      </w:r>
    </w:p>
    <w:p w14:paraId="4631C20C" w14:textId="44285E84" w:rsidR="00CB4979" w:rsidRPr="00EF015D" w:rsidRDefault="00CB4979" w:rsidP="00351FF6">
      <w:pPr>
        <w:pStyle w:val="ListParagraph"/>
        <w:numPr>
          <w:ilvl w:val="1"/>
          <w:numId w:val="49"/>
        </w:numPr>
        <w:spacing w:after="120" w:line="240" w:lineRule="auto"/>
        <w:contextualSpacing w:val="0"/>
        <w:rPr>
          <w:rFonts w:cs="Arial"/>
          <w:szCs w:val="24"/>
        </w:rPr>
      </w:pPr>
      <w:r w:rsidRPr="00EF015D">
        <w:rPr>
          <w:rFonts w:cs="Arial"/>
          <w:szCs w:val="24"/>
        </w:rPr>
        <w:t>Pending Internal Review</w:t>
      </w:r>
    </w:p>
    <w:p w14:paraId="309E757F" w14:textId="0D59BAFF"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Draft Datasets are visible on the Draft Dataset List </w:t>
      </w:r>
      <w:r w:rsidR="00A062DD" w:rsidRPr="00EF015D">
        <w:rPr>
          <w:rFonts w:cs="Arial"/>
          <w:szCs w:val="24"/>
        </w:rPr>
        <w:t>only</w:t>
      </w:r>
      <w:r w:rsidR="00AE1876" w:rsidRPr="00EF015D">
        <w:rPr>
          <w:rFonts w:cs="Arial"/>
          <w:szCs w:val="24"/>
        </w:rPr>
        <w:t xml:space="preserve"> </w:t>
      </w:r>
      <w:r w:rsidRPr="00EF015D">
        <w:rPr>
          <w:rFonts w:cs="Arial"/>
          <w:szCs w:val="24"/>
        </w:rPr>
        <w:t xml:space="preserve">for the user </w:t>
      </w:r>
      <w:r w:rsidR="00861252" w:rsidRPr="00EF015D">
        <w:rPr>
          <w:rFonts w:cs="Arial"/>
          <w:szCs w:val="24"/>
        </w:rPr>
        <w:t xml:space="preserve">who </w:t>
      </w:r>
      <w:r w:rsidRPr="00EF015D">
        <w:rPr>
          <w:rFonts w:cs="Arial"/>
          <w:szCs w:val="24"/>
        </w:rPr>
        <w:t>created the dataset</w:t>
      </w:r>
      <w:r w:rsidR="00A062DD" w:rsidRPr="00EF015D">
        <w:rPr>
          <w:rFonts w:cs="Arial"/>
          <w:szCs w:val="24"/>
        </w:rPr>
        <w:t>s</w:t>
      </w:r>
      <w:r w:rsidRPr="00EF015D">
        <w:rPr>
          <w:rFonts w:cs="Arial"/>
          <w:szCs w:val="24"/>
        </w:rPr>
        <w:t>.</w:t>
      </w:r>
    </w:p>
    <w:p w14:paraId="4A0E6260" w14:textId="6EFDC83A"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Datasets in the </w:t>
      </w:r>
      <w:r w:rsidRPr="00EF015D">
        <w:rPr>
          <w:rFonts w:cs="Arial"/>
          <w:b/>
          <w:szCs w:val="24"/>
        </w:rPr>
        <w:t>Pending Internal Review</w:t>
      </w:r>
      <w:r w:rsidRPr="00EF015D">
        <w:rPr>
          <w:rFonts w:cs="Arial"/>
          <w:szCs w:val="24"/>
        </w:rPr>
        <w:t xml:space="preserve"> state are visible to LEA users with the Dataset Approval </w:t>
      </w:r>
      <w:r w:rsidR="001E76FC" w:rsidRPr="00EF015D">
        <w:rPr>
          <w:rFonts w:cs="Arial"/>
          <w:szCs w:val="24"/>
        </w:rPr>
        <w:t xml:space="preserve">role, </w:t>
      </w:r>
      <w:r w:rsidRPr="00EF015D">
        <w:rPr>
          <w:rFonts w:cs="Arial"/>
          <w:szCs w:val="24"/>
        </w:rPr>
        <w:t>on the Draft Dataset Approval queue</w:t>
      </w:r>
      <w:r w:rsidR="00A062DD" w:rsidRPr="00EF015D">
        <w:rPr>
          <w:rFonts w:cs="Arial"/>
          <w:szCs w:val="24"/>
        </w:rPr>
        <w:t>.</w:t>
      </w:r>
    </w:p>
    <w:p w14:paraId="62858609" w14:textId="18F74FE9"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LEA users may have a maximum of </w:t>
      </w:r>
      <w:r w:rsidR="00A062DD" w:rsidRPr="00EF015D">
        <w:rPr>
          <w:rFonts w:cs="Arial"/>
          <w:b/>
          <w:bCs/>
          <w:szCs w:val="24"/>
        </w:rPr>
        <w:t>five</w:t>
      </w:r>
      <w:r w:rsidRPr="00EF015D">
        <w:rPr>
          <w:rFonts w:cs="Arial"/>
          <w:szCs w:val="24"/>
        </w:rPr>
        <w:t xml:space="preserve"> draft datasets for </w:t>
      </w:r>
      <w:r w:rsidR="000315E1" w:rsidRPr="00EF015D">
        <w:rPr>
          <w:rFonts w:cs="Arial"/>
          <w:szCs w:val="24"/>
        </w:rPr>
        <w:t xml:space="preserve">a </w:t>
      </w:r>
      <w:r w:rsidRPr="00EF015D">
        <w:rPr>
          <w:rFonts w:cs="Arial"/>
          <w:szCs w:val="24"/>
        </w:rPr>
        <w:t xml:space="preserve">selected fiscal </w:t>
      </w:r>
      <w:r w:rsidR="00CC01A6" w:rsidRPr="00EF015D">
        <w:rPr>
          <w:rFonts w:cs="Arial"/>
          <w:szCs w:val="24"/>
        </w:rPr>
        <w:t>y</w:t>
      </w:r>
      <w:r w:rsidRPr="00EF015D">
        <w:rPr>
          <w:rFonts w:cs="Arial"/>
          <w:szCs w:val="24"/>
        </w:rPr>
        <w:t>ear and specific entity.</w:t>
      </w:r>
    </w:p>
    <w:p w14:paraId="035897C6" w14:textId="7CEC8DF1" w:rsidR="00A062DD" w:rsidRPr="00EF015D" w:rsidRDefault="00A062DD" w:rsidP="00351FF6">
      <w:pPr>
        <w:pStyle w:val="ListParagraph"/>
        <w:numPr>
          <w:ilvl w:val="0"/>
          <w:numId w:val="49"/>
        </w:numPr>
        <w:spacing w:after="120" w:line="240" w:lineRule="auto"/>
        <w:contextualSpacing w:val="0"/>
        <w:rPr>
          <w:rFonts w:cs="Arial"/>
          <w:szCs w:val="24"/>
        </w:rPr>
      </w:pPr>
      <w:r w:rsidRPr="00EF015D">
        <w:rPr>
          <w:rFonts w:cs="Arial"/>
          <w:szCs w:val="24"/>
        </w:rPr>
        <w:t>Datasets can only be deleted when in the Draft state.</w:t>
      </w:r>
    </w:p>
    <w:p w14:paraId="318D7EA2" w14:textId="5BBECBFD" w:rsidR="00F4498B" w:rsidRPr="009238A9" w:rsidRDefault="00CB4979" w:rsidP="00351FF6">
      <w:pPr>
        <w:pStyle w:val="Heading4"/>
      </w:pPr>
      <w:bookmarkStart w:id="218" w:name="_Toc107402570"/>
      <w:bookmarkStart w:id="219" w:name="_Toc161394835"/>
      <w:r w:rsidRPr="009238A9">
        <w:t>Submission Datasets</w:t>
      </w:r>
      <w:bookmarkEnd w:id="218"/>
      <w:bookmarkEnd w:id="219"/>
    </w:p>
    <w:p w14:paraId="0C31CA59" w14:textId="63492B11" w:rsidR="00CB4979" w:rsidRPr="009238A9" w:rsidRDefault="00CB4979" w:rsidP="00752F6C">
      <w:pPr>
        <w:spacing w:after="120" w:line="240" w:lineRule="auto"/>
        <w:rPr>
          <w:rFonts w:cs="Arial"/>
          <w:szCs w:val="24"/>
        </w:rPr>
      </w:pPr>
      <w:r w:rsidRPr="009238A9">
        <w:rPr>
          <w:rFonts w:cs="Arial"/>
          <w:szCs w:val="24"/>
        </w:rPr>
        <w:t xml:space="preserve">Submission datasets are datasets </w:t>
      </w:r>
      <w:r w:rsidR="00F81B1D" w:rsidRPr="009238A9">
        <w:rPr>
          <w:rFonts w:cs="Arial"/>
          <w:szCs w:val="24"/>
        </w:rPr>
        <w:t xml:space="preserve">that </w:t>
      </w:r>
      <w:r w:rsidRPr="009238A9">
        <w:rPr>
          <w:rFonts w:cs="Arial"/>
          <w:szCs w:val="24"/>
        </w:rPr>
        <w:t xml:space="preserve">are exclusive to the entity </w:t>
      </w:r>
      <w:r w:rsidR="00A062DD" w:rsidRPr="009238A9">
        <w:rPr>
          <w:rFonts w:cs="Arial"/>
          <w:szCs w:val="24"/>
        </w:rPr>
        <w:t xml:space="preserve">and visible on the dashboard for any entity user the with Edit Dataset or Dataset Approval role. </w:t>
      </w:r>
      <w:r w:rsidRPr="009238A9">
        <w:rPr>
          <w:rFonts w:cs="Arial"/>
          <w:szCs w:val="24"/>
        </w:rPr>
        <w:t>Submission datasets are datasets in the following states:</w:t>
      </w:r>
    </w:p>
    <w:p w14:paraId="6D2C78EB" w14:textId="02C20880"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New Dataset Submission</w:t>
      </w:r>
    </w:p>
    <w:p w14:paraId="5E27BF3D" w14:textId="68CCBCDC"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Data Entry</w:t>
      </w:r>
    </w:p>
    <w:p w14:paraId="35E06858" w14:textId="11764421"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Update Dataset</w:t>
      </w:r>
    </w:p>
    <w:p w14:paraId="7D0FC1FF" w14:textId="0120684E"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CDE Review</w:t>
      </w:r>
    </w:p>
    <w:p w14:paraId="60923F28" w14:textId="534E224C"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1</w:t>
      </w:r>
      <w:r w:rsidRPr="009238A9">
        <w:rPr>
          <w:rFonts w:cs="Arial"/>
          <w:szCs w:val="24"/>
          <w:vertAlign w:val="superscript"/>
        </w:rPr>
        <w:t>st</w:t>
      </w:r>
      <w:r w:rsidRPr="009238A9">
        <w:rPr>
          <w:rFonts w:cs="Arial"/>
          <w:szCs w:val="24"/>
        </w:rPr>
        <w:t xml:space="preserve"> Level LEA Review</w:t>
      </w:r>
    </w:p>
    <w:p w14:paraId="658DD48B" w14:textId="77868CA8"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2</w:t>
      </w:r>
      <w:r w:rsidRPr="009238A9">
        <w:rPr>
          <w:rFonts w:cs="Arial"/>
          <w:szCs w:val="24"/>
          <w:vertAlign w:val="superscript"/>
        </w:rPr>
        <w:t>nd</w:t>
      </w:r>
      <w:r w:rsidRPr="009238A9">
        <w:rPr>
          <w:rFonts w:cs="Arial"/>
          <w:szCs w:val="24"/>
        </w:rPr>
        <w:t xml:space="preserve"> Level COE Review</w:t>
      </w:r>
    </w:p>
    <w:p w14:paraId="0D1FD1BC" w14:textId="7FCF0688"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LEA Oversight Review Completed</w:t>
      </w:r>
    </w:p>
    <w:p w14:paraId="18BDC8BB" w14:textId="443A9933"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Pending CDE Authorization</w:t>
      </w:r>
    </w:p>
    <w:p w14:paraId="43CA6096" w14:textId="7ED50A01"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LEA Publish</w:t>
      </w:r>
    </w:p>
    <w:p w14:paraId="76F60084" w14:textId="6E2949D2"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b/>
          <w:szCs w:val="24"/>
        </w:rPr>
        <w:t>The New Dataset Submission</w:t>
      </w:r>
      <w:r w:rsidRPr="009238A9">
        <w:rPr>
          <w:rFonts w:cs="Arial"/>
          <w:szCs w:val="24"/>
        </w:rPr>
        <w:t xml:space="preserve"> state is </w:t>
      </w:r>
      <w:r w:rsidR="00442978" w:rsidRPr="009238A9">
        <w:rPr>
          <w:rFonts w:cs="Arial"/>
          <w:szCs w:val="24"/>
        </w:rPr>
        <w:t>the initial state in</w:t>
      </w:r>
      <w:r w:rsidR="00B130E7" w:rsidRPr="009238A9">
        <w:rPr>
          <w:rFonts w:cs="Arial"/>
          <w:szCs w:val="24"/>
        </w:rPr>
        <w:t xml:space="preserve"> which </w:t>
      </w:r>
      <w:r w:rsidR="00B73C81" w:rsidRPr="009238A9">
        <w:rPr>
          <w:rFonts w:cs="Arial"/>
          <w:szCs w:val="24"/>
        </w:rPr>
        <w:t xml:space="preserve">other users within the entity </w:t>
      </w:r>
      <w:r w:rsidR="00B717A5" w:rsidRPr="009238A9">
        <w:rPr>
          <w:rFonts w:cs="Arial"/>
          <w:szCs w:val="24"/>
        </w:rPr>
        <w:t>may</w:t>
      </w:r>
      <w:r w:rsidR="00B73C81" w:rsidRPr="009238A9">
        <w:rPr>
          <w:rFonts w:cs="Arial"/>
          <w:szCs w:val="24"/>
        </w:rPr>
        <w:t xml:space="preserve"> </w:t>
      </w:r>
      <w:r w:rsidRPr="009238A9">
        <w:rPr>
          <w:rFonts w:cs="Arial"/>
          <w:szCs w:val="24"/>
        </w:rPr>
        <w:t>edit forms, import data</w:t>
      </w:r>
      <w:r w:rsidR="0080784E" w:rsidRPr="009238A9">
        <w:rPr>
          <w:rFonts w:cs="Arial"/>
          <w:szCs w:val="24"/>
        </w:rPr>
        <w:t>,</w:t>
      </w:r>
      <w:r w:rsidRPr="009238A9">
        <w:rPr>
          <w:rFonts w:cs="Arial"/>
          <w:szCs w:val="24"/>
        </w:rPr>
        <w:t xml:space="preserve"> and </w:t>
      </w:r>
      <w:r w:rsidR="00AE03F8" w:rsidRPr="009238A9">
        <w:rPr>
          <w:rFonts w:cs="Arial"/>
          <w:szCs w:val="24"/>
        </w:rPr>
        <w:t>enter</w:t>
      </w:r>
      <w:r w:rsidRPr="009238A9">
        <w:rPr>
          <w:rFonts w:cs="Arial"/>
          <w:szCs w:val="24"/>
        </w:rPr>
        <w:t xml:space="preserve"> data elements.</w:t>
      </w:r>
    </w:p>
    <w:p w14:paraId="567EB86B" w14:textId="22A38A9E"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Data Entry</w:t>
      </w:r>
      <w:r w:rsidRPr="009238A9">
        <w:rPr>
          <w:rFonts w:cs="Arial"/>
          <w:szCs w:val="24"/>
        </w:rPr>
        <w:t xml:space="preserve"> state is used to </w:t>
      </w:r>
      <w:r w:rsidR="001540F0" w:rsidRPr="009238A9">
        <w:rPr>
          <w:rFonts w:cs="Arial"/>
          <w:szCs w:val="24"/>
        </w:rPr>
        <w:t>edit forms, import data, and to allow manual entry of data elements</w:t>
      </w:r>
      <w:r w:rsidR="00436107" w:rsidRPr="009238A9">
        <w:rPr>
          <w:rFonts w:cs="Arial"/>
          <w:szCs w:val="24"/>
        </w:rPr>
        <w:t>, as well as</w:t>
      </w:r>
      <w:r w:rsidR="001540F0" w:rsidRPr="009238A9">
        <w:rPr>
          <w:rFonts w:cs="Arial"/>
          <w:szCs w:val="24"/>
        </w:rPr>
        <w:t xml:space="preserve"> </w:t>
      </w:r>
      <w:r w:rsidRPr="009238A9">
        <w:rPr>
          <w:rFonts w:cs="Arial"/>
          <w:szCs w:val="24"/>
        </w:rPr>
        <w:t>run validations and make corrections.</w:t>
      </w:r>
    </w:p>
    <w:p w14:paraId="5675D36F" w14:textId="2130C65D"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Update Dataset</w:t>
      </w:r>
      <w:r w:rsidRPr="009238A9">
        <w:rPr>
          <w:rFonts w:cs="Arial"/>
          <w:szCs w:val="24"/>
        </w:rPr>
        <w:t xml:space="preserve"> state is </w:t>
      </w:r>
      <w:r w:rsidR="122A3BBE" w:rsidRPr="009238A9">
        <w:rPr>
          <w:rFonts w:cs="Arial"/>
          <w:szCs w:val="24"/>
        </w:rPr>
        <w:t xml:space="preserve">reflected </w:t>
      </w:r>
      <w:r w:rsidR="317C26A0" w:rsidRPr="009238A9">
        <w:rPr>
          <w:rFonts w:cs="Arial"/>
          <w:szCs w:val="24"/>
        </w:rPr>
        <w:t>when</w:t>
      </w:r>
      <w:r w:rsidRPr="009238A9">
        <w:rPr>
          <w:rFonts w:cs="Arial"/>
          <w:szCs w:val="24"/>
        </w:rPr>
        <w:t xml:space="preserve"> oversight return</w:t>
      </w:r>
      <w:r w:rsidR="57C0C30E" w:rsidRPr="009238A9">
        <w:rPr>
          <w:rFonts w:cs="Arial"/>
          <w:szCs w:val="24"/>
        </w:rPr>
        <w:t>s</w:t>
      </w:r>
      <w:r w:rsidRPr="009238A9">
        <w:rPr>
          <w:rFonts w:cs="Arial"/>
          <w:szCs w:val="24"/>
        </w:rPr>
        <w:t xml:space="preserve"> a dataset for corrections</w:t>
      </w:r>
      <w:r w:rsidR="00583F77" w:rsidRPr="009238A9">
        <w:rPr>
          <w:rFonts w:cs="Arial"/>
          <w:szCs w:val="24"/>
        </w:rPr>
        <w:t>.</w:t>
      </w:r>
    </w:p>
    <w:p w14:paraId="013D3F1E" w14:textId="5EFC7423"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Promote to CDE Review</w:t>
      </w:r>
      <w:r w:rsidRPr="009238A9">
        <w:rPr>
          <w:rFonts w:cs="Arial"/>
          <w:szCs w:val="24"/>
        </w:rPr>
        <w:t xml:space="preserve"> state is used </w:t>
      </w:r>
      <w:r w:rsidR="004F6BD5" w:rsidRPr="009238A9">
        <w:rPr>
          <w:rFonts w:cs="Arial"/>
          <w:szCs w:val="24"/>
        </w:rPr>
        <w:t xml:space="preserve">by COEs and </w:t>
      </w:r>
      <w:r w:rsidR="00B57BC0" w:rsidRPr="009238A9">
        <w:rPr>
          <w:rFonts w:cs="Arial"/>
          <w:szCs w:val="24"/>
        </w:rPr>
        <w:t xml:space="preserve">single district county </w:t>
      </w:r>
      <w:r w:rsidR="004F6BD5" w:rsidRPr="009238A9">
        <w:rPr>
          <w:rFonts w:cs="Arial"/>
          <w:szCs w:val="24"/>
        </w:rPr>
        <w:t xml:space="preserve">school districts </w:t>
      </w:r>
      <w:r w:rsidRPr="009238A9">
        <w:rPr>
          <w:rFonts w:cs="Arial"/>
          <w:szCs w:val="24"/>
        </w:rPr>
        <w:t xml:space="preserve">to submit the </w:t>
      </w:r>
      <w:r w:rsidR="004F6BD5" w:rsidRPr="009238A9">
        <w:rPr>
          <w:rFonts w:cs="Arial"/>
          <w:szCs w:val="24"/>
        </w:rPr>
        <w:t xml:space="preserve">budget and interim </w:t>
      </w:r>
      <w:r w:rsidR="00F637C8" w:rsidRPr="009238A9">
        <w:rPr>
          <w:rFonts w:cs="Arial"/>
          <w:szCs w:val="24"/>
        </w:rPr>
        <w:t>dataset</w:t>
      </w:r>
      <w:r w:rsidR="004F6BD5" w:rsidRPr="009238A9">
        <w:rPr>
          <w:rFonts w:cs="Arial"/>
          <w:szCs w:val="24"/>
        </w:rPr>
        <w:t>s</w:t>
      </w:r>
      <w:r w:rsidR="00F637C8" w:rsidRPr="009238A9">
        <w:rPr>
          <w:rFonts w:cs="Arial"/>
          <w:szCs w:val="24"/>
        </w:rPr>
        <w:t xml:space="preserve"> </w:t>
      </w:r>
      <w:r w:rsidRPr="009238A9">
        <w:rPr>
          <w:rFonts w:cs="Arial"/>
          <w:szCs w:val="24"/>
        </w:rPr>
        <w:t>to CDE</w:t>
      </w:r>
      <w:r w:rsidR="004F6BD5" w:rsidRPr="009238A9">
        <w:rPr>
          <w:rFonts w:cs="Arial"/>
          <w:szCs w:val="24"/>
        </w:rPr>
        <w:t xml:space="preserve"> for review and approval</w:t>
      </w:r>
      <w:r w:rsidRPr="009238A9">
        <w:rPr>
          <w:rFonts w:cs="Arial"/>
          <w:szCs w:val="24"/>
        </w:rPr>
        <w:t xml:space="preserve">. </w:t>
      </w:r>
      <w:r w:rsidR="004F6BD5" w:rsidRPr="009238A9">
        <w:rPr>
          <w:rFonts w:cs="Arial"/>
          <w:szCs w:val="24"/>
        </w:rPr>
        <w:t>The submission is locked for data edits by the submitter.</w:t>
      </w:r>
    </w:p>
    <w:p w14:paraId="25AB03B1" w14:textId="160045EC"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lastRenderedPageBreak/>
        <w:t xml:space="preserve">The </w:t>
      </w:r>
      <w:r w:rsidRPr="009238A9">
        <w:rPr>
          <w:rFonts w:cs="Arial"/>
          <w:b/>
          <w:szCs w:val="24"/>
        </w:rPr>
        <w:t>Promote to 1</w:t>
      </w:r>
      <w:r w:rsidRPr="009238A9">
        <w:rPr>
          <w:rFonts w:cs="Arial"/>
          <w:b/>
          <w:szCs w:val="24"/>
          <w:vertAlign w:val="superscript"/>
        </w:rPr>
        <w:t>st</w:t>
      </w:r>
      <w:r w:rsidRPr="009238A9">
        <w:rPr>
          <w:rFonts w:cs="Arial"/>
          <w:b/>
          <w:szCs w:val="24"/>
        </w:rPr>
        <w:t xml:space="preserve"> Level LEA Review</w:t>
      </w:r>
      <w:r w:rsidRPr="009238A9">
        <w:rPr>
          <w:rFonts w:cs="Arial"/>
          <w:szCs w:val="24"/>
        </w:rPr>
        <w:t xml:space="preserve"> state is used </w:t>
      </w:r>
      <w:r w:rsidR="002D06D1" w:rsidRPr="009238A9">
        <w:rPr>
          <w:rFonts w:cs="Arial"/>
          <w:szCs w:val="24"/>
        </w:rPr>
        <w:t xml:space="preserve">when </w:t>
      </w:r>
      <w:r w:rsidR="09D0E954" w:rsidRPr="009238A9">
        <w:rPr>
          <w:rFonts w:cs="Arial"/>
          <w:szCs w:val="24"/>
        </w:rPr>
        <w:t>the dataset has been sent to the 1</w:t>
      </w:r>
      <w:r w:rsidR="09D0E954" w:rsidRPr="009238A9">
        <w:rPr>
          <w:rFonts w:cs="Arial"/>
          <w:szCs w:val="24"/>
          <w:vertAlign w:val="superscript"/>
        </w:rPr>
        <w:t>st</w:t>
      </w:r>
      <w:r w:rsidR="09D0E954" w:rsidRPr="009238A9">
        <w:rPr>
          <w:rFonts w:cs="Arial"/>
          <w:szCs w:val="24"/>
        </w:rPr>
        <w:t xml:space="preserve"> level of Oversight </w:t>
      </w:r>
      <w:r w:rsidRPr="009238A9">
        <w:rPr>
          <w:rFonts w:cs="Arial"/>
          <w:szCs w:val="24"/>
        </w:rPr>
        <w:t>to review the submission and approve or reject the submission. The submission is lock</w:t>
      </w:r>
      <w:r w:rsidR="00823604" w:rsidRPr="009238A9">
        <w:rPr>
          <w:rFonts w:cs="Arial"/>
          <w:szCs w:val="24"/>
        </w:rPr>
        <w:t>ed</w:t>
      </w:r>
      <w:r w:rsidRPr="009238A9">
        <w:rPr>
          <w:rFonts w:cs="Arial"/>
          <w:szCs w:val="24"/>
        </w:rPr>
        <w:t xml:space="preserve"> for data edits by the submitter.</w:t>
      </w:r>
    </w:p>
    <w:p w14:paraId="2CB97412" w14:textId="435DE076"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b/>
          <w:szCs w:val="24"/>
        </w:rPr>
        <w:t>The Promote to 2</w:t>
      </w:r>
      <w:r w:rsidRPr="009238A9">
        <w:rPr>
          <w:rFonts w:cs="Arial"/>
          <w:b/>
          <w:szCs w:val="24"/>
          <w:vertAlign w:val="superscript"/>
        </w:rPr>
        <w:t>nd</w:t>
      </w:r>
      <w:r w:rsidRPr="009238A9">
        <w:rPr>
          <w:rFonts w:cs="Arial"/>
          <w:b/>
          <w:szCs w:val="24"/>
        </w:rPr>
        <w:t xml:space="preserve"> Level COE Review</w:t>
      </w:r>
      <w:r w:rsidRPr="009238A9">
        <w:rPr>
          <w:rFonts w:cs="Arial"/>
          <w:szCs w:val="24"/>
        </w:rPr>
        <w:t xml:space="preserve"> is used to provide an additional review level for Charter Schools Authorized by Districts submissions. The submission is locked for data edits by 1</w:t>
      </w:r>
      <w:r w:rsidRPr="009238A9">
        <w:rPr>
          <w:rFonts w:cs="Arial"/>
          <w:szCs w:val="24"/>
          <w:vertAlign w:val="superscript"/>
        </w:rPr>
        <w:t>st</w:t>
      </w:r>
      <w:r w:rsidRPr="009238A9">
        <w:rPr>
          <w:rFonts w:cs="Arial"/>
          <w:szCs w:val="24"/>
        </w:rPr>
        <w:t xml:space="preserve"> Level reviewers.</w:t>
      </w:r>
    </w:p>
    <w:p w14:paraId="61A6A28D" w14:textId="24F4A7AC"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LEA Oversight Review Complete</w:t>
      </w:r>
      <w:r w:rsidRPr="009238A9">
        <w:rPr>
          <w:rFonts w:cs="Arial"/>
          <w:szCs w:val="24"/>
        </w:rPr>
        <w:t xml:space="preserve"> state is </w:t>
      </w:r>
      <w:r w:rsidR="551A4737" w:rsidRPr="009238A9">
        <w:rPr>
          <w:rFonts w:cs="Arial"/>
          <w:szCs w:val="24"/>
        </w:rPr>
        <w:t>reflected</w:t>
      </w:r>
      <w:r w:rsidRPr="009238A9">
        <w:rPr>
          <w:rFonts w:cs="Arial"/>
          <w:szCs w:val="24"/>
        </w:rPr>
        <w:t xml:space="preserve"> for submissions </w:t>
      </w:r>
      <w:r w:rsidR="6E1C149A" w:rsidRPr="009238A9">
        <w:rPr>
          <w:rFonts w:cs="Arial"/>
          <w:szCs w:val="24"/>
        </w:rPr>
        <w:t>(</w:t>
      </w:r>
      <w:r w:rsidRPr="009238A9">
        <w:rPr>
          <w:rFonts w:cs="Arial"/>
          <w:szCs w:val="24"/>
        </w:rPr>
        <w:t xml:space="preserve">that are in reporting period </w:t>
      </w:r>
      <w:r w:rsidR="2E4BBFD2" w:rsidRPr="009238A9">
        <w:rPr>
          <w:rFonts w:cs="Arial"/>
          <w:szCs w:val="24"/>
        </w:rPr>
        <w:t xml:space="preserve">Budget or </w:t>
      </w:r>
      <w:r w:rsidRPr="009238A9">
        <w:rPr>
          <w:rFonts w:cs="Arial"/>
          <w:szCs w:val="24"/>
        </w:rPr>
        <w:t>Interim 1</w:t>
      </w:r>
      <w:r w:rsidR="35E62452" w:rsidRPr="009238A9">
        <w:rPr>
          <w:rFonts w:cs="Arial"/>
          <w:szCs w:val="24"/>
        </w:rPr>
        <w:t xml:space="preserve"> – </w:t>
      </w:r>
      <w:r w:rsidRPr="009238A9">
        <w:rPr>
          <w:rFonts w:cs="Arial"/>
          <w:szCs w:val="24"/>
        </w:rPr>
        <w:t>3</w:t>
      </w:r>
      <w:r w:rsidR="35E62452" w:rsidRPr="009238A9">
        <w:rPr>
          <w:rFonts w:cs="Arial"/>
          <w:szCs w:val="24"/>
        </w:rPr>
        <w:t>)</w:t>
      </w:r>
      <w:r w:rsidRPr="009238A9">
        <w:rPr>
          <w:rFonts w:cs="Arial"/>
          <w:szCs w:val="24"/>
        </w:rPr>
        <w:t xml:space="preserve"> </w:t>
      </w:r>
      <w:r w:rsidR="004103B7" w:rsidRPr="009238A9">
        <w:rPr>
          <w:rFonts w:cs="Arial"/>
          <w:szCs w:val="24"/>
        </w:rPr>
        <w:t xml:space="preserve">that </w:t>
      </w:r>
      <w:r w:rsidRPr="009238A9">
        <w:rPr>
          <w:rFonts w:cs="Arial"/>
          <w:szCs w:val="24"/>
        </w:rPr>
        <w:t>ha</w:t>
      </w:r>
      <w:r w:rsidR="18F835B8" w:rsidRPr="009238A9">
        <w:rPr>
          <w:rFonts w:cs="Arial"/>
          <w:szCs w:val="24"/>
        </w:rPr>
        <w:t>ve</w:t>
      </w:r>
      <w:r w:rsidR="002E4E58" w:rsidRPr="009238A9">
        <w:rPr>
          <w:rFonts w:cs="Arial"/>
          <w:szCs w:val="24"/>
        </w:rPr>
        <w:t xml:space="preserve"> </w:t>
      </w:r>
      <w:r w:rsidRPr="009238A9">
        <w:rPr>
          <w:rFonts w:cs="Arial"/>
          <w:szCs w:val="24"/>
        </w:rPr>
        <w:t>been approved by Oversight. The system locks the submission</w:t>
      </w:r>
      <w:r w:rsidR="005C1C3A" w:rsidRPr="009238A9">
        <w:rPr>
          <w:rFonts w:cs="Arial"/>
          <w:szCs w:val="24"/>
        </w:rPr>
        <w:t>,</w:t>
      </w:r>
      <w:r w:rsidRPr="009238A9">
        <w:rPr>
          <w:rFonts w:cs="Arial"/>
          <w:szCs w:val="24"/>
        </w:rPr>
        <w:t xml:space="preserve"> </w:t>
      </w:r>
      <w:r w:rsidR="00074DCF" w:rsidRPr="009238A9">
        <w:rPr>
          <w:rFonts w:cs="Arial"/>
          <w:szCs w:val="24"/>
        </w:rPr>
        <w:t>preventing edits</w:t>
      </w:r>
      <w:r w:rsidRPr="009238A9">
        <w:rPr>
          <w:rFonts w:cs="Arial"/>
          <w:szCs w:val="24"/>
        </w:rPr>
        <w:t>.</w:t>
      </w:r>
    </w:p>
    <w:p w14:paraId="50B6F2C5" w14:textId="664BCD3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Pending CDE Authorization</w:t>
      </w:r>
      <w:r w:rsidRPr="009238A9">
        <w:rPr>
          <w:rFonts w:cs="Arial"/>
          <w:szCs w:val="24"/>
        </w:rPr>
        <w:t xml:space="preserve"> state is used to move the submission in the UA reporting period to the CDE workflow for CDE review and approval.</w:t>
      </w:r>
    </w:p>
    <w:p w14:paraId="158C552C" w14:textId="58D145B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LEA Publish</w:t>
      </w:r>
      <w:r w:rsidRPr="009238A9">
        <w:rPr>
          <w:rFonts w:cs="Arial"/>
          <w:szCs w:val="24"/>
        </w:rPr>
        <w:t xml:space="preserve"> state is used to identify a submission as published and the submission </w:t>
      </w:r>
      <w:r w:rsidR="00E30FDB" w:rsidRPr="009238A9">
        <w:rPr>
          <w:rFonts w:cs="Arial"/>
          <w:szCs w:val="24"/>
        </w:rPr>
        <w:t>is</w:t>
      </w:r>
      <w:r w:rsidRPr="009238A9">
        <w:rPr>
          <w:rFonts w:cs="Arial"/>
          <w:szCs w:val="24"/>
        </w:rPr>
        <w:t xml:space="preserve"> displayed on the Published Dataset list.</w:t>
      </w:r>
    </w:p>
    <w:p w14:paraId="40F2E85D" w14:textId="23873518" w:rsidR="00CB4979" w:rsidRPr="009238A9" w:rsidRDefault="00CB4979" w:rsidP="00351FF6">
      <w:pPr>
        <w:pStyle w:val="Heading4"/>
      </w:pPr>
      <w:bookmarkStart w:id="220" w:name="_Toc107402571"/>
      <w:bookmarkStart w:id="221" w:name="_Toc161394836"/>
      <w:r w:rsidRPr="009238A9">
        <w:t>Formal Submission Datasets</w:t>
      </w:r>
      <w:bookmarkEnd w:id="220"/>
      <w:bookmarkEnd w:id="221"/>
    </w:p>
    <w:p w14:paraId="24E6AE88" w14:textId="20CA83B9" w:rsidR="00CB4979" w:rsidRPr="009238A9" w:rsidRDefault="00CB4979" w:rsidP="00752F6C">
      <w:pPr>
        <w:pStyle w:val="NormalText"/>
      </w:pPr>
      <w:r w:rsidRPr="009238A9">
        <w:t xml:space="preserve">Formal submission datasets are defined as datasets that have been promoted to CDE in the </w:t>
      </w:r>
      <w:r w:rsidRPr="009238A9">
        <w:rPr>
          <w:b/>
        </w:rPr>
        <w:t>New Submission</w:t>
      </w:r>
      <w:r w:rsidRPr="009238A9">
        <w:t xml:space="preserve"> state or higher.</w:t>
      </w:r>
      <w:r w:rsidR="000056DB" w:rsidRPr="009238A9">
        <w:t xml:space="preserve"> </w:t>
      </w:r>
      <w:r w:rsidR="00600C87" w:rsidRPr="009238A9">
        <w:t>Formal submissions will be displayed as “</w:t>
      </w:r>
      <w:r w:rsidR="00CC6FF3" w:rsidRPr="009238A9">
        <w:t>In CDE Review</w:t>
      </w:r>
      <w:r w:rsidR="00AE24F0">
        <w:t>”.</w:t>
      </w:r>
    </w:p>
    <w:p w14:paraId="40C25094" w14:textId="6363C835" w:rsidR="00CB4979" w:rsidRPr="009238A9" w:rsidRDefault="00CB4979" w:rsidP="00351FF6">
      <w:pPr>
        <w:pStyle w:val="Heading4"/>
      </w:pPr>
      <w:bookmarkStart w:id="222" w:name="_Toc107402572"/>
      <w:bookmarkStart w:id="223" w:name="_Toc161394837"/>
      <w:r w:rsidRPr="009238A9">
        <w:t>Resubmission Datasets</w:t>
      </w:r>
      <w:bookmarkEnd w:id="222"/>
      <w:bookmarkEnd w:id="223"/>
    </w:p>
    <w:p w14:paraId="697ABF47" w14:textId="3FA3DFB0" w:rsidR="003C2361" w:rsidRPr="009238A9" w:rsidRDefault="003C2361" w:rsidP="009238A9">
      <w:pPr>
        <w:keepNext/>
        <w:keepLines/>
        <w:spacing w:line="240" w:lineRule="auto"/>
        <w:rPr>
          <w:rFonts w:cs="Arial"/>
          <w:szCs w:val="24"/>
        </w:rPr>
      </w:pPr>
      <w:r w:rsidRPr="009238A9">
        <w:rPr>
          <w:rFonts w:cs="Arial"/>
          <w:szCs w:val="24"/>
        </w:rPr>
        <w:t xml:space="preserve">After an LEA submits a formal dataset submission, they may need to revise and resubmit a new dataset to replace the formal dataset version that was submitted to </w:t>
      </w:r>
      <w:r w:rsidR="00E27E63" w:rsidRPr="009238A9">
        <w:rPr>
          <w:rFonts w:cs="Arial"/>
          <w:szCs w:val="24"/>
        </w:rPr>
        <w:t xml:space="preserve">the </w:t>
      </w:r>
      <w:r w:rsidRPr="009238A9">
        <w:rPr>
          <w:rFonts w:cs="Arial"/>
          <w:szCs w:val="24"/>
        </w:rPr>
        <w:t xml:space="preserve">CDE. </w:t>
      </w:r>
      <w:r w:rsidR="003308F8" w:rsidRPr="009238A9">
        <w:rPr>
          <w:rFonts w:cs="Arial"/>
          <w:szCs w:val="24"/>
        </w:rPr>
        <w:t>When a</w:t>
      </w:r>
      <w:r w:rsidRPr="009238A9">
        <w:rPr>
          <w:rFonts w:cs="Arial"/>
          <w:szCs w:val="24"/>
        </w:rPr>
        <w:t xml:space="preserve"> new draft dataset </w:t>
      </w:r>
      <w:r w:rsidR="00091092" w:rsidRPr="009238A9">
        <w:rPr>
          <w:rFonts w:cs="Arial"/>
          <w:szCs w:val="24"/>
        </w:rPr>
        <w:t xml:space="preserve">that </w:t>
      </w:r>
      <w:r w:rsidRPr="009238A9">
        <w:rPr>
          <w:rFonts w:cs="Arial"/>
          <w:szCs w:val="24"/>
        </w:rPr>
        <w:t>is created for resubmission and promoted through the LEA workflow process, us</w:t>
      </w:r>
      <w:r w:rsidR="003308F8" w:rsidRPr="009238A9">
        <w:rPr>
          <w:rFonts w:cs="Arial"/>
          <w:szCs w:val="24"/>
        </w:rPr>
        <w:t>e</w:t>
      </w:r>
      <w:r w:rsidRPr="009238A9">
        <w:rPr>
          <w:rFonts w:cs="Arial"/>
          <w:szCs w:val="24"/>
        </w:rPr>
        <w:t xml:space="preserve"> a dataset name that clearly identifies it</w:t>
      </w:r>
      <w:r w:rsidR="00A13A38" w:rsidRPr="009238A9">
        <w:rPr>
          <w:rFonts w:cs="Arial"/>
          <w:szCs w:val="24"/>
        </w:rPr>
        <w:t>,</w:t>
      </w:r>
      <w:r w:rsidRPr="009238A9">
        <w:rPr>
          <w:rFonts w:cs="Arial"/>
          <w:szCs w:val="24"/>
        </w:rPr>
        <w:t xml:space="preserve"> is a resubmission.</w:t>
      </w:r>
    </w:p>
    <w:p w14:paraId="799A07F1" w14:textId="3D104998" w:rsidR="00CB4979" w:rsidRPr="009238A9" w:rsidRDefault="00CB4979" w:rsidP="00351FF6">
      <w:pPr>
        <w:pStyle w:val="ListParagraph"/>
        <w:numPr>
          <w:ilvl w:val="0"/>
          <w:numId w:val="50"/>
        </w:numPr>
        <w:spacing w:after="120"/>
        <w:contextualSpacing w:val="0"/>
        <w:rPr>
          <w:rFonts w:cs="Arial"/>
          <w:szCs w:val="24"/>
        </w:rPr>
      </w:pPr>
      <w:r w:rsidRPr="009238A9">
        <w:rPr>
          <w:rFonts w:cs="Arial"/>
          <w:szCs w:val="24"/>
        </w:rPr>
        <w:t>Resubmission datasets are defined as datasets in the following states:</w:t>
      </w:r>
    </w:p>
    <w:p w14:paraId="252FA203" w14:textId="65FEBE06"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w:t>
      </w:r>
    </w:p>
    <w:p w14:paraId="2F671180" w14:textId="6784298F"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 Required</w:t>
      </w:r>
    </w:p>
    <w:p w14:paraId="20172F1F" w14:textId="7E51861E"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Submission Replaced</w:t>
      </w:r>
    </w:p>
    <w:p w14:paraId="426646F5" w14:textId="29049414" w:rsidR="001D14F8"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 Rejected</w:t>
      </w:r>
    </w:p>
    <w:p w14:paraId="4A13162E" w14:textId="09FB8666" w:rsidR="008154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Only one active LEA submission is allowed in their </w:t>
      </w:r>
      <w:r w:rsidR="004A4E52" w:rsidRPr="00752F6C">
        <w:rPr>
          <w:rFonts w:cs="Arial"/>
          <w:szCs w:val="24"/>
        </w:rPr>
        <w:t>entity wide</w:t>
      </w:r>
      <w:r w:rsidRPr="00752F6C">
        <w:rPr>
          <w:rFonts w:cs="Arial"/>
          <w:szCs w:val="24"/>
        </w:rPr>
        <w:t xml:space="preserve"> submission area.</w:t>
      </w:r>
    </w:p>
    <w:p w14:paraId="69B86D00" w14:textId="142C09C1"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When the resubmission is at the </w:t>
      </w:r>
      <w:r w:rsidRPr="00752F6C">
        <w:rPr>
          <w:rFonts w:cs="Arial"/>
          <w:b/>
          <w:bCs/>
          <w:szCs w:val="24"/>
        </w:rPr>
        <w:t>Promote to CDE</w:t>
      </w:r>
      <w:r w:rsidRPr="00752F6C">
        <w:rPr>
          <w:rFonts w:cs="Arial"/>
          <w:szCs w:val="24"/>
        </w:rPr>
        <w:t xml:space="preserve"> Review status, the system recognizes the dataset as a resubmission (since there was a previous formal submission for the entity). SACS automatically sets the </w:t>
      </w:r>
      <w:r w:rsidR="005204C1" w:rsidRPr="00752F6C">
        <w:rPr>
          <w:rFonts w:cs="Arial"/>
          <w:szCs w:val="24"/>
        </w:rPr>
        <w:t xml:space="preserve">resubmitted </w:t>
      </w:r>
      <w:r w:rsidRPr="00752F6C">
        <w:rPr>
          <w:rFonts w:cs="Arial"/>
          <w:szCs w:val="24"/>
        </w:rPr>
        <w:t xml:space="preserve">dataset to the </w:t>
      </w:r>
      <w:r w:rsidRPr="00752F6C">
        <w:rPr>
          <w:rFonts w:cs="Arial"/>
          <w:b/>
          <w:bCs/>
          <w:szCs w:val="24"/>
        </w:rPr>
        <w:t>Resubmission</w:t>
      </w:r>
      <w:r w:rsidRPr="00752F6C">
        <w:rPr>
          <w:rFonts w:cs="Arial"/>
          <w:szCs w:val="24"/>
        </w:rPr>
        <w:t xml:space="preserve"> status and CDE is alerted by email.</w:t>
      </w:r>
    </w:p>
    <w:p w14:paraId="58902305" w14:textId="0A640C8E"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CDE will stop further review of the original dataset and determine whether the </w:t>
      </w:r>
      <w:r w:rsidR="005204C1" w:rsidRPr="00752F6C">
        <w:rPr>
          <w:rFonts w:cs="Arial"/>
          <w:szCs w:val="24"/>
        </w:rPr>
        <w:t>resubmi</w:t>
      </w:r>
      <w:r w:rsidR="008423FC" w:rsidRPr="00752F6C">
        <w:rPr>
          <w:rFonts w:cs="Arial"/>
          <w:szCs w:val="24"/>
        </w:rPr>
        <w:t>tted</w:t>
      </w:r>
      <w:r w:rsidR="005204C1" w:rsidRPr="00752F6C">
        <w:rPr>
          <w:rFonts w:cs="Arial"/>
          <w:szCs w:val="24"/>
        </w:rPr>
        <w:t xml:space="preserve"> </w:t>
      </w:r>
      <w:r w:rsidRPr="00752F6C">
        <w:rPr>
          <w:rFonts w:cs="Arial"/>
          <w:szCs w:val="24"/>
        </w:rPr>
        <w:t>dataset will replace the original submission.</w:t>
      </w:r>
    </w:p>
    <w:p w14:paraId="2C9C6377" w14:textId="787EF7C4"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lastRenderedPageBreak/>
        <w:t xml:space="preserve">The status for original dataset is changed to </w:t>
      </w:r>
      <w:r w:rsidRPr="00752F6C">
        <w:rPr>
          <w:rFonts w:cs="Arial"/>
          <w:b/>
          <w:bCs/>
          <w:szCs w:val="24"/>
        </w:rPr>
        <w:t>Submission Replaced</w:t>
      </w:r>
      <w:r w:rsidRPr="00752F6C">
        <w:rPr>
          <w:rFonts w:cs="Arial"/>
          <w:szCs w:val="24"/>
        </w:rPr>
        <w:t xml:space="preserve"> and email is triggered to the LEA</w:t>
      </w:r>
      <w:r w:rsidR="008423FC" w:rsidRPr="00752F6C">
        <w:rPr>
          <w:rFonts w:cs="Arial"/>
          <w:szCs w:val="24"/>
        </w:rPr>
        <w:t>.</w:t>
      </w:r>
    </w:p>
    <w:p w14:paraId="06A08E3F" w14:textId="4A5A0477"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If the submission is rejected</w:t>
      </w:r>
      <w:r w:rsidR="00D43BCC" w:rsidRPr="00752F6C">
        <w:rPr>
          <w:rFonts w:cs="Arial"/>
          <w:szCs w:val="24"/>
        </w:rPr>
        <w:t>,</w:t>
      </w:r>
      <w:r w:rsidRPr="00752F6C">
        <w:rPr>
          <w:rFonts w:cs="Arial"/>
          <w:szCs w:val="24"/>
        </w:rPr>
        <w:t xml:space="preserve"> the state for </w:t>
      </w:r>
      <w:r w:rsidR="007052A6" w:rsidRPr="00752F6C">
        <w:rPr>
          <w:rFonts w:cs="Arial"/>
          <w:szCs w:val="24"/>
        </w:rPr>
        <w:t xml:space="preserve">resubmitted </w:t>
      </w:r>
      <w:r w:rsidRPr="00752F6C">
        <w:rPr>
          <w:rFonts w:cs="Arial"/>
          <w:szCs w:val="24"/>
        </w:rPr>
        <w:t xml:space="preserve">dataset is changed to </w:t>
      </w:r>
      <w:r w:rsidRPr="00752F6C">
        <w:rPr>
          <w:rFonts w:cs="Arial"/>
          <w:b/>
          <w:bCs/>
          <w:szCs w:val="24"/>
        </w:rPr>
        <w:t>Resubmission Rejected</w:t>
      </w:r>
      <w:r w:rsidRPr="00752F6C">
        <w:rPr>
          <w:rFonts w:cs="Arial"/>
          <w:szCs w:val="24"/>
        </w:rPr>
        <w:t xml:space="preserve"> and email is triggered to LEA and the original dataset will continue through the review process.</w:t>
      </w:r>
    </w:p>
    <w:p w14:paraId="6A88B1C6" w14:textId="31A916AD"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If CDE rejects a submission, CDE will return the submission to the LEA and set the status to </w:t>
      </w:r>
      <w:r w:rsidRPr="00752F6C">
        <w:rPr>
          <w:rFonts w:cs="Arial"/>
          <w:b/>
          <w:bCs/>
          <w:szCs w:val="24"/>
        </w:rPr>
        <w:t>Resubmission Required</w:t>
      </w:r>
      <w:r w:rsidRPr="00752F6C">
        <w:rPr>
          <w:rFonts w:cs="Arial"/>
          <w:szCs w:val="24"/>
        </w:rPr>
        <w:t>.</w:t>
      </w:r>
    </w:p>
    <w:p w14:paraId="6BC19A0D" w14:textId="39F4256C" w:rsidR="00CB4979" w:rsidRPr="009238A9" w:rsidRDefault="00CB4979" w:rsidP="00351FF6">
      <w:pPr>
        <w:pStyle w:val="Heading4"/>
      </w:pPr>
      <w:bookmarkStart w:id="224" w:name="_Toc107402573"/>
      <w:bookmarkStart w:id="225" w:name="_Toc161394838"/>
      <w:r w:rsidRPr="009238A9">
        <w:t>Recalled Dataset</w:t>
      </w:r>
      <w:bookmarkEnd w:id="224"/>
      <w:bookmarkEnd w:id="225"/>
    </w:p>
    <w:p w14:paraId="0F732213" w14:textId="6B6772B5" w:rsidR="007052A6" w:rsidRPr="009238A9" w:rsidRDefault="007052A6" w:rsidP="002639FF">
      <w:pPr>
        <w:spacing w:after="120" w:line="240" w:lineRule="auto"/>
        <w:rPr>
          <w:rFonts w:cs="Arial"/>
          <w:szCs w:val="24"/>
        </w:rPr>
      </w:pPr>
      <w:r w:rsidRPr="009238A9">
        <w:rPr>
          <w:rFonts w:cs="Arial"/>
          <w:szCs w:val="24"/>
        </w:rPr>
        <w:t xml:space="preserve">A COE or SBE oversight user may email CDE to request a recall for a submission in CDE review for a given entity, fiscal year and reporting period. </w:t>
      </w:r>
      <w:r w:rsidR="00E31D10" w:rsidRPr="009238A9">
        <w:rPr>
          <w:rFonts w:cs="Arial"/>
          <w:szCs w:val="24"/>
        </w:rPr>
        <w:t xml:space="preserve">The </w:t>
      </w:r>
      <w:r w:rsidRPr="009238A9">
        <w:rPr>
          <w:rFonts w:cs="Arial"/>
          <w:szCs w:val="24"/>
        </w:rPr>
        <w:t xml:space="preserve">CDE </w:t>
      </w:r>
      <w:r w:rsidR="00E31D10" w:rsidRPr="009238A9">
        <w:rPr>
          <w:rFonts w:cs="Arial"/>
          <w:szCs w:val="24"/>
        </w:rPr>
        <w:t>may</w:t>
      </w:r>
      <w:r w:rsidRPr="009238A9">
        <w:rPr>
          <w:rFonts w:cs="Arial"/>
          <w:szCs w:val="24"/>
        </w:rPr>
        <w:t xml:space="preserve"> return the submission to the LEA by setting the state to Active Submission Returned. The submission then go</w:t>
      </w:r>
      <w:r w:rsidR="00045D93" w:rsidRPr="009238A9">
        <w:rPr>
          <w:rFonts w:cs="Arial"/>
          <w:szCs w:val="24"/>
        </w:rPr>
        <w:t>es</w:t>
      </w:r>
      <w:r w:rsidRPr="009238A9">
        <w:rPr>
          <w:rFonts w:cs="Arial"/>
          <w:szCs w:val="24"/>
        </w:rPr>
        <w:t xml:space="preserve"> back through the LEA workflow process for corrections.</w:t>
      </w:r>
    </w:p>
    <w:p w14:paraId="7D3FCF6B" w14:textId="7AA88349" w:rsidR="00CB4979" w:rsidRPr="009238A9" w:rsidRDefault="00CB4979" w:rsidP="00351FF6">
      <w:pPr>
        <w:pStyle w:val="ListParagraph"/>
        <w:numPr>
          <w:ilvl w:val="0"/>
          <w:numId w:val="51"/>
        </w:numPr>
        <w:spacing w:after="120" w:line="240" w:lineRule="auto"/>
        <w:contextualSpacing w:val="0"/>
        <w:rPr>
          <w:rFonts w:cs="Arial"/>
          <w:szCs w:val="24"/>
        </w:rPr>
      </w:pPr>
      <w:r w:rsidRPr="009238A9">
        <w:rPr>
          <w:rFonts w:cs="Arial"/>
          <w:szCs w:val="24"/>
        </w:rPr>
        <w:t>Recalled dataset are defined as datasets in the following state:</w:t>
      </w:r>
    </w:p>
    <w:p w14:paraId="4C11D1E8" w14:textId="4FC80A4C" w:rsidR="00CB4979" w:rsidRPr="009238A9" w:rsidRDefault="00CB4979" w:rsidP="002F76FA">
      <w:pPr>
        <w:pStyle w:val="ListParagraph"/>
        <w:numPr>
          <w:ilvl w:val="1"/>
          <w:numId w:val="51"/>
        </w:numPr>
        <w:spacing w:after="120" w:line="240" w:lineRule="auto"/>
        <w:rPr>
          <w:rFonts w:cs="Arial"/>
          <w:szCs w:val="24"/>
        </w:rPr>
      </w:pPr>
      <w:r w:rsidRPr="009238A9">
        <w:rPr>
          <w:rFonts w:cs="Arial"/>
          <w:szCs w:val="24"/>
        </w:rPr>
        <w:t>Active Submission Returned</w:t>
      </w:r>
    </w:p>
    <w:p w14:paraId="268F5E6F" w14:textId="2ADBB735" w:rsidR="00CB4979" w:rsidRPr="009238A9" w:rsidRDefault="00CB4979" w:rsidP="002639FF">
      <w:pPr>
        <w:spacing w:after="120" w:line="240" w:lineRule="auto"/>
        <w:rPr>
          <w:rFonts w:cs="Arial"/>
          <w:szCs w:val="24"/>
        </w:rPr>
      </w:pPr>
      <w:r w:rsidRPr="009238A9">
        <w:rPr>
          <w:rFonts w:cs="Arial"/>
          <w:szCs w:val="24"/>
        </w:rPr>
        <w:t>Datasets not in the Published states (</w:t>
      </w:r>
      <w:r w:rsidRPr="009238A9">
        <w:rPr>
          <w:rFonts w:cs="Arial"/>
          <w:b/>
          <w:szCs w:val="24"/>
        </w:rPr>
        <w:t>Published</w:t>
      </w:r>
      <w:r w:rsidRPr="009238A9">
        <w:rPr>
          <w:rFonts w:cs="Arial"/>
          <w:szCs w:val="24"/>
        </w:rPr>
        <w:t xml:space="preserve"> or </w:t>
      </w:r>
      <w:r w:rsidRPr="009238A9">
        <w:rPr>
          <w:rFonts w:cs="Arial"/>
          <w:b/>
          <w:szCs w:val="24"/>
        </w:rPr>
        <w:t>CDE Published</w:t>
      </w:r>
      <w:r w:rsidRPr="009238A9">
        <w:rPr>
          <w:rFonts w:cs="Arial"/>
          <w:szCs w:val="24"/>
        </w:rPr>
        <w:t xml:space="preserve">) may be changed to </w:t>
      </w:r>
      <w:r w:rsidR="007B7136" w:rsidRPr="009238A9">
        <w:rPr>
          <w:rFonts w:cs="Arial"/>
          <w:szCs w:val="24"/>
        </w:rPr>
        <w:t xml:space="preserve">the </w:t>
      </w:r>
      <w:r w:rsidR="007B7136" w:rsidRPr="009238A9">
        <w:rPr>
          <w:rFonts w:cs="Arial"/>
          <w:b/>
          <w:szCs w:val="24"/>
        </w:rPr>
        <w:t>Active Submission Returned</w:t>
      </w:r>
      <w:r w:rsidR="007B7136" w:rsidRPr="009238A9">
        <w:rPr>
          <w:rFonts w:cs="Arial"/>
          <w:szCs w:val="24"/>
        </w:rPr>
        <w:t xml:space="preserve"> </w:t>
      </w:r>
      <w:r w:rsidRPr="009238A9">
        <w:rPr>
          <w:rFonts w:cs="Arial"/>
          <w:szCs w:val="24"/>
        </w:rPr>
        <w:t>state and the CDE Received field is set to null.</w:t>
      </w:r>
    </w:p>
    <w:p w14:paraId="65267DD2" w14:textId="348EB7EE" w:rsidR="00CB4979" w:rsidRPr="009238A9" w:rsidRDefault="00CB4979" w:rsidP="00351FF6">
      <w:pPr>
        <w:pStyle w:val="Heading4"/>
      </w:pPr>
      <w:bookmarkStart w:id="226" w:name="_Toc107402574"/>
      <w:bookmarkStart w:id="227" w:name="_Toc161394839"/>
      <w:r w:rsidRPr="009238A9">
        <w:t>Published Datasets</w:t>
      </w:r>
      <w:bookmarkEnd w:id="226"/>
      <w:bookmarkEnd w:id="227"/>
    </w:p>
    <w:p w14:paraId="3DD1DFFC" w14:textId="5E4E6D30" w:rsidR="009738A3" w:rsidRPr="009238A9" w:rsidRDefault="00A3055F" w:rsidP="00351FF6">
      <w:pPr>
        <w:pStyle w:val="NormalText"/>
        <w:spacing w:after="240"/>
      </w:pPr>
      <w:r w:rsidRPr="009238A9">
        <w:t>After oversight</w:t>
      </w:r>
      <w:r w:rsidR="008178C1" w:rsidRPr="009238A9">
        <w:t xml:space="preserve"> </w:t>
      </w:r>
      <w:r w:rsidR="00CB4979" w:rsidRPr="009238A9">
        <w:t xml:space="preserve">review is complete for datasets, the dataset will be published within the system. </w:t>
      </w:r>
      <w:r w:rsidR="009738A3" w:rsidRPr="009238A9">
        <w:t>Published datasets are defined as datasets in the following states:</w:t>
      </w:r>
    </w:p>
    <w:p w14:paraId="378AA08A" w14:textId="664C6697" w:rsidR="009738A3" w:rsidRPr="00752F6C" w:rsidRDefault="009738A3" w:rsidP="00351FF6">
      <w:pPr>
        <w:pStyle w:val="ListParagraph"/>
        <w:numPr>
          <w:ilvl w:val="1"/>
          <w:numId w:val="51"/>
        </w:numPr>
        <w:spacing w:after="120" w:line="240" w:lineRule="auto"/>
        <w:contextualSpacing w:val="0"/>
        <w:rPr>
          <w:rFonts w:cs="Arial"/>
          <w:szCs w:val="24"/>
        </w:rPr>
      </w:pPr>
      <w:r w:rsidRPr="00752F6C">
        <w:rPr>
          <w:rFonts w:cs="Arial"/>
          <w:szCs w:val="24"/>
        </w:rPr>
        <w:t>LEA Published</w:t>
      </w:r>
    </w:p>
    <w:p w14:paraId="300B0CAE" w14:textId="6CB9C300" w:rsidR="0084394C" w:rsidRPr="00752F6C" w:rsidRDefault="009738A3" w:rsidP="002F76FA">
      <w:pPr>
        <w:pStyle w:val="ListParagraph"/>
        <w:numPr>
          <w:ilvl w:val="1"/>
          <w:numId w:val="51"/>
        </w:numPr>
        <w:spacing w:after="0" w:line="240" w:lineRule="auto"/>
        <w:contextualSpacing w:val="0"/>
        <w:rPr>
          <w:rFonts w:cs="Arial"/>
          <w:szCs w:val="24"/>
        </w:rPr>
      </w:pPr>
      <w:r w:rsidRPr="00752F6C">
        <w:rPr>
          <w:rFonts w:cs="Arial"/>
          <w:szCs w:val="24"/>
        </w:rPr>
        <w:t>CDE Published</w:t>
      </w:r>
    </w:p>
    <w:p w14:paraId="6A31C37C" w14:textId="5D7E9EEF" w:rsidR="00AA5F34" w:rsidRPr="009238A9" w:rsidRDefault="00AA5F34" w:rsidP="00351FF6">
      <w:pPr>
        <w:pStyle w:val="Heading4"/>
      </w:pPr>
      <w:bookmarkStart w:id="228" w:name="_Toc161394840"/>
      <w:r w:rsidRPr="009238A9">
        <w:t>Opening the Submission Page</w:t>
      </w:r>
      <w:bookmarkEnd w:id="228"/>
    </w:p>
    <w:p w14:paraId="3B80E0EE" w14:textId="271668DC" w:rsidR="00AA5F34" w:rsidRPr="009238A9" w:rsidRDefault="00AA5F34" w:rsidP="005952BC">
      <w:pPr>
        <w:pStyle w:val="NormalText"/>
        <w:numPr>
          <w:ilvl w:val="0"/>
          <w:numId w:val="188"/>
        </w:numPr>
      </w:pPr>
      <w:r w:rsidRPr="009238A9">
        <w:t xml:space="preserve">From the Dashboard page, click the </w:t>
      </w:r>
      <w:r w:rsidRPr="009238A9">
        <w:rPr>
          <w:b/>
        </w:rPr>
        <w:t>submission</w:t>
      </w:r>
      <w:r w:rsidR="0043477A" w:rsidRPr="009238A9">
        <w:rPr>
          <w:b/>
        </w:rPr>
        <w:t xml:space="preserve"> (1)</w:t>
      </w:r>
      <w:r w:rsidRPr="009238A9">
        <w:t xml:space="preserve"> link (CDS number in the CDS Number column).</w:t>
      </w:r>
    </w:p>
    <w:p w14:paraId="0A82D79A" w14:textId="3A46326F" w:rsidR="00A05CEF" w:rsidRPr="009238A9" w:rsidRDefault="00A05CEF" w:rsidP="002639FF">
      <w:pPr>
        <w:pStyle w:val="Para1CSIS"/>
        <w:spacing w:before="120" w:after="0" w:line="240" w:lineRule="auto"/>
        <w:ind w:left="360" w:hanging="720"/>
        <w:rPr>
          <w:szCs w:val="24"/>
        </w:rPr>
      </w:pPr>
      <w:r w:rsidRPr="009238A9">
        <w:rPr>
          <w:noProof/>
          <w:szCs w:val="24"/>
        </w:rPr>
        <w:drawing>
          <wp:inline distT="0" distB="0" distL="0" distR="0" wp14:anchorId="3209995A" wp14:editId="076EA049">
            <wp:extent cx="6436651" cy="2167255"/>
            <wp:effectExtent l="0" t="0" r="2540" b="4445"/>
            <wp:docPr id="16" name="Picture 16" descr="Submissions page displaying a list of datasets and can be accessed through  Submission link (1)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bmissions page displaying a list of datasets and can be accessed through  Submission link (1) described abov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436651" cy="2167255"/>
                    </a:xfrm>
                    <a:prstGeom prst="rect">
                      <a:avLst/>
                    </a:prstGeom>
                    <a:ln>
                      <a:noFill/>
                    </a:ln>
                    <a:extLst>
                      <a:ext uri="{53640926-AAD7-44D8-BBD7-CCE9431645EC}">
                        <a14:shadowObscured xmlns:a14="http://schemas.microsoft.com/office/drawing/2010/main"/>
                      </a:ext>
                    </a:extLst>
                  </pic:spPr>
                </pic:pic>
              </a:graphicData>
            </a:graphic>
          </wp:inline>
        </w:drawing>
      </w:r>
    </w:p>
    <w:p w14:paraId="23E913BC" w14:textId="10259A18" w:rsidR="00AA5F34" w:rsidRPr="00752F6C" w:rsidRDefault="00AA5F34" w:rsidP="00351FF6">
      <w:pPr>
        <w:pStyle w:val="NormalText"/>
        <w:numPr>
          <w:ilvl w:val="0"/>
          <w:numId w:val="188"/>
        </w:numPr>
        <w:spacing w:before="240" w:after="120"/>
      </w:pPr>
      <w:r w:rsidRPr="00752F6C">
        <w:lastRenderedPageBreak/>
        <w:t>The submission open</w:t>
      </w:r>
      <w:r w:rsidR="0011717E" w:rsidRPr="00752F6C">
        <w:t>s</w:t>
      </w:r>
      <w:r w:rsidRPr="00752F6C">
        <w:t xml:space="preserve"> to the </w:t>
      </w:r>
      <w:r w:rsidRPr="00CA5D59">
        <w:rPr>
          <w:b/>
          <w:bCs/>
        </w:rPr>
        <w:t>User Data / Input Review</w:t>
      </w:r>
      <w:r w:rsidRPr="00752F6C">
        <w:t xml:space="preserve"> </w:t>
      </w:r>
      <w:r w:rsidR="00CA5D59">
        <w:t>s</w:t>
      </w:r>
      <w:r w:rsidRPr="00752F6C">
        <w:t>creen.</w:t>
      </w:r>
    </w:p>
    <w:p w14:paraId="08877513" w14:textId="4138C6CC" w:rsidR="001360BE" w:rsidRPr="009238A9" w:rsidRDefault="00D2318E" w:rsidP="000D1F7F">
      <w:pPr>
        <w:pStyle w:val="Para1CSIS"/>
        <w:spacing w:line="240" w:lineRule="auto"/>
        <w:rPr>
          <w:szCs w:val="24"/>
        </w:rPr>
      </w:pPr>
      <w:r w:rsidRPr="009238A9">
        <w:rPr>
          <w:noProof/>
          <w:szCs w:val="24"/>
        </w:rPr>
        <w:drawing>
          <wp:inline distT="0" distB="0" distL="0" distR="0" wp14:anchorId="3A2F59F3" wp14:editId="7E82EE87">
            <wp:extent cx="6256768" cy="3148366"/>
            <wp:effectExtent l="0" t="0" r="0" b="0"/>
            <wp:docPr id="292" name="Picture 292" descr="User Data Input Review screen showing Fund 01 general ledg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User Data Input Review screen showing Fund 01 general ledger data."/>
                    <pic:cNvPicPr/>
                  </pic:nvPicPr>
                  <pic:blipFill>
                    <a:blip r:embed="rId65">
                      <a:extLst>
                        <a:ext uri="{28A0092B-C50C-407E-A947-70E740481C1C}">
                          <a14:useLocalDpi xmlns:a14="http://schemas.microsoft.com/office/drawing/2010/main" val="0"/>
                        </a:ext>
                      </a:extLst>
                    </a:blip>
                    <a:stretch>
                      <a:fillRect/>
                    </a:stretch>
                  </pic:blipFill>
                  <pic:spPr>
                    <a:xfrm>
                      <a:off x="0" y="0"/>
                      <a:ext cx="6256768" cy="3148366"/>
                    </a:xfrm>
                    <a:prstGeom prst="rect">
                      <a:avLst/>
                    </a:prstGeom>
                  </pic:spPr>
                </pic:pic>
              </a:graphicData>
            </a:graphic>
          </wp:inline>
        </w:drawing>
      </w:r>
    </w:p>
    <w:p w14:paraId="78B2F57D" w14:textId="1C089E34" w:rsidR="007236A5" w:rsidRPr="009238A9" w:rsidRDefault="00A41EE5" w:rsidP="001E79E8">
      <w:pPr>
        <w:pStyle w:val="Heading3"/>
      </w:pPr>
      <w:bookmarkStart w:id="229" w:name="_Toc107402575"/>
      <w:bookmarkStart w:id="230" w:name="_Toc161394841"/>
      <w:r w:rsidRPr="009238A9">
        <w:t>Table of Contents</w:t>
      </w:r>
      <w:bookmarkEnd w:id="229"/>
      <w:bookmarkEnd w:id="230"/>
    </w:p>
    <w:p w14:paraId="3195B8A0" w14:textId="62707B0F" w:rsidR="00121E84" w:rsidRPr="002948A8" w:rsidRDefault="005F14A5" w:rsidP="00351FF6">
      <w:pPr>
        <w:spacing w:line="240" w:lineRule="auto"/>
      </w:pPr>
      <w:r w:rsidRPr="00362612">
        <w:t xml:space="preserve">The Table of Contents </w:t>
      </w:r>
      <w:r w:rsidR="00121E84" w:rsidRPr="00362612">
        <w:t xml:space="preserve">form </w:t>
      </w:r>
      <w:r w:rsidRPr="00362612">
        <w:t>display</w:t>
      </w:r>
      <w:r w:rsidR="007838BA" w:rsidRPr="00362612">
        <w:t>s</w:t>
      </w:r>
      <w:r w:rsidRPr="00362612">
        <w:t xml:space="preserve"> high-level views of forms of a submission that contain data.</w:t>
      </w:r>
      <w:r w:rsidR="00121E84" w:rsidRPr="002948A8">
        <w:t xml:space="preserve"> It allows a user to identify which forms have data and what type of data it is (GL data vs Supplemental data).</w:t>
      </w:r>
    </w:p>
    <w:p w14:paraId="1EA43F46" w14:textId="31984AE2" w:rsidR="00BA43E9" w:rsidRPr="003844C2" w:rsidRDefault="00BA43E9" w:rsidP="00351FF6">
      <w:pPr>
        <w:spacing w:line="240" w:lineRule="auto"/>
      </w:pPr>
      <w:r w:rsidRPr="002948A8">
        <w:t>The Table of Contents</w:t>
      </w:r>
      <w:r w:rsidR="00121E84" w:rsidRPr="002948A8">
        <w:t xml:space="preserve"> is</w:t>
      </w:r>
      <w:r w:rsidRPr="002948A8">
        <w:t xml:space="preserve"> accessed under the </w:t>
      </w:r>
      <w:r w:rsidR="00821B74" w:rsidRPr="00575C2F">
        <w:t>submission detail screen</w:t>
      </w:r>
      <w:r w:rsidRPr="00ED5E22">
        <w:t xml:space="preserve"> </w:t>
      </w:r>
      <w:r w:rsidR="00A473C9" w:rsidRPr="00ED5E22">
        <w:t>in the</w:t>
      </w:r>
      <w:r w:rsidR="00AF3ABB" w:rsidRPr="00ED5E22">
        <w:t xml:space="preserve"> left Navigation Pane</w:t>
      </w:r>
      <w:r w:rsidR="009C0B85" w:rsidRPr="005A0AFC">
        <w:t>. It displays</w:t>
      </w:r>
      <w:r w:rsidRPr="005A0AFC">
        <w:t xml:space="preserve"> a list of forms available for the selected LEA type and reporting period</w:t>
      </w:r>
      <w:r w:rsidR="006E6BCA" w:rsidRPr="005A0AFC">
        <w:t xml:space="preserve">. </w:t>
      </w:r>
      <w:r w:rsidR="00121E84" w:rsidRPr="005A0AFC">
        <w:t xml:space="preserve">It is </w:t>
      </w:r>
      <w:r w:rsidRPr="005A0AFC">
        <w:t>automatically creat</w:t>
      </w:r>
      <w:r w:rsidR="00895F5F" w:rsidRPr="007329A7">
        <w:t>e</w:t>
      </w:r>
      <w:r w:rsidR="00121E84" w:rsidRPr="007329A7">
        <w:t>d by the system</w:t>
      </w:r>
      <w:r w:rsidR="00300DB1" w:rsidRPr="001B5DE3">
        <w:t xml:space="preserve"> </w:t>
      </w:r>
      <w:r w:rsidR="006F23F7" w:rsidRPr="001B5DE3">
        <w:t xml:space="preserve">when </w:t>
      </w:r>
      <w:r w:rsidR="00121E84" w:rsidRPr="001B5DE3">
        <w:t>the</w:t>
      </w:r>
      <w:r w:rsidR="006F23F7" w:rsidRPr="003844C2">
        <w:t xml:space="preserve"> form is opened.</w:t>
      </w:r>
    </w:p>
    <w:p w14:paraId="6CFE2FB7" w14:textId="3A7D8855" w:rsidR="005243E7" w:rsidRPr="00516BEB" w:rsidRDefault="00BA43E9" w:rsidP="00351FF6">
      <w:pPr>
        <w:spacing w:line="240" w:lineRule="auto"/>
      </w:pPr>
      <w:r w:rsidRPr="003844C2">
        <w:t xml:space="preserve">G, S, and GS are used to identify the type of data contained in the form. A "G" displays when general ledger data is either input or imported into the </w:t>
      </w:r>
      <w:r w:rsidR="00281B2B" w:rsidRPr="003844C2">
        <w:t>SACS Web System</w:t>
      </w:r>
      <w:r w:rsidRPr="003844C2">
        <w:t xml:space="preserve">, </w:t>
      </w:r>
      <w:r w:rsidR="00E73F7A" w:rsidRPr="00660CB7">
        <w:t>whe</w:t>
      </w:r>
      <w:r w:rsidR="00121E84" w:rsidRPr="00660CB7">
        <w:t>ther or not</w:t>
      </w:r>
      <w:r w:rsidRPr="00660CB7">
        <w:t xml:space="preserve"> the applicable form </w:t>
      </w:r>
      <w:r w:rsidR="00E73F7A" w:rsidRPr="00660CB7">
        <w:t>is</w:t>
      </w:r>
      <w:r w:rsidR="00A6165C" w:rsidRPr="00660CB7">
        <w:t xml:space="preserve"> </w:t>
      </w:r>
      <w:r w:rsidRPr="00660CB7">
        <w:t xml:space="preserve">opened. An "S" displays when a supplemental form is opened and </w:t>
      </w:r>
      <w:r w:rsidRPr="009308F0">
        <w:t xml:space="preserve">saved, </w:t>
      </w:r>
      <w:r w:rsidR="00432C67" w:rsidRPr="00924687">
        <w:t>whether</w:t>
      </w:r>
      <w:r w:rsidR="00121E84" w:rsidRPr="00924687">
        <w:t xml:space="preserve"> or not</w:t>
      </w:r>
      <w:r w:rsidRPr="00345215">
        <w:t xml:space="preserve"> data </w:t>
      </w:r>
      <w:r w:rsidR="00432C67" w:rsidRPr="00516BEB">
        <w:t>is</w:t>
      </w:r>
      <w:r w:rsidRPr="00516BEB">
        <w:t xml:space="preserve"> entered in the form. (Exception: For funds, the "S" means that the fund form </w:t>
      </w:r>
      <w:r w:rsidR="00705526" w:rsidRPr="00516BEB">
        <w:t>is</w:t>
      </w:r>
      <w:r w:rsidRPr="00516BEB">
        <w:t xml:space="preserve"> saved, and that supplemental data exist for it.) "GS" displays when both types of data apply to the form.</w:t>
      </w:r>
    </w:p>
    <w:p w14:paraId="723B6201" w14:textId="565A5A02" w:rsidR="00CC3EC3" w:rsidRPr="009238A9" w:rsidRDefault="00CC3EC3" w:rsidP="009238A9">
      <w:pPr>
        <w:spacing w:before="120" w:after="120" w:line="240" w:lineRule="auto"/>
        <w:rPr>
          <w:rFonts w:cs="Arial"/>
          <w:szCs w:val="24"/>
        </w:rPr>
      </w:pPr>
      <w:r w:rsidRPr="009238A9">
        <w:rPr>
          <w:rFonts w:cs="Arial"/>
          <w:noProof/>
          <w:szCs w:val="24"/>
        </w:rPr>
        <w:lastRenderedPageBreak/>
        <w:drawing>
          <wp:inline distT="0" distB="0" distL="0" distR="0" wp14:anchorId="633BE9F2" wp14:editId="142DF565">
            <wp:extent cx="6203092" cy="3359024"/>
            <wp:effectExtent l="0" t="0" r="7620" b="0"/>
            <wp:docPr id="3" name="Picture 3" descr="Table of Contents screen displaying Table of Contents elements described below.">
              <a:extLst xmlns:a="http://schemas.openxmlformats.org/drawingml/2006/main">
                <a:ext uri="{FF2B5EF4-FFF2-40B4-BE49-F238E27FC236}">
                  <a16:creationId xmlns:a16="http://schemas.microsoft.com/office/drawing/2014/main" id="{405B6A67-56E5-4B34-B415-0E9C574C6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 of Contents screen displaying Table of Contents elements described below.">
                      <a:extLst>
                        <a:ext uri="{FF2B5EF4-FFF2-40B4-BE49-F238E27FC236}">
                          <a16:creationId xmlns:a16="http://schemas.microsoft.com/office/drawing/2014/main" id="{405B6A67-56E5-4B34-B415-0E9C574C612B}"/>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6221855" cy="3369185"/>
                    </a:xfrm>
                    <a:prstGeom prst="rect">
                      <a:avLst/>
                    </a:prstGeom>
                  </pic:spPr>
                </pic:pic>
              </a:graphicData>
            </a:graphic>
          </wp:inline>
        </w:drawing>
      </w:r>
    </w:p>
    <w:p w14:paraId="513BC60C" w14:textId="2954E1A4" w:rsidR="005F14A5" w:rsidRPr="009F6FF7" w:rsidRDefault="005F14A5" w:rsidP="00351FF6">
      <w:pPr>
        <w:spacing w:after="120" w:line="240" w:lineRule="auto"/>
      </w:pPr>
      <w:r w:rsidRPr="00562CCC">
        <w:t>The Table of Contents Form displays each form in rows in the submission and the components of each form in columns to include:</w:t>
      </w:r>
    </w:p>
    <w:p w14:paraId="502D2A80" w14:textId="57D072C5" w:rsidR="00E83D5C" w:rsidRPr="00ED5E22" w:rsidRDefault="005F14A5" w:rsidP="00351FF6">
      <w:pPr>
        <w:pStyle w:val="ListParagraph"/>
        <w:numPr>
          <w:ilvl w:val="0"/>
          <w:numId w:val="212"/>
        </w:numPr>
        <w:spacing w:after="120" w:line="240" w:lineRule="auto"/>
        <w:contextualSpacing w:val="0"/>
        <w:rPr>
          <w:szCs w:val="24"/>
        </w:rPr>
      </w:pPr>
      <w:r w:rsidRPr="00575C2F">
        <w:rPr>
          <w:szCs w:val="24"/>
        </w:rPr>
        <w:t>The form selection checkbox for selecting a form to print</w:t>
      </w:r>
      <w:r w:rsidR="00E669B6" w:rsidRPr="00ED5E22">
        <w:rPr>
          <w:szCs w:val="24"/>
        </w:rPr>
        <w:t>.</w:t>
      </w:r>
    </w:p>
    <w:p w14:paraId="429F723D" w14:textId="1A4F0B46" w:rsidR="005F14A5" w:rsidRPr="005A0AFC" w:rsidRDefault="005F14A5" w:rsidP="00351FF6">
      <w:pPr>
        <w:pStyle w:val="ListParagraph"/>
        <w:numPr>
          <w:ilvl w:val="0"/>
          <w:numId w:val="212"/>
        </w:numPr>
        <w:spacing w:after="120" w:line="240" w:lineRule="auto"/>
        <w:contextualSpacing w:val="0"/>
        <w:rPr>
          <w:szCs w:val="24"/>
        </w:rPr>
      </w:pPr>
      <w:r w:rsidRPr="005A0AFC">
        <w:rPr>
          <w:szCs w:val="24"/>
        </w:rPr>
        <w:t>The form number</w:t>
      </w:r>
      <w:r w:rsidR="00DC6D4E" w:rsidRPr="005A0AFC">
        <w:rPr>
          <w:szCs w:val="24"/>
        </w:rPr>
        <w:t>.</w:t>
      </w:r>
    </w:p>
    <w:p w14:paraId="79EE6034" w14:textId="5B40576E" w:rsidR="005F14A5" w:rsidRPr="007329A7" w:rsidRDefault="005F14A5" w:rsidP="00351FF6">
      <w:pPr>
        <w:pStyle w:val="ListParagraph"/>
        <w:numPr>
          <w:ilvl w:val="0"/>
          <w:numId w:val="212"/>
        </w:numPr>
        <w:spacing w:after="120" w:line="240" w:lineRule="auto"/>
        <w:contextualSpacing w:val="0"/>
        <w:rPr>
          <w:szCs w:val="24"/>
        </w:rPr>
      </w:pPr>
      <w:r w:rsidRPr="005A0AFC">
        <w:rPr>
          <w:szCs w:val="24"/>
        </w:rPr>
        <w:t xml:space="preserve">The form </w:t>
      </w:r>
      <w:r w:rsidR="003F5EF9" w:rsidRPr="005A0AFC">
        <w:rPr>
          <w:szCs w:val="24"/>
        </w:rPr>
        <w:t>name</w:t>
      </w:r>
      <w:r w:rsidR="00DC6D4E" w:rsidRPr="005A0AFC">
        <w:rPr>
          <w:szCs w:val="24"/>
        </w:rPr>
        <w:t>.</w:t>
      </w:r>
    </w:p>
    <w:p w14:paraId="48EDA71F" w14:textId="043505AA" w:rsidR="005F14A5" w:rsidRDefault="005F14A5" w:rsidP="00351FF6">
      <w:pPr>
        <w:pStyle w:val="ListParagraph"/>
        <w:numPr>
          <w:ilvl w:val="0"/>
          <w:numId w:val="212"/>
        </w:numPr>
        <w:spacing w:after="120" w:line="240" w:lineRule="auto"/>
        <w:contextualSpacing w:val="0"/>
        <w:rPr>
          <w:szCs w:val="24"/>
        </w:rPr>
      </w:pPr>
      <w:r w:rsidRPr="007329A7">
        <w:rPr>
          <w:szCs w:val="24"/>
        </w:rPr>
        <w:t>The data indicator</w:t>
      </w:r>
      <w:r w:rsidR="00E83D5C">
        <w:rPr>
          <w:szCs w:val="24"/>
        </w:rPr>
        <w:t>.</w:t>
      </w:r>
    </w:p>
    <w:p w14:paraId="246887A0" w14:textId="77777777" w:rsidR="00E83D5C" w:rsidRPr="00ED5E22" w:rsidRDefault="00E83D5C" w:rsidP="00351FF6">
      <w:pPr>
        <w:spacing w:after="120" w:line="240" w:lineRule="auto"/>
        <w:ind w:left="1080"/>
        <w:rPr>
          <w:szCs w:val="24"/>
        </w:rPr>
      </w:pPr>
      <w:r w:rsidRPr="00575C2F">
        <w:rPr>
          <w:szCs w:val="24"/>
        </w:rPr>
        <w:t>G = General Ledger data found in the form.</w:t>
      </w:r>
    </w:p>
    <w:p w14:paraId="5927D047" w14:textId="77777777" w:rsidR="00E83D5C" w:rsidRPr="00ED5E22" w:rsidRDefault="00E83D5C" w:rsidP="00351FF6">
      <w:pPr>
        <w:spacing w:after="120" w:line="240" w:lineRule="auto"/>
        <w:ind w:left="1080"/>
        <w:rPr>
          <w:szCs w:val="24"/>
        </w:rPr>
      </w:pPr>
      <w:r w:rsidRPr="00ED5E22">
        <w:rPr>
          <w:szCs w:val="24"/>
        </w:rPr>
        <w:t>S = Supplemental data found in the form.</w:t>
      </w:r>
    </w:p>
    <w:p w14:paraId="0D94F7E4" w14:textId="6378AE79" w:rsidR="00E83D5C" w:rsidRPr="005A0AFC" w:rsidRDefault="00E83D5C" w:rsidP="00351FF6">
      <w:pPr>
        <w:spacing w:after="120" w:line="240" w:lineRule="auto"/>
        <w:ind w:left="1080"/>
        <w:rPr>
          <w:szCs w:val="24"/>
        </w:rPr>
      </w:pPr>
      <w:r w:rsidRPr="00ED5E22">
        <w:rPr>
          <w:szCs w:val="24"/>
        </w:rPr>
        <w:t>GS = Both General Ledger and Supplemental data found in the form.</w:t>
      </w:r>
    </w:p>
    <w:p w14:paraId="2374E64F" w14:textId="3471868F" w:rsidR="00E83D5C" w:rsidRPr="00575C2F" w:rsidRDefault="00E83D5C" w:rsidP="00351FF6">
      <w:pPr>
        <w:pStyle w:val="ListParagraph"/>
        <w:numPr>
          <w:ilvl w:val="0"/>
          <w:numId w:val="212"/>
        </w:numPr>
        <w:spacing w:after="240" w:line="240" w:lineRule="auto"/>
        <w:contextualSpacing w:val="0"/>
        <w:rPr>
          <w:szCs w:val="24"/>
        </w:rPr>
      </w:pPr>
      <w:r w:rsidRPr="00E83D5C">
        <w:rPr>
          <w:szCs w:val="24"/>
        </w:rPr>
        <w:t>The Print and Export buttons.</w:t>
      </w:r>
    </w:p>
    <w:p w14:paraId="22114395" w14:textId="7706A1BC" w:rsidR="005F14A5" w:rsidRPr="00B24708" w:rsidRDefault="005F14A5" w:rsidP="00351FF6">
      <w:pPr>
        <w:pStyle w:val="Heading4"/>
        <w:spacing w:before="0" w:after="120"/>
      </w:pPr>
      <w:bookmarkStart w:id="231" w:name="_Toc161394842"/>
      <w:r w:rsidRPr="00B24708">
        <w:t xml:space="preserve">Printing </w:t>
      </w:r>
      <w:r w:rsidR="00585CFF" w:rsidRPr="00575C2F">
        <w:t xml:space="preserve">from </w:t>
      </w:r>
      <w:r w:rsidRPr="00B24708">
        <w:t>the Table of Contents</w:t>
      </w:r>
      <w:bookmarkEnd w:id="231"/>
    </w:p>
    <w:p w14:paraId="2DED19C4" w14:textId="299314AA" w:rsidR="00121E84" w:rsidRPr="00ED5E22" w:rsidRDefault="00121E84" w:rsidP="00351FF6">
      <w:pPr>
        <w:spacing w:after="120" w:line="240" w:lineRule="auto"/>
      </w:pPr>
      <w:r w:rsidRPr="00575C2F">
        <w:t>The Table of Contents allows a user to select one (or multiple) forms to print at once.</w:t>
      </w:r>
    </w:p>
    <w:p w14:paraId="26FFFA0F" w14:textId="7E02DC11" w:rsidR="005F14A5" w:rsidRPr="00ED5E22" w:rsidRDefault="00F23EDA" w:rsidP="00351FF6">
      <w:pPr>
        <w:spacing w:after="120" w:line="240" w:lineRule="auto"/>
      </w:pPr>
      <w:r w:rsidRPr="00562CCC">
        <w:rPr>
          <w:noProof/>
        </w:rPr>
        <w:lastRenderedPageBreak/>
        <w:drawing>
          <wp:inline distT="0" distB="0" distL="0" distR="0" wp14:anchorId="5AF8BD36" wp14:editId="285709B6">
            <wp:extent cx="6136585" cy="2570922"/>
            <wp:effectExtent l="0" t="0" r="0" b="1270"/>
            <wp:docPr id="31" name="Picture 31" descr="Table of Contents Form displaying the 5 steps required to print or export the Table of Cont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of Contents Form displaying the 5 steps required to print or export the Table of Contents "/>
                    <pic:cNvPicPr/>
                  </pic:nvPicPr>
                  <pic:blipFill>
                    <a:blip r:embed="rId67">
                      <a:extLst>
                        <a:ext uri="{28A0092B-C50C-407E-A947-70E740481C1C}">
                          <a14:useLocalDpi xmlns:a14="http://schemas.microsoft.com/office/drawing/2010/main" val="0"/>
                        </a:ext>
                      </a:extLst>
                    </a:blip>
                    <a:stretch>
                      <a:fillRect/>
                    </a:stretch>
                  </pic:blipFill>
                  <pic:spPr>
                    <a:xfrm>
                      <a:off x="0" y="0"/>
                      <a:ext cx="6144790" cy="2574360"/>
                    </a:xfrm>
                    <a:prstGeom prst="rect">
                      <a:avLst/>
                    </a:prstGeom>
                  </pic:spPr>
                </pic:pic>
              </a:graphicData>
            </a:graphic>
          </wp:inline>
        </w:drawing>
      </w:r>
      <w:r w:rsidR="005F14A5" w:rsidRPr="00575C2F">
        <w:t xml:space="preserve">To print selected rows or the </w:t>
      </w:r>
      <w:r w:rsidR="007F07F9" w:rsidRPr="00ED5E22">
        <w:t xml:space="preserve">entire </w:t>
      </w:r>
      <w:r w:rsidR="005F14A5" w:rsidRPr="00ED5E22">
        <w:t>Table of Contents:</w:t>
      </w:r>
    </w:p>
    <w:p w14:paraId="4528C959" w14:textId="573DC994" w:rsidR="005F14A5" w:rsidRPr="005A0AFC" w:rsidRDefault="005F14A5" w:rsidP="00351FF6">
      <w:pPr>
        <w:pStyle w:val="ListParagraph"/>
        <w:numPr>
          <w:ilvl w:val="0"/>
          <w:numId w:val="215"/>
        </w:numPr>
        <w:spacing w:after="120" w:line="240" w:lineRule="auto"/>
        <w:contextualSpacing w:val="0"/>
      </w:pPr>
      <w:r w:rsidRPr="00ED5E22">
        <w:t>Select one or more rows (o</w:t>
      </w:r>
      <w:r w:rsidRPr="005A0AFC">
        <w:t>r none to print all form</w:t>
      </w:r>
      <w:r w:rsidR="00C44625" w:rsidRPr="005A0AFC">
        <w:t>s</w:t>
      </w:r>
      <w:r w:rsidRPr="005A0AFC">
        <w:t>).</w:t>
      </w:r>
    </w:p>
    <w:p w14:paraId="48C12224" w14:textId="5A769667" w:rsidR="005F14A5" w:rsidRPr="003844C2" w:rsidRDefault="005F14A5" w:rsidP="00351FF6">
      <w:pPr>
        <w:pStyle w:val="ListParagraph"/>
        <w:numPr>
          <w:ilvl w:val="0"/>
          <w:numId w:val="215"/>
        </w:numPr>
        <w:spacing w:after="120" w:line="240" w:lineRule="auto"/>
        <w:contextualSpacing w:val="0"/>
      </w:pPr>
      <w:r w:rsidRPr="005A0AFC">
        <w:t xml:space="preserve">Click the Print </w:t>
      </w:r>
      <w:r w:rsidR="009638FF" w:rsidRPr="005A0AFC">
        <w:t>Selected</w:t>
      </w:r>
      <w:r w:rsidRPr="005A0AFC">
        <w:t xml:space="preserve"> </w:t>
      </w:r>
      <w:r w:rsidR="00C44625" w:rsidRPr="007329A7">
        <w:t>Forms</w:t>
      </w:r>
      <w:r w:rsidR="00F81FDB" w:rsidRPr="007329A7">
        <w:t xml:space="preserve"> (2)</w:t>
      </w:r>
      <w:r w:rsidRPr="001B5DE3">
        <w:t xml:space="preserve"> button to print the selected </w:t>
      </w:r>
      <w:r w:rsidR="00C44625" w:rsidRPr="001B5DE3">
        <w:t>form</w:t>
      </w:r>
      <w:r w:rsidRPr="001B5DE3">
        <w:t xml:space="preserve"> or:</w:t>
      </w:r>
    </w:p>
    <w:p w14:paraId="34478B82" w14:textId="1274E408" w:rsidR="005F14A5" w:rsidRPr="003844C2" w:rsidRDefault="005F14A5" w:rsidP="00351FF6">
      <w:pPr>
        <w:pStyle w:val="ListParagraph"/>
        <w:numPr>
          <w:ilvl w:val="0"/>
          <w:numId w:val="215"/>
        </w:numPr>
        <w:spacing w:after="120" w:line="240" w:lineRule="auto"/>
        <w:contextualSpacing w:val="0"/>
      </w:pPr>
      <w:r w:rsidRPr="003844C2">
        <w:t>Click the Print</w:t>
      </w:r>
      <w:r w:rsidR="00F81FDB" w:rsidRPr="003844C2">
        <w:t xml:space="preserve"> (3)</w:t>
      </w:r>
      <w:r w:rsidRPr="003844C2">
        <w:t xml:space="preserve"> button to print the Table of Contents</w:t>
      </w:r>
      <w:r w:rsidR="00C44625" w:rsidRPr="003844C2">
        <w:t xml:space="preserve"> Form</w:t>
      </w:r>
      <w:r w:rsidRPr="003844C2">
        <w:t>.</w:t>
      </w:r>
    </w:p>
    <w:p w14:paraId="37BFB831" w14:textId="576DC8DE" w:rsidR="005F14A5" w:rsidRPr="00516BEB" w:rsidRDefault="005F14A5" w:rsidP="00351FF6">
      <w:pPr>
        <w:pStyle w:val="ListParagraph"/>
        <w:numPr>
          <w:ilvl w:val="0"/>
          <w:numId w:val="215"/>
        </w:numPr>
        <w:spacing w:after="120" w:line="240" w:lineRule="auto"/>
        <w:contextualSpacing w:val="0"/>
      </w:pPr>
      <w:r w:rsidRPr="00660CB7">
        <w:t xml:space="preserve">Click the Export to Excel </w:t>
      </w:r>
      <w:r w:rsidR="00F81FDB" w:rsidRPr="00660CB7">
        <w:t xml:space="preserve">(4) </w:t>
      </w:r>
      <w:r w:rsidRPr="00660CB7">
        <w:t xml:space="preserve">button to export the </w:t>
      </w:r>
      <w:r w:rsidR="00EE511C" w:rsidRPr="00660CB7">
        <w:t>Table</w:t>
      </w:r>
      <w:r w:rsidRPr="00660CB7">
        <w:t xml:space="preserve"> of Contents</w:t>
      </w:r>
      <w:r w:rsidR="00C44625" w:rsidRPr="00660CB7">
        <w:t xml:space="preserve"> Form</w:t>
      </w:r>
      <w:r w:rsidRPr="009308F0">
        <w:t xml:space="preserve"> as a</w:t>
      </w:r>
      <w:r w:rsidR="00C44625" w:rsidRPr="00924687">
        <w:t>n Excel</w:t>
      </w:r>
      <w:r w:rsidRPr="00924687">
        <w:t xml:space="preserve"> sprea</w:t>
      </w:r>
      <w:r w:rsidR="00297FD7" w:rsidRPr="00345215">
        <w:t>d</w:t>
      </w:r>
      <w:r w:rsidRPr="00516BEB">
        <w:t>sheet.</w:t>
      </w:r>
    </w:p>
    <w:p w14:paraId="23CD36F5" w14:textId="295CCEFD" w:rsidR="00D15AB8" w:rsidRPr="00351FF6" w:rsidRDefault="00E91194" w:rsidP="00351FF6">
      <w:pPr>
        <w:pStyle w:val="ListParagraph"/>
        <w:numPr>
          <w:ilvl w:val="0"/>
          <w:numId w:val="215"/>
        </w:numPr>
        <w:spacing w:after="120" w:line="240" w:lineRule="auto"/>
        <w:contextualSpacing w:val="0"/>
      </w:pPr>
      <w:r w:rsidRPr="00516BEB">
        <w:t>Click</w:t>
      </w:r>
      <w:r w:rsidR="005F14A5" w:rsidRPr="00516BEB">
        <w:t xml:space="preserve"> t</w:t>
      </w:r>
      <w:r w:rsidR="00C74EC5" w:rsidRPr="00516BEB">
        <w:t>he</w:t>
      </w:r>
      <w:r w:rsidR="005F14A5" w:rsidRPr="00516BEB">
        <w:t xml:space="preserve"> Clear</w:t>
      </w:r>
      <w:r w:rsidR="00F81FDB" w:rsidRPr="00516BEB">
        <w:t xml:space="preserve"> (5)</w:t>
      </w:r>
      <w:r w:rsidR="005F14A5" w:rsidRPr="00516BEB">
        <w:t xml:space="preserve"> button to clear all checked rows from the Table of Contents Form.</w:t>
      </w:r>
    </w:p>
    <w:p w14:paraId="0719660C" w14:textId="691957D7" w:rsidR="000E0A0A" w:rsidRPr="00ED5E22" w:rsidRDefault="00401151" w:rsidP="001E79E8">
      <w:pPr>
        <w:pStyle w:val="Heading3"/>
      </w:pPr>
      <w:bookmarkStart w:id="232" w:name="_User_Data_Input"/>
      <w:bookmarkEnd w:id="232"/>
      <w:r w:rsidRPr="00F91A47">
        <w:br w:type="page"/>
      </w:r>
      <w:bookmarkStart w:id="233" w:name="_Toc107402576"/>
      <w:bookmarkStart w:id="234" w:name="_Toc161394843"/>
      <w:r w:rsidR="000E0A0A" w:rsidRPr="00575C2F">
        <w:lastRenderedPageBreak/>
        <w:t>User Data Input Review Screen</w:t>
      </w:r>
      <w:bookmarkEnd w:id="233"/>
      <w:bookmarkEnd w:id="234"/>
    </w:p>
    <w:p w14:paraId="3AE031CE" w14:textId="46476CD7" w:rsidR="00401151" w:rsidRPr="009238A9" w:rsidRDefault="00D15AB8" w:rsidP="000D1F7F">
      <w:pPr>
        <w:pStyle w:val="Para1CSIS"/>
        <w:spacing w:line="240" w:lineRule="auto"/>
        <w:rPr>
          <w:szCs w:val="24"/>
        </w:rPr>
      </w:pPr>
      <w:r w:rsidRPr="009238A9">
        <w:rPr>
          <w:noProof/>
          <w:szCs w:val="24"/>
        </w:rPr>
        <w:drawing>
          <wp:inline distT="0" distB="0" distL="0" distR="0" wp14:anchorId="2EA61B4F" wp14:editId="28F2D7CA">
            <wp:extent cx="6331054" cy="3278660"/>
            <wp:effectExtent l="0" t="0" r="0" b="0"/>
            <wp:docPr id="293" name="Picture 293" descr="the User Data Input and Review screen element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he User Data Input and Review screen elements described below."/>
                    <pic:cNvPicPr/>
                  </pic:nvPicPr>
                  <pic:blipFill>
                    <a:blip r:embed="rId68">
                      <a:extLst>
                        <a:ext uri="{28A0092B-C50C-407E-A947-70E740481C1C}">
                          <a14:useLocalDpi xmlns:a14="http://schemas.microsoft.com/office/drawing/2010/main" val="0"/>
                        </a:ext>
                      </a:extLst>
                    </a:blip>
                    <a:stretch>
                      <a:fillRect/>
                    </a:stretch>
                  </pic:blipFill>
                  <pic:spPr>
                    <a:xfrm>
                      <a:off x="0" y="0"/>
                      <a:ext cx="6334808" cy="3280604"/>
                    </a:xfrm>
                    <a:prstGeom prst="rect">
                      <a:avLst/>
                    </a:prstGeom>
                  </pic:spPr>
                </pic:pic>
              </a:graphicData>
            </a:graphic>
          </wp:inline>
        </w:drawing>
      </w:r>
    </w:p>
    <w:p w14:paraId="113ED7DC" w14:textId="5163D4B3" w:rsidR="00F714FC" w:rsidRPr="00FB22F9" w:rsidRDefault="00B2419C" w:rsidP="000D1F7F">
      <w:pPr>
        <w:pStyle w:val="Para1CSIS"/>
        <w:spacing w:line="240" w:lineRule="auto"/>
        <w:rPr>
          <w:szCs w:val="24"/>
        </w:rPr>
      </w:pPr>
      <w:r w:rsidRPr="00FB22F9">
        <w:rPr>
          <w:szCs w:val="24"/>
        </w:rPr>
        <w:t xml:space="preserve">The </w:t>
      </w:r>
      <w:bookmarkStart w:id="235" w:name="User_Data_Input_Review"/>
      <w:r w:rsidRPr="00FB22F9">
        <w:rPr>
          <w:b/>
          <w:szCs w:val="24"/>
        </w:rPr>
        <w:t>User Data Input Review</w:t>
      </w:r>
      <w:bookmarkEnd w:id="235"/>
      <w:r w:rsidRPr="00FB22F9">
        <w:rPr>
          <w:b/>
          <w:szCs w:val="24"/>
        </w:rPr>
        <w:t xml:space="preserve"> Screen</w:t>
      </w:r>
      <w:r w:rsidRPr="00FB22F9">
        <w:rPr>
          <w:szCs w:val="24"/>
        </w:rPr>
        <w:t xml:space="preserve"> feature provides </w:t>
      </w:r>
      <w:r w:rsidR="00E469A7" w:rsidRPr="00FB22F9">
        <w:rPr>
          <w:szCs w:val="24"/>
        </w:rPr>
        <w:t xml:space="preserve">authorized </w:t>
      </w:r>
      <w:r w:rsidRPr="00FB22F9">
        <w:rPr>
          <w:szCs w:val="24"/>
        </w:rPr>
        <w:t>user</w:t>
      </w:r>
      <w:r w:rsidR="006C3246" w:rsidRPr="00FB22F9">
        <w:rPr>
          <w:szCs w:val="24"/>
        </w:rPr>
        <w:t>s</w:t>
      </w:r>
      <w:r w:rsidRPr="00FB22F9">
        <w:rPr>
          <w:szCs w:val="24"/>
        </w:rPr>
        <w:t xml:space="preserve"> the ability to view (including filter/sort, print) GL and Supplemental data associated with a draft or submission dataset.</w:t>
      </w:r>
      <w:r w:rsidRPr="00FB22F9" w:rsidDel="006C3246">
        <w:rPr>
          <w:szCs w:val="24"/>
        </w:rPr>
        <w:t xml:space="preserve"> </w:t>
      </w:r>
      <w:r w:rsidR="007A0C6B" w:rsidRPr="00FB22F9">
        <w:rPr>
          <w:szCs w:val="24"/>
        </w:rPr>
        <w:t>E</w:t>
      </w:r>
      <w:r w:rsidR="00F714FC" w:rsidRPr="00FB22F9">
        <w:rPr>
          <w:szCs w:val="24"/>
        </w:rPr>
        <w:t>lements of the User Data / Input Review Screen include:</w:t>
      </w:r>
    </w:p>
    <w:p w14:paraId="32EBD9CE" w14:textId="453F6603" w:rsidR="00F714FC" w:rsidRPr="004C3AF5" w:rsidRDefault="00F714FC" w:rsidP="00351FF6">
      <w:pPr>
        <w:pStyle w:val="Para1CSIS"/>
        <w:numPr>
          <w:ilvl w:val="0"/>
          <w:numId w:val="51"/>
        </w:numPr>
        <w:spacing w:after="120" w:line="240" w:lineRule="auto"/>
        <w:rPr>
          <w:szCs w:val="24"/>
        </w:rPr>
      </w:pPr>
      <w:r w:rsidRPr="004C3AF5">
        <w:rPr>
          <w:b/>
          <w:szCs w:val="24"/>
        </w:rPr>
        <w:t>Submission Control (1)</w:t>
      </w:r>
      <w:r w:rsidR="00AE24F0">
        <w:rPr>
          <w:szCs w:val="24"/>
        </w:rPr>
        <w:t xml:space="preserve"> </w:t>
      </w:r>
      <w:r w:rsidRPr="004C3AF5">
        <w:rPr>
          <w:szCs w:val="24"/>
        </w:rPr>
        <w:t>buttons</w:t>
      </w:r>
      <w:r w:rsidR="00C71ABB" w:rsidRPr="004C3AF5">
        <w:rPr>
          <w:szCs w:val="24"/>
        </w:rPr>
        <w:t>.</w:t>
      </w:r>
    </w:p>
    <w:p w14:paraId="054F1A1B" w14:textId="2C3956E2" w:rsidR="00F714FC" w:rsidRPr="004C3AF5" w:rsidRDefault="00F714FC" w:rsidP="00351FF6">
      <w:pPr>
        <w:pStyle w:val="Para1CSIS"/>
        <w:numPr>
          <w:ilvl w:val="0"/>
          <w:numId w:val="51"/>
        </w:numPr>
        <w:spacing w:after="120" w:line="240" w:lineRule="auto"/>
        <w:rPr>
          <w:szCs w:val="24"/>
        </w:rPr>
      </w:pPr>
      <w:r w:rsidRPr="004C3AF5">
        <w:rPr>
          <w:b/>
          <w:szCs w:val="24"/>
        </w:rPr>
        <w:t>Print and Export (2)</w:t>
      </w:r>
      <w:r w:rsidR="00AE24F0">
        <w:rPr>
          <w:szCs w:val="24"/>
        </w:rPr>
        <w:t xml:space="preserve"> </w:t>
      </w:r>
      <w:r w:rsidRPr="004C3AF5">
        <w:rPr>
          <w:szCs w:val="24"/>
        </w:rPr>
        <w:t>buttons</w:t>
      </w:r>
      <w:r w:rsidR="00C71ABB" w:rsidRPr="004C3AF5">
        <w:rPr>
          <w:szCs w:val="24"/>
        </w:rPr>
        <w:t>.</w:t>
      </w:r>
    </w:p>
    <w:p w14:paraId="46A9310F" w14:textId="2EC6F51E" w:rsidR="00F714FC" w:rsidRPr="004C3AF5" w:rsidRDefault="00F714FC" w:rsidP="00351FF6">
      <w:pPr>
        <w:pStyle w:val="Para1CSIS"/>
        <w:numPr>
          <w:ilvl w:val="0"/>
          <w:numId w:val="51"/>
        </w:numPr>
        <w:spacing w:after="120" w:line="240" w:lineRule="auto"/>
        <w:rPr>
          <w:szCs w:val="24"/>
        </w:rPr>
      </w:pPr>
      <w:r w:rsidRPr="004C3AF5">
        <w:rPr>
          <w:b/>
          <w:szCs w:val="24"/>
        </w:rPr>
        <w:t>Data type (3)</w:t>
      </w:r>
      <w:r w:rsidR="00AE24F0">
        <w:rPr>
          <w:szCs w:val="24"/>
        </w:rPr>
        <w:t xml:space="preserve"> </w:t>
      </w:r>
      <w:r w:rsidRPr="004C3AF5">
        <w:rPr>
          <w:szCs w:val="24"/>
        </w:rPr>
        <w:t>selector</w:t>
      </w:r>
      <w:r w:rsidR="00C71ABB" w:rsidRPr="004C3AF5">
        <w:rPr>
          <w:szCs w:val="24"/>
        </w:rPr>
        <w:t>.</w:t>
      </w:r>
    </w:p>
    <w:p w14:paraId="09FB8627" w14:textId="21B651A6" w:rsidR="00B3294F" w:rsidRPr="00351FF6" w:rsidRDefault="00F714FC" w:rsidP="00351FF6">
      <w:pPr>
        <w:pStyle w:val="Para1CSIS"/>
        <w:numPr>
          <w:ilvl w:val="0"/>
          <w:numId w:val="51"/>
        </w:numPr>
        <w:spacing w:after="120" w:line="240" w:lineRule="auto"/>
        <w:rPr>
          <w:rStyle w:val="Strong"/>
          <w:b w:val="0"/>
          <w:szCs w:val="24"/>
        </w:rPr>
      </w:pPr>
      <w:r w:rsidRPr="00DE4254">
        <w:rPr>
          <w:b/>
          <w:szCs w:val="24"/>
        </w:rPr>
        <w:t>Add GL data record (4)</w:t>
      </w:r>
      <w:r w:rsidR="00AE24F0">
        <w:rPr>
          <w:szCs w:val="24"/>
        </w:rPr>
        <w:t xml:space="preserve"> </w:t>
      </w:r>
      <w:r w:rsidRPr="004C3AF5">
        <w:rPr>
          <w:szCs w:val="24"/>
        </w:rPr>
        <w:t>button</w:t>
      </w:r>
      <w:r w:rsidR="00C71ABB" w:rsidRPr="004C3AF5">
        <w:rPr>
          <w:szCs w:val="24"/>
        </w:rPr>
        <w:t>.</w:t>
      </w:r>
    </w:p>
    <w:p w14:paraId="5B849211" w14:textId="6A67074C" w:rsidR="001644ED" w:rsidRPr="00351FF6" w:rsidRDefault="001644ED" w:rsidP="00351FF6">
      <w:pPr>
        <w:pStyle w:val="Para1CSIS"/>
        <w:numPr>
          <w:ilvl w:val="0"/>
          <w:numId w:val="51"/>
        </w:numPr>
        <w:spacing w:after="120" w:line="240" w:lineRule="auto"/>
        <w:rPr>
          <w:szCs w:val="24"/>
        </w:rPr>
      </w:pPr>
      <w:r w:rsidRPr="00351FF6">
        <w:rPr>
          <w:rStyle w:val="Strong"/>
          <w:rFonts w:eastAsiaTheme="majorEastAsia"/>
          <w:szCs w:val="24"/>
        </w:rPr>
        <w:t>Record Flag (5)</w:t>
      </w:r>
      <w:r w:rsidR="00AE24F0">
        <w:rPr>
          <w:szCs w:val="24"/>
        </w:rPr>
        <w:t xml:space="preserve"> </w:t>
      </w:r>
      <w:r w:rsidRPr="00351FF6">
        <w:rPr>
          <w:szCs w:val="24"/>
        </w:rPr>
        <w:t>column</w:t>
      </w:r>
      <w:r w:rsidR="006F1ADA" w:rsidRPr="00351FF6">
        <w:rPr>
          <w:szCs w:val="24"/>
        </w:rPr>
        <w:t>:</w:t>
      </w:r>
    </w:p>
    <w:p w14:paraId="07E46C7F" w14:textId="77777777" w:rsidR="001644ED" w:rsidRPr="00351FF6" w:rsidRDefault="001644ED" w:rsidP="00351FF6">
      <w:pPr>
        <w:pStyle w:val="code-line"/>
        <w:numPr>
          <w:ilvl w:val="1"/>
          <w:numId w:val="51"/>
        </w:numPr>
        <w:spacing w:before="0" w:beforeAutospacing="0" w:after="120" w:afterAutospacing="0"/>
        <w:rPr>
          <w:rFonts w:ascii="Arial" w:hAnsi="Arial" w:cs="Arial"/>
        </w:rPr>
      </w:pPr>
      <w:r w:rsidRPr="00351FF6">
        <w:rPr>
          <w:rFonts w:ascii="Arial" w:hAnsi="Arial" w:cs="Arial"/>
        </w:rPr>
        <w:t>Note: Flag set by system with following values:</w:t>
      </w:r>
    </w:p>
    <w:p w14:paraId="61230134" w14:textId="66209F2E"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I - when record was imported</w:t>
      </w:r>
      <w:r w:rsidR="00AE24F0">
        <w:rPr>
          <w:rFonts w:ascii="Arial" w:hAnsi="Arial" w:cs="Arial"/>
        </w:rPr>
        <w:t>.</w:t>
      </w:r>
    </w:p>
    <w:p w14:paraId="16F20328"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E - when record was added manually using the User Data Input Review Screen or when record was added using form CEFB.</w:t>
      </w:r>
    </w:p>
    <w:p w14:paraId="5D6FD226" w14:textId="45E4733F"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C - when record was calculated/created by the system</w:t>
      </w:r>
      <w:r w:rsidR="00AE24F0">
        <w:rPr>
          <w:rFonts w:ascii="Arial" w:hAnsi="Arial" w:cs="Arial"/>
        </w:rPr>
        <w:t>.</w:t>
      </w:r>
    </w:p>
    <w:p w14:paraId="25DDD39F"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When a dataset is exported containing records with a flag of E or C and then reimported, the original flags of E or C keep their value; they are not changed to I.</w:t>
      </w:r>
    </w:p>
    <w:p w14:paraId="4A0C501B" w14:textId="0D8FDF15" w:rsidR="001644ED" w:rsidRPr="00351FF6" w:rsidRDefault="001644ED" w:rsidP="00351FF6">
      <w:pPr>
        <w:pStyle w:val="code-line"/>
        <w:numPr>
          <w:ilvl w:val="0"/>
          <w:numId w:val="51"/>
        </w:numPr>
        <w:spacing w:before="0" w:beforeAutospacing="0" w:after="120" w:afterAutospacing="0"/>
        <w:rPr>
          <w:rFonts w:ascii="Arial" w:hAnsi="Arial" w:cs="Arial"/>
        </w:rPr>
      </w:pPr>
      <w:r w:rsidRPr="00351FF6">
        <w:rPr>
          <w:rStyle w:val="Strong"/>
          <w:rFonts w:ascii="Arial" w:eastAsiaTheme="majorEastAsia" w:hAnsi="Arial" w:cs="Arial"/>
        </w:rPr>
        <w:t>Record Action (6)</w:t>
      </w:r>
      <w:r w:rsidR="00AE24F0">
        <w:rPr>
          <w:rFonts w:ascii="Arial" w:hAnsi="Arial" w:cs="Arial"/>
        </w:rPr>
        <w:t xml:space="preserve"> </w:t>
      </w:r>
      <w:r w:rsidRPr="00351FF6">
        <w:rPr>
          <w:rFonts w:ascii="Arial" w:hAnsi="Arial" w:cs="Arial"/>
        </w:rPr>
        <w:t>buttons</w:t>
      </w:r>
      <w:r w:rsidR="006F1ADA" w:rsidRPr="00351FF6">
        <w:rPr>
          <w:rFonts w:ascii="Arial" w:hAnsi="Arial" w:cs="Arial"/>
        </w:rPr>
        <w:t>:</w:t>
      </w:r>
    </w:p>
    <w:p w14:paraId="5569F160" w14:textId="77777777" w:rsidR="001644ED" w:rsidRPr="00351FF6" w:rsidRDefault="001644ED" w:rsidP="00351FF6">
      <w:pPr>
        <w:pStyle w:val="code-line"/>
        <w:numPr>
          <w:ilvl w:val="1"/>
          <w:numId w:val="51"/>
        </w:numPr>
        <w:spacing w:after="120" w:afterAutospacing="0"/>
        <w:rPr>
          <w:rFonts w:ascii="Arial" w:hAnsi="Arial" w:cs="Arial"/>
        </w:rPr>
      </w:pPr>
      <w:r w:rsidRPr="00351FF6">
        <w:rPr>
          <w:rFonts w:ascii="Arial" w:hAnsi="Arial" w:cs="Arial"/>
        </w:rPr>
        <w:t>Edit Record button</w:t>
      </w:r>
    </w:p>
    <w:p w14:paraId="5C5DDA59" w14:textId="77777777" w:rsidR="001644ED" w:rsidRPr="00351FF6" w:rsidRDefault="001644ED" w:rsidP="00351FF6">
      <w:pPr>
        <w:pStyle w:val="code-line"/>
        <w:numPr>
          <w:ilvl w:val="1"/>
          <w:numId w:val="51"/>
        </w:numPr>
        <w:spacing w:after="120" w:afterAutospacing="0"/>
        <w:rPr>
          <w:rFonts w:ascii="Arial" w:hAnsi="Arial" w:cs="Arial"/>
        </w:rPr>
      </w:pPr>
      <w:r w:rsidRPr="00351FF6">
        <w:rPr>
          <w:rFonts w:ascii="Arial" w:hAnsi="Arial" w:cs="Arial"/>
        </w:rPr>
        <w:t>Delete Record button</w:t>
      </w:r>
    </w:p>
    <w:p w14:paraId="77A1B8FD" w14:textId="636DCE64" w:rsidR="001644ED" w:rsidRPr="00024E1E" w:rsidRDefault="001644ED" w:rsidP="00351FF6">
      <w:pPr>
        <w:pStyle w:val="code-line"/>
        <w:numPr>
          <w:ilvl w:val="0"/>
          <w:numId w:val="51"/>
        </w:numPr>
        <w:spacing w:before="0" w:beforeAutospacing="0" w:after="120" w:afterAutospacing="0"/>
        <w:rPr>
          <w:rFonts w:ascii="Arial" w:hAnsi="Arial" w:cs="Arial"/>
        </w:rPr>
      </w:pPr>
      <w:r w:rsidRPr="00351FF6">
        <w:rPr>
          <w:rStyle w:val="Strong"/>
          <w:rFonts w:ascii="Arial" w:eastAsiaTheme="majorEastAsia" w:hAnsi="Arial" w:cs="Arial"/>
        </w:rPr>
        <w:lastRenderedPageBreak/>
        <w:t>Cumulative Total (7)</w:t>
      </w:r>
      <w:r w:rsidR="00AE24F0">
        <w:rPr>
          <w:rFonts w:ascii="Arial" w:hAnsi="Arial" w:cs="Arial"/>
        </w:rPr>
        <w:t xml:space="preserve"> </w:t>
      </w:r>
      <w:r w:rsidRPr="00351FF6">
        <w:rPr>
          <w:rFonts w:ascii="Arial" w:hAnsi="Arial" w:cs="Arial"/>
        </w:rPr>
        <w:t>display</w:t>
      </w:r>
    </w:p>
    <w:p w14:paraId="310FE3AC" w14:textId="2CA50224" w:rsidR="008B1A84" w:rsidRPr="009238A9" w:rsidRDefault="008B1A84" w:rsidP="00351FF6">
      <w:pPr>
        <w:pStyle w:val="Heading4"/>
      </w:pPr>
      <w:bookmarkStart w:id="236" w:name="User_Data_Review"/>
      <w:bookmarkStart w:id="237" w:name="_Toc161394844"/>
      <w:bookmarkStart w:id="238" w:name="_Toc107402577"/>
      <w:r w:rsidRPr="009238A9">
        <w:t>Data Review</w:t>
      </w:r>
      <w:bookmarkEnd w:id="236"/>
      <w:bookmarkEnd w:id="237"/>
    </w:p>
    <w:p w14:paraId="499E0D6F" w14:textId="2682FE1A" w:rsidR="008B1A84" w:rsidRPr="009238A9" w:rsidRDefault="008B1A84" w:rsidP="009238A9">
      <w:pPr>
        <w:spacing w:after="0" w:line="240" w:lineRule="auto"/>
        <w:rPr>
          <w:rFonts w:cs="Arial"/>
          <w:szCs w:val="24"/>
        </w:rPr>
      </w:pPr>
      <w:r w:rsidRPr="009238A9">
        <w:rPr>
          <w:rFonts w:cs="Arial"/>
          <w:szCs w:val="24"/>
        </w:rPr>
        <w:t xml:space="preserve">In addition to viewing the general ledger and supplemental data on the User Data Input/Review screen, from this screen </w:t>
      </w:r>
      <w:r w:rsidR="009F7EED" w:rsidRPr="009238A9">
        <w:rPr>
          <w:rFonts w:cs="Arial"/>
          <w:szCs w:val="24"/>
        </w:rPr>
        <w:t>a user may</w:t>
      </w:r>
      <w:r w:rsidRPr="009238A9">
        <w:rPr>
          <w:rFonts w:cs="Arial"/>
          <w:szCs w:val="24"/>
        </w:rPr>
        <w:t xml:space="preserve"> total selected records and print either all or a portion of the </w:t>
      </w:r>
      <w:r w:rsidR="00A45657" w:rsidRPr="009238A9">
        <w:rPr>
          <w:rFonts w:cs="Arial"/>
          <w:szCs w:val="24"/>
        </w:rPr>
        <w:t xml:space="preserve">selected </w:t>
      </w:r>
      <w:r w:rsidR="00CB45F2" w:rsidRPr="009238A9">
        <w:rPr>
          <w:rFonts w:cs="Arial"/>
          <w:szCs w:val="24"/>
        </w:rPr>
        <w:t>rows</w:t>
      </w:r>
      <w:r w:rsidRPr="009238A9">
        <w:rPr>
          <w:rFonts w:cs="Arial"/>
          <w:szCs w:val="24"/>
        </w:rPr>
        <w:t>.</w:t>
      </w:r>
    </w:p>
    <w:p w14:paraId="4F762DE5" w14:textId="0A2D3D69" w:rsidR="008B1A84" w:rsidRPr="009238A9" w:rsidRDefault="008B1A84" w:rsidP="00351FF6">
      <w:pPr>
        <w:pStyle w:val="Heading5"/>
      </w:pPr>
      <w:r w:rsidRPr="009238A9">
        <w:t>Totaling Records</w:t>
      </w:r>
    </w:p>
    <w:p w14:paraId="03CB8A7A" w14:textId="0693C127" w:rsidR="008B1A84" w:rsidRPr="009238A9" w:rsidRDefault="008B1A84" w:rsidP="009238A9">
      <w:pPr>
        <w:spacing w:after="0" w:line="240" w:lineRule="auto"/>
        <w:rPr>
          <w:rFonts w:cs="Arial"/>
          <w:szCs w:val="24"/>
        </w:rPr>
      </w:pPr>
      <w:r w:rsidRPr="009238A9">
        <w:rPr>
          <w:rFonts w:cs="Arial"/>
          <w:szCs w:val="24"/>
        </w:rPr>
        <w:t xml:space="preserve">To total records, select the particular records to be totaled by clicking each record checkbox. The Total </w:t>
      </w:r>
      <w:r w:rsidR="00AA7910" w:rsidRPr="009238A9">
        <w:rPr>
          <w:rFonts w:cs="Arial"/>
          <w:szCs w:val="24"/>
        </w:rPr>
        <w:t>may be</w:t>
      </w:r>
      <w:r w:rsidRPr="009238A9">
        <w:rPr>
          <w:rFonts w:cs="Arial"/>
          <w:szCs w:val="24"/>
        </w:rPr>
        <w:t xml:space="preserve"> viewed on the bottom of the screen. This </w:t>
      </w:r>
      <w:r w:rsidR="00BA49E8" w:rsidRPr="009238A9">
        <w:rPr>
          <w:rFonts w:cs="Arial"/>
          <w:szCs w:val="24"/>
        </w:rPr>
        <w:t>is useful</w:t>
      </w:r>
      <w:r w:rsidRPr="009238A9">
        <w:rPr>
          <w:rFonts w:cs="Arial"/>
          <w:szCs w:val="24"/>
        </w:rPr>
        <w:t xml:space="preserve"> </w:t>
      </w:r>
      <w:r w:rsidR="00E03E5E" w:rsidRPr="009238A9">
        <w:rPr>
          <w:rFonts w:cs="Arial"/>
          <w:szCs w:val="24"/>
        </w:rPr>
        <w:t>when</w:t>
      </w:r>
      <w:r w:rsidRPr="009238A9">
        <w:rPr>
          <w:rFonts w:cs="Arial"/>
          <w:szCs w:val="24"/>
        </w:rPr>
        <w:t xml:space="preserve"> </w:t>
      </w:r>
      <w:r w:rsidR="00D57A15" w:rsidRPr="009238A9">
        <w:rPr>
          <w:rFonts w:cs="Arial"/>
          <w:szCs w:val="24"/>
        </w:rPr>
        <w:t>a user</w:t>
      </w:r>
      <w:r w:rsidRPr="009238A9">
        <w:rPr>
          <w:rFonts w:cs="Arial"/>
          <w:szCs w:val="24"/>
        </w:rPr>
        <w:t xml:space="preserve"> want</w:t>
      </w:r>
      <w:r w:rsidR="00EC3AAC" w:rsidRPr="009238A9">
        <w:rPr>
          <w:rFonts w:cs="Arial"/>
          <w:szCs w:val="24"/>
        </w:rPr>
        <w:t>s</w:t>
      </w:r>
      <w:r w:rsidRPr="009238A9">
        <w:rPr>
          <w:rFonts w:cs="Arial"/>
          <w:szCs w:val="24"/>
        </w:rPr>
        <w:t xml:space="preserve"> to balance a particular account—for example, ending fund balance. </w:t>
      </w:r>
      <w:r w:rsidR="002B4544" w:rsidRPr="009238A9">
        <w:rPr>
          <w:rFonts w:cs="Arial"/>
          <w:szCs w:val="24"/>
        </w:rPr>
        <w:t xml:space="preserve">To do so, </w:t>
      </w:r>
      <w:r w:rsidRPr="009238A9">
        <w:rPr>
          <w:rFonts w:cs="Arial"/>
          <w:szCs w:val="24"/>
        </w:rPr>
        <w:t>filter the records by object 979Z (by clicking on the Object column filter icon), then enter 979Z.</w:t>
      </w:r>
    </w:p>
    <w:p w14:paraId="328C2D75" w14:textId="149A90C3" w:rsidR="008B1A84" w:rsidRPr="009238A9" w:rsidRDefault="008B1A84" w:rsidP="00351FF6">
      <w:pPr>
        <w:pStyle w:val="Heading5"/>
      </w:pPr>
      <w:r w:rsidRPr="009238A9">
        <w:t>Printing Records</w:t>
      </w:r>
    </w:p>
    <w:p w14:paraId="46B8B1C1" w14:textId="6D659B14" w:rsidR="008B1A84" w:rsidRPr="009238A9" w:rsidRDefault="00941E83" w:rsidP="009238A9">
      <w:pPr>
        <w:spacing w:after="0" w:line="240" w:lineRule="auto"/>
        <w:rPr>
          <w:rFonts w:cs="Arial"/>
          <w:szCs w:val="24"/>
        </w:rPr>
      </w:pPr>
      <w:r w:rsidRPr="009238A9">
        <w:rPr>
          <w:rFonts w:cs="Arial"/>
          <w:szCs w:val="24"/>
        </w:rPr>
        <w:t>A user</w:t>
      </w:r>
      <w:r w:rsidR="008B1A84" w:rsidRPr="009238A9">
        <w:rPr>
          <w:rFonts w:cs="Arial"/>
          <w:szCs w:val="24"/>
        </w:rPr>
        <w:t xml:space="preserve"> may print the entire list of general ledger fund data records, an individual record, or a group of records. To print the entire list, click on the Print button. To print an individual record, select the record</w:t>
      </w:r>
      <w:r w:rsidRPr="009238A9">
        <w:rPr>
          <w:rFonts w:cs="Arial"/>
          <w:szCs w:val="24"/>
        </w:rPr>
        <w:t>(s)</w:t>
      </w:r>
      <w:r w:rsidR="008B1A84" w:rsidRPr="009238A9">
        <w:rPr>
          <w:rFonts w:cs="Arial"/>
          <w:szCs w:val="24"/>
        </w:rPr>
        <w:t xml:space="preserve"> you wish to print, </w:t>
      </w:r>
      <w:r w:rsidR="00FB0141" w:rsidRPr="009238A9">
        <w:rPr>
          <w:rFonts w:cs="Arial"/>
          <w:szCs w:val="24"/>
        </w:rPr>
        <w:t xml:space="preserve">and then </w:t>
      </w:r>
      <w:r w:rsidR="008B1A84" w:rsidRPr="009238A9">
        <w:rPr>
          <w:rFonts w:cs="Arial"/>
          <w:szCs w:val="24"/>
        </w:rPr>
        <w:t>click the Print button. To print a group of records, select the desired group individually, or by filters, then click print.</w:t>
      </w:r>
    </w:p>
    <w:p w14:paraId="36880132" w14:textId="08B04E01" w:rsidR="008B1A84" w:rsidRPr="009238A9" w:rsidRDefault="008B1A84" w:rsidP="00351FF6">
      <w:pPr>
        <w:pStyle w:val="Heading5"/>
      </w:pPr>
      <w:r w:rsidRPr="009238A9">
        <w:t>Sorting Records</w:t>
      </w:r>
    </w:p>
    <w:p w14:paraId="1AA2AAF7" w14:textId="431BAB48" w:rsidR="008B1A84" w:rsidRDefault="008B1A84" w:rsidP="00351FF6">
      <w:pPr>
        <w:spacing w:after="240" w:line="240" w:lineRule="auto"/>
        <w:rPr>
          <w:rFonts w:cs="Arial"/>
          <w:szCs w:val="24"/>
        </w:rPr>
      </w:pPr>
      <w:r w:rsidRPr="009238A9">
        <w:rPr>
          <w:rFonts w:cs="Arial"/>
          <w:szCs w:val="24"/>
        </w:rPr>
        <w:t xml:space="preserve">General ledger fund data is automatically sorted by fund, resource, project year, goal, function, and object. Supplemental data is automatically sorted by data element name. </w:t>
      </w:r>
      <w:r w:rsidR="007149C0" w:rsidRPr="009238A9">
        <w:rPr>
          <w:rFonts w:cs="Arial"/>
          <w:szCs w:val="24"/>
        </w:rPr>
        <w:t>A user</w:t>
      </w:r>
      <w:r w:rsidRPr="009238A9">
        <w:rPr>
          <w:rFonts w:cs="Arial"/>
          <w:szCs w:val="24"/>
        </w:rPr>
        <w:t xml:space="preserve"> may re</w:t>
      </w:r>
      <w:r w:rsidRPr="009238A9">
        <w:rPr>
          <w:rFonts w:cs="Arial"/>
          <w:szCs w:val="24"/>
        </w:rPr>
        <w:noBreakHyphen/>
        <w:t xml:space="preserve">sort the data by clicking on the heading above the column(s) by which you wish to sort. For example, clicking on the Object heading </w:t>
      </w:r>
      <w:r w:rsidR="00A251CD" w:rsidRPr="009238A9">
        <w:rPr>
          <w:rFonts w:cs="Arial"/>
          <w:szCs w:val="24"/>
        </w:rPr>
        <w:t>will apply a sort</w:t>
      </w:r>
      <w:r w:rsidR="004501E2" w:rsidRPr="009238A9">
        <w:rPr>
          <w:rFonts w:cs="Arial"/>
          <w:szCs w:val="24"/>
        </w:rPr>
        <w:t xml:space="preserve"> order to</w:t>
      </w:r>
      <w:r w:rsidRPr="009238A9">
        <w:rPr>
          <w:rFonts w:cs="Arial"/>
          <w:szCs w:val="24"/>
        </w:rPr>
        <w:t xml:space="preserve"> the data in order of object code; clicking on Function, then Fund, sort</w:t>
      </w:r>
      <w:r w:rsidR="00081ADB" w:rsidRPr="009238A9">
        <w:rPr>
          <w:rFonts w:cs="Arial"/>
          <w:szCs w:val="24"/>
        </w:rPr>
        <w:t>s</w:t>
      </w:r>
      <w:r w:rsidRPr="009238A9">
        <w:rPr>
          <w:rFonts w:cs="Arial"/>
          <w:szCs w:val="24"/>
        </w:rPr>
        <w:t xml:space="preserve"> the data by function in each fund. To return to the original sort order, click “Reset Sorts &amp; Filters” located at the bottom of the screen.</w:t>
      </w:r>
    </w:p>
    <w:p w14:paraId="1786BD3B" w14:textId="0C0DFC1F" w:rsidR="004C3AF5" w:rsidRPr="009238A9" w:rsidRDefault="004C3AF5" w:rsidP="00351FF6">
      <w:pPr>
        <w:pStyle w:val="Heading4"/>
      </w:pPr>
      <w:bookmarkStart w:id="239" w:name="_Toc161394845"/>
      <w:r>
        <w:t>Data Input</w:t>
      </w:r>
      <w:bookmarkEnd w:id="239"/>
    </w:p>
    <w:p w14:paraId="0C0A843B" w14:textId="5D32F026" w:rsidR="00603F01" w:rsidRPr="009238A9" w:rsidRDefault="00802100" w:rsidP="00351FF6">
      <w:pPr>
        <w:pStyle w:val="Heading5"/>
      </w:pPr>
      <w:r w:rsidRPr="009238A9">
        <w:t xml:space="preserve">Add </w:t>
      </w:r>
      <w:r w:rsidR="001D1862" w:rsidRPr="009238A9">
        <w:t xml:space="preserve">a </w:t>
      </w:r>
      <w:r w:rsidRPr="009238A9">
        <w:t>Record</w:t>
      </w:r>
      <w:bookmarkEnd w:id="238"/>
    </w:p>
    <w:p w14:paraId="44379B8B" w14:textId="2B60FE70" w:rsidR="00282B51" w:rsidRPr="009238A9" w:rsidRDefault="00603F01" w:rsidP="009238A9">
      <w:pPr>
        <w:spacing w:after="120" w:line="240" w:lineRule="auto"/>
        <w:ind w:right="180"/>
        <w:rPr>
          <w:rStyle w:val="StyleBold"/>
          <w:rFonts w:ascii="Arial" w:eastAsiaTheme="majorEastAsia" w:hAnsi="Arial" w:cs="Arial"/>
          <w:b w:val="0"/>
          <w:iCs/>
          <w:sz w:val="24"/>
          <w:szCs w:val="24"/>
        </w:rPr>
      </w:pPr>
      <w:r w:rsidRPr="009238A9">
        <w:rPr>
          <w:rFonts w:cs="Arial"/>
          <w:szCs w:val="24"/>
        </w:rPr>
        <w:t xml:space="preserve">General ledger data may be entered for any fund where imported data for that fund do not already exist in the database. </w:t>
      </w:r>
      <w:r w:rsidRPr="009238A9">
        <w:rPr>
          <w:rStyle w:val="StyleBold"/>
          <w:rFonts w:ascii="Arial" w:hAnsi="Arial" w:cs="Arial"/>
          <w:sz w:val="24"/>
          <w:szCs w:val="24"/>
        </w:rPr>
        <w:t xml:space="preserve">EXCEPTION: General ledger data for Projected Year Totals data during interim reporting periods may be added even </w:t>
      </w:r>
      <w:r w:rsidR="00F112E3" w:rsidRPr="009238A9">
        <w:rPr>
          <w:rStyle w:val="StyleBold"/>
          <w:rFonts w:ascii="Arial" w:hAnsi="Arial" w:cs="Arial"/>
          <w:sz w:val="24"/>
          <w:szCs w:val="24"/>
        </w:rPr>
        <w:t>when</w:t>
      </w:r>
      <w:r w:rsidRPr="009238A9">
        <w:rPr>
          <w:rStyle w:val="StyleBold"/>
          <w:rFonts w:ascii="Arial" w:hAnsi="Arial" w:cs="Arial"/>
          <w:sz w:val="24"/>
          <w:szCs w:val="24"/>
        </w:rPr>
        <w:t xml:space="preserve"> imported Projected Year Totals data exist.</w:t>
      </w:r>
    </w:p>
    <w:p w14:paraId="343155F0" w14:textId="430DD6FE" w:rsidR="003D68C1" w:rsidRPr="009238A9" w:rsidRDefault="00603F01" w:rsidP="009238A9">
      <w:pPr>
        <w:spacing w:after="120" w:line="240" w:lineRule="auto"/>
        <w:ind w:right="180"/>
        <w:rPr>
          <w:rFonts w:cs="Arial"/>
          <w:szCs w:val="24"/>
        </w:rPr>
      </w:pPr>
      <w:r w:rsidRPr="009238A9">
        <w:rPr>
          <w:rFonts w:cs="Arial"/>
          <w:b/>
          <w:szCs w:val="24"/>
        </w:rPr>
        <w:t>To add general ledger data</w:t>
      </w:r>
      <w:r w:rsidR="00D16E66" w:rsidRPr="009238A9">
        <w:rPr>
          <w:rFonts w:cs="Arial"/>
          <w:b/>
          <w:szCs w:val="24"/>
        </w:rPr>
        <w:t>:</w:t>
      </w:r>
    </w:p>
    <w:p w14:paraId="52EA81BF" w14:textId="77777777" w:rsidR="00681842" w:rsidRPr="009238A9" w:rsidRDefault="00E35616" w:rsidP="00351FF6">
      <w:pPr>
        <w:pStyle w:val="ListParagraph"/>
        <w:numPr>
          <w:ilvl w:val="0"/>
          <w:numId w:val="93"/>
        </w:numPr>
        <w:spacing w:after="120" w:line="240" w:lineRule="auto"/>
        <w:ind w:right="187"/>
        <w:contextualSpacing w:val="0"/>
        <w:rPr>
          <w:rFonts w:cs="Arial"/>
          <w:szCs w:val="24"/>
        </w:rPr>
      </w:pPr>
      <w:r w:rsidRPr="009238A9">
        <w:rPr>
          <w:rFonts w:cs="Arial"/>
          <w:szCs w:val="24"/>
        </w:rPr>
        <w:t>Lock the</w:t>
      </w:r>
      <w:r w:rsidR="00854309" w:rsidRPr="009238A9">
        <w:rPr>
          <w:rFonts w:cs="Arial"/>
          <w:szCs w:val="24"/>
        </w:rPr>
        <w:t xml:space="preserve"> submission by clic</w:t>
      </w:r>
      <w:r w:rsidR="007E2184" w:rsidRPr="009238A9">
        <w:rPr>
          <w:rFonts w:cs="Arial"/>
          <w:szCs w:val="24"/>
        </w:rPr>
        <w:t xml:space="preserve">king the </w:t>
      </w:r>
      <w:r w:rsidR="00CB6276" w:rsidRPr="009238A9">
        <w:rPr>
          <w:rFonts w:cs="Arial"/>
          <w:szCs w:val="24"/>
        </w:rPr>
        <w:t>Lock Submission button</w:t>
      </w:r>
    </w:p>
    <w:p w14:paraId="48F241E7" w14:textId="04FDB2FB" w:rsidR="00BA005C" w:rsidRPr="009238A9" w:rsidRDefault="00685DE5" w:rsidP="00351FF6">
      <w:pPr>
        <w:pStyle w:val="ListParagraph"/>
        <w:numPr>
          <w:ilvl w:val="0"/>
          <w:numId w:val="93"/>
        </w:numPr>
        <w:spacing w:after="120" w:line="240" w:lineRule="auto"/>
        <w:ind w:right="187"/>
        <w:contextualSpacing w:val="0"/>
        <w:rPr>
          <w:rFonts w:cs="Arial"/>
          <w:szCs w:val="24"/>
        </w:rPr>
      </w:pPr>
      <w:r w:rsidRPr="009238A9">
        <w:rPr>
          <w:rFonts w:cs="Arial"/>
          <w:szCs w:val="24"/>
        </w:rPr>
        <w:t>C</w:t>
      </w:r>
      <w:r w:rsidR="00603F01" w:rsidRPr="009238A9">
        <w:rPr>
          <w:rFonts w:cs="Arial"/>
          <w:szCs w:val="24"/>
        </w:rPr>
        <w:t>lick the Add</w:t>
      </w:r>
      <w:r w:rsidR="0096172E" w:rsidRPr="009238A9">
        <w:rPr>
          <w:rFonts w:cs="Arial"/>
          <w:szCs w:val="24"/>
        </w:rPr>
        <w:t xml:space="preserve"> GL Data Record</w:t>
      </w:r>
      <w:r w:rsidR="00603F01" w:rsidRPr="009238A9">
        <w:rPr>
          <w:rFonts w:cs="Arial"/>
          <w:szCs w:val="24"/>
        </w:rPr>
        <w:t xml:space="preserve"> button at the </w:t>
      </w:r>
      <w:r w:rsidR="0096172E" w:rsidRPr="009238A9">
        <w:rPr>
          <w:rFonts w:cs="Arial"/>
          <w:szCs w:val="24"/>
        </w:rPr>
        <w:t>top</w:t>
      </w:r>
      <w:r w:rsidR="00603F01" w:rsidRPr="009238A9">
        <w:rPr>
          <w:rFonts w:cs="Arial"/>
          <w:szCs w:val="24"/>
        </w:rPr>
        <w:t xml:space="preserve"> of the screen and a pop</w:t>
      </w:r>
      <w:r w:rsidR="00603F01" w:rsidRPr="009238A9">
        <w:rPr>
          <w:rFonts w:cs="Arial"/>
          <w:szCs w:val="24"/>
        </w:rPr>
        <w:noBreakHyphen/>
        <w:t>up window provide</w:t>
      </w:r>
      <w:r w:rsidR="00BE247C" w:rsidRPr="009238A9">
        <w:rPr>
          <w:rFonts w:cs="Arial"/>
          <w:szCs w:val="24"/>
        </w:rPr>
        <w:t>s</w:t>
      </w:r>
      <w:r w:rsidR="00603F01" w:rsidRPr="009238A9">
        <w:rPr>
          <w:rFonts w:cs="Arial"/>
          <w:szCs w:val="24"/>
        </w:rPr>
        <w:t xml:space="preserve"> the fields to be entered.</w:t>
      </w:r>
    </w:p>
    <w:p w14:paraId="258C306D" w14:textId="13C7FF75" w:rsidR="00BA005C" w:rsidRPr="009238A9" w:rsidRDefault="00603F01" w:rsidP="00351FF6">
      <w:pPr>
        <w:pStyle w:val="ListParagraph"/>
        <w:numPr>
          <w:ilvl w:val="1"/>
          <w:numId w:val="93"/>
        </w:numPr>
        <w:spacing w:after="120" w:line="240" w:lineRule="auto"/>
        <w:ind w:right="187"/>
        <w:contextualSpacing w:val="0"/>
        <w:rPr>
          <w:rStyle w:val="StyleBold"/>
          <w:rFonts w:ascii="Arial" w:hAnsi="Arial" w:cs="Arial"/>
          <w:b w:val="0"/>
          <w:sz w:val="24"/>
          <w:szCs w:val="24"/>
        </w:rPr>
      </w:pPr>
      <w:r w:rsidRPr="009238A9">
        <w:rPr>
          <w:rStyle w:val="StyleBold"/>
          <w:rFonts w:ascii="Arial" w:hAnsi="Arial" w:cs="Arial"/>
          <w:b w:val="0"/>
          <w:sz w:val="24"/>
          <w:szCs w:val="24"/>
        </w:rPr>
        <w:t>Use the Tab key to move from one field to the next.</w:t>
      </w:r>
    </w:p>
    <w:p w14:paraId="136A266A" w14:textId="7A9FEEC9" w:rsidR="00BA005C" w:rsidRPr="009238A9" w:rsidRDefault="00603F01" w:rsidP="00351FF6">
      <w:pPr>
        <w:pStyle w:val="ListParagraph"/>
        <w:numPr>
          <w:ilvl w:val="1"/>
          <w:numId w:val="93"/>
        </w:numPr>
        <w:spacing w:after="120" w:line="240" w:lineRule="auto"/>
        <w:ind w:right="187"/>
        <w:contextualSpacing w:val="0"/>
        <w:rPr>
          <w:rFonts w:cs="Arial"/>
          <w:szCs w:val="24"/>
        </w:rPr>
      </w:pPr>
      <w:r w:rsidRPr="009238A9">
        <w:rPr>
          <w:rFonts w:cs="Arial"/>
          <w:szCs w:val="24"/>
        </w:rPr>
        <w:t>For negative values, use the "</w:t>
      </w:r>
      <w:r w:rsidRPr="009238A9">
        <w:rPr>
          <w:rFonts w:cs="Arial"/>
          <w:szCs w:val="24"/>
        </w:rPr>
        <w:noBreakHyphen/>
        <w:t>" sign before the number.</w:t>
      </w:r>
    </w:p>
    <w:p w14:paraId="2C03EA98" w14:textId="64989991" w:rsidR="00BA005C" w:rsidRPr="009238A9" w:rsidRDefault="00603F01" w:rsidP="00351FF6">
      <w:pPr>
        <w:pStyle w:val="ListParagraph"/>
        <w:numPr>
          <w:ilvl w:val="0"/>
          <w:numId w:val="93"/>
        </w:numPr>
        <w:spacing w:after="120" w:line="240" w:lineRule="auto"/>
        <w:ind w:right="187"/>
        <w:contextualSpacing w:val="0"/>
        <w:rPr>
          <w:rFonts w:cs="Arial"/>
          <w:szCs w:val="24"/>
        </w:rPr>
      </w:pPr>
      <w:r w:rsidRPr="009238A9">
        <w:rPr>
          <w:rFonts w:cs="Arial"/>
          <w:szCs w:val="24"/>
        </w:rPr>
        <w:lastRenderedPageBreak/>
        <w:t>When all fields have been entered, press Enter or click OK.</w:t>
      </w:r>
    </w:p>
    <w:p w14:paraId="0A7F7F5D" w14:textId="25754133" w:rsidR="00603F01" w:rsidRPr="009238A9" w:rsidRDefault="00603F01" w:rsidP="00351FF6">
      <w:pPr>
        <w:pStyle w:val="ListParagraph"/>
        <w:numPr>
          <w:ilvl w:val="1"/>
          <w:numId w:val="93"/>
        </w:numPr>
        <w:spacing w:after="120" w:line="240" w:lineRule="auto"/>
        <w:ind w:right="187"/>
        <w:contextualSpacing w:val="0"/>
        <w:rPr>
          <w:rFonts w:cs="Arial"/>
          <w:szCs w:val="24"/>
        </w:rPr>
      </w:pPr>
      <w:r w:rsidRPr="009238A9">
        <w:rPr>
          <w:rFonts w:cs="Arial"/>
          <w:i/>
          <w:szCs w:val="24"/>
        </w:rPr>
        <w:t xml:space="preserve">Note that the </w:t>
      </w:r>
      <w:r w:rsidR="004F29BE" w:rsidRPr="009238A9">
        <w:rPr>
          <w:rFonts w:cs="Arial"/>
          <w:i/>
          <w:szCs w:val="24"/>
        </w:rPr>
        <w:t>SACS Web System</w:t>
      </w:r>
      <w:r w:rsidRPr="009238A9">
        <w:rPr>
          <w:rFonts w:cs="Arial"/>
          <w:i/>
          <w:szCs w:val="24"/>
        </w:rPr>
        <w:t xml:space="preserve"> allow</w:t>
      </w:r>
      <w:r w:rsidR="004F29BE" w:rsidRPr="009238A9">
        <w:rPr>
          <w:rFonts w:cs="Arial"/>
          <w:i/>
          <w:szCs w:val="24"/>
        </w:rPr>
        <w:t>s</w:t>
      </w:r>
      <w:r w:rsidRPr="009238A9">
        <w:rPr>
          <w:rFonts w:cs="Arial"/>
          <w:i/>
          <w:szCs w:val="24"/>
        </w:rPr>
        <w:t xml:space="preserve"> one record per unique SACS account code string</w:t>
      </w:r>
      <w:r w:rsidRPr="009238A9">
        <w:rPr>
          <w:rFonts w:cs="Arial"/>
          <w:szCs w:val="24"/>
        </w:rPr>
        <w:t>.</w:t>
      </w:r>
    </w:p>
    <w:p w14:paraId="71F43BBA" w14:textId="1139C0B9" w:rsidR="00802100" w:rsidRPr="009238A9" w:rsidRDefault="00DC2F11" w:rsidP="00351FF6">
      <w:pPr>
        <w:pStyle w:val="Heading5"/>
      </w:pPr>
      <w:bookmarkStart w:id="240" w:name="_Toc107402578"/>
      <w:r w:rsidRPr="009238A9">
        <w:t>Edit</w:t>
      </w:r>
      <w:r w:rsidR="00802100" w:rsidRPr="009238A9">
        <w:t xml:space="preserve"> </w:t>
      </w:r>
      <w:r w:rsidR="001D1862" w:rsidRPr="009238A9">
        <w:t xml:space="preserve">a </w:t>
      </w:r>
      <w:r w:rsidR="00802100" w:rsidRPr="009238A9">
        <w:t>Record</w:t>
      </w:r>
      <w:bookmarkEnd w:id="240"/>
    </w:p>
    <w:p w14:paraId="531A19FE" w14:textId="4D4835F4" w:rsidR="008635AC" w:rsidRPr="00FB22F9" w:rsidRDefault="004F29BE" w:rsidP="00351FF6">
      <w:pPr>
        <w:pStyle w:val="Para1CSIS"/>
        <w:keepNext/>
        <w:keepLines/>
        <w:spacing w:line="240" w:lineRule="auto"/>
        <w:rPr>
          <w:szCs w:val="24"/>
        </w:rPr>
      </w:pPr>
      <w:r w:rsidRPr="00FB22F9">
        <w:rPr>
          <w:szCs w:val="24"/>
        </w:rPr>
        <w:t xml:space="preserve">When </w:t>
      </w:r>
      <w:r w:rsidR="00D12C6B" w:rsidRPr="00FB22F9">
        <w:rPr>
          <w:szCs w:val="24"/>
        </w:rPr>
        <w:t xml:space="preserve">general ledger data </w:t>
      </w:r>
      <w:r w:rsidRPr="00FB22F9">
        <w:rPr>
          <w:szCs w:val="24"/>
        </w:rPr>
        <w:t>is</w:t>
      </w:r>
      <w:r w:rsidR="00D12C6B" w:rsidRPr="00FB22F9">
        <w:rPr>
          <w:szCs w:val="24"/>
        </w:rPr>
        <w:t xml:space="preserve"> entered rather than imported, the flag in the last column of the User Data Input/Review screen equal</w:t>
      </w:r>
      <w:r w:rsidR="006C0D42" w:rsidRPr="00FB22F9">
        <w:rPr>
          <w:szCs w:val="24"/>
        </w:rPr>
        <w:t>s</w:t>
      </w:r>
      <w:r w:rsidR="00D12C6B" w:rsidRPr="00FB22F9">
        <w:rPr>
          <w:szCs w:val="24"/>
        </w:rPr>
        <w:t xml:space="preserve"> "E" and the data may be modified, except for amounts entered through the Components of Ending Fund Balance/Net Position screen; those amounts must be modified in the Components of Ending Fund Balance/Net Position screen.</w:t>
      </w:r>
    </w:p>
    <w:p w14:paraId="2DB1012E" w14:textId="664AA928" w:rsidR="00407EAB" w:rsidRPr="00FB22F9" w:rsidRDefault="00D12C6B" w:rsidP="00351FF6">
      <w:pPr>
        <w:pStyle w:val="Para1CSIS"/>
        <w:numPr>
          <w:ilvl w:val="0"/>
          <w:numId w:val="95"/>
        </w:numPr>
        <w:spacing w:after="120" w:line="240" w:lineRule="auto"/>
        <w:rPr>
          <w:szCs w:val="24"/>
        </w:rPr>
      </w:pPr>
      <w:r w:rsidRPr="00FB22F9">
        <w:rPr>
          <w:szCs w:val="24"/>
        </w:rPr>
        <w:t xml:space="preserve">Click on the </w:t>
      </w:r>
      <w:r w:rsidR="00DC2F11" w:rsidRPr="00FB22F9">
        <w:rPr>
          <w:b/>
          <w:szCs w:val="24"/>
        </w:rPr>
        <w:t>Edit Record</w:t>
      </w:r>
      <w:r w:rsidR="00DC2F11" w:rsidRPr="00FB22F9">
        <w:rPr>
          <w:szCs w:val="24"/>
        </w:rPr>
        <w:t xml:space="preserve"> </w:t>
      </w:r>
      <w:r w:rsidRPr="00FB22F9">
        <w:rPr>
          <w:szCs w:val="24"/>
        </w:rPr>
        <w:t>button at the bottom of the screen.</w:t>
      </w:r>
    </w:p>
    <w:p w14:paraId="289B2B8A" w14:textId="5948435D" w:rsidR="00407EAB" w:rsidRPr="00FB22F9" w:rsidRDefault="00D12C6B" w:rsidP="00351FF6">
      <w:pPr>
        <w:pStyle w:val="Para1CSIS"/>
        <w:numPr>
          <w:ilvl w:val="1"/>
          <w:numId w:val="79"/>
        </w:numPr>
        <w:spacing w:after="120" w:line="240" w:lineRule="auto"/>
        <w:rPr>
          <w:szCs w:val="24"/>
        </w:rPr>
      </w:pPr>
      <w:r w:rsidRPr="00FB22F9">
        <w:rPr>
          <w:szCs w:val="24"/>
        </w:rPr>
        <w:t>The pop</w:t>
      </w:r>
      <w:r w:rsidRPr="00FB22F9">
        <w:rPr>
          <w:szCs w:val="24"/>
        </w:rPr>
        <w:noBreakHyphen/>
        <w:t>up window display</w:t>
      </w:r>
      <w:r w:rsidR="00633461" w:rsidRPr="00FB22F9">
        <w:rPr>
          <w:szCs w:val="24"/>
        </w:rPr>
        <w:t>s</w:t>
      </w:r>
      <w:r w:rsidRPr="00FB22F9">
        <w:rPr>
          <w:szCs w:val="24"/>
        </w:rPr>
        <w:t xml:space="preserve"> the record and allow changes to be made</w:t>
      </w:r>
      <w:r w:rsidRPr="00FB22F9">
        <w:rPr>
          <w:b/>
          <w:szCs w:val="24"/>
        </w:rPr>
        <w:t>.</w:t>
      </w:r>
    </w:p>
    <w:p w14:paraId="73910C0F" w14:textId="26F97472" w:rsidR="00407EAB" w:rsidRPr="00FB22F9" w:rsidRDefault="00D12C6B" w:rsidP="00351FF6">
      <w:pPr>
        <w:pStyle w:val="Para1CSIS"/>
        <w:numPr>
          <w:ilvl w:val="1"/>
          <w:numId w:val="79"/>
        </w:numPr>
        <w:spacing w:after="120" w:line="240" w:lineRule="auto"/>
        <w:rPr>
          <w:szCs w:val="24"/>
        </w:rPr>
      </w:pPr>
      <w:r w:rsidRPr="00FB22F9">
        <w:rPr>
          <w:szCs w:val="24"/>
        </w:rPr>
        <w:t>Use the Tab key to move from one field to the next.</w:t>
      </w:r>
    </w:p>
    <w:p w14:paraId="7AE1DABD" w14:textId="4AF4F834" w:rsidR="00407EAB" w:rsidRPr="00FB22F9" w:rsidRDefault="00D12C6B" w:rsidP="00351FF6">
      <w:pPr>
        <w:pStyle w:val="Para1CSIS"/>
        <w:numPr>
          <w:ilvl w:val="0"/>
          <w:numId w:val="95"/>
        </w:numPr>
        <w:spacing w:after="120" w:line="240" w:lineRule="auto"/>
        <w:rPr>
          <w:szCs w:val="24"/>
        </w:rPr>
      </w:pPr>
      <w:r w:rsidRPr="00FB22F9">
        <w:rPr>
          <w:szCs w:val="24"/>
        </w:rPr>
        <w:t>When all fields have been modified, press Enter or click OK.</w:t>
      </w:r>
    </w:p>
    <w:p w14:paraId="7894DB9F" w14:textId="32E2C4F9" w:rsidR="00407EAB" w:rsidRPr="00FB22F9" w:rsidRDefault="00D12C6B" w:rsidP="00351FF6">
      <w:pPr>
        <w:pStyle w:val="Para1CSIS"/>
        <w:numPr>
          <w:ilvl w:val="1"/>
          <w:numId w:val="80"/>
        </w:numPr>
        <w:spacing w:after="120" w:line="240" w:lineRule="auto"/>
        <w:rPr>
          <w:szCs w:val="24"/>
        </w:rPr>
      </w:pPr>
      <w:r w:rsidRPr="00FB22F9">
        <w:rPr>
          <w:szCs w:val="24"/>
        </w:rPr>
        <w:t>Imported data (Flag equals "I") may not be modified except for Projected Year Totals data during the interim periods.</w:t>
      </w:r>
    </w:p>
    <w:p w14:paraId="1060CF7F" w14:textId="45917727" w:rsidR="00D12C6B" w:rsidRPr="00FB22F9" w:rsidRDefault="00D12C6B" w:rsidP="005952BC">
      <w:pPr>
        <w:pStyle w:val="Para1CSIS"/>
        <w:numPr>
          <w:ilvl w:val="1"/>
          <w:numId w:val="80"/>
        </w:numPr>
        <w:spacing w:after="0" w:line="240" w:lineRule="auto"/>
        <w:rPr>
          <w:szCs w:val="24"/>
        </w:rPr>
      </w:pPr>
      <w:r w:rsidRPr="00FB22F9">
        <w:rPr>
          <w:szCs w:val="24"/>
        </w:rPr>
        <w:t>Calculated data (Flag equals "C") cannot be modified directly; instead, the source data used in the calculations must be changed.</w:t>
      </w:r>
    </w:p>
    <w:p w14:paraId="23DBC055" w14:textId="509FA3F3" w:rsidR="00BF13B9" w:rsidRPr="009238A9" w:rsidRDefault="00F82584" w:rsidP="00351FF6">
      <w:pPr>
        <w:pStyle w:val="Heading4"/>
      </w:pPr>
      <w:r w:rsidRPr="009238A9" w:rsidDel="008B1A84">
        <w:fldChar w:fldCharType="begin"/>
      </w:r>
      <w:r w:rsidRPr="009238A9" w:rsidDel="008B1A84">
        <w:fldChar w:fldCharType="end"/>
      </w:r>
      <w:r w:rsidRPr="009238A9" w:rsidDel="008B1A84">
        <w:fldChar w:fldCharType="begin"/>
      </w:r>
      <w:r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bookmarkStart w:id="241" w:name="_Toc107402583"/>
      <w:bookmarkStart w:id="242" w:name="_Toc161394846"/>
      <w:r w:rsidR="009D6F82" w:rsidRPr="009238A9">
        <w:t>Data Deletion</w:t>
      </w:r>
      <w:bookmarkEnd w:id="241"/>
      <w:bookmarkEnd w:id="242"/>
    </w:p>
    <w:p w14:paraId="15503DB2" w14:textId="7839C193" w:rsidR="00AF6AF8" w:rsidRPr="009238A9" w:rsidRDefault="00AF6AF8" w:rsidP="00351FF6">
      <w:pPr>
        <w:pStyle w:val="Heading5"/>
      </w:pPr>
      <w:bookmarkStart w:id="243" w:name="_Toc69732402"/>
      <w:r w:rsidRPr="009238A9">
        <w:t>Delete a Record</w:t>
      </w:r>
      <w:bookmarkEnd w:id="243"/>
    </w:p>
    <w:p w14:paraId="425B853E" w14:textId="40AB5561" w:rsidR="00AF6AF8" w:rsidRPr="009238A9" w:rsidRDefault="00AF6AF8" w:rsidP="000D1F7F">
      <w:pPr>
        <w:spacing w:line="240" w:lineRule="auto"/>
        <w:rPr>
          <w:rFonts w:cs="Arial"/>
          <w:szCs w:val="24"/>
        </w:rPr>
      </w:pPr>
      <w:r w:rsidRPr="009238A9">
        <w:rPr>
          <w:rFonts w:cs="Arial"/>
          <w:szCs w:val="24"/>
        </w:rPr>
        <w:t xml:space="preserve">This selection is used to delete a single general ledger fund record </w:t>
      </w:r>
      <w:r w:rsidR="003D5C34" w:rsidRPr="009238A9">
        <w:rPr>
          <w:rFonts w:cs="Arial"/>
          <w:szCs w:val="24"/>
        </w:rPr>
        <w:t>when it is</w:t>
      </w:r>
      <w:r w:rsidRPr="009238A9">
        <w:rPr>
          <w:rFonts w:cs="Arial"/>
          <w:szCs w:val="24"/>
        </w:rPr>
        <w:t xml:space="preserve"> </w:t>
      </w:r>
      <w:r w:rsidRPr="00351FF6">
        <w:rPr>
          <w:rFonts w:cs="Arial"/>
          <w:szCs w:val="24"/>
        </w:rPr>
        <w:t>manually entered</w:t>
      </w:r>
      <w:r w:rsidRPr="009238A9">
        <w:rPr>
          <w:rFonts w:cs="Arial"/>
          <w:szCs w:val="24"/>
        </w:rPr>
        <w:t xml:space="preserve">; single records of </w:t>
      </w:r>
      <w:r w:rsidRPr="00351FF6">
        <w:rPr>
          <w:rFonts w:cs="Arial"/>
          <w:szCs w:val="24"/>
        </w:rPr>
        <w:t>imported</w:t>
      </w:r>
      <w:r w:rsidRPr="009238A9">
        <w:rPr>
          <w:rFonts w:cs="Arial"/>
          <w:szCs w:val="24"/>
        </w:rPr>
        <w:t xml:space="preserve"> general ledger data </w:t>
      </w:r>
      <w:r w:rsidR="007E07BF" w:rsidRPr="009238A9">
        <w:rPr>
          <w:rFonts w:cs="Arial"/>
          <w:szCs w:val="24"/>
        </w:rPr>
        <w:t xml:space="preserve">may not </w:t>
      </w:r>
      <w:r w:rsidRPr="009238A9">
        <w:rPr>
          <w:rFonts w:cs="Arial"/>
          <w:szCs w:val="24"/>
        </w:rPr>
        <w:t xml:space="preserve">be deleted. </w:t>
      </w:r>
      <w:r w:rsidRPr="009238A9">
        <w:rPr>
          <w:rFonts w:cs="Arial"/>
          <w:b/>
          <w:szCs w:val="24"/>
        </w:rPr>
        <w:t xml:space="preserve">EXCEPTION: Single records of imported general ledger data for the Projected Year Totals data during interim reporting periods </w:t>
      </w:r>
      <w:r w:rsidR="00FC3A6A" w:rsidRPr="009238A9">
        <w:rPr>
          <w:rFonts w:cs="Arial"/>
          <w:b/>
          <w:szCs w:val="24"/>
        </w:rPr>
        <w:t xml:space="preserve">may </w:t>
      </w:r>
      <w:r w:rsidRPr="009238A9">
        <w:rPr>
          <w:rFonts w:cs="Arial"/>
          <w:b/>
          <w:szCs w:val="24"/>
        </w:rPr>
        <w:t>be deleted.</w:t>
      </w:r>
    </w:p>
    <w:p w14:paraId="635E6801" w14:textId="5AC416F7" w:rsidR="0008368F" w:rsidRPr="009238A9" w:rsidRDefault="0008368F" w:rsidP="00351FF6">
      <w:pPr>
        <w:pStyle w:val="Heading5"/>
      </w:pPr>
      <w:bookmarkStart w:id="244" w:name="_Toc69732403"/>
      <w:r w:rsidRPr="009238A9">
        <w:t xml:space="preserve">Delete </w:t>
      </w:r>
      <w:r w:rsidR="00EE7C30" w:rsidRPr="009238A9">
        <w:t xml:space="preserve">By </w:t>
      </w:r>
      <w:r w:rsidRPr="009238A9">
        <w:t>Fund Group</w:t>
      </w:r>
      <w:bookmarkEnd w:id="244"/>
    </w:p>
    <w:p w14:paraId="39A437E8" w14:textId="07F74AAD" w:rsidR="0056622F" w:rsidRPr="009238A9" w:rsidRDefault="0008368F" w:rsidP="000D1F7F">
      <w:pPr>
        <w:spacing w:line="240" w:lineRule="auto"/>
        <w:rPr>
          <w:rFonts w:cs="Arial"/>
          <w:szCs w:val="24"/>
        </w:rPr>
      </w:pPr>
      <w:r w:rsidRPr="009238A9">
        <w:rPr>
          <w:rFonts w:cs="Arial"/>
          <w:szCs w:val="24"/>
        </w:rPr>
        <w:t>This selection is used to delete all records of general ledger data for a fund; there may be a combination of entered, imported, and calculated data.</w:t>
      </w:r>
    </w:p>
    <w:p w14:paraId="37C8E307" w14:textId="5D332529" w:rsidR="0008368F" w:rsidRPr="009238A9" w:rsidRDefault="0008368F" w:rsidP="000D1F7F">
      <w:pPr>
        <w:spacing w:line="240" w:lineRule="auto"/>
        <w:rPr>
          <w:rFonts w:cs="Arial"/>
          <w:szCs w:val="24"/>
        </w:rPr>
      </w:pPr>
      <w:r w:rsidRPr="009238A9">
        <w:rPr>
          <w:rFonts w:cs="Arial"/>
          <w:szCs w:val="24"/>
        </w:rPr>
        <w:t>To delete all records for a specific fund, select a record of the fund</w:t>
      </w:r>
      <w:r w:rsidR="00462760" w:rsidRPr="009238A9">
        <w:rPr>
          <w:rFonts w:cs="Arial"/>
          <w:szCs w:val="24"/>
        </w:rPr>
        <w:t>,</w:t>
      </w:r>
      <w:r w:rsidRPr="009238A9">
        <w:rPr>
          <w:rFonts w:cs="Arial"/>
          <w:szCs w:val="24"/>
        </w:rPr>
        <w:t xml:space="preserve"> then click on the </w:t>
      </w:r>
      <w:r w:rsidRPr="009238A9">
        <w:rPr>
          <w:rFonts w:cs="Arial"/>
          <w:b/>
          <w:szCs w:val="24"/>
        </w:rPr>
        <w:t>Delete</w:t>
      </w:r>
      <w:r w:rsidR="00462760" w:rsidRPr="009238A9">
        <w:rPr>
          <w:rFonts w:cs="Arial"/>
          <w:b/>
          <w:szCs w:val="24"/>
        </w:rPr>
        <w:t xml:space="preserve"> By</w:t>
      </w:r>
      <w:r w:rsidRPr="009238A9">
        <w:rPr>
          <w:rFonts w:cs="Arial"/>
          <w:b/>
          <w:szCs w:val="24"/>
        </w:rPr>
        <w:t xml:space="preserve"> Fund Group</w:t>
      </w:r>
      <w:r w:rsidRPr="009238A9">
        <w:rPr>
          <w:rFonts w:cs="Arial"/>
          <w:szCs w:val="24"/>
        </w:rPr>
        <w:t xml:space="preserve"> </w:t>
      </w:r>
      <w:r w:rsidR="00655F0D" w:rsidRPr="009238A9">
        <w:rPr>
          <w:rFonts w:cs="Arial"/>
          <w:szCs w:val="24"/>
        </w:rPr>
        <w:t xml:space="preserve">option under the </w:t>
      </w:r>
      <w:r w:rsidR="00655F0D" w:rsidRPr="009238A9">
        <w:rPr>
          <w:rFonts w:cs="Arial"/>
          <w:b/>
          <w:szCs w:val="24"/>
        </w:rPr>
        <w:t xml:space="preserve">Delete Modes </w:t>
      </w:r>
      <w:r w:rsidR="00655F0D" w:rsidRPr="009238A9">
        <w:rPr>
          <w:rFonts w:cs="Arial"/>
          <w:szCs w:val="24"/>
        </w:rPr>
        <w:t>button</w:t>
      </w:r>
      <w:r w:rsidRPr="009238A9">
        <w:rPr>
          <w:rFonts w:cs="Arial"/>
          <w:szCs w:val="24"/>
        </w:rPr>
        <w:t xml:space="preserve">. The fund name will display with a delete verification message. </w:t>
      </w:r>
      <w:r w:rsidR="00883349" w:rsidRPr="009238A9">
        <w:rPr>
          <w:rFonts w:cs="Arial"/>
          <w:szCs w:val="24"/>
        </w:rPr>
        <w:t>Click</w:t>
      </w:r>
      <w:r w:rsidRPr="009238A9">
        <w:rPr>
          <w:rFonts w:cs="Arial"/>
          <w:szCs w:val="24"/>
        </w:rPr>
        <w:t xml:space="preserve"> Yes, </w:t>
      </w:r>
      <w:r w:rsidR="00F46670" w:rsidRPr="009238A9">
        <w:rPr>
          <w:rFonts w:cs="Arial"/>
          <w:szCs w:val="24"/>
        </w:rPr>
        <w:t>to delete</w:t>
      </w:r>
      <w:r w:rsidRPr="009238A9">
        <w:rPr>
          <w:rFonts w:cs="Arial"/>
          <w:szCs w:val="24"/>
        </w:rPr>
        <w:t xml:space="preserve"> all records within the selected fund for the type of data </w:t>
      </w:r>
      <w:r w:rsidR="001A3A22" w:rsidRPr="009238A9">
        <w:rPr>
          <w:rFonts w:cs="Arial"/>
          <w:szCs w:val="24"/>
        </w:rPr>
        <w:t>selected.</w:t>
      </w:r>
    </w:p>
    <w:p w14:paraId="2D222203" w14:textId="2FB1F798" w:rsidR="004F546E" w:rsidRPr="009238A9" w:rsidRDefault="004F546E" w:rsidP="00351FF6">
      <w:pPr>
        <w:pStyle w:val="Heading5"/>
      </w:pPr>
      <w:bookmarkStart w:id="245" w:name="_Toc69732404"/>
      <w:r w:rsidRPr="009238A9">
        <w:t>Delete Form Group</w:t>
      </w:r>
      <w:bookmarkEnd w:id="245"/>
    </w:p>
    <w:p w14:paraId="0FF2AE56" w14:textId="77777777" w:rsidR="001C0F2F" w:rsidRDefault="004F546E" w:rsidP="000D1F7F">
      <w:pPr>
        <w:spacing w:line="240" w:lineRule="auto"/>
        <w:rPr>
          <w:rFonts w:cs="Arial"/>
          <w:szCs w:val="24"/>
        </w:rPr>
        <w:sectPr w:rsidR="001C0F2F" w:rsidSect="0062760E">
          <w:headerReference w:type="default" r:id="rId69"/>
          <w:headerReference w:type="first" r:id="rId70"/>
          <w:pgSz w:w="12240" w:h="15840"/>
          <w:pgMar w:top="1440" w:right="1440" w:bottom="1260" w:left="1440" w:header="720" w:footer="210" w:gutter="0"/>
          <w:cols w:sep="1" w:space="360"/>
          <w:titlePg/>
          <w:docGrid w:linePitch="360"/>
        </w:sectPr>
      </w:pPr>
      <w:r w:rsidRPr="009238A9">
        <w:rPr>
          <w:rFonts w:cs="Arial"/>
          <w:szCs w:val="24"/>
        </w:rPr>
        <w:t xml:space="preserve">This selection is used to delete all records of supplemental data for a supplemental form. Individual records of a supplemental form may not be deleted. To delete all records for a specific supplemental form, select any record of the form, then click on the </w:t>
      </w:r>
      <w:r w:rsidR="004C7038" w:rsidRPr="009238A9">
        <w:rPr>
          <w:rFonts w:cs="Arial"/>
          <w:b/>
          <w:szCs w:val="24"/>
        </w:rPr>
        <w:t>Delete Form Group</w:t>
      </w:r>
      <w:r w:rsidR="004C7038" w:rsidRPr="009238A9">
        <w:rPr>
          <w:rFonts w:cs="Arial"/>
          <w:szCs w:val="24"/>
        </w:rPr>
        <w:t xml:space="preserve"> option under the </w:t>
      </w:r>
      <w:r w:rsidR="004C7038" w:rsidRPr="009238A9">
        <w:rPr>
          <w:rFonts w:cs="Arial"/>
          <w:b/>
          <w:szCs w:val="24"/>
        </w:rPr>
        <w:t>Delete Modes</w:t>
      </w:r>
      <w:r w:rsidR="004C7038" w:rsidRPr="009238A9">
        <w:rPr>
          <w:rFonts w:cs="Arial"/>
          <w:szCs w:val="24"/>
        </w:rPr>
        <w:t xml:space="preserve"> button. </w:t>
      </w:r>
      <w:r w:rsidRPr="009238A9">
        <w:rPr>
          <w:rFonts w:cs="Arial"/>
          <w:szCs w:val="24"/>
        </w:rPr>
        <w:t xml:space="preserve">The form name will display with a delete verification message. </w:t>
      </w:r>
      <w:r w:rsidR="002B4611" w:rsidRPr="009238A9">
        <w:rPr>
          <w:rFonts w:cs="Arial"/>
          <w:szCs w:val="24"/>
        </w:rPr>
        <w:t>Click</w:t>
      </w:r>
      <w:r w:rsidRPr="009238A9">
        <w:rPr>
          <w:rFonts w:cs="Arial"/>
          <w:szCs w:val="24"/>
        </w:rPr>
        <w:t xml:space="preserve"> Yes</w:t>
      </w:r>
      <w:r w:rsidR="002B4611" w:rsidRPr="009238A9">
        <w:rPr>
          <w:rFonts w:cs="Arial"/>
          <w:szCs w:val="24"/>
        </w:rPr>
        <w:t xml:space="preserve"> </w:t>
      </w:r>
      <w:r w:rsidR="00110214" w:rsidRPr="009238A9">
        <w:rPr>
          <w:rFonts w:cs="Arial"/>
          <w:szCs w:val="24"/>
        </w:rPr>
        <w:t>to delete</w:t>
      </w:r>
      <w:r w:rsidRPr="009238A9">
        <w:rPr>
          <w:rFonts w:cs="Arial"/>
          <w:szCs w:val="24"/>
        </w:rPr>
        <w:t xml:space="preserve"> records within the selected supplemental form, for the type of data selected.</w:t>
      </w:r>
      <w:bookmarkStart w:id="246" w:name="_Toc107402584"/>
    </w:p>
    <w:p w14:paraId="5E3EAA88" w14:textId="3E9DCA12" w:rsidR="000E0A0A" w:rsidRPr="009238A9" w:rsidRDefault="001A38AA" w:rsidP="00351FF6">
      <w:pPr>
        <w:pStyle w:val="Heading2"/>
        <w:rPr>
          <w:color w:val="auto"/>
          <w:szCs w:val="24"/>
        </w:rPr>
      </w:pPr>
      <w:bookmarkStart w:id="247" w:name="_Toc161394847"/>
      <w:r w:rsidRPr="009238A9">
        <w:lastRenderedPageBreak/>
        <w:t xml:space="preserve">Technical Review </w:t>
      </w:r>
      <w:bookmarkEnd w:id="246"/>
      <w:r w:rsidR="00AE2399" w:rsidRPr="009238A9">
        <w:t>Checklists</w:t>
      </w:r>
      <w:bookmarkEnd w:id="247"/>
    </w:p>
    <w:p w14:paraId="2EEB073C" w14:textId="45A9FFDC" w:rsidR="009327FC" w:rsidRPr="00FB22F9" w:rsidRDefault="006809E7" w:rsidP="000D1F7F">
      <w:pPr>
        <w:pStyle w:val="Para1CSIS"/>
        <w:spacing w:line="240" w:lineRule="auto"/>
        <w:rPr>
          <w:szCs w:val="24"/>
        </w:rPr>
      </w:pPr>
      <w:r w:rsidRPr="00FB22F9">
        <w:rPr>
          <w:szCs w:val="24"/>
        </w:rPr>
        <w:t xml:space="preserve">Part of the financial reporting process requires a technical review of your data, including verification that entries exist, agree, and are consistent across all funds and forms. These checks are called the </w:t>
      </w:r>
      <w:r w:rsidRPr="00FB22F9">
        <w:rPr>
          <w:b/>
          <w:szCs w:val="24"/>
        </w:rPr>
        <w:t>Technical Review Check</w:t>
      </w:r>
      <w:r w:rsidR="00AE2399" w:rsidRPr="00FB22F9">
        <w:rPr>
          <w:b/>
          <w:szCs w:val="24"/>
        </w:rPr>
        <w:t>list</w:t>
      </w:r>
      <w:r w:rsidRPr="00FB22F9">
        <w:rPr>
          <w:b/>
          <w:szCs w:val="24"/>
        </w:rPr>
        <w:t xml:space="preserve"> (TRC)</w:t>
      </w:r>
      <w:r w:rsidRPr="00FB22F9">
        <w:rPr>
          <w:szCs w:val="24"/>
        </w:rPr>
        <w:t xml:space="preserve"> and are done from the </w:t>
      </w:r>
      <w:r w:rsidR="0008587B" w:rsidRPr="00FB22F9">
        <w:rPr>
          <w:szCs w:val="24"/>
        </w:rPr>
        <w:t xml:space="preserve">Technical Review </w:t>
      </w:r>
      <w:r w:rsidR="0008337C" w:rsidRPr="00FB22F9">
        <w:rPr>
          <w:szCs w:val="24"/>
        </w:rPr>
        <w:t xml:space="preserve">option of the </w:t>
      </w:r>
      <w:r w:rsidRPr="00FB22F9">
        <w:rPr>
          <w:szCs w:val="24"/>
        </w:rPr>
        <w:t xml:space="preserve">TRC </w:t>
      </w:r>
      <w:r w:rsidR="0008337C" w:rsidRPr="00FB22F9">
        <w:rPr>
          <w:szCs w:val="24"/>
        </w:rPr>
        <w:t>m</w:t>
      </w:r>
      <w:r w:rsidRPr="00FB22F9">
        <w:rPr>
          <w:szCs w:val="24"/>
        </w:rPr>
        <w:t xml:space="preserve">enu </w:t>
      </w:r>
      <w:r w:rsidR="0008337C" w:rsidRPr="00FB22F9">
        <w:rPr>
          <w:szCs w:val="24"/>
        </w:rPr>
        <w:t>w</w:t>
      </w:r>
      <w:r w:rsidR="006F0D36" w:rsidRPr="00FB22F9">
        <w:rPr>
          <w:szCs w:val="24"/>
        </w:rPr>
        <w:t>ithin a submission</w:t>
      </w:r>
      <w:r w:rsidRPr="00FB22F9">
        <w:rPr>
          <w:szCs w:val="24"/>
        </w:rPr>
        <w:t xml:space="preserve">. While </w:t>
      </w:r>
      <w:r w:rsidR="006C1502" w:rsidRPr="00FB22F9">
        <w:rPr>
          <w:szCs w:val="24"/>
        </w:rPr>
        <w:t>all</w:t>
      </w:r>
      <w:r w:rsidRPr="00FB22F9">
        <w:rPr>
          <w:szCs w:val="24"/>
        </w:rPr>
        <w:t xml:space="preserve"> TRC</w:t>
      </w:r>
      <w:r w:rsidR="00C36FBD" w:rsidRPr="00FB22F9">
        <w:rPr>
          <w:szCs w:val="24"/>
        </w:rPr>
        <w:t>s</w:t>
      </w:r>
      <w:r w:rsidRPr="00FB22F9">
        <w:rPr>
          <w:szCs w:val="24"/>
        </w:rPr>
        <w:t xml:space="preserve"> may be run at any time, it is best to complete </w:t>
      </w:r>
      <w:r w:rsidR="00351545" w:rsidRPr="00FB22F9">
        <w:rPr>
          <w:szCs w:val="24"/>
        </w:rPr>
        <w:t>this</w:t>
      </w:r>
      <w:r w:rsidRPr="00FB22F9">
        <w:rPr>
          <w:szCs w:val="24"/>
        </w:rPr>
        <w:t xml:space="preserve"> in stages since different sections of the TRC</w:t>
      </w:r>
      <w:r w:rsidR="00037162" w:rsidRPr="00FB22F9">
        <w:rPr>
          <w:szCs w:val="24"/>
        </w:rPr>
        <w:t>s</w:t>
      </w:r>
      <w:r w:rsidRPr="00FB22F9">
        <w:rPr>
          <w:szCs w:val="24"/>
        </w:rPr>
        <w:t xml:space="preserve"> are dependent on different data being available.</w:t>
      </w:r>
      <w:r w:rsidR="00AE2399" w:rsidRPr="00FB22F9">
        <w:rPr>
          <w:szCs w:val="24"/>
        </w:rPr>
        <w:t xml:space="preserve"> For additional information, see the </w:t>
      </w:r>
      <w:hyperlink w:anchor="Data_Processing_Sequence" w:tooltip="Data Processing Sequence" w:history="1">
        <w:r w:rsidR="00AE2399" w:rsidRPr="00F15711">
          <w:rPr>
            <w:rStyle w:val="Hyperlink"/>
            <w:w w:val="90"/>
            <w:szCs w:val="24"/>
          </w:rPr>
          <w:t>Data Processing Sequence</w:t>
        </w:r>
      </w:hyperlink>
      <w:r w:rsidR="00AE2399" w:rsidRPr="00FB22F9">
        <w:rPr>
          <w:szCs w:val="24"/>
        </w:rPr>
        <w:t xml:space="preserve"> section.</w:t>
      </w:r>
    </w:p>
    <w:p w14:paraId="26B539BC" w14:textId="114A85A7" w:rsidR="009327FC" w:rsidRPr="009238A9" w:rsidRDefault="009327FC" w:rsidP="001E79E8">
      <w:pPr>
        <w:pStyle w:val="Heading3"/>
      </w:pPr>
      <w:bookmarkStart w:id="248" w:name="_Toc107402585"/>
      <w:bookmarkStart w:id="249" w:name="_Toc161394848"/>
      <w:r w:rsidRPr="009238A9">
        <w:t>Running TRCs</w:t>
      </w:r>
      <w:bookmarkEnd w:id="248"/>
      <w:bookmarkEnd w:id="249"/>
    </w:p>
    <w:p w14:paraId="0BFE9E9B" w14:textId="3319C6B5" w:rsidR="009327FC" w:rsidRPr="00FB22F9" w:rsidRDefault="00532C25" w:rsidP="000D1F7F">
      <w:pPr>
        <w:pStyle w:val="Para1CSIS"/>
        <w:spacing w:line="240" w:lineRule="auto"/>
        <w:rPr>
          <w:szCs w:val="24"/>
        </w:rPr>
      </w:pPr>
      <w:r w:rsidRPr="00FB22F9">
        <w:rPr>
          <w:szCs w:val="24"/>
        </w:rPr>
        <w:t xml:space="preserve">Prior to </w:t>
      </w:r>
      <w:r w:rsidR="003D4DE5" w:rsidRPr="00FB22F9">
        <w:rPr>
          <w:szCs w:val="24"/>
        </w:rPr>
        <w:t>submission approval at the local level, the user</w:t>
      </w:r>
      <w:r w:rsidR="0028564C" w:rsidRPr="00FB22F9">
        <w:rPr>
          <w:szCs w:val="24"/>
        </w:rPr>
        <w:t xml:space="preserve"> must run a TRC for each data type</w:t>
      </w:r>
      <w:r w:rsidR="00910449" w:rsidRPr="00FB22F9">
        <w:rPr>
          <w:szCs w:val="24"/>
        </w:rPr>
        <w:t xml:space="preserve">. </w:t>
      </w:r>
      <w:r w:rsidR="009327FC" w:rsidRPr="00FB22F9">
        <w:rPr>
          <w:szCs w:val="24"/>
        </w:rPr>
        <w:t xml:space="preserve">Your data </w:t>
      </w:r>
      <w:r w:rsidR="00E8308C" w:rsidRPr="00FB22F9">
        <w:rPr>
          <w:szCs w:val="24"/>
        </w:rPr>
        <w:t>is</w:t>
      </w:r>
      <w:r w:rsidR="009327FC" w:rsidRPr="00FB22F9">
        <w:rPr>
          <w:szCs w:val="24"/>
        </w:rPr>
        <w:t xml:space="preserve"> checked according to state-defined specifications. After the </w:t>
      </w:r>
      <w:r w:rsidR="008E5567" w:rsidRPr="00FB22F9">
        <w:rPr>
          <w:szCs w:val="24"/>
        </w:rPr>
        <w:t>TRCs</w:t>
      </w:r>
      <w:r w:rsidR="00CA14A8" w:rsidRPr="00FB22F9">
        <w:rPr>
          <w:szCs w:val="24"/>
        </w:rPr>
        <w:t xml:space="preserve"> have</w:t>
      </w:r>
      <w:r w:rsidR="009327FC" w:rsidRPr="00FB22F9">
        <w:rPr>
          <w:szCs w:val="24"/>
        </w:rPr>
        <w:t xml:space="preserve"> run, </w:t>
      </w:r>
      <w:r w:rsidR="00910449" w:rsidRPr="00FB22F9">
        <w:rPr>
          <w:szCs w:val="24"/>
        </w:rPr>
        <w:t xml:space="preserve">a report of each </w:t>
      </w:r>
      <w:r w:rsidR="00CA14A8" w:rsidRPr="00FB22F9">
        <w:rPr>
          <w:szCs w:val="24"/>
        </w:rPr>
        <w:t xml:space="preserve">check </w:t>
      </w:r>
      <w:r w:rsidR="001302F3" w:rsidRPr="00FB22F9">
        <w:rPr>
          <w:szCs w:val="24"/>
        </w:rPr>
        <w:t xml:space="preserve">and an explanation of the errors </w:t>
      </w:r>
      <w:r w:rsidR="008F447E" w:rsidRPr="00FB22F9">
        <w:rPr>
          <w:szCs w:val="24"/>
        </w:rPr>
        <w:t>are</w:t>
      </w:r>
      <w:r w:rsidR="00D638D2" w:rsidRPr="00FB22F9">
        <w:rPr>
          <w:szCs w:val="24"/>
        </w:rPr>
        <w:t xml:space="preserve"> available to be review</w:t>
      </w:r>
      <w:r w:rsidR="0090386D" w:rsidRPr="00FB22F9">
        <w:rPr>
          <w:szCs w:val="24"/>
        </w:rPr>
        <w:t xml:space="preserve">ed, </w:t>
      </w:r>
      <w:r w:rsidR="00D638D2" w:rsidRPr="00FB22F9">
        <w:rPr>
          <w:szCs w:val="24"/>
        </w:rPr>
        <w:t>export</w:t>
      </w:r>
      <w:r w:rsidR="0090386D" w:rsidRPr="00FB22F9">
        <w:rPr>
          <w:szCs w:val="24"/>
        </w:rPr>
        <w:t>ed</w:t>
      </w:r>
      <w:r w:rsidR="006849D3" w:rsidRPr="00FB22F9">
        <w:rPr>
          <w:szCs w:val="24"/>
        </w:rPr>
        <w:t>,</w:t>
      </w:r>
      <w:r w:rsidR="00D638D2" w:rsidRPr="00FB22F9">
        <w:rPr>
          <w:szCs w:val="24"/>
        </w:rPr>
        <w:t xml:space="preserve"> or print</w:t>
      </w:r>
      <w:r w:rsidR="0090386D" w:rsidRPr="00FB22F9">
        <w:rPr>
          <w:szCs w:val="24"/>
        </w:rPr>
        <w:t>ed.</w:t>
      </w:r>
    </w:p>
    <w:p w14:paraId="6BB9A430" w14:textId="644306E3" w:rsidR="000B42B1" w:rsidRPr="009238A9" w:rsidRDefault="00A33ECB" w:rsidP="000D1F7F">
      <w:pPr>
        <w:pStyle w:val="Para1CSIS"/>
        <w:spacing w:line="240" w:lineRule="auto"/>
        <w:rPr>
          <w:szCs w:val="24"/>
        </w:rPr>
      </w:pPr>
      <w:r w:rsidRPr="009238A9">
        <w:rPr>
          <w:noProof/>
          <w:szCs w:val="24"/>
        </w:rPr>
        <w:drawing>
          <wp:inline distT="0" distB="0" distL="0" distR="0" wp14:anchorId="43816F81" wp14:editId="277C16C2">
            <wp:extent cx="6213784" cy="2812015"/>
            <wp:effectExtent l="152400" t="152400" r="358775" b="369570"/>
            <wp:docPr id="295" name="Picture 295" descr="Showing elements of the Technical Review screen. Elements de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howing elements of the Technical Review screen. Elements described below "/>
                    <pic:cNvPicPr/>
                  </pic:nvPicPr>
                  <pic:blipFill>
                    <a:blip r:embed="rId71">
                      <a:extLst>
                        <a:ext uri="{28A0092B-C50C-407E-A947-70E740481C1C}">
                          <a14:useLocalDpi xmlns:a14="http://schemas.microsoft.com/office/drawing/2010/main" val="0"/>
                        </a:ext>
                      </a:extLst>
                    </a:blip>
                    <a:stretch>
                      <a:fillRect/>
                    </a:stretch>
                  </pic:blipFill>
                  <pic:spPr>
                    <a:xfrm>
                      <a:off x="0" y="0"/>
                      <a:ext cx="6232003" cy="2820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035576" w14:textId="0364691B" w:rsidR="00061721" w:rsidRPr="00FB22F9" w:rsidRDefault="002861CA" w:rsidP="00351FF6">
      <w:pPr>
        <w:pStyle w:val="Heading4"/>
      </w:pPr>
      <w:bookmarkStart w:id="250" w:name="_Toc161394849"/>
      <w:r w:rsidRPr="00FB22F9">
        <w:t xml:space="preserve">To Run </w:t>
      </w:r>
      <w:r w:rsidR="00FE03AF" w:rsidRPr="00FB22F9">
        <w:t>the</w:t>
      </w:r>
      <w:r w:rsidRPr="00FB22F9">
        <w:t xml:space="preserve"> Technical Review</w:t>
      </w:r>
      <w:r w:rsidR="00FE03AF" w:rsidRPr="00FB22F9">
        <w:t>:</w:t>
      </w:r>
      <w:bookmarkEnd w:id="250"/>
    </w:p>
    <w:p w14:paraId="69397AAF" w14:textId="30C08EF2" w:rsidR="009126E5" w:rsidRPr="00FB22F9" w:rsidRDefault="00BB5BCD" w:rsidP="00351FF6">
      <w:pPr>
        <w:pStyle w:val="Para1CSIS"/>
        <w:numPr>
          <w:ilvl w:val="0"/>
          <w:numId w:val="53"/>
        </w:numPr>
        <w:spacing w:after="120" w:line="240" w:lineRule="auto"/>
        <w:rPr>
          <w:b/>
          <w:szCs w:val="24"/>
        </w:rPr>
      </w:pPr>
      <w:r w:rsidRPr="00FB22F9">
        <w:rPr>
          <w:szCs w:val="24"/>
        </w:rPr>
        <w:t>Open a Submission</w:t>
      </w:r>
      <w:r w:rsidR="00851DBC" w:rsidRPr="00FB22F9">
        <w:rPr>
          <w:szCs w:val="24"/>
        </w:rPr>
        <w:t xml:space="preserve"> (1)</w:t>
      </w:r>
      <w:r w:rsidRPr="00FB22F9">
        <w:rPr>
          <w:szCs w:val="24"/>
        </w:rPr>
        <w:t xml:space="preserve"> dataset</w:t>
      </w:r>
      <w:r w:rsidR="00E302C2" w:rsidRPr="00FB22F9">
        <w:rPr>
          <w:szCs w:val="24"/>
        </w:rPr>
        <w:t xml:space="preserve"> from the </w:t>
      </w:r>
      <w:r w:rsidR="00E302C2" w:rsidRPr="00FB22F9">
        <w:rPr>
          <w:b/>
          <w:szCs w:val="24"/>
        </w:rPr>
        <w:t>Dashboard</w:t>
      </w:r>
      <w:r w:rsidR="00AE24F0">
        <w:rPr>
          <w:b/>
          <w:szCs w:val="24"/>
        </w:rPr>
        <w:t>.</w:t>
      </w:r>
    </w:p>
    <w:p w14:paraId="62D61AEB" w14:textId="5A691814" w:rsidR="00BB5BCD" w:rsidRPr="00FB22F9" w:rsidRDefault="00BB5BCD" w:rsidP="00351FF6">
      <w:pPr>
        <w:pStyle w:val="Para1CSIS"/>
        <w:numPr>
          <w:ilvl w:val="0"/>
          <w:numId w:val="53"/>
        </w:numPr>
        <w:spacing w:after="120" w:line="240" w:lineRule="auto"/>
        <w:rPr>
          <w:szCs w:val="24"/>
        </w:rPr>
      </w:pPr>
      <w:r w:rsidRPr="00FB22F9">
        <w:rPr>
          <w:szCs w:val="24"/>
        </w:rPr>
        <w:t xml:space="preserve">Click </w:t>
      </w:r>
      <w:r w:rsidR="003E2F40" w:rsidRPr="00FB22F9">
        <w:rPr>
          <w:b/>
          <w:szCs w:val="24"/>
        </w:rPr>
        <w:t>TRC</w:t>
      </w:r>
      <w:r w:rsidR="00851DBC" w:rsidRPr="00FB22F9">
        <w:rPr>
          <w:b/>
          <w:szCs w:val="24"/>
        </w:rPr>
        <w:t xml:space="preserve"> (2)</w:t>
      </w:r>
      <w:r w:rsidR="003E2F40" w:rsidRPr="00FB22F9">
        <w:rPr>
          <w:szCs w:val="24"/>
        </w:rPr>
        <w:t xml:space="preserve"> on the left Navigation Menu</w:t>
      </w:r>
      <w:r w:rsidR="00AE24F0">
        <w:rPr>
          <w:szCs w:val="24"/>
        </w:rPr>
        <w:t>.</w:t>
      </w:r>
    </w:p>
    <w:p w14:paraId="462A678E" w14:textId="7724F565" w:rsidR="003E2F40" w:rsidRPr="00FB22F9" w:rsidRDefault="003E2F40" w:rsidP="00351FF6">
      <w:pPr>
        <w:pStyle w:val="Para1CSIS"/>
        <w:numPr>
          <w:ilvl w:val="0"/>
          <w:numId w:val="53"/>
        </w:numPr>
        <w:spacing w:after="120" w:line="240" w:lineRule="auto"/>
        <w:rPr>
          <w:szCs w:val="24"/>
        </w:rPr>
      </w:pPr>
      <w:r w:rsidRPr="00FB22F9">
        <w:rPr>
          <w:szCs w:val="24"/>
        </w:rPr>
        <w:t xml:space="preserve">Click the </w:t>
      </w:r>
      <w:r w:rsidRPr="00FB22F9">
        <w:rPr>
          <w:b/>
          <w:szCs w:val="24"/>
        </w:rPr>
        <w:t>Te</w:t>
      </w:r>
      <w:r w:rsidR="00F239F9" w:rsidRPr="00FB22F9">
        <w:rPr>
          <w:b/>
          <w:szCs w:val="24"/>
        </w:rPr>
        <w:t>chnical Review</w:t>
      </w:r>
      <w:r w:rsidR="00851DBC" w:rsidRPr="00FB22F9">
        <w:rPr>
          <w:b/>
          <w:szCs w:val="24"/>
        </w:rPr>
        <w:t xml:space="preserve"> (3)</w:t>
      </w:r>
      <w:r w:rsidR="00F239F9" w:rsidRPr="00FB22F9">
        <w:rPr>
          <w:szCs w:val="24"/>
        </w:rPr>
        <w:t xml:space="preserve"> </w:t>
      </w:r>
      <w:r w:rsidR="000B54D4" w:rsidRPr="00FB22F9">
        <w:rPr>
          <w:szCs w:val="24"/>
        </w:rPr>
        <w:t xml:space="preserve">sub </w:t>
      </w:r>
      <w:r w:rsidR="00F239F9" w:rsidRPr="00FB22F9">
        <w:rPr>
          <w:szCs w:val="24"/>
        </w:rPr>
        <w:t>option</w:t>
      </w:r>
      <w:r w:rsidR="00AE24F0">
        <w:rPr>
          <w:szCs w:val="24"/>
        </w:rPr>
        <w:t>.</w:t>
      </w:r>
    </w:p>
    <w:p w14:paraId="1AAE5909" w14:textId="6A0A7865" w:rsidR="00061721" w:rsidRPr="00FB22F9" w:rsidRDefault="002861CA" w:rsidP="00351FF6">
      <w:pPr>
        <w:pStyle w:val="Para1CSIS"/>
        <w:numPr>
          <w:ilvl w:val="0"/>
          <w:numId w:val="53"/>
        </w:numPr>
        <w:spacing w:after="120" w:line="240" w:lineRule="auto"/>
        <w:rPr>
          <w:szCs w:val="24"/>
        </w:rPr>
      </w:pPr>
      <w:r w:rsidRPr="00FB22F9">
        <w:rPr>
          <w:szCs w:val="24"/>
        </w:rPr>
        <w:t xml:space="preserve">Select a </w:t>
      </w:r>
      <w:r w:rsidR="00FE03AF" w:rsidRPr="00FB22F9">
        <w:rPr>
          <w:szCs w:val="24"/>
        </w:rPr>
        <w:t xml:space="preserve">Dataset </w:t>
      </w:r>
      <w:r w:rsidR="00061721" w:rsidRPr="00FB22F9">
        <w:rPr>
          <w:b/>
          <w:szCs w:val="24"/>
        </w:rPr>
        <w:t>Type</w:t>
      </w:r>
      <w:r w:rsidR="008A17F8" w:rsidRPr="00FB22F9">
        <w:rPr>
          <w:b/>
          <w:szCs w:val="24"/>
        </w:rPr>
        <w:t xml:space="preserve"> (4)</w:t>
      </w:r>
      <w:r w:rsidR="00AE24F0">
        <w:rPr>
          <w:b/>
          <w:szCs w:val="24"/>
        </w:rPr>
        <w:t>.</w:t>
      </w:r>
    </w:p>
    <w:p w14:paraId="35E4E3CF" w14:textId="55EF3256" w:rsidR="00061721" w:rsidRPr="00FB22F9" w:rsidRDefault="00BB1B94" w:rsidP="00351FF6">
      <w:pPr>
        <w:pStyle w:val="Para1CSIS"/>
        <w:spacing w:after="120" w:line="240" w:lineRule="auto"/>
        <w:ind w:left="720"/>
        <w:rPr>
          <w:szCs w:val="24"/>
        </w:rPr>
      </w:pPr>
      <w:r w:rsidRPr="00FB22F9">
        <w:rPr>
          <w:b/>
          <w:szCs w:val="24"/>
        </w:rPr>
        <w:lastRenderedPageBreak/>
        <w:t>Note:</w:t>
      </w:r>
      <w:r w:rsidRPr="00FB22F9">
        <w:rPr>
          <w:szCs w:val="24"/>
        </w:rPr>
        <w:t xml:space="preserve"> </w:t>
      </w:r>
      <w:r w:rsidR="00B44CFE" w:rsidRPr="00FB22F9">
        <w:rPr>
          <w:szCs w:val="24"/>
        </w:rPr>
        <w:t>T</w:t>
      </w:r>
      <w:r w:rsidR="00061721" w:rsidRPr="00FB22F9">
        <w:rPr>
          <w:szCs w:val="24"/>
        </w:rPr>
        <w:t xml:space="preserve">he </w:t>
      </w:r>
      <w:r w:rsidR="008E5567" w:rsidRPr="00FB22F9">
        <w:rPr>
          <w:szCs w:val="24"/>
        </w:rPr>
        <w:t>TRCs</w:t>
      </w:r>
      <w:r w:rsidR="00061721" w:rsidRPr="00FB22F9">
        <w:rPr>
          <w:szCs w:val="24"/>
        </w:rPr>
        <w:t xml:space="preserve"> must be run separately for each </w:t>
      </w:r>
      <w:r w:rsidR="00FE03AF" w:rsidRPr="00FB22F9">
        <w:rPr>
          <w:szCs w:val="24"/>
        </w:rPr>
        <w:t xml:space="preserve">data </w:t>
      </w:r>
      <w:r w:rsidR="00061721" w:rsidRPr="00FB22F9">
        <w:rPr>
          <w:szCs w:val="24"/>
        </w:rPr>
        <w:t xml:space="preserve">type. The </w:t>
      </w:r>
      <w:r w:rsidR="008E5567" w:rsidRPr="00FB22F9">
        <w:rPr>
          <w:szCs w:val="24"/>
        </w:rPr>
        <w:t>TRCs</w:t>
      </w:r>
      <w:r w:rsidR="00061721" w:rsidRPr="00FB22F9">
        <w:rPr>
          <w:szCs w:val="24"/>
        </w:rPr>
        <w:t xml:space="preserve"> applied to the data</w:t>
      </w:r>
      <w:r w:rsidR="00FE03AF" w:rsidRPr="00FB22F9">
        <w:rPr>
          <w:szCs w:val="24"/>
        </w:rPr>
        <w:t>, and their severity,</w:t>
      </w:r>
      <w:r w:rsidR="00061721" w:rsidRPr="00FB22F9">
        <w:rPr>
          <w:szCs w:val="24"/>
        </w:rPr>
        <w:t xml:space="preserve"> are based on the LEA </w:t>
      </w:r>
      <w:r w:rsidR="00FE03AF" w:rsidRPr="00FB22F9">
        <w:rPr>
          <w:szCs w:val="24"/>
        </w:rPr>
        <w:t>type, r</w:t>
      </w:r>
      <w:r w:rsidR="00061721" w:rsidRPr="00FB22F9">
        <w:rPr>
          <w:szCs w:val="24"/>
        </w:rPr>
        <w:t xml:space="preserve">eporting </w:t>
      </w:r>
      <w:r w:rsidR="00FE03AF" w:rsidRPr="00FB22F9">
        <w:rPr>
          <w:szCs w:val="24"/>
        </w:rPr>
        <w:t>p</w:t>
      </w:r>
      <w:r w:rsidR="00061721" w:rsidRPr="00FB22F9">
        <w:rPr>
          <w:szCs w:val="24"/>
        </w:rPr>
        <w:t>eriod</w:t>
      </w:r>
      <w:r w:rsidR="00FE03AF" w:rsidRPr="00FB22F9">
        <w:rPr>
          <w:szCs w:val="24"/>
        </w:rPr>
        <w:t xml:space="preserve"> and data type</w:t>
      </w:r>
      <w:r w:rsidR="00061721" w:rsidRPr="00FB22F9">
        <w:rPr>
          <w:szCs w:val="24"/>
        </w:rPr>
        <w:t>.</w:t>
      </w:r>
    </w:p>
    <w:p w14:paraId="252FAA1B" w14:textId="7CFA33FB" w:rsidR="00182A88" w:rsidRPr="00FB22F9" w:rsidRDefault="00FE03AF" w:rsidP="00351FF6">
      <w:pPr>
        <w:pStyle w:val="Para1CSIS"/>
        <w:numPr>
          <w:ilvl w:val="0"/>
          <w:numId w:val="53"/>
        </w:numPr>
        <w:spacing w:after="120" w:line="240" w:lineRule="auto"/>
        <w:rPr>
          <w:szCs w:val="24"/>
        </w:rPr>
      </w:pPr>
      <w:r w:rsidRPr="00FB22F9">
        <w:rPr>
          <w:szCs w:val="24"/>
        </w:rPr>
        <w:t>Select</w:t>
      </w:r>
      <w:r w:rsidR="00182A88" w:rsidRPr="00FB22F9">
        <w:rPr>
          <w:szCs w:val="24"/>
        </w:rPr>
        <w:t xml:space="preserve"> the </w:t>
      </w:r>
      <w:r w:rsidR="008A17F8" w:rsidRPr="00FB22F9">
        <w:rPr>
          <w:b/>
          <w:szCs w:val="24"/>
        </w:rPr>
        <w:t>Phase (5)</w:t>
      </w:r>
      <w:r w:rsidR="008A17F8" w:rsidRPr="00FB22F9">
        <w:rPr>
          <w:szCs w:val="24"/>
        </w:rPr>
        <w:t xml:space="preserve"> </w:t>
      </w:r>
      <w:r w:rsidR="00182A88" w:rsidRPr="00FB22F9">
        <w:rPr>
          <w:szCs w:val="24"/>
        </w:rPr>
        <w:t xml:space="preserve">of </w:t>
      </w:r>
      <w:r w:rsidR="008E5567" w:rsidRPr="00FB22F9">
        <w:rPr>
          <w:szCs w:val="24"/>
        </w:rPr>
        <w:t>TRCs</w:t>
      </w:r>
      <w:r w:rsidR="00182A88" w:rsidRPr="00FB22F9">
        <w:rPr>
          <w:szCs w:val="24"/>
        </w:rPr>
        <w:t xml:space="preserve"> to be run:</w:t>
      </w:r>
    </w:p>
    <w:p w14:paraId="29B9EE0D" w14:textId="6205DCD1" w:rsidR="00182A88" w:rsidRPr="00FB22F9" w:rsidRDefault="00182A88" w:rsidP="00351FF6">
      <w:pPr>
        <w:pStyle w:val="Para1CSIS"/>
        <w:numPr>
          <w:ilvl w:val="0"/>
          <w:numId w:val="52"/>
        </w:numPr>
        <w:spacing w:after="120" w:line="240" w:lineRule="auto"/>
        <w:rPr>
          <w:szCs w:val="24"/>
        </w:rPr>
      </w:pPr>
      <w:r w:rsidRPr="00FB22F9">
        <w:rPr>
          <w:b/>
          <w:szCs w:val="24"/>
        </w:rPr>
        <w:t>All</w:t>
      </w:r>
      <w:r w:rsidRPr="00FB22F9">
        <w:rPr>
          <w:szCs w:val="24"/>
        </w:rPr>
        <w:t>—Import, General Ledger, Supplemental, and Export</w:t>
      </w:r>
      <w:r w:rsidR="00165C15" w:rsidRPr="00FB22F9">
        <w:rPr>
          <w:szCs w:val="24"/>
        </w:rPr>
        <w:t xml:space="preserve"> checks. This is the default.</w:t>
      </w:r>
    </w:p>
    <w:p w14:paraId="36B3D714" w14:textId="77777777" w:rsidR="00182A88" w:rsidRPr="00FB22F9" w:rsidRDefault="00182A88" w:rsidP="00351FF6">
      <w:pPr>
        <w:pStyle w:val="Para1CSIS"/>
        <w:numPr>
          <w:ilvl w:val="0"/>
          <w:numId w:val="52"/>
        </w:numPr>
        <w:spacing w:after="120" w:line="240" w:lineRule="auto"/>
        <w:rPr>
          <w:szCs w:val="24"/>
        </w:rPr>
      </w:pPr>
      <w:r w:rsidRPr="00FB22F9">
        <w:rPr>
          <w:b/>
          <w:szCs w:val="24"/>
        </w:rPr>
        <w:t>Import—</w:t>
      </w:r>
      <w:r w:rsidRPr="00FB22F9">
        <w:rPr>
          <w:szCs w:val="24"/>
        </w:rPr>
        <w:t>Checks for valid accounts and balances.</w:t>
      </w:r>
    </w:p>
    <w:p w14:paraId="6A879208" w14:textId="77777777" w:rsidR="00182A88" w:rsidRPr="00FB22F9" w:rsidRDefault="00182A88" w:rsidP="00351FF6">
      <w:pPr>
        <w:pStyle w:val="Para1CSIS"/>
        <w:numPr>
          <w:ilvl w:val="0"/>
          <w:numId w:val="52"/>
        </w:numPr>
        <w:spacing w:after="120" w:line="240" w:lineRule="auto"/>
        <w:rPr>
          <w:szCs w:val="24"/>
        </w:rPr>
      </w:pPr>
      <w:r w:rsidRPr="00FB22F9">
        <w:rPr>
          <w:b/>
          <w:szCs w:val="24"/>
        </w:rPr>
        <w:t>General Ledger</w:t>
      </w:r>
      <w:r w:rsidRPr="00FB22F9">
        <w:rPr>
          <w:szCs w:val="24"/>
        </w:rPr>
        <w:t>—Checks for interfund, intrafund, and various other types of account balancing.</w:t>
      </w:r>
    </w:p>
    <w:p w14:paraId="3285FE2D" w14:textId="77777777" w:rsidR="00182A88" w:rsidRPr="00FB22F9" w:rsidRDefault="00182A88" w:rsidP="00351FF6">
      <w:pPr>
        <w:pStyle w:val="Para1CSIS"/>
        <w:numPr>
          <w:ilvl w:val="0"/>
          <w:numId w:val="52"/>
        </w:numPr>
        <w:spacing w:after="120" w:line="240" w:lineRule="auto"/>
        <w:rPr>
          <w:szCs w:val="24"/>
        </w:rPr>
      </w:pPr>
      <w:r w:rsidRPr="00FB22F9">
        <w:rPr>
          <w:b/>
          <w:szCs w:val="24"/>
        </w:rPr>
        <w:t>Supplemental</w:t>
      </w:r>
      <w:r w:rsidRPr="00FB22F9">
        <w:rPr>
          <w:szCs w:val="24"/>
        </w:rPr>
        <w:t>—Checks for completion of appropriate forms and validates supplemental and general ledger data.</w:t>
      </w:r>
    </w:p>
    <w:p w14:paraId="6D5DA0B1" w14:textId="25C97104" w:rsidR="00966474" w:rsidRPr="009238A9" w:rsidRDefault="00182A88" w:rsidP="00351FF6">
      <w:pPr>
        <w:pStyle w:val="Para1CSIS"/>
        <w:numPr>
          <w:ilvl w:val="0"/>
          <w:numId w:val="52"/>
        </w:numPr>
        <w:spacing w:after="120" w:line="240" w:lineRule="auto"/>
        <w:rPr>
          <w:szCs w:val="24"/>
        </w:rPr>
      </w:pPr>
      <w:r w:rsidRPr="009238A9">
        <w:rPr>
          <w:b/>
          <w:szCs w:val="24"/>
        </w:rPr>
        <w:t>Export Validation</w:t>
      </w:r>
      <w:r w:rsidRPr="009238A9">
        <w:rPr>
          <w:szCs w:val="24"/>
        </w:rPr>
        <w:t>—Verifies form requirements and dependencies.</w:t>
      </w:r>
      <w:r w:rsidR="00CA14A8" w:rsidRPr="009238A9">
        <w:rPr>
          <w:szCs w:val="24"/>
        </w:rPr>
        <w:t xml:space="preserve"> See </w:t>
      </w:r>
      <w:hyperlink w:anchor="Attachment_E" w:tooltip="Attachment E" w:history="1">
        <w:r w:rsidR="00CA14A8" w:rsidRPr="009238A9">
          <w:rPr>
            <w:rStyle w:val="Hyperlink"/>
            <w:szCs w:val="24"/>
          </w:rPr>
          <w:t>Attachment E</w:t>
        </w:r>
      </w:hyperlink>
      <w:r w:rsidR="00CA14A8" w:rsidRPr="009238A9">
        <w:rPr>
          <w:szCs w:val="24"/>
        </w:rPr>
        <w:t xml:space="preserve"> for a list of form dependencies.</w:t>
      </w:r>
    </w:p>
    <w:p w14:paraId="2C047C36" w14:textId="5CB8F476" w:rsidR="005B2AFF" w:rsidRPr="00FB22F9" w:rsidRDefault="005B2AFF" w:rsidP="00351FF6">
      <w:pPr>
        <w:pStyle w:val="Para1CSIS"/>
        <w:spacing w:before="120" w:after="120" w:line="240" w:lineRule="auto"/>
        <w:ind w:left="720"/>
        <w:rPr>
          <w:iCs/>
          <w:szCs w:val="24"/>
        </w:rPr>
      </w:pPr>
      <w:r w:rsidRPr="00FB22F9">
        <w:rPr>
          <w:iCs/>
          <w:szCs w:val="24"/>
        </w:rPr>
        <w:t>Note: For charter schools, all Import and General Ledger checks are available to validate general ledger data, using both the county and district account codes and combinations. Applicable Supplemental and Export checks are available as well.</w:t>
      </w:r>
    </w:p>
    <w:p w14:paraId="32A8D933" w14:textId="34F8798F" w:rsidR="00165C15" w:rsidRPr="00FB22F9" w:rsidRDefault="00663342" w:rsidP="00351FF6">
      <w:pPr>
        <w:pStyle w:val="Para1CSIS"/>
        <w:numPr>
          <w:ilvl w:val="0"/>
          <w:numId w:val="53"/>
        </w:numPr>
        <w:spacing w:after="120" w:line="240" w:lineRule="auto"/>
        <w:rPr>
          <w:szCs w:val="24"/>
        </w:rPr>
      </w:pPr>
      <w:r w:rsidRPr="00FB22F9">
        <w:rPr>
          <w:szCs w:val="24"/>
        </w:rPr>
        <w:t>Select the</w:t>
      </w:r>
      <w:r w:rsidR="00FE03AF" w:rsidRPr="00FB22F9">
        <w:rPr>
          <w:szCs w:val="24"/>
        </w:rPr>
        <w:t xml:space="preserve"> </w:t>
      </w:r>
      <w:r w:rsidR="008A17F8" w:rsidRPr="00FB22F9">
        <w:rPr>
          <w:b/>
          <w:szCs w:val="24"/>
        </w:rPr>
        <w:t xml:space="preserve">Display (6) </w:t>
      </w:r>
      <w:r w:rsidR="00165C15" w:rsidRPr="00FB22F9">
        <w:rPr>
          <w:szCs w:val="24"/>
        </w:rPr>
        <w:t>option for the technical review check results.</w:t>
      </w:r>
    </w:p>
    <w:p w14:paraId="41D0141D" w14:textId="45FD2147" w:rsidR="00165C15" w:rsidRPr="00FB22F9" w:rsidRDefault="00165C15" w:rsidP="00351FF6">
      <w:pPr>
        <w:pStyle w:val="Para1CSIS"/>
        <w:numPr>
          <w:ilvl w:val="0"/>
          <w:numId w:val="52"/>
        </w:numPr>
        <w:spacing w:after="120" w:line="240" w:lineRule="auto"/>
        <w:rPr>
          <w:b/>
          <w:szCs w:val="24"/>
        </w:rPr>
      </w:pPr>
      <w:r w:rsidRPr="00FB22F9">
        <w:rPr>
          <w:b/>
          <w:szCs w:val="24"/>
        </w:rPr>
        <w:t>A</w:t>
      </w:r>
      <w:r w:rsidR="00E7644A" w:rsidRPr="00FB22F9">
        <w:rPr>
          <w:b/>
          <w:szCs w:val="24"/>
        </w:rPr>
        <w:t xml:space="preserve">ll </w:t>
      </w:r>
      <w:r w:rsidRPr="00FB22F9">
        <w:rPr>
          <w:b/>
          <w:szCs w:val="24"/>
        </w:rPr>
        <w:t>T</w:t>
      </w:r>
      <w:r w:rsidR="00E7644A" w:rsidRPr="00FB22F9">
        <w:rPr>
          <w:b/>
          <w:szCs w:val="24"/>
        </w:rPr>
        <w:t xml:space="preserve">echnical </w:t>
      </w:r>
      <w:r w:rsidRPr="00FB22F9">
        <w:rPr>
          <w:b/>
          <w:szCs w:val="24"/>
        </w:rPr>
        <w:t>C</w:t>
      </w:r>
      <w:r w:rsidR="00E7644A" w:rsidRPr="00FB22F9">
        <w:rPr>
          <w:b/>
          <w:szCs w:val="24"/>
        </w:rPr>
        <w:t>hecks</w:t>
      </w:r>
      <w:r w:rsidRPr="00FB22F9">
        <w:rPr>
          <w:b/>
          <w:szCs w:val="24"/>
        </w:rPr>
        <w:t xml:space="preserve"> </w:t>
      </w:r>
      <w:r w:rsidRPr="00FB22F9">
        <w:rPr>
          <w:szCs w:val="24"/>
        </w:rPr>
        <w:t>– this is the default</w:t>
      </w:r>
      <w:r w:rsidRPr="00FB22F9">
        <w:rPr>
          <w:b/>
          <w:szCs w:val="24"/>
        </w:rPr>
        <w:t>.</w:t>
      </w:r>
    </w:p>
    <w:p w14:paraId="7897003F" w14:textId="3B5C2AF5" w:rsidR="00A44FFC" w:rsidRPr="004C3AF5" w:rsidRDefault="00165C15" w:rsidP="00351FF6">
      <w:pPr>
        <w:pStyle w:val="Para1CSIS"/>
        <w:numPr>
          <w:ilvl w:val="0"/>
          <w:numId w:val="52"/>
        </w:numPr>
        <w:spacing w:after="120" w:line="240" w:lineRule="auto"/>
        <w:rPr>
          <w:szCs w:val="24"/>
        </w:rPr>
      </w:pPr>
      <w:r w:rsidRPr="00A44FFC">
        <w:rPr>
          <w:b/>
          <w:szCs w:val="24"/>
        </w:rPr>
        <w:t>E</w:t>
      </w:r>
      <w:r w:rsidR="00E7644A" w:rsidRPr="00A44FFC">
        <w:rPr>
          <w:b/>
          <w:szCs w:val="24"/>
        </w:rPr>
        <w:t>xceptions</w:t>
      </w:r>
      <w:r w:rsidRPr="00A44FFC">
        <w:rPr>
          <w:b/>
          <w:szCs w:val="24"/>
        </w:rPr>
        <w:t xml:space="preserve"> Only</w:t>
      </w:r>
      <w:r w:rsidR="00E7644A" w:rsidRPr="00A44FFC">
        <w:rPr>
          <w:b/>
          <w:szCs w:val="24"/>
        </w:rPr>
        <w:t>,</w:t>
      </w:r>
      <w:r w:rsidR="00E7644A" w:rsidRPr="00A44FFC">
        <w:rPr>
          <w:szCs w:val="24"/>
        </w:rPr>
        <w:t xml:space="preserve"> including explained exceptions.</w:t>
      </w:r>
    </w:p>
    <w:p w14:paraId="22DA08A4" w14:textId="52B1DD25" w:rsidR="00577A10" w:rsidRPr="00FB22F9" w:rsidRDefault="0013704C" w:rsidP="00351FF6">
      <w:pPr>
        <w:pStyle w:val="Para1CSIS"/>
        <w:numPr>
          <w:ilvl w:val="0"/>
          <w:numId w:val="53"/>
        </w:numPr>
        <w:spacing w:after="120" w:line="240" w:lineRule="auto"/>
        <w:rPr>
          <w:szCs w:val="24"/>
        </w:rPr>
      </w:pPr>
      <w:r w:rsidRPr="00FB22F9">
        <w:rPr>
          <w:szCs w:val="24"/>
        </w:rPr>
        <w:t xml:space="preserve">Click the </w:t>
      </w:r>
      <w:r w:rsidRPr="00FB22F9">
        <w:rPr>
          <w:b/>
          <w:szCs w:val="24"/>
        </w:rPr>
        <w:t>Star</w:t>
      </w:r>
      <w:r w:rsidR="0015687F" w:rsidRPr="00FB22F9">
        <w:rPr>
          <w:b/>
          <w:szCs w:val="24"/>
        </w:rPr>
        <w:t>t (7)</w:t>
      </w:r>
      <w:r w:rsidRPr="00FB22F9">
        <w:rPr>
          <w:b/>
          <w:szCs w:val="24"/>
        </w:rPr>
        <w:t xml:space="preserve"> </w:t>
      </w:r>
      <w:r w:rsidRPr="00FB22F9">
        <w:rPr>
          <w:szCs w:val="24"/>
        </w:rPr>
        <w:t>button to run the TRC</w:t>
      </w:r>
      <w:r w:rsidR="00A23908" w:rsidRPr="00FB22F9">
        <w:rPr>
          <w:szCs w:val="24"/>
        </w:rPr>
        <w:t>.</w:t>
      </w:r>
    </w:p>
    <w:p w14:paraId="7EA38219" w14:textId="784954DF" w:rsidR="006809E7" w:rsidRPr="00FB22F9" w:rsidRDefault="006809E7" w:rsidP="001E79E8">
      <w:pPr>
        <w:pStyle w:val="Heading3"/>
      </w:pPr>
      <w:bookmarkStart w:id="251" w:name="_Toc107402586"/>
      <w:bookmarkStart w:id="252" w:name="_Toc161394850"/>
      <w:r w:rsidRPr="00FB22F9">
        <w:t>Types of Technical Review Checks</w:t>
      </w:r>
      <w:bookmarkEnd w:id="251"/>
      <w:bookmarkEnd w:id="252"/>
    </w:p>
    <w:p w14:paraId="38267829" w14:textId="3FBCCE9F" w:rsidR="006809E7" w:rsidRPr="00FB22F9" w:rsidRDefault="006809E7" w:rsidP="00351FF6">
      <w:pPr>
        <w:pStyle w:val="Para1CSIS"/>
        <w:spacing w:after="120" w:line="240" w:lineRule="auto"/>
        <w:rPr>
          <w:szCs w:val="24"/>
        </w:rPr>
      </w:pPr>
      <w:r w:rsidRPr="00FB22F9">
        <w:rPr>
          <w:szCs w:val="24"/>
        </w:rPr>
        <w:t xml:space="preserve">Following is a </w:t>
      </w:r>
      <w:r w:rsidR="00D21D1E" w:rsidRPr="00FB22F9">
        <w:rPr>
          <w:szCs w:val="24"/>
        </w:rPr>
        <w:t xml:space="preserve">table </w:t>
      </w:r>
      <w:r w:rsidRPr="00FB22F9">
        <w:rPr>
          <w:szCs w:val="24"/>
        </w:rPr>
        <w:t>of the various types of checks and related requirements:</w:t>
      </w:r>
    </w:p>
    <w:tbl>
      <w:tblPr>
        <w:tblStyle w:val="TableGrid"/>
        <w:tblW w:w="0" w:type="auto"/>
        <w:tblLook w:val="04A0" w:firstRow="1" w:lastRow="0" w:firstColumn="1" w:lastColumn="0" w:noHBand="0" w:noVBand="1"/>
        <w:tblDescription w:val="This table illustrates the various types of technical review checks and the related requirements. "/>
      </w:tblPr>
      <w:tblGrid>
        <w:gridCol w:w="985"/>
        <w:gridCol w:w="3600"/>
        <w:gridCol w:w="4765"/>
      </w:tblGrid>
      <w:tr w:rsidR="00F73FEB" w:rsidRPr="009238A9" w14:paraId="17254FEA" w14:textId="77777777" w:rsidTr="00351FF6">
        <w:trPr>
          <w:cantSplit/>
          <w:tblHeader/>
        </w:trPr>
        <w:tc>
          <w:tcPr>
            <w:tcW w:w="985" w:type="dxa"/>
          </w:tcPr>
          <w:p w14:paraId="4171A857" w14:textId="5BD3AA03" w:rsidR="00F73FEB" w:rsidRPr="009238A9" w:rsidRDefault="005A2DDD" w:rsidP="000D1F7F">
            <w:pPr>
              <w:pStyle w:val="Para1CSIS"/>
              <w:spacing w:line="240" w:lineRule="auto"/>
              <w:rPr>
                <w:b/>
                <w:szCs w:val="24"/>
              </w:rPr>
            </w:pPr>
            <w:r w:rsidRPr="009238A9">
              <w:rPr>
                <w:b/>
                <w:szCs w:val="24"/>
              </w:rPr>
              <w:t>Code</w:t>
            </w:r>
          </w:p>
        </w:tc>
        <w:tc>
          <w:tcPr>
            <w:tcW w:w="3600" w:type="dxa"/>
          </w:tcPr>
          <w:p w14:paraId="4053E59A" w14:textId="6B1ADD48" w:rsidR="00F73FEB" w:rsidRPr="009238A9" w:rsidRDefault="00C14321" w:rsidP="000D1F7F">
            <w:pPr>
              <w:pStyle w:val="Para1CSIS"/>
              <w:spacing w:line="240" w:lineRule="auto"/>
              <w:rPr>
                <w:b/>
                <w:szCs w:val="24"/>
              </w:rPr>
            </w:pPr>
            <w:r w:rsidRPr="009238A9">
              <w:rPr>
                <w:b/>
                <w:szCs w:val="24"/>
              </w:rPr>
              <w:t>Name</w:t>
            </w:r>
          </w:p>
        </w:tc>
        <w:tc>
          <w:tcPr>
            <w:tcW w:w="4765" w:type="dxa"/>
          </w:tcPr>
          <w:p w14:paraId="6D9C102C" w14:textId="5477E8BE" w:rsidR="00F73FEB" w:rsidRPr="00351FF6" w:rsidRDefault="003B78EB" w:rsidP="000D1F7F">
            <w:pPr>
              <w:pStyle w:val="Para1CSIS"/>
              <w:spacing w:line="240" w:lineRule="auto"/>
              <w:rPr>
                <w:b/>
                <w:szCs w:val="24"/>
              </w:rPr>
            </w:pPr>
            <w:r w:rsidRPr="00351FF6">
              <w:rPr>
                <w:b/>
                <w:szCs w:val="24"/>
              </w:rPr>
              <w:t>Description</w:t>
            </w:r>
          </w:p>
        </w:tc>
      </w:tr>
      <w:tr w:rsidR="00F73FEB" w:rsidRPr="009238A9" w14:paraId="50856A88" w14:textId="77777777" w:rsidTr="00B34BE2">
        <w:trPr>
          <w:cantSplit/>
        </w:trPr>
        <w:tc>
          <w:tcPr>
            <w:tcW w:w="985" w:type="dxa"/>
          </w:tcPr>
          <w:p w14:paraId="0D777517" w14:textId="4EDFD7CB" w:rsidR="00F73FEB" w:rsidRPr="00FB22F9" w:rsidRDefault="005A2DDD" w:rsidP="000D1F7F">
            <w:pPr>
              <w:pStyle w:val="Para1CSIS"/>
              <w:spacing w:line="240" w:lineRule="auto"/>
              <w:rPr>
                <w:szCs w:val="24"/>
              </w:rPr>
            </w:pPr>
            <w:r w:rsidRPr="00FB22F9">
              <w:rPr>
                <w:szCs w:val="24"/>
              </w:rPr>
              <w:t>F</w:t>
            </w:r>
          </w:p>
        </w:tc>
        <w:tc>
          <w:tcPr>
            <w:tcW w:w="3600" w:type="dxa"/>
          </w:tcPr>
          <w:p w14:paraId="3AD3A5DC" w14:textId="4CC2D176" w:rsidR="00F73FEB" w:rsidRPr="00FB22F9" w:rsidRDefault="00B848B2" w:rsidP="000D1F7F">
            <w:pPr>
              <w:pStyle w:val="Para1CSIS"/>
              <w:spacing w:line="240" w:lineRule="auto"/>
              <w:rPr>
                <w:szCs w:val="24"/>
              </w:rPr>
            </w:pPr>
            <w:r w:rsidRPr="00FB22F9">
              <w:rPr>
                <w:szCs w:val="24"/>
              </w:rPr>
              <w:t>Fatal</w:t>
            </w:r>
          </w:p>
        </w:tc>
        <w:tc>
          <w:tcPr>
            <w:tcW w:w="4765" w:type="dxa"/>
          </w:tcPr>
          <w:p w14:paraId="648EACBB" w14:textId="28246544" w:rsidR="00F73FEB" w:rsidRPr="00FB22F9" w:rsidRDefault="003B78EB" w:rsidP="000D1F7F">
            <w:pPr>
              <w:pStyle w:val="Para1CSIS"/>
              <w:spacing w:line="240" w:lineRule="auto"/>
              <w:rPr>
                <w:szCs w:val="24"/>
              </w:rPr>
            </w:pPr>
            <w:r w:rsidRPr="00FB22F9">
              <w:rPr>
                <w:szCs w:val="24"/>
              </w:rPr>
              <w:t>Data must be corrected; an explanation is not allowed.</w:t>
            </w:r>
          </w:p>
        </w:tc>
      </w:tr>
      <w:tr w:rsidR="00F73FEB" w:rsidRPr="009238A9" w14:paraId="0AA6A10B" w14:textId="77777777" w:rsidTr="00B34BE2">
        <w:trPr>
          <w:cantSplit/>
        </w:trPr>
        <w:tc>
          <w:tcPr>
            <w:tcW w:w="985" w:type="dxa"/>
          </w:tcPr>
          <w:p w14:paraId="2954D320" w14:textId="4C5F08D1" w:rsidR="00F73FEB" w:rsidRPr="00FB22F9" w:rsidRDefault="005A2DDD" w:rsidP="000D1F7F">
            <w:pPr>
              <w:pStyle w:val="Para1CSIS"/>
              <w:spacing w:line="240" w:lineRule="auto"/>
              <w:rPr>
                <w:szCs w:val="24"/>
              </w:rPr>
            </w:pPr>
            <w:r w:rsidRPr="00FB22F9">
              <w:rPr>
                <w:szCs w:val="24"/>
              </w:rPr>
              <w:t>W/WC</w:t>
            </w:r>
          </w:p>
        </w:tc>
        <w:tc>
          <w:tcPr>
            <w:tcW w:w="3600" w:type="dxa"/>
          </w:tcPr>
          <w:p w14:paraId="363445CC" w14:textId="4D8DEB38" w:rsidR="00F73FEB" w:rsidRPr="00FB22F9" w:rsidRDefault="00B848B2" w:rsidP="000D1F7F">
            <w:pPr>
              <w:pStyle w:val="Para1CSIS"/>
              <w:spacing w:line="240" w:lineRule="auto"/>
              <w:rPr>
                <w:szCs w:val="24"/>
              </w:rPr>
            </w:pPr>
            <w:r w:rsidRPr="00FB22F9">
              <w:rPr>
                <w:szCs w:val="24"/>
              </w:rPr>
              <w:t>Warning</w:t>
            </w:r>
            <w:r w:rsidR="003B78EB" w:rsidRPr="00FB22F9">
              <w:rPr>
                <w:szCs w:val="24"/>
              </w:rPr>
              <w:t>/Warning with Calculation</w:t>
            </w:r>
          </w:p>
        </w:tc>
        <w:tc>
          <w:tcPr>
            <w:tcW w:w="4765" w:type="dxa"/>
          </w:tcPr>
          <w:p w14:paraId="0E666E6A" w14:textId="29C75220" w:rsidR="00F73FEB" w:rsidRPr="00FB22F9" w:rsidRDefault="00C84EA4"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3B78EB" w:rsidRPr="00FB22F9">
              <w:rPr>
                <w:szCs w:val="24"/>
              </w:rPr>
              <w:t xml:space="preserve">; </w:t>
            </w:r>
            <w:r w:rsidRPr="00FB22F9">
              <w:rPr>
                <w:szCs w:val="24"/>
              </w:rPr>
              <w:t>when</w:t>
            </w:r>
            <w:r w:rsidR="003B78EB" w:rsidRPr="00FB22F9">
              <w:rPr>
                <w:szCs w:val="24"/>
              </w:rPr>
              <w:t xml:space="preserve"> data is correct, an explanation is required.</w:t>
            </w:r>
          </w:p>
        </w:tc>
      </w:tr>
      <w:tr w:rsidR="00F73FEB" w:rsidRPr="009238A9" w14:paraId="38AB621F" w14:textId="77777777" w:rsidTr="00B34BE2">
        <w:trPr>
          <w:cantSplit/>
        </w:trPr>
        <w:tc>
          <w:tcPr>
            <w:tcW w:w="985" w:type="dxa"/>
          </w:tcPr>
          <w:p w14:paraId="357CCFE1" w14:textId="247680D2" w:rsidR="00F73FEB" w:rsidRPr="00FB22F9" w:rsidRDefault="005A2DDD" w:rsidP="000D1F7F">
            <w:pPr>
              <w:pStyle w:val="Para1CSIS"/>
              <w:spacing w:line="240" w:lineRule="auto"/>
              <w:rPr>
                <w:szCs w:val="24"/>
              </w:rPr>
            </w:pPr>
            <w:r w:rsidRPr="00FB22F9">
              <w:rPr>
                <w:szCs w:val="24"/>
              </w:rPr>
              <w:t>O</w:t>
            </w:r>
          </w:p>
        </w:tc>
        <w:tc>
          <w:tcPr>
            <w:tcW w:w="3600" w:type="dxa"/>
          </w:tcPr>
          <w:p w14:paraId="103FBD03" w14:textId="2CD6AAA0" w:rsidR="00F73FEB" w:rsidRPr="00FB22F9" w:rsidRDefault="003B78EB" w:rsidP="000D1F7F">
            <w:pPr>
              <w:pStyle w:val="Para1CSIS"/>
              <w:spacing w:line="240" w:lineRule="auto"/>
              <w:rPr>
                <w:szCs w:val="24"/>
              </w:rPr>
            </w:pPr>
            <w:r w:rsidRPr="00FB22F9">
              <w:rPr>
                <w:szCs w:val="24"/>
              </w:rPr>
              <w:t>Informational</w:t>
            </w:r>
          </w:p>
        </w:tc>
        <w:tc>
          <w:tcPr>
            <w:tcW w:w="4765" w:type="dxa"/>
          </w:tcPr>
          <w:p w14:paraId="7842E07F" w14:textId="4DD14573" w:rsidR="00F73FEB" w:rsidRPr="00FB22F9" w:rsidRDefault="00A62D6B"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CA14A8" w:rsidRPr="00FB22F9">
              <w:rPr>
                <w:szCs w:val="24"/>
              </w:rPr>
              <w:t>;</w:t>
            </w:r>
            <w:r w:rsidR="003B78EB" w:rsidRPr="00FB22F9">
              <w:rPr>
                <w:szCs w:val="24"/>
              </w:rPr>
              <w:t xml:space="preserve"> </w:t>
            </w:r>
            <w:r w:rsidR="00813012" w:rsidRPr="00FB22F9">
              <w:rPr>
                <w:szCs w:val="24"/>
              </w:rPr>
              <w:t>when</w:t>
            </w:r>
            <w:r w:rsidR="003B78EB" w:rsidRPr="00FB22F9">
              <w:rPr>
                <w:szCs w:val="24"/>
              </w:rPr>
              <w:t xml:space="preserve"> data is correct, an explanation is optional.</w:t>
            </w:r>
          </w:p>
        </w:tc>
      </w:tr>
    </w:tbl>
    <w:p w14:paraId="263D97C5" w14:textId="77777777" w:rsidR="00AE24F0" w:rsidRDefault="00AE24F0">
      <w:pPr>
        <w:rPr>
          <w:b/>
          <w:bCs/>
          <w:caps/>
        </w:rPr>
      </w:pPr>
      <w:bookmarkStart w:id="253" w:name="_Ref480273528"/>
      <w:bookmarkStart w:id="254" w:name="_Toc69732506"/>
      <w:bookmarkStart w:id="255" w:name="_Toc107402587"/>
      <w:r>
        <w:br w:type="page"/>
      </w:r>
    </w:p>
    <w:p w14:paraId="52BAC986" w14:textId="020F7664" w:rsidR="00553D51" w:rsidRPr="00FB22F9" w:rsidRDefault="00553D51" w:rsidP="001E79E8">
      <w:pPr>
        <w:pStyle w:val="Heading3"/>
      </w:pPr>
      <w:bookmarkStart w:id="256" w:name="_Toc161394851"/>
      <w:r w:rsidRPr="00FB22F9">
        <w:lastRenderedPageBreak/>
        <w:t>Print</w:t>
      </w:r>
      <w:bookmarkEnd w:id="253"/>
      <w:r w:rsidRPr="00FB22F9">
        <w:t xml:space="preserve"> Technical Review Checks</w:t>
      </w:r>
      <w:bookmarkEnd w:id="254"/>
      <w:bookmarkEnd w:id="255"/>
      <w:bookmarkEnd w:id="256"/>
    </w:p>
    <w:p w14:paraId="5A2180F0" w14:textId="08ABCF59" w:rsidR="003C1CC8" w:rsidRPr="00FB22F9" w:rsidRDefault="0055418C" w:rsidP="000D1F7F">
      <w:pPr>
        <w:pStyle w:val="Para1CSIS"/>
        <w:spacing w:line="240" w:lineRule="auto"/>
        <w:rPr>
          <w:szCs w:val="24"/>
        </w:rPr>
      </w:pPr>
      <w:r w:rsidRPr="00FB22F9">
        <w:rPr>
          <w:szCs w:val="24"/>
        </w:rPr>
        <w:t>A user may</w:t>
      </w:r>
      <w:r w:rsidR="00A74C53" w:rsidRPr="00FB22F9">
        <w:rPr>
          <w:szCs w:val="24"/>
        </w:rPr>
        <w:t xml:space="preserve"> </w:t>
      </w:r>
      <w:r w:rsidR="00663342" w:rsidRPr="00FB22F9">
        <w:rPr>
          <w:szCs w:val="24"/>
        </w:rPr>
        <w:t>print TRCs</w:t>
      </w:r>
      <w:r w:rsidR="00553D51" w:rsidRPr="00FB22F9">
        <w:rPr>
          <w:szCs w:val="24"/>
        </w:rPr>
        <w:t xml:space="preserve"> when investigating or correcting exceptions, and for documentation purposes. </w:t>
      </w:r>
      <w:r w:rsidR="00E40968" w:rsidRPr="00FB22F9">
        <w:rPr>
          <w:szCs w:val="24"/>
        </w:rPr>
        <w:t>Click</w:t>
      </w:r>
      <w:r w:rsidR="00553D51" w:rsidRPr="00FB22F9">
        <w:rPr>
          <w:szCs w:val="24"/>
        </w:rPr>
        <w:t xml:space="preserve"> the Print button </w:t>
      </w:r>
      <w:r w:rsidR="00E40968" w:rsidRPr="00FB22F9">
        <w:rPr>
          <w:szCs w:val="24"/>
        </w:rPr>
        <w:t xml:space="preserve">to </w:t>
      </w:r>
      <w:r w:rsidR="00553D51" w:rsidRPr="00FB22F9">
        <w:rPr>
          <w:szCs w:val="24"/>
        </w:rPr>
        <w:t>print the entire TRC as it is displayed on the screen.</w:t>
      </w:r>
    </w:p>
    <w:p w14:paraId="4BAC5AFE" w14:textId="33EF5056" w:rsidR="003C1CC8" w:rsidRPr="00351FF6" w:rsidRDefault="00FB61A9" w:rsidP="001E79E8">
      <w:pPr>
        <w:pStyle w:val="Heading3"/>
        <w:rPr>
          <w:color w:val="000000" w:themeColor="text1"/>
        </w:rPr>
      </w:pPr>
      <w:bookmarkStart w:id="257" w:name="_Toc107402588"/>
      <w:bookmarkStart w:id="258" w:name="_Toc161394852"/>
      <w:r w:rsidRPr="00C4654A">
        <w:t xml:space="preserve">Technical Review </w:t>
      </w:r>
      <w:r w:rsidR="00112DD1" w:rsidRPr="00C4654A">
        <w:t>Explanations</w:t>
      </w:r>
      <w:bookmarkEnd w:id="257"/>
      <w:bookmarkEnd w:id="258"/>
    </w:p>
    <w:p w14:paraId="0776DEE6" w14:textId="30F8B9E2" w:rsidR="00E80895" w:rsidRPr="00F91A47" w:rsidRDefault="00E80895" w:rsidP="00351FF6">
      <w:pPr>
        <w:pStyle w:val="Heading4"/>
      </w:pPr>
      <w:bookmarkStart w:id="259" w:name="_Toc161394853"/>
      <w:r w:rsidRPr="00F91A47">
        <w:t>Understanding Explanations</w:t>
      </w:r>
      <w:bookmarkEnd w:id="259"/>
    </w:p>
    <w:p w14:paraId="5AC7F0ED" w14:textId="3DC80843" w:rsidR="00A00479" w:rsidRPr="00FB22F9" w:rsidRDefault="00A00479" w:rsidP="00351FF6">
      <w:pPr>
        <w:pStyle w:val="Para1CSIS"/>
        <w:spacing w:after="240" w:line="240" w:lineRule="auto"/>
        <w:rPr>
          <w:szCs w:val="24"/>
        </w:rPr>
      </w:pPr>
      <w:r w:rsidRPr="00FB22F9">
        <w:rPr>
          <w:szCs w:val="24"/>
        </w:rPr>
        <w:t xml:space="preserve">The TRC Explanations screen is used to review the TRC status and for keying narratives for valid TRC exceptions. </w:t>
      </w:r>
      <w:r w:rsidR="0042767F">
        <w:rPr>
          <w:szCs w:val="24"/>
        </w:rPr>
        <w:t>Select</w:t>
      </w:r>
      <w:r w:rsidRPr="00FB22F9">
        <w:rPr>
          <w:szCs w:val="24"/>
        </w:rPr>
        <w:t xml:space="preserve"> the Explanations</w:t>
      </w:r>
      <w:r w:rsidR="00612F3D" w:rsidRPr="00FB22F9">
        <w:rPr>
          <w:szCs w:val="24"/>
        </w:rPr>
        <w:t xml:space="preserve"> option on the </w:t>
      </w:r>
      <w:r w:rsidR="00C90273" w:rsidRPr="00FB22F9">
        <w:rPr>
          <w:szCs w:val="24"/>
        </w:rPr>
        <w:t>TRC menu within a submission</w:t>
      </w:r>
      <w:r w:rsidR="002F290E" w:rsidRPr="00FB22F9">
        <w:rPr>
          <w:szCs w:val="24"/>
        </w:rPr>
        <w:t xml:space="preserve"> </w:t>
      </w:r>
      <w:r w:rsidR="00A918A1" w:rsidRPr="00FB22F9">
        <w:rPr>
          <w:szCs w:val="24"/>
        </w:rPr>
        <w:t>to revi</w:t>
      </w:r>
      <w:r w:rsidR="001206E7" w:rsidRPr="00FB22F9">
        <w:rPr>
          <w:szCs w:val="24"/>
        </w:rPr>
        <w:t xml:space="preserve">ew </w:t>
      </w:r>
      <w:r w:rsidR="00A004FA" w:rsidRPr="00FB22F9">
        <w:rPr>
          <w:szCs w:val="24"/>
        </w:rPr>
        <w:t>the TRC status</w:t>
      </w:r>
      <w:r w:rsidR="0030696F" w:rsidRPr="00FB22F9">
        <w:rPr>
          <w:szCs w:val="24"/>
        </w:rPr>
        <w:t>.</w:t>
      </w:r>
    </w:p>
    <w:p w14:paraId="6E1A30D3" w14:textId="3DF1CF2D" w:rsidR="00071AE3" w:rsidRPr="00FB22F9" w:rsidRDefault="00A00479" w:rsidP="00351FF6">
      <w:pPr>
        <w:pStyle w:val="Para1CSIS"/>
        <w:spacing w:after="240" w:line="240" w:lineRule="auto"/>
        <w:rPr>
          <w:szCs w:val="24"/>
        </w:rPr>
      </w:pPr>
      <w:r w:rsidRPr="00FB22F9">
        <w:rPr>
          <w:szCs w:val="24"/>
        </w:rPr>
        <w:t xml:space="preserve">The first step in clearing an exception is to determine </w:t>
      </w:r>
      <w:r w:rsidR="00D039EC" w:rsidRPr="00FB22F9">
        <w:rPr>
          <w:szCs w:val="24"/>
        </w:rPr>
        <w:t>whether the</w:t>
      </w:r>
      <w:r w:rsidRPr="00FB22F9">
        <w:rPr>
          <w:szCs w:val="24"/>
        </w:rPr>
        <w:t xml:space="preserve"> check is applicable to your agency. If so, and if the data </w:t>
      </w:r>
      <w:r w:rsidR="005056A2" w:rsidRPr="00FB22F9">
        <w:rPr>
          <w:szCs w:val="24"/>
        </w:rPr>
        <w:t>is</w:t>
      </w:r>
      <w:r w:rsidRPr="00FB22F9">
        <w:rPr>
          <w:szCs w:val="24"/>
        </w:rPr>
        <w:t xml:space="preserve"> verified as correct, provide an explanation of the details supporting the exception. Please be specific; do not include general explanations such as </w:t>
      </w:r>
      <w:r w:rsidR="00AF7DFF" w:rsidRPr="00FB22F9">
        <w:rPr>
          <w:szCs w:val="24"/>
        </w:rPr>
        <w:t>“</w:t>
      </w:r>
      <w:r w:rsidRPr="00FB22F9">
        <w:rPr>
          <w:szCs w:val="24"/>
        </w:rPr>
        <w:t>Will be fixed next year,</w:t>
      </w:r>
      <w:r w:rsidR="00AF7DFF" w:rsidRPr="00FB22F9">
        <w:rPr>
          <w:szCs w:val="24"/>
        </w:rPr>
        <w:t>”</w:t>
      </w:r>
      <w:r w:rsidRPr="00FB22F9">
        <w:rPr>
          <w:szCs w:val="24"/>
        </w:rPr>
        <w:t xml:space="preserve"> </w:t>
      </w:r>
      <w:r w:rsidR="00AF7DFF" w:rsidRPr="00FB22F9">
        <w:rPr>
          <w:szCs w:val="24"/>
        </w:rPr>
        <w:t>“</w:t>
      </w:r>
      <w:r w:rsidRPr="00FB22F9">
        <w:rPr>
          <w:szCs w:val="24"/>
        </w:rPr>
        <w:t>OK,</w:t>
      </w:r>
      <w:r w:rsidR="00AF7DFF" w:rsidRPr="00FB22F9">
        <w:rPr>
          <w:szCs w:val="24"/>
        </w:rPr>
        <w:t>”</w:t>
      </w:r>
      <w:r w:rsidRPr="00FB22F9">
        <w:rPr>
          <w:szCs w:val="24"/>
        </w:rPr>
        <w:t xml:space="preserve"> or </w:t>
      </w:r>
      <w:r w:rsidR="00AF7DFF" w:rsidRPr="00FB22F9">
        <w:rPr>
          <w:szCs w:val="24"/>
        </w:rPr>
        <w:t>“</w:t>
      </w:r>
      <w:r w:rsidRPr="00FB22F9">
        <w:rPr>
          <w:szCs w:val="24"/>
        </w:rPr>
        <w:t>Don’t know.</w:t>
      </w:r>
      <w:r w:rsidR="00AF7DFF" w:rsidRPr="00FB22F9">
        <w:rPr>
          <w:szCs w:val="24"/>
        </w:rPr>
        <w:t>”</w:t>
      </w:r>
      <w:r w:rsidRPr="00FB22F9">
        <w:rPr>
          <w:szCs w:val="24"/>
        </w:rPr>
        <w:t xml:space="preserve"> While the checks </w:t>
      </w:r>
      <w:r w:rsidR="004F3030" w:rsidRPr="00FB22F9">
        <w:rPr>
          <w:szCs w:val="24"/>
        </w:rPr>
        <w:t>are</w:t>
      </w:r>
      <w:r w:rsidRPr="00FB22F9">
        <w:rPr>
          <w:szCs w:val="24"/>
        </w:rPr>
        <w:t xml:space="preserve"> written as detailed as possible, </w:t>
      </w:r>
      <w:r w:rsidR="00C5498E" w:rsidRPr="00FB22F9">
        <w:rPr>
          <w:szCs w:val="24"/>
        </w:rPr>
        <w:t>when</w:t>
      </w:r>
      <w:r w:rsidRPr="00FB22F9">
        <w:rPr>
          <w:szCs w:val="24"/>
        </w:rPr>
        <w:t xml:space="preserve"> an item does not apply to your LEA, it is acceptable to provide brief explanations (e.g., </w:t>
      </w:r>
      <w:r w:rsidR="001A72DC">
        <w:rPr>
          <w:szCs w:val="24"/>
        </w:rPr>
        <w:t>n/a</w:t>
      </w:r>
      <w:r w:rsidRPr="00FB22F9">
        <w:rPr>
          <w:szCs w:val="24"/>
        </w:rPr>
        <w:t xml:space="preserve"> xyz is not necessary in our LEA because we do not have this program). Your explanations provide the reviewer of your report the information necessary to complete the review.</w:t>
      </w:r>
    </w:p>
    <w:p w14:paraId="3591565C" w14:textId="73BE5E9D" w:rsidR="00A00479" w:rsidRPr="00FB22F9" w:rsidRDefault="00643C23" w:rsidP="000D1F7F">
      <w:pPr>
        <w:pStyle w:val="Para1CSIS"/>
        <w:spacing w:line="240" w:lineRule="auto"/>
        <w:rPr>
          <w:szCs w:val="24"/>
        </w:rPr>
      </w:pPr>
      <w:r w:rsidRPr="00FB22F9">
        <w:rPr>
          <w:szCs w:val="24"/>
        </w:rPr>
        <w:t xml:space="preserve">When </w:t>
      </w:r>
      <w:r w:rsidR="00A00479" w:rsidRPr="00FB22F9">
        <w:rPr>
          <w:szCs w:val="24"/>
        </w:rPr>
        <w:t xml:space="preserve">an exception </w:t>
      </w:r>
      <w:r w:rsidRPr="00FB22F9">
        <w:rPr>
          <w:szCs w:val="24"/>
        </w:rPr>
        <w:t>is</w:t>
      </w:r>
      <w:r w:rsidR="00A00479" w:rsidRPr="00FB22F9">
        <w:rPr>
          <w:szCs w:val="24"/>
        </w:rPr>
        <w:t xml:space="preserve"> explained</w:t>
      </w:r>
      <w:r w:rsidRPr="00FB22F9">
        <w:rPr>
          <w:szCs w:val="24"/>
        </w:rPr>
        <w:t xml:space="preserve">, and </w:t>
      </w:r>
      <w:r w:rsidR="00A00479" w:rsidRPr="00FB22F9">
        <w:rPr>
          <w:szCs w:val="24"/>
        </w:rPr>
        <w:t>then subsequently corrected, the TRC automatically delete</w:t>
      </w:r>
      <w:r w:rsidR="009857D3" w:rsidRPr="00FB22F9">
        <w:rPr>
          <w:szCs w:val="24"/>
        </w:rPr>
        <w:t>s</w:t>
      </w:r>
      <w:r w:rsidR="00A00479" w:rsidRPr="00FB22F9">
        <w:rPr>
          <w:szCs w:val="24"/>
        </w:rPr>
        <w:t xml:space="preserve"> the explanation when the TRC is run again.</w:t>
      </w:r>
    </w:p>
    <w:p w14:paraId="7843BE01" w14:textId="678EC833" w:rsidR="00071AE3" w:rsidRPr="009238A9" w:rsidRDefault="00B662FE" w:rsidP="000D1F7F">
      <w:pPr>
        <w:pStyle w:val="Para1CSIS"/>
        <w:spacing w:line="240" w:lineRule="auto"/>
        <w:rPr>
          <w:szCs w:val="24"/>
        </w:rPr>
      </w:pPr>
      <w:r w:rsidRPr="009238A9">
        <w:rPr>
          <w:noProof/>
          <w:szCs w:val="24"/>
        </w:rPr>
        <w:lastRenderedPageBreak/>
        <w:drawing>
          <wp:inline distT="0" distB="0" distL="0" distR="0" wp14:anchorId="6390E44F" wp14:editId="320B9EB4">
            <wp:extent cx="5938934" cy="3267075"/>
            <wp:effectExtent l="152400" t="152400" r="367030" b="352425"/>
            <wp:docPr id="296" name="Picture 296" descr="Elements of the Technical Review Checks Explanations screen. Element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Elements of the Technical Review Checks Explanations screen. Elements described below."/>
                    <pic:cNvPicPr/>
                  </pic:nvPicPr>
                  <pic:blipFill>
                    <a:blip r:embed="rId72">
                      <a:extLst>
                        <a:ext uri="{28A0092B-C50C-407E-A947-70E740481C1C}">
                          <a14:useLocalDpi xmlns:a14="http://schemas.microsoft.com/office/drawing/2010/main" val="0"/>
                        </a:ext>
                      </a:extLst>
                    </a:blip>
                    <a:stretch>
                      <a:fillRect/>
                    </a:stretch>
                  </pic:blipFill>
                  <pic:spPr>
                    <a:xfrm>
                      <a:off x="0" y="0"/>
                      <a:ext cx="5944543" cy="3270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52D822" w14:textId="28E82CB7" w:rsidR="004C3AF5" w:rsidRPr="00351FF6" w:rsidRDefault="004C3AF5" w:rsidP="00351FF6">
      <w:pPr>
        <w:rPr>
          <w:b/>
          <w:szCs w:val="24"/>
        </w:rPr>
      </w:pPr>
      <w:r w:rsidRPr="00351FF6">
        <w:rPr>
          <w:b/>
          <w:szCs w:val="24"/>
        </w:rPr>
        <w:t>To provide an explanation for a TRC:</w:t>
      </w:r>
    </w:p>
    <w:p w14:paraId="473A6AF1" w14:textId="62998A5D" w:rsidR="004C3AF5" w:rsidRPr="00FB22F9" w:rsidRDefault="004C3AF5" w:rsidP="004C3AF5">
      <w:pPr>
        <w:pStyle w:val="Para1CSIS"/>
        <w:keepNext/>
        <w:keepLines/>
        <w:numPr>
          <w:ilvl w:val="0"/>
          <w:numId w:val="54"/>
        </w:numPr>
        <w:spacing w:after="120" w:line="240" w:lineRule="auto"/>
        <w:rPr>
          <w:b/>
          <w:szCs w:val="24"/>
        </w:rPr>
      </w:pPr>
      <w:r w:rsidRPr="00FB22F9">
        <w:rPr>
          <w:szCs w:val="24"/>
        </w:rPr>
        <w:t xml:space="preserve">Open a Submission dataset from the </w:t>
      </w:r>
      <w:r w:rsidRPr="00FB22F9">
        <w:rPr>
          <w:b/>
          <w:szCs w:val="24"/>
        </w:rPr>
        <w:t>Dashboard</w:t>
      </w:r>
      <w:r w:rsidR="00AE24F0">
        <w:rPr>
          <w:b/>
          <w:szCs w:val="24"/>
        </w:rPr>
        <w:t>.</w:t>
      </w:r>
    </w:p>
    <w:p w14:paraId="27256A2E" w14:textId="7AC7AC6D" w:rsidR="004C3AF5" w:rsidRPr="00FB22F9" w:rsidRDefault="004C3AF5" w:rsidP="004C3AF5">
      <w:pPr>
        <w:pStyle w:val="Para1CSIS"/>
        <w:keepNext/>
        <w:keepLines/>
        <w:numPr>
          <w:ilvl w:val="0"/>
          <w:numId w:val="54"/>
        </w:numPr>
        <w:spacing w:after="120" w:line="240" w:lineRule="auto"/>
        <w:rPr>
          <w:szCs w:val="24"/>
        </w:rPr>
      </w:pPr>
      <w:r w:rsidRPr="00FB22F9">
        <w:rPr>
          <w:szCs w:val="24"/>
        </w:rPr>
        <w:t xml:space="preserve">Click </w:t>
      </w:r>
      <w:r w:rsidRPr="00FB22F9">
        <w:rPr>
          <w:b/>
          <w:szCs w:val="24"/>
        </w:rPr>
        <w:t>TRC</w:t>
      </w:r>
      <w:r w:rsidRPr="00FB22F9">
        <w:rPr>
          <w:szCs w:val="24"/>
        </w:rPr>
        <w:t xml:space="preserve"> on the left Navigation Menu</w:t>
      </w:r>
      <w:r w:rsidR="00AE24F0">
        <w:rPr>
          <w:szCs w:val="24"/>
        </w:rPr>
        <w:t>.</w:t>
      </w:r>
    </w:p>
    <w:p w14:paraId="61673D40" w14:textId="6D56CBAB" w:rsidR="004C3AF5" w:rsidRPr="00FB22F9" w:rsidRDefault="004C3AF5" w:rsidP="004C3AF5">
      <w:pPr>
        <w:pStyle w:val="Para1CSIS"/>
        <w:numPr>
          <w:ilvl w:val="0"/>
          <w:numId w:val="54"/>
        </w:numPr>
        <w:spacing w:after="120" w:line="240" w:lineRule="auto"/>
        <w:rPr>
          <w:szCs w:val="24"/>
        </w:rPr>
      </w:pPr>
      <w:r w:rsidRPr="00FB22F9">
        <w:rPr>
          <w:szCs w:val="24"/>
        </w:rPr>
        <w:t xml:space="preserve">Click the </w:t>
      </w:r>
      <w:r w:rsidRPr="00FB22F9">
        <w:rPr>
          <w:b/>
          <w:szCs w:val="24"/>
        </w:rPr>
        <w:t>Explanations</w:t>
      </w:r>
      <w:r w:rsidRPr="00FB22F9">
        <w:rPr>
          <w:szCs w:val="24"/>
        </w:rPr>
        <w:t xml:space="preserve"> option</w:t>
      </w:r>
      <w:r w:rsidR="00AE24F0">
        <w:rPr>
          <w:szCs w:val="24"/>
        </w:rPr>
        <w:t>.</w:t>
      </w:r>
    </w:p>
    <w:p w14:paraId="50A5B896" w14:textId="0EDD6E3C" w:rsidR="004C3AF5" w:rsidRPr="00FB22F9" w:rsidRDefault="004C3AF5" w:rsidP="004C3AF5">
      <w:pPr>
        <w:pStyle w:val="Para1CSIS"/>
        <w:numPr>
          <w:ilvl w:val="0"/>
          <w:numId w:val="54"/>
        </w:numPr>
        <w:spacing w:after="120" w:line="240" w:lineRule="auto"/>
        <w:rPr>
          <w:szCs w:val="24"/>
        </w:rPr>
      </w:pPr>
      <w:r w:rsidRPr="00FB22F9">
        <w:rPr>
          <w:szCs w:val="24"/>
        </w:rPr>
        <w:t xml:space="preserve">Select the </w:t>
      </w:r>
      <w:r w:rsidRPr="00FB22F9">
        <w:rPr>
          <w:b/>
          <w:szCs w:val="24"/>
        </w:rPr>
        <w:t>Dataset Type</w:t>
      </w:r>
      <w:r w:rsidR="00AE24F0">
        <w:rPr>
          <w:b/>
          <w:szCs w:val="24"/>
        </w:rPr>
        <w:t>.</w:t>
      </w:r>
    </w:p>
    <w:p w14:paraId="00A72165" w14:textId="6BD9C7A6" w:rsidR="004C3AF5" w:rsidRPr="00FB22F9" w:rsidRDefault="004C3AF5" w:rsidP="004C3AF5">
      <w:pPr>
        <w:pStyle w:val="Para1CSIS"/>
        <w:numPr>
          <w:ilvl w:val="0"/>
          <w:numId w:val="54"/>
        </w:numPr>
        <w:spacing w:after="120" w:line="240" w:lineRule="auto"/>
        <w:rPr>
          <w:szCs w:val="24"/>
        </w:rPr>
      </w:pPr>
      <w:r w:rsidRPr="00FB22F9">
        <w:rPr>
          <w:szCs w:val="24"/>
        </w:rPr>
        <w:t xml:space="preserve">Select which TRCs to </w:t>
      </w:r>
      <w:r w:rsidRPr="00FB22F9">
        <w:rPr>
          <w:b/>
          <w:szCs w:val="24"/>
        </w:rPr>
        <w:t>Display</w:t>
      </w:r>
      <w:r w:rsidR="00E80895">
        <w:rPr>
          <w:szCs w:val="24"/>
        </w:rPr>
        <w:t xml:space="preserve"> - </w:t>
      </w:r>
      <w:r w:rsidR="00E80895" w:rsidRPr="00FB22F9">
        <w:rPr>
          <w:szCs w:val="24"/>
        </w:rPr>
        <w:t xml:space="preserve">When the </w:t>
      </w:r>
      <w:r w:rsidR="00E80895" w:rsidRPr="00351FF6">
        <w:rPr>
          <w:b/>
          <w:szCs w:val="24"/>
        </w:rPr>
        <w:t>Explanations Required</w:t>
      </w:r>
      <w:r w:rsidR="00E80895" w:rsidRPr="00FB22F9">
        <w:rPr>
          <w:szCs w:val="24"/>
        </w:rPr>
        <w:t xml:space="preserve"> option is selected, only those exceptions where an explanation is required or optional will be displayed</w:t>
      </w:r>
      <w:r w:rsidR="00E80895">
        <w:rPr>
          <w:szCs w:val="24"/>
        </w:rPr>
        <w:t>.</w:t>
      </w:r>
      <w:r w:rsidR="00E80895" w:rsidRPr="00FB22F9">
        <w:rPr>
          <w:szCs w:val="24"/>
        </w:rPr>
        <w:t xml:space="preserve"> Passed</w:t>
      </w:r>
      <w:r w:rsidR="00E80895">
        <w:rPr>
          <w:szCs w:val="24"/>
        </w:rPr>
        <w:t>,</w:t>
      </w:r>
      <w:r w:rsidR="00E80895" w:rsidRPr="00FB22F9">
        <w:rPr>
          <w:szCs w:val="24"/>
        </w:rPr>
        <w:t xml:space="preserve"> </w:t>
      </w:r>
      <w:r w:rsidR="00E80895">
        <w:rPr>
          <w:szCs w:val="24"/>
        </w:rPr>
        <w:t>f</w:t>
      </w:r>
      <w:r w:rsidR="00E80895" w:rsidRPr="00FB22F9">
        <w:rPr>
          <w:szCs w:val="24"/>
        </w:rPr>
        <w:t xml:space="preserve">atal, and </w:t>
      </w:r>
      <w:r w:rsidR="00E80895">
        <w:rPr>
          <w:szCs w:val="24"/>
        </w:rPr>
        <w:t>e</w:t>
      </w:r>
      <w:r w:rsidR="00E80895" w:rsidRPr="00FB22F9">
        <w:rPr>
          <w:szCs w:val="24"/>
        </w:rPr>
        <w:t xml:space="preserve">xplained </w:t>
      </w:r>
      <w:r w:rsidR="00E80895">
        <w:rPr>
          <w:szCs w:val="24"/>
        </w:rPr>
        <w:t>TRC</w:t>
      </w:r>
      <w:r w:rsidR="00E80895" w:rsidRPr="00FB22F9">
        <w:rPr>
          <w:szCs w:val="24"/>
        </w:rPr>
        <w:t>s do not display</w:t>
      </w:r>
      <w:r w:rsidR="00E80895">
        <w:rPr>
          <w:szCs w:val="24"/>
        </w:rPr>
        <w:t>.</w:t>
      </w:r>
    </w:p>
    <w:p w14:paraId="26B8DD6F" w14:textId="098447D1" w:rsidR="004C3AF5" w:rsidRPr="00FB22F9" w:rsidRDefault="004C3AF5" w:rsidP="004C3AF5">
      <w:pPr>
        <w:pStyle w:val="Para1CSIS"/>
        <w:numPr>
          <w:ilvl w:val="0"/>
          <w:numId w:val="54"/>
        </w:numPr>
        <w:spacing w:after="120" w:line="240" w:lineRule="auto"/>
        <w:rPr>
          <w:szCs w:val="24"/>
        </w:rPr>
      </w:pPr>
      <w:r w:rsidRPr="00FB22F9">
        <w:rPr>
          <w:szCs w:val="24"/>
        </w:rPr>
        <w:t>Click the TRC in the Explanation List</w:t>
      </w:r>
      <w:r w:rsidR="00AE24F0">
        <w:rPr>
          <w:szCs w:val="24"/>
        </w:rPr>
        <w:t>.</w:t>
      </w:r>
    </w:p>
    <w:p w14:paraId="1D13B894" w14:textId="50FFE632" w:rsidR="004C3AF5" w:rsidRPr="00FB22F9" w:rsidRDefault="004C3AF5" w:rsidP="004C3AF5">
      <w:pPr>
        <w:pStyle w:val="Para1CSIS"/>
        <w:numPr>
          <w:ilvl w:val="0"/>
          <w:numId w:val="54"/>
        </w:numPr>
        <w:spacing w:after="120" w:line="240" w:lineRule="auto"/>
        <w:rPr>
          <w:szCs w:val="24"/>
        </w:rPr>
      </w:pPr>
      <w:r w:rsidRPr="00FB22F9">
        <w:rPr>
          <w:szCs w:val="24"/>
        </w:rPr>
        <w:t>Review the TRC error m</w:t>
      </w:r>
      <w:r w:rsidR="00AE24F0">
        <w:rPr>
          <w:szCs w:val="24"/>
        </w:rPr>
        <w:t>e</w:t>
      </w:r>
      <w:r w:rsidRPr="00FB22F9">
        <w:rPr>
          <w:szCs w:val="24"/>
        </w:rPr>
        <w:t xml:space="preserve">ssage in the </w:t>
      </w:r>
      <w:r w:rsidRPr="00FB22F9">
        <w:rPr>
          <w:b/>
          <w:szCs w:val="24"/>
        </w:rPr>
        <w:t>Selected Technical Check</w:t>
      </w:r>
      <w:r w:rsidRPr="00FB22F9">
        <w:rPr>
          <w:szCs w:val="24"/>
        </w:rPr>
        <w:t xml:space="preserve"> box at the bottom of the list.</w:t>
      </w:r>
    </w:p>
    <w:p w14:paraId="189CCF29" w14:textId="77777777" w:rsidR="004C3AF5" w:rsidRPr="00FB22F9" w:rsidRDefault="004C3AF5" w:rsidP="004C3AF5">
      <w:pPr>
        <w:pStyle w:val="Para1CSIS"/>
        <w:numPr>
          <w:ilvl w:val="0"/>
          <w:numId w:val="54"/>
        </w:numPr>
        <w:spacing w:after="120" w:line="240" w:lineRule="auto"/>
        <w:rPr>
          <w:szCs w:val="24"/>
        </w:rPr>
      </w:pPr>
      <w:r w:rsidRPr="00FB22F9">
        <w:rPr>
          <w:szCs w:val="24"/>
        </w:rPr>
        <w:t>Enter a narrative explaining why the exception should be considered appropriate.</w:t>
      </w:r>
    </w:p>
    <w:p w14:paraId="52C41B5E" w14:textId="77777777" w:rsidR="004C3AF5" w:rsidRPr="00FB22F9" w:rsidRDefault="004C3AF5" w:rsidP="004C3AF5">
      <w:pPr>
        <w:pStyle w:val="Para1CSIS"/>
        <w:numPr>
          <w:ilvl w:val="0"/>
          <w:numId w:val="54"/>
        </w:numPr>
        <w:spacing w:after="120" w:line="240" w:lineRule="auto"/>
        <w:rPr>
          <w:szCs w:val="24"/>
        </w:rPr>
      </w:pPr>
      <w:r w:rsidRPr="00FB22F9">
        <w:rPr>
          <w:szCs w:val="24"/>
        </w:rPr>
        <w:t xml:space="preserve">Click the </w:t>
      </w:r>
      <w:r w:rsidRPr="00FB22F9">
        <w:rPr>
          <w:b/>
          <w:szCs w:val="24"/>
        </w:rPr>
        <w:t>Save</w:t>
      </w:r>
      <w:r w:rsidRPr="00FB22F9">
        <w:rPr>
          <w:szCs w:val="24"/>
        </w:rPr>
        <w:t xml:space="preserve"> button to save your explanation.</w:t>
      </w:r>
    </w:p>
    <w:p w14:paraId="33ED1BDE" w14:textId="042EF6DE" w:rsidR="004C3AF5" w:rsidRPr="00351FF6" w:rsidRDefault="004C3AF5" w:rsidP="00351FF6">
      <w:pPr>
        <w:pStyle w:val="Para1CSIS"/>
        <w:spacing w:after="240" w:line="240" w:lineRule="auto"/>
        <w:ind w:left="720"/>
        <w:rPr>
          <w:lang w:eastAsia="en-US"/>
        </w:rPr>
      </w:pPr>
      <w:r w:rsidRPr="00FB22F9">
        <w:rPr>
          <w:szCs w:val="24"/>
        </w:rPr>
        <w:t>CAUTION: TRC Fatal (F) exceptions that are not corrected and TRC Warning exceptions (W/WC) that are not corrected or explained prevent the SACS Web System from completing an official export.</w:t>
      </w:r>
    </w:p>
    <w:p w14:paraId="1CFE3D10" w14:textId="77777777" w:rsidR="00C21DF0" w:rsidRDefault="00C21DF0" w:rsidP="00351FF6">
      <w:pPr>
        <w:pStyle w:val="Heading4"/>
      </w:pPr>
      <w:bookmarkStart w:id="260" w:name="_Toc161394854"/>
      <w:r w:rsidRPr="009238A9">
        <w:lastRenderedPageBreak/>
        <w:t>Details of Checks</w:t>
      </w:r>
      <w:bookmarkEnd w:id="260"/>
    </w:p>
    <w:p w14:paraId="38DDD317" w14:textId="5D3B369C" w:rsidR="005D3E8B" w:rsidRPr="00FB22F9" w:rsidRDefault="005D3E8B" w:rsidP="00351FF6">
      <w:pPr>
        <w:pStyle w:val="Para1CSIS"/>
        <w:spacing w:after="240" w:line="240" w:lineRule="auto"/>
        <w:ind w:left="180"/>
        <w:rPr>
          <w:szCs w:val="24"/>
        </w:rPr>
      </w:pPr>
      <w:r w:rsidRPr="00FB22F9">
        <w:rPr>
          <w:b/>
          <w:szCs w:val="24"/>
        </w:rPr>
        <w:t>CHECK TYPE</w:t>
      </w:r>
      <w:r w:rsidR="003E53C9" w:rsidRPr="00FB22F9">
        <w:rPr>
          <w:b/>
          <w:szCs w:val="24"/>
        </w:rPr>
        <w:t xml:space="preserve"> </w:t>
      </w:r>
      <w:r w:rsidR="00AF7DFF" w:rsidRPr="00FB22F9">
        <w:rPr>
          <w:b/>
          <w:szCs w:val="24"/>
        </w:rPr>
        <w:t>–</w:t>
      </w:r>
      <w:r w:rsidR="003E53C9" w:rsidRPr="00FB22F9">
        <w:rPr>
          <w:b/>
          <w:szCs w:val="24"/>
        </w:rPr>
        <w:t xml:space="preserve"> </w:t>
      </w:r>
      <w:r w:rsidRPr="00FB22F9">
        <w:rPr>
          <w:szCs w:val="24"/>
        </w:rPr>
        <w:t>The check type categorizes the severity of the check and is directly associated with the check itself; it is not dependent on the LEA</w:t>
      </w:r>
      <w:r w:rsidR="00AF7DFF" w:rsidRPr="00FB22F9">
        <w:rPr>
          <w:szCs w:val="24"/>
        </w:rPr>
        <w:t>’</w:t>
      </w:r>
      <w:r w:rsidRPr="00FB22F9">
        <w:rPr>
          <w:szCs w:val="24"/>
        </w:rPr>
        <w:t xml:space="preserve">s data. The check type does not change and is not an indication of </w:t>
      </w:r>
      <w:r w:rsidR="000A6534" w:rsidRPr="00FB22F9">
        <w:rPr>
          <w:szCs w:val="24"/>
        </w:rPr>
        <w:t>whether</w:t>
      </w:r>
      <w:r w:rsidRPr="00FB22F9">
        <w:rPr>
          <w:szCs w:val="24"/>
        </w:rPr>
        <w:t xml:space="preserve"> the check has passed.</w:t>
      </w:r>
    </w:p>
    <w:p w14:paraId="336D5482" w14:textId="100AEB40" w:rsidR="005D3E8B" w:rsidRPr="00FB22F9" w:rsidRDefault="005D3E8B" w:rsidP="00351FF6">
      <w:pPr>
        <w:pStyle w:val="Para1CSIS"/>
        <w:spacing w:after="240" w:line="240" w:lineRule="auto"/>
        <w:ind w:left="180"/>
        <w:rPr>
          <w:szCs w:val="24"/>
        </w:rPr>
      </w:pPr>
      <w:r w:rsidRPr="00FB22F9">
        <w:rPr>
          <w:b/>
          <w:szCs w:val="24"/>
        </w:rPr>
        <w:t>STATUS</w:t>
      </w:r>
      <w:r w:rsidR="00237D8B" w:rsidRPr="00FB22F9">
        <w:rPr>
          <w:b/>
          <w:szCs w:val="24"/>
        </w:rPr>
        <w:t xml:space="preserve"> </w:t>
      </w:r>
      <w:r w:rsidR="00AF7DFF" w:rsidRPr="00FB22F9">
        <w:rPr>
          <w:b/>
          <w:szCs w:val="24"/>
        </w:rPr>
        <w:t>–</w:t>
      </w:r>
      <w:r w:rsidR="00237D8B" w:rsidRPr="00FB22F9">
        <w:rPr>
          <w:szCs w:val="24"/>
        </w:rPr>
        <w:t xml:space="preserve"> </w:t>
      </w:r>
      <w:r w:rsidRPr="00FB22F9">
        <w:rPr>
          <w:szCs w:val="24"/>
        </w:rPr>
        <w:t>The status field indicates the current status of the check and is directly dependent on the LEA</w:t>
      </w:r>
      <w:r w:rsidR="00AF7DFF" w:rsidRPr="00FB22F9">
        <w:rPr>
          <w:szCs w:val="24"/>
        </w:rPr>
        <w:t>’</w:t>
      </w:r>
      <w:r w:rsidRPr="00FB22F9">
        <w:rPr>
          <w:szCs w:val="24"/>
        </w:rPr>
        <w:t xml:space="preserve">s data or explanations. When a Fatal or Warning check fails, the check type indicator also displays as the status until it is corrected or explained. All checks must contain a status of Passed or Explained before </w:t>
      </w:r>
      <w:r w:rsidR="004E4B53" w:rsidRPr="00FB22F9">
        <w:rPr>
          <w:szCs w:val="24"/>
        </w:rPr>
        <w:t xml:space="preserve">an </w:t>
      </w:r>
      <w:r w:rsidRPr="00FB22F9">
        <w:rPr>
          <w:szCs w:val="24"/>
        </w:rPr>
        <w:t xml:space="preserve">Official </w:t>
      </w:r>
      <w:r w:rsidR="004E4B53" w:rsidRPr="00FB22F9">
        <w:rPr>
          <w:szCs w:val="24"/>
        </w:rPr>
        <w:t xml:space="preserve">submission </w:t>
      </w:r>
      <w:r w:rsidRPr="00FB22F9">
        <w:rPr>
          <w:szCs w:val="24"/>
        </w:rPr>
        <w:t>can occur. Inf</w:t>
      </w:r>
      <w:r w:rsidR="000D47EF" w:rsidRPr="00FB22F9">
        <w:rPr>
          <w:szCs w:val="24"/>
        </w:rPr>
        <w:t>o</w:t>
      </w:r>
      <w:r w:rsidRPr="00FB22F9">
        <w:rPr>
          <w:szCs w:val="24"/>
        </w:rPr>
        <w:t>rmational checks are automatically assigned a status of Passed.</w:t>
      </w:r>
    </w:p>
    <w:p w14:paraId="5F5AB320" w14:textId="18C148F1" w:rsidR="00DC249C" w:rsidRPr="00FB22F9" w:rsidRDefault="005D3E8B" w:rsidP="00351FF6">
      <w:pPr>
        <w:pStyle w:val="Para1CSIS"/>
        <w:spacing w:after="240" w:line="240" w:lineRule="auto"/>
        <w:ind w:left="180"/>
        <w:rPr>
          <w:szCs w:val="24"/>
        </w:rPr>
      </w:pPr>
      <w:r w:rsidRPr="00FB22F9">
        <w:rPr>
          <w:b/>
          <w:szCs w:val="24"/>
        </w:rPr>
        <w:t>P</w:t>
      </w:r>
      <w:r w:rsidR="00C65E24" w:rsidRPr="00FB22F9">
        <w:rPr>
          <w:b/>
          <w:szCs w:val="24"/>
        </w:rPr>
        <w:t xml:space="preserve"> </w:t>
      </w:r>
      <w:r w:rsidR="00AF7DFF" w:rsidRPr="00FB22F9">
        <w:rPr>
          <w:b/>
          <w:szCs w:val="24"/>
        </w:rPr>
        <w:t>–</w:t>
      </w:r>
      <w:r w:rsidR="00C65E24" w:rsidRPr="00FB22F9">
        <w:rPr>
          <w:b/>
          <w:szCs w:val="24"/>
        </w:rPr>
        <w:t xml:space="preserve"> </w:t>
      </w:r>
      <w:r w:rsidRPr="00FB22F9">
        <w:rPr>
          <w:b/>
          <w:szCs w:val="24"/>
        </w:rPr>
        <w:t>Passed</w:t>
      </w:r>
    </w:p>
    <w:p w14:paraId="0F46009A" w14:textId="2642FB7F" w:rsidR="00F677DB" w:rsidRPr="00FB22F9" w:rsidRDefault="005D3E8B" w:rsidP="00351FF6">
      <w:pPr>
        <w:pStyle w:val="Para1CSIS"/>
        <w:spacing w:after="240" w:line="240" w:lineRule="auto"/>
        <w:ind w:left="900"/>
        <w:rPr>
          <w:szCs w:val="24"/>
        </w:rPr>
      </w:pPr>
      <w:r w:rsidRPr="00FB22F9">
        <w:rPr>
          <w:szCs w:val="24"/>
        </w:rPr>
        <w:t xml:space="preserve">No exception exists, </w:t>
      </w:r>
      <w:r w:rsidR="00F029BF" w:rsidRPr="00FB22F9">
        <w:rPr>
          <w:szCs w:val="24"/>
        </w:rPr>
        <w:t>it is</w:t>
      </w:r>
      <w:r w:rsidRPr="00FB22F9">
        <w:rPr>
          <w:szCs w:val="24"/>
        </w:rPr>
        <w:t xml:space="preserve"> an Informational check that automatically passed, or an exception has been corrected.</w:t>
      </w:r>
    </w:p>
    <w:p w14:paraId="45179684" w14:textId="3893A606" w:rsidR="00DC249C" w:rsidRPr="00FB22F9" w:rsidRDefault="005D3E8B" w:rsidP="00351FF6">
      <w:pPr>
        <w:pStyle w:val="Para1CSIS"/>
        <w:spacing w:after="240" w:line="240" w:lineRule="auto"/>
        <w:ind w:left="180"/>
        <w:rPr>
          <w:b/>
          <w:szCs w:val="24"/>
        </w:rPr>
      </w:pPr>
      <w:r w:rsidRPr="00FB22F9">
        <w:rPr>
          <w:b/>
          <w:szCs w:val="24"/>
        </w:rPr>
        <w:t>E</w:t>
      </w:r>
      <w:r w:rsidR="00C65E24" w:rsidRPr="00FB22F9">
        <w:rPr>
          <w:b/>
          <w:szCs w:val="24"/>
        </w:rPr>
        <w:t xml:space="preserve"> </w:t>
      </w:r>
      <w:r w:rsidR="00DC249C" w:rsidRPr="00FB22F9">
        <w:rPr>
          <w:b/>
          <w:szCs w:val="24"/>
        </w:rPr>
        <w:t>–</w:t>
      </w:r>
      <w:r w:rsidR="00C65E24" w:rsidRPr="00FB22F9">
        <w:rPr>
          <w:b/>
          <w:szCs w:val="24"/>
        </w:rPr>
        <w:t xml:space="preserve"> </w:t>
      </w:r>
      <w:r w:rsidRPr="00FB22F9">
        <w:rPr>
          <w:b/>
          <w:szCs w:val="24"/>
        </w:rPr>
        <w:t>Explained</w:t>
      </w:r>
    </w:p>
    <w:p w14:paraId="042A1D2A" w14:textId="72B6FBD8" w:rsidR="005D3E8B" w:rsidRPr="00FB22F9" w:rsidRDefault="005D3E8B" w:rsidP="00351FF6">
      <w:pPr>
        <w:pStyle w:val="Para1CSIS"/>
        <w:spacing w:after="240" w:line="240" w:lineRule="auto"/>
        <w:ind w:left="900"/>
        <w:rPr>
          <w:b/>
          <w:szCs w:val="24"/>
        </w:rPr>
      </w:pPr>
      <w:r w:rsidRPr="00FB22F9">
        <w:rPr>
          <w:szCs w:val="24"/>
        </w:rPr>
        <w:t xml:space="preserve">An explanation </w:t>
      </w:r>
      <w:r w:rsidR="006E3D2C" w:rsidRPr="00FB22F9">
        <w:rPr>
          <w:szCs w:val="24"/>
        </w:rPr>
        <w:t>is</w:t>
      </w:r>
      <w:r w:rsidRPr="00FB22F9">
        <w:rPr>
          <w:szCs w:val="24"/>
        </w:rPr>
        <w:t xml:space="preserve"> provided for a </w:t>
      </w:r>
      <w:r w:rsidR="00F13866" w:rsidRPr="00FB22F9">
        <w:rPr>
          <w:szCs w:val="24"/>
        </w:rPr>
        <w:t>non</w:t>
      </w:r>
      <w:r w:rsidRPr="00FB22F9">
        <w:rPr>
          <w:szCs w:val="24"/>
        </w:rPr>
        <w:t xml:space="preserve">fatal exception. </w:t>
      </w:r>
      <w:r w:rsidRPr="00FB22F9">
        <w:rPr>
          <w:b/>
          <w:szCs w:val="24"/>
        </w:rPr>
        <w:t>Explanations should not be entered for incorrect data. Incorrect data must be corrected.</w:t>
      </w:r>
    </w:p>
    <w:p w14:paraId="4E74DD91" w14:textId="4A17F20F" w:rsidR="00DC249C" w:rsidRPr="00FB22F9" w:rsidRDefault="005D3E8B" w:rsidP="00351FF6">
      <w:pPr>
        <w:pStyle w:val="Para1CSIS"/>
        <w:spacing w:after="240" w:line="240" w:lineRule="auto"/>
        <w:ind w:left="180"/>
        <w:rPr>
          <w:b/>
          <w:szCs w:val="24"/>
        </w:rPr>
      </w:pPr>
      <w:r w:rsidRPr="00FB22F9">
        <w:rPr>
          <w:b/>
          <w:szCs w:val="24"/>
        </w:rPr>
        <w:t>KEY1, KEY2, KEY3</w:t>
      </w:r>
    </w:p>
    <w:p w14:paraId="40170F3B" w14:textId="220ECDFF" w:rsidR="005D3E8B" w:rsidRPr="00FB22F9" w:rsidRDefault="005D3E8B" w:rsidP="00351FF6">
      <w:pPr>
        <w:pStyle w:val="Para1CSIS"/>
        <w:spacing w:after="240" w:line="240" w:lineRule="auto"/>
        <w:ind w:left="900"/>
        <w:rPr>
          <w:szCs w:val="24"/>
        </w:rPr>
      </w:pPr>
      <w:r w:rsidRPr="00FB22F9">
        <w:rPr>
          <w:szCs w:val="24"/>
        </w:rPr>
        <w:t>The key fields provide information</w:t>
      </w:r>
      <w:r w:rsidR="00410450" w:rsidRPr="00FB22F9">
        <w:rPr>
          <w:szCs w:val="24"/>
        </w:rPr>
        <w:t>.</w:t>
      </w:r>
      <w:r w:rsidRPr="00FB22F9">
        <w:rPr>
          <w:szCs w:val="24"/>
        </w:rPr>
        <w:t xml:space="preserve"> </w:t>
      </w:r>
      <w:r w:rsidR="00410450" w:rsidRPr="00FB22F9">
        <w:rPr>
          <w:szCs w:val="24"/>
        </w:rPr>
        <w:t>W</w:t>
      </w:r>
      <w:r w:rsidRPr="00FB22F9">
        <w:rPr>
          <w:szCs w:val="24"/>
        </w:rPr>
        <w:t xml:space="preserve">hen combined with the TRCID, </w:t>
      </w:r>
      <w:r w:rsidR="0092147B" w:rsidRPr="00FB22F9">
        <w:rPr>
          <w:szCs w:val="24"/>
        </w:rPr>
        <w:t>they</w:t>
      </w:r>
      <w:r w:rsidR="0064773B" w:rsidRPr="00FB22F9">
        <w:rPr>
          <w:szCs w:val="24"/>
        </w:rPr>
        <w:t xml:space="preserve"> </w:t>
      </w:r>
      <w:r w:rsidRPr="00FB22F9">
        <w:rPr>
          <w:szCs w:val="24"/>
        </w:rPr>
        <w:t>may help users identify the accounting information to be reviewed.</w:t>
      </w:r>
    </w:p>
    <w:p w14:paraId="656DE912" w14:textId="4A3C7F70" w:rsidR="00B752DD" w:rsidRPr="00FB22F9" w:rsidRDefault="00B752DD" w:rsidP="00351FF6">
      <w:pPr>
        <w:pStyle w:val="Heading4"/>
      </w:pPr>
      <w:bookmarkStart w:id="261" w:name="_Toc69732511"/>
      <w:bookmarkStart w:id="262" w:name="_Toc107402591"/>
      <w:bookmarkStart w:id="263" w:name="_Toc161394855"/>
      <w:r w:rsidRPr="00FB22F9">
        <w:t>Print Technical Review Explanations</w:t>
      </w:r>
      <w:bookmarkEnd w:id="261"/>
      <w:bookmarkEnd w:id="262"/>
      <w:bookmarkEnd w:id="263"/>
    </w:p>
    <w:p w14:paraId="670DDD9D" w14:textId="51C54AF2" w:rsidR="00B752DD" w:rsidRPr="00FB22F9" w:rsidRDefault="00B752DD" w:rsidP="000D1F7F">
      <w:pPr>
        <w:spacing w:line="240" w:lineRule="auto"/>
        <w:rPr>
          <w:rFonts w:eastAsiaTheme="majorEastAsia" w:cs="Arial"/>
          <w:color w:val="2F5897" w:themeColor="text2"/>
          <w:szCs w:val="24"/>
          <w:lang w:eastAsia="en-US"/>
        </w:rPr>
      </w:pPr>
      <w:r w:rsidRPr="00FB22F9">
        <w:rPr>
          <w:rFonts w:cs="Arial"/>
          <w:szCs w:val="24"/>
          <w:lang w:eastAsia="en-US"/>
        </w:rPr>
        <w:t>Use the Print button to print displayed explanation</w:t>
      </w:r>
      <w:r w:rsidR="0093342E" w:rsidRPr="00FB22F9">
        <w:rPr>
          <w:rFonts w:cs="Arial"/>
          <w:szCs w:val="24"/>
          <w:lang w:eastAsia="en-US"/>
        </w:rPr>
        <w:t>(s)</w:t>
      </w:r>
      <w:r w:rsidRPr="00FB22F9">
        <w:rPr>
          <w:rFonts w:cs="Arial"/>
          <w:szCs w:val="24"/>
          <w:lang w:eastAsia="en-US"/>
        </w:rPr>
        <w:t>.</w:t>
      </w:r>
    </w:p>
    <w:p w14:paraId="596180A7" w14:textId="77777777" w:rsidR="00803D9D" w:rsidRDefault="00803D9D" w:rsidP="000D1F7F">
      <w:pPr>
        <w:spacing w:line="240" w:lineRule="auto"/>
        <w:rPr>
          <w:rFonts w:cs="Arial"/>
        </w:rPr>
        <w:sectPr w:rsidR="00803D9D" w:rsidSect="0062760E">
          <w:headerReference w:type="default" r:id="rId73"/>
          <w:headerReference w:type="first" r:id="rId74"/>
          <w:pgSz w:w="12240" w:h="15840"/>
          <w:pgMar w:top="1440" w:right="1440" w:bottom="1260" w:left="1440" w:header="720" w:footer="210" w:gutter="0"/>
          <w:cols w:sep="1" w:space="360"/>
          <w:titlePg/>
          <w:docGrid w:linePitch="360"/>
        </w:sectPr>
      </w:pPr>
      <w:bookmarkStart w:id="264" w:name="_Toc107402592"/>
    </w:p>
    <w:p w14:paraId="4AC0A2A9" w14:textId="51CBBA0F" w:rsidR="00475123" w:rsidRPr="009238A9" w:rsidRDefault="00475123" w:rsidP="00351FF6">
      <w:pPr>
        <w:pStyle w:val="Heading2"/>
        <w:rPr>
          <w:szCs w:val="24"/>
        </w:rPr>
      </w:pPr>
      <w:bookmarkStart w:id="265" w:name="_Toc161394856"/>
      <w:r w:rsidRPr="009238A9">
        <w:lastRenderedPageBreak/>
        <w:t>Forms</w:t>
      </w:r>
      <w:bookmarkEnd w:id="264"/>
      <w:bookmarkEnd w:id="265"/>
    </w:p>
    <w:p w14:paraId="08BB603C" w14:textId="56E9FBA7" w:rsidR="00FC6420" w:rsidRPr="009238A9" w:rsidRDefault="00303C79" w:rsidP="001E79E8">
      <w:pPr>
        <w:pStyle w:val="Heading3"/>
      </w:pPr>
      <w:bookmarkStart w:id="266" w:name="_Toc107402593"/>
      <w:bookmarkStart w:id="267" w:name="_Toc161394857"/>
      <w:r w:rsidRPr="009238A9">
        <w:t>Printing Forms</w:t>
      </w:r>
      <w:bookmarkEnd w:id="266"/>
      <w:bookmarkEnd w:id="267"/>
    </w:p>
    <w:p w14:paraId="4B39420B" w14:textId="13ADFF3F" w:rsidR="003D3C5B" w:rsidRPr="009238A9" w:rsidRDefault="00303C79" w:rsidP="000D1F7F">
      <w:pPr>
        <w:spacing w:line="240" w:lineRule="auto"/>
        <w:rPr>
          <w:rFonts w:cs="Arial"/>
          <w:szCs w:val="24"/>
        </w:rPr>
      </w:pPr>
      <w:r w:rsidRPr="009238A9">
        <w:rPr>
          <w:rFonts w:cs="Arial"/>
          <w:szCs w:val="24"/>
        </w:rPr>
        <w:t xml:space="preserve">Printing forms </w:t>
      </w:r>
      <w:r w:rsidR="00F72501" w:rsidRPr="009238A9">
        <w:rPr>
          <w:rFonts w:cs="Arial"/>
          <w:szCs w:val="24"/>
        </w:rPr>
        <w:t xml:space="preserve">may </w:t>
      </w:r>
      <w:r w:rsidRPr="009238A9">
        <w:rPr>
          <w:rFonts w:cs="Arial"/>
          <w:szCs w:val="24"/>
        </w:rPr>
        <w:t>be done at any time</w:t>
      </w:r>
      <w:r w:rsidR="00BD5485" w:rsidRPr="009238A9">
        <w:rPr>
          <w:rFonts w:cs="Arial"/>
          <w:szCs w:val="24"/>
        </w:rPr>
        <w:t>. C</w:t>
      </w:r>
      <w:r w:rsidRPr="009238A9">
        <w:rPr>
          <w:rFonts w:cs="Arial"/>
          <w:szCs w:val="24"/>
        </w:rPr>
        <w:t xml:space="preserve">lick the print button </w:t>
      </w:r>
      <w:r w:rsidR="007B44F4" w:rsidRPr="009238A9">
        <w:rPr>
          <w:rFonts w:cs="Arial"/>
          <w:szCs w:val="24"/>
        </w:rPr>
        <w:t>(1)</w:t>
      </w:r>
      <w:r w:rsidRPr="009238A9">
        <w:rPr>
          <w:rFonts w:cs="Arial"/>
          <w:szCs w:val="24"/>
        </w:rPr>
        <w:t xml:space="preserve"> </w:t>
      </w:r>
      <w:r w:rsidR="005A36B1" w:rsidRPr="009238A9">
        <w:rPr>
          <w:rFonts w:cs="Arial"/>
          <w:szCs w:val="24"/>
        </w:rPr>
        <w:t xml:space="preserve">while viewing the form. Some forms may have additional options such as Orientation, or </w:t>
      </w:r>
      <w:r w:rsidR="003D3C5B" w:rsidRPr="009238A9">
        <w:rPr>
          <w:rFonts w:cs="Arial"/>
          <w:szCs w:val="24"/>
        </w:rPr>
        <w:t xml:space="preserve">What to Print, </w:t>
      </w:r>
      <w:r w:rsidR="00076512" w:rsidRPr="009238A9">
        <w:rPr>
          <w:rFonts w:cs="Arial"/>
          <w:szCs w:val="24"/>
        </w:rPr>
        <w:t xml:space="preserve">in the Print Preview (2) </w:t>
      </w:r>
      <w:r w:rsidR="004C0D26" w:rsidRPr="009238A9">
        <w:rPr>
          <w:rFonts w:cs="Arial"/>
          <w:szCs w:val="24"/>
        </w:rPr>
        <w:t xml:space="preserve">dialog box </w:t>
      </w:r>
      <w:r w:rsidR="003D3C5B" w:rsidRPr="009238A9">
        <w:rPr>
          <w:rFonts w:cs="Arial"/>
          <w:szCs w:val="24"/>
        </w:rPr>
        <w:t>where a use</w:t>
      </w:r>
      <w:r w:rsidR="002A43E3" w:rsidRPr="009238A9">
        <w:rPr>
          <w:rFonts w:cs="Arial"/>
          <w:szCs w:val="24"/>
        </w:rPr>
        <w:t>r</w:t>
      </w:r>
      <w:r w:rsidR="003D3C5B" w:rsidRPr="009238A9">
        <w:rPr>
          <w:rFonts w:cs="Arial"/>
          <w:szCs w:val="24"/>
        </w:rPr>
        <w:t xml:space="preserve"> </w:t>
      </w:r>
      <w:r w:rsidR="00080A82" w:rsidRPr="009238A9">
        <w:rPr>
          <w:rFonts w:cs="Arial"/>
          <w:szCs w:val="24"/>
        </w:rPr>
        <w:t xml:space="preserve">may </w:t>
      </w:r>
      <w:r w:rsidR="002A1798" w:rsidRPr="009238A9">
        <w:rPr>
          <w:rFonts w:cs="Arial"/>
          <w:szCs w:val="24"/>
        </w:rPr>
        <w:t>choose to print the entire form including all tabs.</w:t>
      </w:r>
    </w:p>
    <w:p w14:paraId="47B71F09" w14:textId="77777777" w:rsidR="00803D9D" w:rsidRDefault="009E0A6F" w:rsidP="000D1F7F">
      <w:pPr>
        <w:spacing w:line="240" w:lineRule="auto"/>
        <w:jc w:val="center"/>
        <w:rPr>
          <w:rFonts w:cs="Arial"/>
          <w:szCs w:val="24"/>
        </w:rPr>
        <w:sectPr w:rsidR="00803D9D" w:rsidSect="0062760E">
          <w:headerReference w:type="default" r:id="rId75"/>
          <w:headerReference w:type="first" r:id="rId76"/>
          <w:pgSz w:w="12240" w:h="15840"/>
          <w:pgMar w:top="1440" w:right="1440" w:bottom="1260" w:left="1440" w:header="720" w:footer="210" w:gutter="0"/>
          <w:cols w:sep="1" w:space="360"/>
          <w:titlePg/>
          <w:docGrid w:linePitch="360"/>
        </w:sectPr>
      </w:pPr>
      <w:r w:rsidRPr="009238A9">
        <w:rPr>
          <w:rFonts w:cs="Arial"/>
          <w:noProof/>
          <w:szCs w:val="24"/>
        </w:rPr>
        <w:drawing>
          <wp:inline distT="0" distB="0" distL="0" distR="0" wp14:anchorId="7BB487C9" wp14:editId="6E63AC0C">
            <wp:extent cx="4736271" cy="2908300"/>
            <wp:effectExtent l="0" t="0" r="7620" b="6350"/>
            <wp:docPr id="12" name="Picture 12" descr="Form 01 - General Fund form displaying printing elements such as the Print button (1) and the Print Preview dialog bo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m 01 - General Fund form displaying printing elements such as the Print button (1) and the Print Preview dialog box (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50730" cy="2917179"/>
                    </a:xfrm>
                    <a:prstGeom prst="rect">
                      <a:avLst/>
                    </a:prstGeom>
                  </pic:spPr>
                </pic:pic>
              </a:graphicData>
            </a:graphic>
          </wp:inline>
        </w:drawing>
      </w:r>
    </w:p>
    <w:p w14:paraId="673B9155" w14:textId="2485DA25" w:rsidR="00112DD1" w:rsidRDefault="00112DD1">
      <w:pPr>
        <w:pStyle w:val="Heading2"/>
      </w:pPr>
      <w:bookmarkStart w:id="268" w:name="_Toc107402594"/>
      <w:bookmarkStart w:id="269" w:name="_Toc161394858"/>
      <w:r w:rsidRPr="009238A9">
        <w:lastRenderedPageBreak/>
        <w:t>Fund Forms</w:t>
      </w:r>
      <w:bookmarkEnd w:id="268"/>
      <w:bookmarkEnd w:id="269"/>
    </w:p>
    <w:p w14:paraId="3E0E9662" w14:textId="50ABF861" w:rsidR="00CF1983" w:rsidRPr="00CF1983" w:rsidRDefault="00CF1983" w:rsidP="00CF1983">
      <w:pPr>
        <w:ind w:firstLine="900"/>
        <w:rPr>
          <w:lang w:eastAsia="en-US"/>
        </w:rPr>
      </w:pPr>
      <w:r w:rsidRPr="009238A9">
        <w:rPr>
          <w:rFonts w:cs="Arial"/>
          <w:noProof/>
          <w:szCs w:val="24"/>
        </w:rPr>
        <w:drawing>
          <wp:inline distT="0" distB="0" distL="0" distR="0" wp14:anchorId="706485B7" wp14:editId="5E4EFBBF">
            <wp:extent cx="4697558" cy="2857500"/>
            <wp:effectExtent l="0" t="0" r="8255" b="0"/>
            <wp:docPr id="218" name="Picture 218" descr="The Forms page displaying the 01 - General Fund form with the 01 - General Fund option (1) on the left Navigation pan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he Forms page displaying the 01 - General Fund form with the 01 - General Fund option (1) on the left Navigation pane selec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10074" cy="2865114"/>
                    </a:xfrm>
                    <a:prstGeom prst="rect">
                      <a:avLst/>
                    </a:prstGeom>
                  </pic:spPr>
                </pic:pic>
              </a:graphicData>
            </a:graphic>
          </wp:inline>
        </w:drawing>
      </w:r>
    </w:p>
    <w:p w14:paraId="4A222DC9" w14:textId="1525C68B" w:rsidR="009023A6" w:rsidRPr="009238A9" w:rsidRDefault="009023A6" w:rsidP="000D1F7F">
      <w:pPr>
        <w:spacing w:line="240" w:lineRule="auto"/>
        <w:rPr>
          <w:rFonts w:cs="Arial"/>
          <w:szCs w:val="24"/>
        </w:rPr>
      </w:pPr>
      <w:r w:rsidRPr="009238A9">
        <w:rPr>
          <w:rFonts w:cs="Arial"/>
          <w:szCs w:val="24"/>
        </w:rPr>
        <w:t xml:space="preserve">Fund forms </w:t>
      </w:r>
      <w:r w:rsidR="002851FA" w:rsidRPr="009238A9">
        <w:rPr>
          <w:rFonts w:cs="Arial"/>
          <w:szCs w:val="24"/>
        </w:rPr>
        <w:t xml:space="preserve">may </w:t>
      </w:r>
      <w:r w:rsidRPr="009238A9">
        <w:rPr>
          <w:rFonts w:cs="Arial"/>
          <w:szCs w:val="24"/>
        </w:rPr>
        <w:t>be accessed from a submission</w:t>
      </w:r>
      <w:r w:rsidR="00343C7B" w:rsidRPr="009238A9">
        <w:rPr>
          <w:rFonts w:cs="Arial"/>
          <w:szCs w:val="24"/>
        </w:rPr>
        <w:t xml:space="preserve"> </w:t>
      </w:r>
      <w:r w:rsidR="00E00711" w:rsidRPr="009238A9">
        <w:rPr>
          <w:rFonts w:cs="Arial"/>
          <w:szCs w:val="24"/>
        </w:rPr>
        <w:t xml:space="preserve">using </w:t>
      </w:r>
      <w:r w:rsidR="00343C7B" w:rsidRPr="009238A9">
        <w:rPr>
          <w:rFonts w:cs="Arial"/>
          <w:szCs w:val="24"/>
        </w:rPr>
        <w:t>the left navigation panel</w:t>
      </w:r>
      <w:r w:rsidR="003D3E25" w:rsidRPr="009238A9">
        <w:rPr>
          <w:rFonts w:cs="Arial"/>
          <w:szCs w:val="24"/>
        </w:rPr>
        <w:t xml:space="preserve"> by clicking on </w:t>
      </w:r>
      <w:r w:rsidR="003D3E25" w:rsidRPr="009238A9">
        <w:rPr>
          <w:rFonts w:cs="Arial"/>
          <w:b/>
          <w:szCs w:val="24"/>
        </w:rPr>
        <w:t>(1)</w:t>
      </w:r>
      <w:r w:rsidR="003D3E25" w:rsidRPr="009238A9">
        <w:rPr>
          <w:rFonts w:cs="Arial"/>
          <w:szCs w:val="24"/>
        </w:rPr>
        <w:t xml:space="preserve"> Forms &gt; Funds</w:t>
      </w:r>
      <w:r w:rsidR="008E1302" w:rsidRPr="009238A9">
        <w:rPr>
          <w:rFonts w:cs="Arial"/>
          <w:szCs w:val="24"/>
        </w:rPr>
        <w:t>. T</w:t>
      </w:r>
      <w:r w:rsidR="002A206C" w:rsidRPr="009238A9">
        <w:rPr>
          <w:rFonts w:cs="Arial"/>
          <w:szCs w:val="24"/>
        </w:rPr>
        <w:t xml:space="preserve">he </w:t>
      </w:r>
      <w:r w:rsidR="008E1302" w:rsidRPr="009238A9">
        <w:rPr>
          <w:rFonts w:cs="Arial"/>
          <w:szCs w:val="24"/>
        </w:rPr>
        <w:t>a</w:t>
      </w:r>
      <w:r w:rsidR="002A206C" w:rsidRPr="009238A9">
        <w:rPr>
          <w:rFonts w:cs="Arial"/>
          <w:szCs w:val="24"/>
        </w:rPr>
        <w:t xml:space="preserve">vailable forms </w:t>
      </w:r>
      <w:r w:rsidR="00343C7B" w:rsidRPr="009238A9">
        <w:rPr>
          <w:rFonts w:cs="Arial"/>
          <w:szCs w:val="24"/>
        </w:rPr>
        <w:t xml:space="preserve">are based on the </w:t>
      </w:r>
      <w:r w:rsidR="003D3E25" w:rsidRPr="009238A9">
        <w:rPr>
          <w:rFonts w:cs="Arial"/>
          <w:szCs w:val="24"/>
        </w:rPr>
        <w:t>r</w:t>
      </w:r>
      <w:r w:rsidR="00343C7B" w:rsidRPr="009238A9">
        <w:rPr>
          <w:rFonts w:cs="Arial"/>
          <w:szCs w:val="24"/>
        </w:rPr>
        <w:t xml:space="preserve">eporting </w:t>
      </w:r>
      <w:r w:rsidR="003D3E25" w:rsidRPr="009238A9">
        <w:rPr>
          <w:rFonts w:cs="Arial"/>
          <w:szCs w:val="24"/>
        </w:rPr>
        <w:t>p</w:t>
      </w:r>
      <w:r w:rsidR="00343C7B" w:rsidRPr="009238A9">
        <w:rPr>
          <w:rFonts w:cs="Arial"/>
          <w:szCs w:val="24"/>
        </w:rPr>
        <w:t xml:space="preserve">eriod and LEA </w:t>
      </w:r>
      <w:r w:rsidR="003D3E25" w:rsidRPr="009238A9">
        <w:rPr>
          <w:rFonts w:cs="Arial"/>
          <w:szCs w:val="24"/>
        </w:rPr>
        <w:t>t</w:t>
      </w:r>
      <w:r w:rsidR="00343C7B" w:rsidRPr="009238A9">
        <w:rPr>
          <w:rFonts w:cs="Arial"/>
          <w:szCs w:val="24"/>
        </w:rPr>
        <w:t xml:space="preserve">ype. </w:t>
      </w:r>
      <w:r w:rsidR="003D3E25" w:rsidRPr="009238A9">
        <w:rPr>
          <w:rFonts w:cs="Arial"/>
          <w:szCs w:val="24"/>
        </w:rPr>
        <w:t xml:space="preserve">For a complete list of forms, see </w:t>
      </w:r>
      <w:hyperlink w:anchor="Attachment_A" w:tooltip="Attachment A" w:history="1">
        <w:r w:rsidR="003D3E25" w:rsidRPr="009238A9">
          <w:rPr>
            <w:rStyle w:val="Hyperlink"/>
            <w:rFonts w:cs="Arial"/>
            <w:szCs w:val="24"/>
          </w:rPr>
          <w:t>Attachment A</w:t>
        </w:r>
      </w:hyperlink>
      <w:r w:rsidR="003D3E25" w:rsidRPr="009238A9">
        <w:rPr>
          <w:rStyle w:val="Hyperlink"/>
          <w:rFonts w:cs="Arial"/>
          <w:szCs w:val="24"/>
          <w:u w:val="none"/>
        </w:rPr>
        <w:t>.</w:t>
      </w:r>
    </w:p>
    <w:p w14:paraId="2E87F8F4" w14:textId="77777777" w:rsidR="003D3E25" w:rsidRPr="009238A9" w:rsidRDefault="003D3E25" w:rsidP="003D3E25">
      <w:pPr>
        <w:spacing w:line="240" w:lineRule="auto"/>
        <w:rPr>
          <w:rFonts w:cs="Arial"/>
          <w:szCs w:val="24"/>
        </w:rPr>
      </w:pPr>
      <w:r w:rsidRPr="009238A9">
        <w:rPr>
          <w:rFonts w:cs="Arial"/>
          <w:szCs w:val="24"/>
        </w:rPr>
        <w:t>Upon opening, the general ledger data previously imported or manually entered in the User Data Input/Review screen, and any amounts detailed in the Components of Ending Fund Balance/Net Position screen, will be extracted from the database directly into the form; this extraction process can take a few minutes. The data may be viewed and the form printed from this screen; however, general ledger data cannot be entered, changed, or deleted from this screen.</w:t>
      </w:r>
    </w:p>
    <w:p w14:paraId="316668EE" w14:textId="72FF33D8" w:rsidR="003D3E25" w:rsidRPr="009238A9" w:rsidRDefault="003D3E25" w:rsidP="003D3E25">
      <w:pPr>
        <w:spacing w:line="240" w:lineRule="auto"/>
        <w:rPr>
          <w:rFonts w:cs="Arial"/>
          <w:szCs w:val="24"/>
        </w:rPr>
      </w:pPr>
      <w:r w:rsidRPr="009238A9">
        <w:rPr>
          <w:rFonts w:cs="Arial"/>
          <w:szCs w:val="24"/>
        </w:rPr>
        <w:t>Some fields on the fund forms are shaded to indicate that data in these fields are not appropriate. We encourage you to review any data displaying in shaded cells to determine whether they are recorded correctly. The individual data records for these amounts display in one or more of the import technical review checks for valid account code combinations. If you believe the data is correct, providing a brief narrative in the TRC explanations to support the use of the accounts helps the CDE evaluate their appropriateness and to determine whether they should be included as valid accounts in the next validation table update.</w:t>
      </w:r>
    </w:p>
    <w:p w14:paraId="61C0AE59" w14:textId="653E6DE1" w:rsidR="003D3E25" w:rsidRPr="009238A9" w:rsidRDefault="003D3E25" w:rsidP="003D3E25">
      <w:pPr>
        <w:ind w:left="1440" w:right="180" w:hanging="1440"/>
        <w:rPr>
          <w:rFonts w:cs="Arial"/>
          <w:b/>
          <w:bCs/>
          <w:szCs w:val="24"/>
        </w:rPr>
      </w:pPr>
      <w:r w:rsidRPr="009238A9">
        <w:rPr>
          <w:rFonts w:cs="Arial"/>
          <w:b/>
          <w:bCs/>
          <w:szCs w:val="24"/>
        </w:rPr>
        <w:t>NOTES:</w:t>
      </w:r>
    </w:p>
    <w:p w14:paraId="37ED809F" w14:textId="77777777" w:rsidR="003D3E25" w:rsidRPr="009238A9" w:rsidRDefault="003D3E25" w:rsidP="005952BC">
      <w:pPr>
        <w:numPr>
          <w:ilvl w:val="0"/>
          <w:numId w:val="63"/>
        </w:numPr>
        <w:tabs>
          <w:tab w:val="clear" w:pos="720"/>
          <w:tab w:val="num" w:pos="1440"/>
        </w:tabs>
        <w:spacing w:after="0" w:line="240" w:lineRule="auto"/>
        <w:ind w:left="1440" w:right="180" w:hanging="720"/>
        <w:rPr>
          <w:rFonts w:cs="Arial"/>
          <w:bCs/>
          <w:szCs w:val="24"/>
        </w:rPr>
      </w:pPr>
      <w:r w:rsidRPr="009238A9">
        <w:rPr>
          <w:rFonts w:cs="Arial"/>
          <w:bCs/>
          <w:szCs w:val="24"/>
        </w:rPr>
        <w:t>During the budget and interim periods, the General Fund</w:t>
      </w:r>
      <w:r w:rsidRPr="009238A9">
        <w:rPr>
          <w:rFonts w:cs="Arial"/>
          <w:bCs/>
          <w:i/>
          <w:szCs w:val="24"/>
        </w:rPr>
        <w:t>[County School Service Fund (CSSF)]</w:t>
      </w:r>
      <w:r w:rsidRPr="009238A9">
        <w:rPr>
          <w:rFonts w:cs="Arial"/>
          <w:bCs/>
          <w:szCs w:val="24"/>
        </w:rPr>
        <w:t xml:space="preserve"> forms (Forms 01/01I) must be opened and saved in order for the data to be pulled into the criteria and standards review and multiyear projections forms 01CS, 01CSI, MYP, and MYPI.</w:t>
      </w:r>
    </w:p>
    <w:p w14:paraId="299444D4" w14:textId="77777777" w:rsidR="003D3E25" w:rsidRPr="009238A9" w:rsidRDefault="003D3E25" w:rsidP="005952BC">
      <w:pPr>
        <w:numPr>
          <w:ilvl w:val="0"/>
          <w:numId w:val="63"/>
        </w:numPr>
        <w:tabs>
          <w:tab w:val="clear" w:pos="720"/>
          <w:tab w:val="num" w:pos="1440"/>
        </w:tabs>
        <w:spacing w:before="120" w:after="0" w:line="240" w:lineRule="auto"/>
        <w:ind w:left="1440" w:hanging="720"/>
        <w:rPr>
          <w:rFonts w:cs="Arial"/>
          <w:szCs w:val="24"/>
        </w:rPr>
      </w:pPr>
      <w:r w:rsidRPr="009238A9">
        <w:rPr>
          <w:rFonts w:cs="Arial"/>
          <w:szCs w:val="24"/>
        </w:rPr>
        <w:t>This</w:t>
      </w:r>
      <w:r w:rsidRPr="009238A9">
        <w:rPr>
          <w:rFonts w:cs="Arial"/>
        </w:rPr>
        <w:t xml:space="preserve"> </w:t>
      </w:r>
      <w:r w:rsidRPr="009238A9">
        <w:rPr>
          <w:rFonts w:cs="Arial"/>
          <w:szCs w:val="24"/>
        </w:rPr>
        <w:t xml:space="preserve">guide is written primarily for the modified accrual basis of accounting used in governmental funds. Where the guide also addresses the accrual </w:t>
      </w:r>
      <w:r w:rsidRPr="009238A9">
        <w:rPr>
          <w:rFonts w:cs="Arial"/>
          <w:szCs w:val="24"/>
        </w:rPr>
        <w:lastRenderedPageBreak/>
        <w:t>basis of accounting used in proprietary funds, fiduciary funds, and the government-wide statements, general references to beginning and ending fund balances should be interpreted as referring also to beginning and ending net position, and general references to expenditures should be interpreted as referring also to expenses.</w:t>
      </w:r>
    </w:p>
    <w:p w14:paraId="0132E279" w14:textId="42D35260" w:rsidR="00113266" w:rsidRPr="009238A9" w:rsidRDefault="00113266" w:rsidP="001E79E8">
      <w:pPr>
        <w:pStyle w:val="Heading3"/>
      </w:pPr>
      <w:bookmarkStart w:id="270" w:name="_Toc161394859"/>
      <w:r w:rsidRPr="009238A9">
        <w:t xml:space="preserve">Budget and Unaudited Actual </w:t>
      </w:r>
      <w:r w:rsidR="003D3E25" w:rsidRPr="009238A9">
        <w:t xml:space="preserve">Fund </w:t>
      </w:r>
      <w:r w:rsidRPr="009238A9">
        <w:t>Forms</w:t>
      </w:r>
      <w:bookmarkEnd w:id="270"/>
    </w:p>
    <w:p w14:paraId="1826E8D8" w14:textId="77777777" w:rsidR="00113266" w:rsidRPr="009238A9" w:rsidRDefault="00113266" w:rsidP="00CF1983">
      <w:pPr>
        <w:spacing w:after="120" w:line="240" w:lineRule="auto"/>
        <w:rPr>
          <w:rFonts w:cs="Arial"/>
          <w:szCs w:val="24"/>
        </w:rPr>
      </w:pPr>
      <w:r w:rsidRPr="009238A9">
        <w:rPr>
          <w:rFonts w:cs="Arial"/>
          <w:szCs w:val="24"/>
        </w:rPr>
        <w:t>There are three different displays in the budget and unaudited actual fund forms:</w:t>
      </w:r>
    </w:p>
    <w:p w14:paraId="27BF5261"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Expenditures by Object</w:t>
      </w:r>
      <w:r w:rsidRPr="009238A9">
        <w:rPr>
          <w:rFonts w:cs="Arial"/>
          <w:szCs w:val="24"/>
        </w:rPr>
        <w:t>—Displays summarized and detailed revenues, expenditures, and other financing sources and uses by major object in the operating statements and includes year end balances in the fund reconciliation.</w:t>
      </w:r>
    </w:p>
    <w:p w14:paraId="25F94B13"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Expenditures by Function</w:t>
      </w:r>
      <w:r w:rsidRPr="009238A9">
        <w:rPr>
          <w:rFonts w:cs="Arial"/>
          <w:szCs w:val="24"/>
        </w:rPr>
        <w:t>—Contains the same data as expenditures by object; however, the expenditures section is displayed by major function rather than object and is only summarized.</w:t>
      </w:r>
    </w:p>
    <w:p w14:paraId="14CBAA10"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Restricted Detail</w:t>
      </w:r>
      <w:r w:rsidRPr="009238A9">
        <w:rPr>
          <w:rFonts w:cs="Arial"/>
          <w:szCs w:val="24"/>
        </w:rPr>
        <w:t>—Displays detail of restricted balances by resource.</w:t>
      </w:r>
    </w:p>
    <w:p w14:paraId="42CB02B0" w14:textId="6447E494" w:rsidR="00113266" w:rsidRPr="009238A9" w:rsidRDefault="00113266" w:rsidP="000D1F7F">
      <w:pPr>
        <w:spacing w:line="240" w:lineRule="auto"/>
        <w:rPr>
          <w:rFonts w:cs="Arial"/>
          <w:szCs w:val="24"/>
        </w:rPr>
      </w:pPr>
      <w:r w:rsidRPr="009238A9">
        <w:rPr>
          <w:rFonts w:cs="Arial"/>
          <w:szCs w:val="24"/>
        </w:rPr>
        <w:t>The fund forms display both actual and budget data.</w:t>
      </w:r>
    </w:p>
    <w:p w14:paraId="70D0E4E1" w14:textId="3CB6C2C5" w:rsidR="00F9324E" w:rsidRPr="005A0AFC" w:rsidRDefault="00F9324E" w:rsidP="00351FF6">
      <w:pPr>
        <w:pStyle w:val="Heading4"/>
        <w:rPr>
          <w:rStyle w:val="level3"/>
          <w:rFonts w:ascii="Arial" w:hAnsi="Arial"/>
          <w:b/>
          <w:caps/>
          <w:smallCaps w:val="0"/>
          <w:sz w:val="24"/>
        </w:rPr>
      </w:pPr>
      <w:bookmarkStart w:id="271" w:name="_Toc69732408"/>
      <w:bookmarkStart w:id="272" w:name="_Toc107402595"/>
      <w:bookmarkStart w:id="273" w:name="_Toc161394860"/>
      <w:r w:rsidRPr="001B5DE3">
        <w:rPr>
          <w:rStyle w:val="level3"/>
          <w:rFonts w:ascii="Arial" w:hAnsi="Arial"/>
          <w:b/>
          <w:smallCaps w:val="0"/>
          <w:sz w:val="24"/>
        </w:rPr>
        <w:t>S</w:t>
      </w:r>
      <w:bookmarkStart w:id="274" w:name="_Hlt485608036"/>
      <w:bookmarkEnd w:id="274"/>
      <w:r w:rsidRPr="001B5DE3">
        <w:rPr>
          <w:rStyle w:val="level3"/>
          <w:rFonts w:ascii="Arial" w:hAnsi="Arial"/>
          <w:b/>
          <w:smallCaps w:val="0"/>
          <w:sz w:val="24"/>
        </w:rPr>
        <w:t>ummary Statement</w:t>
      </w:r>
      <w:bookmarkEnd w:id="271"/>
      <w:bookmarkEnd w:id="272"/>
      <w:bookmarkEnd w:id="273"/>
    </w:p>
    <w:p w14:paraId="18E9728B" w14:textId="5A88A270" w:rsidR="00F9324E" w:rsidRPr="009238A9" w:rsidRDefault="00F9324E" w:rsidP="000D1F7F">
      <w:pPr>
        <w:spacing w:line="240" w:lineRule="auto"/>
        <w:ind w:right="180"/>
        <w:rPr>
          <w:rFonts w:cs="Arial"/>
          <w:szCs w:val="24"/>
        </w:rPr>
      </w:pPr>
      <w:r w:rsidRPr="009238A9">
        <w:rPr>
          <w:rFonts w:cs="Arial"/>
          <w:szCs w:val="24"/>
        </w:rPr>
        <w:t>Following is a detailed description of the information presented in the summarized data of the Expenditures by Object and the Expenditures by Function formats, known as the Summary Statement:</w:t>
      </w:r>
    </w:p>
    <w:p w14:paraId="6A3D0854" w14:textId="77777777" w:rsidR="00F9324E" w:rsidRPr="009238A9" w:rsidRDefault="00F9324E" w:rsidP="00351FF6">
      <w:pPr>
        <w:pStyle w:val="Heading5"/>
      </w:pPr>
      <w:r w:rsidRPr="009238A9">
        <w:t>Revenues: Section A</w:t>
      </w:r>
    </w:p>
    <w:p w14:paraId="42757594" w14:textId="1957E827"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operating revenues that are of a recurring or ongoing nature and likely to be received year after year. Does not include interfund transfers or non</w:t>
      </w:r>
      <w:r w:rsidRPr="009238A9">
        <w:rPr>
          <w:rFonts w:cs="Arial"/>
          <w:szCs w:val="24"/>
        </w:rPr>
        <w:noBreakHyphen/>
        <w:t>recurring sources (revenues), such as proceeds from the sale of sites.</w:t>
      </w:r>
    </w:p>
    <w:p w14:paraId="585C6CAE" w14:textId="77777777" w:rsidR="00F9324E" w:rsidRPr="009238A9" w:rsidRDefault="00F9324E" w:rsidP="00351FF6">
      <w:pPr>
        <w:pStyle w:val="Heading5"/>
      </w:pPr>
      <w:r w:rsidRPr="009238A9">
        <w:t>Expenditures: Section B</w:t>
      </w:r>
    </w:p>
    <w:p w14:paraId="6CC23C74" w14:textId="21B26ED1"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operating expenditures that are of a recurring or ongoing nature and likely to be expended year after year. Does not include interfund transfers or non</w:t>
      </w:r>
      <w:r w:rsidRPr="009238A9">
        <w:rPr>
          <w:rFonts w:cs="Arial"/>
          <w:szCs w:val="24"/>
        </w:rPr>
        <w:noBreakHyphen/>
        <w:t>recurring uses of revenues (expenditures), such as transfers from lapsed or reorganized districts.</w:t>
      </w:r>
    </w:p>
    <w:p w14:paraId="058582D7" w14:textId="6452102A" w:rsidR="00F9324E" w:rsidRPr="009238A9" w:rsidRDefault="00F9324E" w:rsidP="00351FF6">
      <w:pPr>
        <w:pStyle w:val="Heading5"/>
      </w:pPr>
      <w:r w:rsidRPr="009238A9">
        <w:t>Excess (Deficiency) of Revenues Over Expenditures Before Other Financing Sources and Uses: Section C</w:t>
      </w:r>
    </w:p>
    <w:p w14:paraId="6DF93550" w14:textId="06995A7B" w:rsidR="00F9324E" w:rsidRPr="009238A9" w:rsidRDefault="00F9324E" w:rsidP="00CF1983">
      <w:pPr>
        <w:numPr>
          <w:ilvl w:val="12"/>
          <w:numId w:val="0"/>
        </w:numPr>
        <w:suppressAutoHyphens/>
        <w:spacing w:after="120" w:line="240" w:lineRule="auto"/>
        <w:ind w:left="720"/>
        <w:rPr>
          <w:rFonts w:cs="Arial"/>
          <w:szCs w:val="24"/>
        </w:rPr>
      </w:pPr>
      <w:r w:rsidRPr="009238A9">
        <w:rPr>
          <w:rFonts w:cs="Arial"/>
          <w:szCs w:val="24"/>
        </w:rPr>
        <w:t>Compares operating revenues and expenditures, indicates whether revenues and expenditures are balanced, and highlights any deficit in operations. Creates a first line of focus on the ongoing financial health of the fund.</w:t>
      </w:r>
    </w:p>
    <w:p w14:paraId="081FECE8" w14:textId="77777777" w:rsidR="00F9324E" w:rsidRPr="009238A9" w:rsidRDefault="00F9324E" w:rsidP="00351FF6">
      <w:pPr>
        <w:pStyle w:val="Heading5"/>
      </w:pPr>
      <w:r w:rsidRPr="009238A9">
        <w:lastRenderedPageBreak/>
        <w:t>Other Financing Sources/Uses: Section D</w:t>
      </w:r>
    </w:p>
    <w:p w14:paraId="4BD02A17" w14:textId="3025B022" w:rsidR="00F9324E" w:rsidRPr="009238A9" w:rsidRDefault="00F9324E" w:rsidP="00351FF6">
      <w:pPr>
        <w:keepNext/>
        <w:keepLines/>
        <w:spacing w:after="240" w:line="240" w:lineRule="auto"/>
        <w:ind w:left="720"/>
        <w:rPr>
          <w:rFonts w:cs="Arial"/>
          <w:szCs w:val="24"/>
        </w:rPr>
      </w:pPr>
      <w:r w:rsidRPr="009238A9">
        <w:rPr>
          <w:rFonts w:cs="Arial"/>
          <w:szCs w:val="24"/>
        </w:rPr>
        <w:t>Displays all interfund transfers plus other sources and uses. The other sources/uses are generally of a non</w:t>
      </w:r>
      <w:r w:rsidRPr="009238A9">
        <w:rPr>
          <w:rFonts w:cs="Arial"/>
          <w:szCs w:val="24"/>
        </w:rPr>
        <w:noBreakHyphen/>
        <w:t>recurring nature and are not likely to be received or expended year after year, such as site sale proceeds (source) and transfers from lapsed or reorganized LEAs (use). Provides information on the amount of unrestricted General Fund</w:t>
      </w:r>
      <w:r w:rsidRPr="009238A9">
        <w:rPr>
          <w:rFonts w:cs="Arial"/>
          <w:i/>
          <w:szCs w:val="24"/>
        </w:rPr>
        <w:t>[CSSF]</w:t>
      </w:r>
      <w:r w:rsidRPr="009238A9">
        <w:rPr>
          <w:rFonts w:cs="Arial"/>
          <w:szCs w:val="24"/>
        </w:rPr>
        <w:t xml:space="preserve"> revenues needed to subsidize restricted programs.</w:t>
      </w:r>
    </w:p>
    <w:p w14:paraId="68C60E4C" w14:textId="77777777" w:rsidR="00F9324E" w:rsidRPr="009238A9" w:rsidRDefault="00F9324E" w:rsidP="00351FF6">
      <w:pPr>
        <w:pStyle w:val="Heading5"/>
      </w:pPr>
      <w:r w:rsidRPr="009238A9">
        <w:t>Net Increase (Decrease) in Fund Balance: Section E</w:t>
      </w:r>
    </w:p>
    <w:p w14:paraId="111F643C" w14:textId="06A825DA"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the net change in the fund balance as a result of all activities. Does not include the beginning fund balance (prior year's ending fund balance).</w:t>
      </w:r>
    </w:p>
    <w:p w14:paraId="6772A0AC" w14:textId="77777777" w:rsidR="00F9324E" w:rsidRPr="009238A9" w:rsidRDefault="00F9324E" w:rsidP="00351FF6">
      <w:pPr>
        <w:pStyle w:val="Heading5"/>
      </w:pPr>
      <w:r w:rsidRPr="009238A9">
        <w:t>Fund Balance, Reserves: Section F</w:t>
      </w:r>
    </w:p>
    <w:p w14:paraId="721A071C" w14:textId="30E2DDC5" w:rsidR="00F9324E" w:rsidRPr="009238A9" w:rsidRDefault="00F9324E" w:rsidP="000D1F7F">
      <w:pPr>
        <w:spacing w:line="240" w:lineRule="auto"/>
        <w:ind w:left="720"/>
        <w:rPr>
          <w:rFonts w:cs="Arial"/>
          <w:szCs w:val="24"/>
        </w:rPr>
      </w:pPr>
      <w:r w:rsidRPr="009238A9">
        <w:rPr>
          <w:rFonts w:cs="Arial"/>
          <w:szCs w:val="24"/>
        </w:rPr>
        <w:t>Displays the beginning fund balance, ending fund balance, and reserves.</w:t>
      </w:r>
    </w:p>
    <w:p w14:paraId="6B8F9F67" w14:textId="270A3119" w:rsidR="00F9324E" w:rsidRPr="009238A9" w:rsidRDefault="00F9324E" w:rsidP="000D1F7F">
      <w:pPr>
        <w:keepNext/>
        <w:spacing w:line="240" w:lineRule="auto"/>
        <w:ind w:left="720"/>
        <w:rPr>
          <w:rFonts w:cs="Arial"/>
          <w:szCs w:val="24"/>
        </w:rPr>
      </w:pPr>
      <w:r w:rsidRPr="009238A9">
        <w:rPr>
          <w:rFonts w:cs="Arial"/>
          <w:szCs w:val="24"/>
        </w:rPr>
        <w:t>Beginning Balance—As of July</w:t>
      </w:r>
      <w:r w:rsidR="00291AF2">
        <w:rPr>
          <w:rFonts w:cs="Arial"/>
          <w:szCs w:val="24"/>
        </w:rPr>
        <w:t xml:space="preserve"> </w:t>
      </w:r>
      <w:r w:rsidRPr="009238A9">
        <w:rPr>
          <w:rFonts w:cs="Arial"/>
          <w:szCs w:val="24"/>
        </w:rPr>
        <w:t>1: F1a</w:t>
      </w:r>
    </w:p>
    <w:p w14:paraId="7FE31159" w14:textId="79841DE8" w:rsidR="00F9324E" w:rsidRPr="009238A9" w:rsidRDefault="00F9324E" w:rsidP="000D1F7F">
      <w:pPr>
        <w:numPr>
          <w:ilvl w:val="12"/>
          <w:numId w:val="0"/>
        </w:numPr>
        <w:suppressAutoHyphens/>
        <w:spacing w:line="240" w:lineRule="auto"/>
        <w:ind w:left="1440"/>
        <w:rPr>
          <w:rFonts w:cs="Arial"/>
          <w:szCs w:val="24"/>
        </w:rPr>
      </w:pPr>
      <w:r w:rsidRPr="009238A9">
        <w:rPr>
          <w:rFonts w:cs="Arial"/>
          <w:szCs w:val="24"/>
        </w:rPr>
        <w:t xml:space="preserve">The </w:t>
      </w:r>
      <w:r w:rsidR="00754852">
        <w:rPr>
          <w:rFonts w:cs="Arial"/>
          <w:szCs w:val="24"/>
        </w:rPr>
        <w:t>2023–24</w:t>
      </w:r>
      <w:r w:rsidR="008B4FFE" w:rsidRPr="009238A9">
        <w:rPr>
          <w:rFonts w:cs="Arial"/>
          <w:szCs w:val="24"/>
        </w:rPr>
        <w:t xml:space="preserve"> </w:t>
      </w:r>
      <w:r w:rsidRPr="009238A9">
        <w:rPr>
          <w:rFonts w:cs="Arial"/>
          <w:szCs w:val="24"/>
        </w:rPr>
        <w:t xml:space="preserve">estimated/unaudited actual beginning balance must agree with the </w:t>
      </w:r>
      <w:r w:rsidR="00C60B66">
        <w:rPr>
          <w:rFonts w:cs="Arial"/>
          <w:szCs w:val="24"/>
        </w:rPr>
        <w:t>2022–23</w:t>
      </w:r>
      <w:r w:rsidR="00005940" w:rsidRPr="009238A9">
        <w:rPr>
          <w:rFonts w:cs="Arial"/>
          <w:szCs w:val="24"/>
        </w:rPr>
        <w:t xml:space="preserve"> </w:t>
      </w:r>
      <w:r w:rsidRPr="009238A9">
        <w:rPr>
          <w:rFonts w:cs="Arial"/>
          <w:szCs w:val="24"/>
        </w:rPr>
        <w:t xml:space="preserve">unaudited actual ending balance as previously reported to the California Department of Education. For the </w:t>
      </w:r>
      <w:r w:rsidR="00754852">
        <w:rPr>
          <w:rFonts w:cs="Arial"/>
          <w:szCs w:val="24"/>
        </w:rPr>
        <w:t>2024–25</w:t>
      </w:r>
      <w:r w:rsidR="00005940" w:rsidRPr="009238A9">
        <w:rPr>
          <w:rFonts w:cs="Arial"/>
          <w:szCs w:val="24"/>
        </w:rPr>
        <w:t xml:space="preserve"> </w:t>
      </w:r>
      <w:r w:rsidRPr="009238A9">
        <w:rPr>
          <w:rFonts w:cs="Arial"/>
          <w:szCs w:val="24"/>
        </w:rPr>
        <w:t xml:space="preserve">budget year, the </w:t>
      </w:r>
      <w:r w:rsidR="00091D93" w:rsidRPr="009238A9">
        <w:rPr>
          <w:rFonts w:cs="Arial"/>
          <w:szCs w:val="24"/>
        </w:rPr>
        <w:t xml:space="preserve">SACS Web System </w:t>
      </w:r>
      <w:r w:rsidRPr="009238A9">
        <w:rPr>
          <w:rFonts w:cs="Arial"/>
          <w:szCs w:val="24"/>
        </w:rPr>
        <w:t xml:space="preserve">automatically calculates the beginning balance based on the amount calculated for the </w:t>
      </w:r>
      <w:r w:rsidR="00754852">
        <w:rPr>
          <w:rFonts w:cs="Arial"/>
          <w:szCs w:val="24"/>
        </w:rPr>
        <w:t>2023–24</w:t>
      </w:r>
      <w:r w:rsidR="00005940" w:rsidRPr="009238A9">
        <w:rPr>
          <w:rFonts w:cs="Arial"/>
          <w:szCs w:val="24"/>
        </w:rPr>
        <w:t xml:space="preserve"> </w:t>
      </w:r>
      <w:r w:rsidRPr="009238A9">
        <w:rPr>
          <w:rFonts w:cs="Arial"/>
          <w:szCs w:val="24"/>
        </w:rPr>
        <w:t>estimated/unaudited actual ending balance.</w:t>
      </w:r>
    </w:p>
    <w:p w14:paraId="191AE735" w14:textId="2095E759" w:rsidR="00F9324E" w:rsidRPr="009238A9" w:rsidRDefault="00F9324E" w:rsidP="000D1F7F">
      <w:pPr>
        <w:spacing w:line="240" w:lineRule="auto"/>
        <w:ind w:left="1440"/>
        <w:rPr>
          <w:rFonts w:cs="Arial"/>
          <w:szCs w:val="24"/>
        </w:rPr>
      </w:pPr>
      <w:r w:rsidRPr="009238A9">
        <w:rPr>
          <w:rFonts w:cs="Arial"/>
          <w:szCs w:val="24"/>
        </w:rPr>
        <w:t xml:space="preserve">The Technical Review Checklist will check to ensure that your </w:t>
      </w:r>
      <w:r w:rsidR="00754852">
        <w:rPr>
          <w:rFonts w:cs="Arial"/>
          <w:szCs w:val="24"/>
        </w:rPr>
        <w:t>2023–24</w:t>
      </w:r>
      <w:r w:rsidR="00005940" w:rsidRPr="009238A9">
        <w:rPr>
          <w:rFonts w:cs="Arial"/>
          <w:szCs w:val="24"/>
        </w:rPr>
        <w:t xml:space="preserve"> </w:t>
      </w:r>
      <w:r w:rsidRPr="009238A9">
        <w:rPr>
          <w:rFonts w:cs="Arial"/>
          <w:szCs w:val="24"/>
        </w:rPr>
        <w:t xml:space="preserve">"July 1" beginning balances agree with the </w:t>
      </w:r>
      <w:r w:rsidR="00754852">
        <w:rPr>
          <w:rFonts w:cs="Arial"/>
          <w:szCs w:val="24"/>
        </w:rPr>
        <w:t>2022–23</w:t>
      </w:r>
      <w:r w:rsidR="00005940" w:rsidRPr="009238A9">
        <w:rPr>
          <w:rFonts w:cs="Arial"/>
          <w:szCs w:val="24"/>
        </w:rPr>
        <w:t xml:space="preserve"> </w:t>
      </w:r>
      <w:r w:rsidRPr="009238A9">
        <w:rPr>
          <w:rFonts w:cs="Arial"/>
          <w:szCs w:val="24"/>
        </w:rPr>
        <w:t>unaudited actual ending balances, by fund and resource.</w:t>
      </w:r>
    </w:p>
    <w:p w14:paraId="702BCDC3" w14:textId="77777777" w:rsidR="00F9324E" w:rsidRPr="009238A9" w:rsidRDefault="00F9324E" w:rsidP="00CF1983">
      <w:pPr>
        <w:keepNext/>
        <w:spacing w:after="120" w:line="240" w:lineRule="auto"/>
        <w:ind w:left="720"/>
        <w:rPr>
          <w:rFonts w:cs="Arial"/>
          <w:szCs w:val="24"/>
        </w:rPr>
      </w:pPr>
      <w:r w:rsidRPr="009238A9">
        <w:rPr>
          <w:rFonts w:cs="Arial"/>
          <w:szCs w:val="24"/>
        </w:rPr>
        <w:t>Adjustments: F1b &amp; F1d</w:t>
      </w:r>
    </w:p>
    <w:p w14:paraId="19C8FF79" w14:textId="300CAA30" w:rsidR="00F9324E" w:rsidRPr="009238A9" w:rsidRDefault="00F9324E" w:rsidP="009238A9">
      <w:pPr>
        <w:numPr>
          <w:ilvl w:val="12"/>
          <w:numId w:val="0"/>
        </w:numPr>
        <w:suppressAutoHyphens/>
        <w:spacing w:line="240" w:lineRule="auto"/>
        <w:ind w:left="1440"/>
        <w:rPr>
          <w:rFonts w:cs="Arial"/>
        </w:rPr>
      </w:pPr>
      <w:r w:rsidRPr="009238A9">
        <w:rPr>
          <w:rFonts w:cs="Arial"/>
          <w:szCs w:val="24"/>
        </w:rPr>
        <w:t>A prior period adjustment applies to a correction of an error in the financial statements of a prior period or a restatement of the beginning balance when a change in accounting principle cannot be applied retroactively. Prior period adjustments or restatements are only applicable to the unaudited actual section of the report.</w:t>
      </w:r>
    </w:p>
    <w:p w14:paraId="0D6465FA" w14:textId="5FA8DDFE" w:rsidR="00811B18" w:rsidRPr="009238A9" w:rsidRDefault="00F9324E" w:rsidP="00CF1983">
      <w:pPr>
        <w:pStyle w:val="EndnoteText"/>
        <w:keepNext/>
        <w:widowControl/>
        <w:spacing w:after="120"/>
        <w:ind w:left="720"/>
        <w:rPr>
          <w:rFonts w:ascii="Arial" w:hAnsi="Arial" w:cs="Arial"/>
          <w:szCs w:val="24"/>
        </w:rPr>
      </w:pPr>
      <w:r w:rsidRPr="009238A9">
        <w:rPr>
          <w:rFonts w:ascii="Arial" w:hAnsi="Arial" w:cs="Arial"/>
          <w:szCs w:val="24"/>
        </w:rPr>
        <w:t>Ending Balance, June 30: F2</w:t>
      </w:r>
    </w:p>
    <w:p w14:paraId="6DF0A142" w14:textId="52332875" w:rsidR="00F9324E" w:rsidRPr="009238A9" w:rsidRDefault="00F9324E" w:rsidP="000D1F7F">
      <w:pPr>
        <w:spacing w:line="240" w:lineRule="auto"/>
        <w:ind w:left="1440" w:right="180"/>
        <w:rPr>
          <w:rFonts w:cs="Arial"/>
          <w:szCs w:val="24"/>
        </w:rPr>
      </w:pPr>
      <w:r w:rsidRPr="009238A9">
        <w:rPr>
          <w:rFonts w:cs="Arial"/>
          <w:szCs w:val="24"/>
        </w:rPr>
        <w:t xml:space="preserve">The estimated/unaudited actual ending fund balance (EFB) displayed on the fund form is calculated based on the data extracted into the form from the database. </w:t>
      </w:r>
      <w:r w:rsidR="00811B18" w:rsidRPr="009238A9">
        <w:rPr>
          <w:rFonts w:cs="Arial"/>
          <w:b/>
          <w:szCs w:val="24"/>
        </w:rPr>
        <w:t xml:space="preserve">If </w:t>
      </w:r>
      <w:r w:rsidRPr="009238A9">
        <w:rPr>
          <w:rFonts w:cs="Arial"/>
          <w:b/>
          <w:szCs w:val="24"/>
        </w:rPr>
        <w:t>invalid object codes or fund by object combination codes (which are both fatal in the Technical Review Checks) exist in your database, they will not display on the fund form, and the EFB on the fund form will not equal the EFB in your database or the budget beginning fund balance (which is calculated from the estimated/unaudited actual EFB in the database).</w:t>
      </w:r>
      <w:r w:rsidRPr="009238A9">
        <w:rPr>
          <w:rFonts w:cs="Arial"/>
          <w:szCs w:val="24"/>
        </w:rPr>
        <w:t xml:space="preserve"> For example, </w:t>
      </w:r>
      <w:r w:rsidR="006D248C" w:rsidRPr="009238A9">
        <w:rPr>
          <w:rFonts w:cs="Arial"/>
          <w:szCs w:val="24"/>
        </w:rPr>
        <w:t>when</w:t>
      </w:r>
      <w:r w:rsidRPr="009238A9">
        <w:rPr>
          <w:rFonts w:cs="Arial"/>
          <w:szCs w:val="24"/>
        </w:rPr>
        <w:t xml:space="preserve"> Object 4100 is used in Fund 71, there is no place on the </w:t>
      </w:r>
      <w:r w:rsidRPr="009238A9">
        <w:rPr>
          <w:rFonts w:cs="Arial"/>
          <w:szCs w:val="24"/>
        </w:rPr>
        <w:lastRenderedPageBreak/>
        <w:t xml:space="preserve">fund form for it to post so it </w:t>
      </w:r>
      <w:r w:rsidR="00F84C05" w:rsidRPr="009238A9">
        <w:rPr>
          <w:rFonts w:cs="Arial"/>
          <w:szCs w:val="24"/>
        </w:rPr>
        <w:t>is</w:t>
      </w:r>
      <w:r w:rsidRPr="009238A9">
        <w:rPr>
          <w:rFonts w:cs="Arial"/>
          <w:szCs w:val="24"/>
        </w:rPr>
        <w:t xml:space="preserve"> not included in the EFB calculation on the fund form, but </w:t>
      </w:r>
      <w:r w:rsidR="00947626" w:rsidRPr="009238A9">
        <w:rPr>
          <w:rFonts w:cs="Arial"/>
          <w:szCs w:val="24"/>
        </w:rPr>
        <w:t>it is</w:t>
      </w:r>
      <w:r w:rsidRPr="009238A9">
        <w:rPr>
          <w:rFonts w:cs="Arial"/>
          <w:szCs w:val="24"/>
        </w:rPr>
        <w:t xml:space="preserve"> used in the database EFB calculation. This type of exception must be corrected by changing the invalid codes in the source of the data (i.e., the LEA's accounting system).</w:t>
      </w:r>
    </w:p>
    <w:p w14:paraId="70724E98" w14:textId="064AEACD" w:rsidR="00F9324E" w:rsidRPr="009238A9" w:rsidRDefault="00F9324E" w:rsidP="00351FF6">
      <w:pPr>
        <w:pStyle w:val="Heading5"/>
      </w:pPr>
      <w:r w:rsidRPr="009238A9">
        <w:t>Components of Ending Fund Balance—For all funds except funds 61 through 95</w:t>
      </w:r>
    </w:p>
    <w:p w14:paraId="6C3E1DF1" w14:textId="7B6C2852" w:rsidR="00F9324E" w:rsidRPr="00003B8E" w:rsidRDefault="0051196A" w:rsidP="000D1F7F">
      <w:pPr>
        <w:keepNext/>
        <w:spacing w:line="240" w:lineRule="auto"/>
        <w:ind w:left="1440"/>
        <w:rPr>
          <w:rFonts w:cs="Arial"/>
          <w:szCs w:val="24"/>
        </w:rPr>
      </w:pPr>
      <w:r w:rsidRPr="00351FF6">
        <w:rPr>
          <w:rFonts w:cs="Arial"/>
          <w:szCs w:val="24"/>
        </w:rPr>
        <w:t>No</w:t>
      </w:r>
      <w:r w:rsidR="000D465F" w:rsidRPr="00351FF6">
        <w:rPr>
          <w:rFonts w:cs="Arial"/>
          <w:szCs w:val="24"/>
        </w:rPr>
        <w:t>n</w:t>
      </w:r>
      <w:r w:rsidRPr="00351FF6">
        <w:rPr>
          <w:rFonts w:cs="Arial"/>
          <w:szCs w:val="24"/>
        </w:rPr>
        <w:t>spendable</w:t>
      </w:r>
      <w:r w:rsidR="00F9324E" w:rsidRPr="00351FF6">
        <w:rPr>
          <w:rFonts w:cs="Arial"/>
          <w:szCs w:val="24"/>
        </w:rPr>
        <w:t xml:space="preserve"> Fund Balance: F2a (Objects 9710–9719)</w:t>
      </w:r>
    </w:p>
    <w:p w14:paraId="260FA927" w14:textId="52C94CAE" w:rsidR="00F9324E" w:rsidRPr="009238A9" w:rsidRDefault="00F9324E" w:rsidP="009238A9">
      <w:pPr>
        <w:spacing w:after="240" w:line="240" w:lineRule="auto"/>
        <w:ind w:left="1440"/>
        <w:rPr>
          <w:rFonts w:cs="Arial"/>
          <w:szCs w:val="24"/>
        </w:rPr>
      </w:pPr>
      <w:r w:rsidRPr="009238A9">
        <w:rPr>
          <w:rFonts w:cs="Arial"/>
          <w:szCs w:val="24"/>
        </w:rPr>
        <w:t>Displays the amounts that are not in spendable form, either because they will never convert to cash (such as prepaid items) or must remain intact pursuant to legal or contractual requirements (such as the principal of a permanent endowment).</w:t>
      </w:r>
    </w:p>
    <w:p w14:paraId="41D907B9" w14:textId="7F53D044" w:rsidR="00F9324E" w:rsidRPr="009238A9" w:rsidRDefault="00F9324E" w:rsidP="00351FF6">
      <w:pPr>
        <w:numPr>
          <w:ilvl w:val="0"/>
          <w:numId w:val="70"/>
        </w:numPr>
        <w:tabs>
          <w:tab w:val="num" w:pos="2160"/>
        </w:tabs>
        <w:spacing w:after="120" w:line="240" w:lineRule="auto"/>
        <w:ind w:left="2160" w:hanging="634"/>
        <w:rPr>
          <w:rFonts w:cs="Arial"/>
          <w:szCs w:val="24"/>
        </w:rPr>
      </w:pPr>
      <w:r w:rsidRPr="009238A9">
        <w:rPr>
          <w:rFonts w:cs="Arial"/>
          <w:szCs w:val="24"/>
        </w:rPr>
        <w:t>Nonspendable Revolving Cash (Object 9711)—the portion of fund balance reflecting the value of the revolving cash account.</w:t>
      </w:r>
    </w:p>
    <w:p w14:paraId="3E0A13C8" w14:textId="4D69BD75" w:rsidR="00F9324E" w:rsidRPr="009238A9" w:rsidRDefault="00F9324E" w:rsidP="00351FF6">
      <w:pPr>
        <w:numPr>
          <w:ilvl w:val="0"/>
          <w:numId w:val="70"/>
        </w:numPr>
        <w:tabs>
          <w:tab w:val="num" w:pos="2160"/>
        </w:tabs>
        <w:spacing w:after="120" w:line="240" w:lineRule="auto"/>
        <w:ind w:left="2160" w:hanging="634"/>
        <w:rPr>
          <w:rFonts w:cs="Arial"/>
          <w:szCs w:val="24"/>
        </w:rPr>
      </w:pPr>
      <w:r w:rsidRPr="009238A9">
        <w:rPr>
          <w:rFonts w:cs="Arial"/>
          <w:szCs w:val="24"/>
        </w:rPr>
        <w:t>Nonspendable Stores (Object 9712)—the portion of fund balance reflecting the value of stores.</w:t>
      </w:r>
    </w:p>
    <w:p w14:paraId="23A5B5C0" w14:textId="6C961BFA" w:rsidR="00F9324E" w:rsidRPr="009238A9" w:rsidRDefault="00F9324E" w:rsidP="00351FF6">
      <w:pPr>
        <w:numPr>
          <w:ilvl w:val="0"/>
          <w:numId w:val="70"/>
        </w:numPr>
        <w:tabs>
          <w:tab w:val="num" w:pos="2160"/>
        </w:tabs>
        <w:spacing w:after="120" w:line="240" w:lineRule="auto"/>
        <w:ind w:left="2160" w:hanging="634"/>
        <w:rPr>
          <w:rFonts w:cs="Arial"/>
          <w:szCs w:val="24"/>
        </w:rPr>
      </w:pPr>
      <w:r w:rsidRPr="009238A9">
        <w:rPr>
          <w:rFonts w:cs="Arial"/>
          <w:szCs w:val="24"/>
        </w:rPr>
        <w:t>Nonspendable Prepaid Items (Object 9713)—the portion of fund balance reflecting the value of prepaid items.</w:t>
      </w:r>
    </w:p>
    <w:p w14:paraId="03E6460F" w14:textId="03ADC156" w:rsidR="00F9324E" w:rsidRPr="009238A9" w:rsidRDefault="00F9324E" w:rsidP="005952BC">
      <w:pPr>
        <w:numPr>
          <w:ilvl w:val="0"/>
          <w:numId w:val="70"/>
        </w:numPr>
        <w:tabs>
          <w:tab w:val="num" w:pos="2160"/>
        </w:tabs>
        <w:spacing w:after="240" w:line="240" w:lineRule="auto"/>
        <w:ind w:left="2160" w:hanging="634"/>
        <w:rPr>
          <w:rFonts w:cs="Arial"/>
          <w:szCs w:val="24"/>
        </w:rPr>
      </w:pPr>
      <w:r w:rsidRPr="009238A9">
        <w:rPr>
          <w:rFonts w:cs="Arial"/>
          <w:szCs w:val="24"/>
        </w:rPr>
        <w:t xml:space="preserve">All Other </w:t>
      </w:r>
      <w:r w:rsidR="00E8032E">
        <w:rPr>
          <w:rFonts w:cs="Arial"/>
          <w:szCs w:val="24"/>
        </w:rPr>
        <w:t>n</w:t>
      </w:r>
      <w:r w:rsidRPr="009238A9">
        <w:rPr>
          <w:rFonts w:cs="Arial"/>
          <w:szCs w:val="24"/>
        </w:rPr>
        <w:t>onspendable Assets (Object 9719)—the portion of fund balance reflecting the value of nonspendable assets not specified above. For example, this object is used for the legal reserve required for Certificates of Participation, the long-term portion of notes receivable, or the principal of a permanent endowment.</w:t>
      </w:r>
    </w:p>
    <w:p w14:paraId="341A68F1" w14:textId="6B5738A0" w:rsidR="00F9324E" w:rsidRPr="009238A9" w:rsidRDefault="00F9324E" w:rsidP="000D1F7F">
      <w:pPr>
        <w:spacing w:line="240" w:lineRule="auto"/>
        <w:ind w:left="1440"/>
        <w:rPr>
          <w:rFonts w:cs="Arial"/>
          <w:szCs w:val="24"/>
        </w:rPr>
      </w:pPr>
      <w:r w:rsidRPr="009238A9">
        <w:rPr>
          <w:rFonts w:cs="Arial"/>
          <w:szCs w:val="24"/>
        </w:rPr>
        <w:t xml:space="preserve">Actual data reported in the asset accounts for Revolving Cash Account (Object 9130), Stores (Object 9320), and Prepaid Expenditures (Object 9330) is compared to amounts reported in the </w:t>
      </w:r>
      <w:r w:rsidR="00E8032E">
        <w:rPr>
          <w:rFonts w:cs="Arial"/>
          <w:szCs w:val="24"/>
        </w:rPr>
        <w:t>n</w:t>
      </w:r>
      <w:r w:rsidRPr="009238A9">
        <w:rPr>
          <w:rFonts w:cs="Arial"/>
          <w:szCs w:val="24"/>
        </w:rPr>
        <w:t xml:space="preserve">onspendable Fund Balance for Revolving Cash (Object 9711), Stores (Object 9712), and Prepaid Items (Object 9713) accounts, respectively. </w:t>
      </w:r>
      <w:r w:rsidR="00811B18" w:rsidRPr="009238A9">
        <w:rPr>
          <w:rFonts w:cs="Arial"/>
          <w:szCs w:val="24"/>
        </w:rPr>
        <w:t xml:space="preserve">If </w:t>
      </w:r>
      <w:r w:rsidRPr="009238A9">
        <w:rPr>
          <w:rFonts w:cs="Arial"/>
          <w:szCs w:val="24"/>
        </w:rPr>
        <w:t xml:space="preserve">the amounts do not agree by fund and resource, the </w:t>
      </w:r>
      <w:r w:rsidR="00AC450F" w:rsidRPr="009238A9">
        <w:rPr>
          <w:rFonts w:cs="Arial"/>
          <w:szCs w:val="24"/>
        </w:rPr>
        <w:t>SACS Web System</w:t>
      </w:r>
      <w:r w:rsidR="00AC450F" w:rsidRPr="009238A9" w:rsidDel="00AC450F">
        <w:rPr>
          <w:rFonts w:cs="Arial"/>
          <w:szCs w:val="24"/>
        </w:rPr>
        <w:t xml:space="preserve"> </w:t>
      </w:r>
      <w:r w:rsidRPr="009238A9">
        <w:rPr>
          <w:rFonts w:cs="Arial"/>
          <w:szCs w:val="24"/>
        </w:rPr>
        <w:t xml:space="preserve">recalculates the amounts reported in the </w:t>
      </w:r>
      <w:r w:rsidR="00E8032E">
        <w:rPr>
          <w:rFonts w:cs="Arial"/>
          <w:szCs w:val="24"/>
        </w:rPr>
        <w:t>n</w:t>
      </w:r>
      <w:r w:rsidRPr="009238A9">
        <w:rPr>
          <w:rFonts w:cs="Arial"/>
          <w:szCs w:val="24"/>
        </w:rPr>
        <w:t>onspendable accounts to equal the asset amounts.</w:t>
      </w:r>
    </w:p>
    <w:p w14:paraId="415AE242" w14:textId="39EAECCD" w:rsidR="00F9324E" w:rsidRPr="00003B8E" w:rsidRDefault="00F9324E" w:rsidP="000D1F7F">
      <w:pPr>
        <w:keepNext/>
        <w:spacing w:line="240" w:lineRule="auto"/>
        <w:ind w:left="1440"/>
        <w:rPr>
          <w:rFonts w:cs="Arial"/>
          <w:szCs w:val="24"/>
        </w:rPr>
      </w:pPr>
      <w:r w:rsidRPr="00351FF6">
        <w:rPr>
          <w:rFonts w:cs="Arial"/>
          <w:szCs w:val="24"/>
        </w:rPr>
        <w:t>Restricted Fund Balance: F2b (Objects 9730–9749)</w:t>
      </w:r>
    </w:p>
    <w:p w14:paraId="56A6CDED" w14:textId="77777777" w:rsidR="00F9324E" w:rsidRPr="009238A9" w:rsidRDefault="00F9324E" w:rsidP="009238A9">
      <w:pPr>
        <w:spacing w:after="120" w:line="240" w:lineRule="auto"/>
        <w:ind w:left="1440"/>
        <w:rPr>
          <w:rFonts w:cs="Arial"/>
          <w:szCs w:val="24"/>
        </w:rPr>
      </w:pPr>
      <w:r w:rsidRPr="009238A9">
        <w:rPr>
          <w:rFonts w:cs="Arial"/>
          <w:szCs w:val="24"/>
        </w:rPr>
        <w:t>Displays the amounts subject to externally imposed and legally enforceable constraints.</w:t>
      </w:r>
    </w:p>
    <w:p w14:paraId="5836CFAB" w14:textId="6CE68757" w:rsidR="00F9324E" w:rsidRPr="009238A9" w:rsidRDefault="00F9324E" w:rsidP="005952BC">
      <w:pPr>
        <w:numPr>
          <w:ilvl w:val="0"/>
          <w:numId w:val="71"/>
        </w:numPr>
        <w:tabs>
          <w:tab w:val="clear" w:pos="1440"/>
        </w:tabs>
        <w:spacing w:after="0" w:line="240" w:lineRule="auto"/>
        <w:ind w:left="2160" w:hanging="720"/>
        <w:rPr>
          <w:rFonts w:cs="Arial"/>
          <w:i/>
          <w:szCs w:val="24"/>
        </w:rPr>
      </w:pPr>
      <w:r w:rsidRPr="009238A9">
        <w:rPr>
          <w:rFonts w:cs="Arial"/>
          <w:szCs w:val="24"/>
        </w:rPr>
        <w:t xml:space="preserve">Restricted Balance (Object 9740)—the portion of fund balance representing resources subject to externally imposed and legally enforceable constraints imposed either by external resource providers, e.g., grantors or creditors, or by law through constitutional provisions or enabling legislation. Examples include unspent balances of restricted state and federal grants, and unspent proceeds of general obligation bonds. All positive balances </w:t>
      </w:r>
      <w:r w:rsidRPr="009238A9">
        <w:rPr>
          <w:rFonts w:cs="Arial"/>
          <w:szCs w:val="24"/>
        </w:rPr>
        <w:lastRenderedPageBreak/>
        <w:t>of SACS restricted resources</w:t>
      </w:r>
      <w:r w:rsidR="00291AF2">
        <w:rPr>
          <w:rFonts w:cs="Arial"/>
          <w:szCs w:val="24"/>
        </w:rPr>
        <w:t xml:space="preserve"> </w:t>
      </w:r>
      <w:r w:rsidRPr="009238A9">
        <w:rPr>
          <w:rFonts w:cs="Arial"/>
          <w:szCs w:val="24"/>
        </w:rPr>
        <w:t>2000 through 9999 are reported using Object</w:t>
      </w:r>
      <w:r w:rsidR="00DF2E7F">
        <w:rPr>
          <w:rFonts w:cs="Arial"/>
          <w:szCs w:val="24"/>
        </w:rPr>
        <w:t xml:space="preserve"> </w:t>
      </w:r>
      <w:r w:rsidRPr="009238A9">
        <w:rPr>
          <w:rFonts w:cs="Arial"/>
          <w:szCs w:val="24"/>
        </w:rPr>
        <w:t>9740.</w:t>
      </w:r>
    </w:p>
    <w:p w14:paraId="59F45FEA" w14:textId="048B56DC" w:rsidR="00F9324E" w:rsidRPr="00351FF6" w:rsidRDefault="00F9324E" w:rsidP="009238A9">
      <w:pPr>
        <w:keepNext/>
        <w:spacing w:before="120" w:after="120" w:line="240" w:lineRule="auto"/>
        <w:ind w:left="1440"/>
        <w:rPr>
          <w:rFonts w:cs="Arial"/>
          <w:szCs w:val="24"/>
        </w:rPr>
      </w:pPr>
      <w:r w:rsidRPr="00351FF6">
        <w:rPr>
          <w:rFonts w:cs="Arial"/>
          <w:szCs w:val="24"/>
        </w:rPr>
        <w:t>Committed Fund Balance: F2c (Objects 9750–9769)</w:t>
      </w:r>
    </w:p>
    <w:p w14:paraId="0F108A9F" w14:textId="77777777" w:rsidR="00F9324E" w:rsidRPr="009238A9" w:rsidRDefault="00F9324E" w:rsidP="000D1F7F">
      <w:pPr>
        <w:spacing w:line="240" w:lineRule="auto"/>
        <w:ind w:left="1440"/>
        <w:rPr>
          <w:rFonts w:cs="Arial"/>
          <w:szCs w:val="24"/>
        </w:rPr>
      </w:pPr>
      <w:r w:rsidRPr="009238A9">
        <w:rPr>
          <w:rFonts w:cs="Arial"/>
          <w:szCs w:val="24"/>
        </w:rPr>
        <w:t>Displays the amounts of resources whose use is constrained by limitations self-imposed by the LEA through formal action of its highest level of decision-making authority. The constraints can be modified or removed only through the same process by which they were imposed. The action imposing the constraint must be made by the end of the reporting period. The actual amounts may be determined at a later date, prior to the issuance of the financial statements.</w:t>
      </w:r>
    </w:p>
    <w:p w14:paraId="08A2BDD9" w14:textId="77777777" w:rsidR="00F9324E" w:rsidRPr="009238A9" w:rsidRDefault="00F9324E" w:rsidP="00351FF6">
      <w:pPr>
        <w:numPr>
          <w:ilvl w:val="0"/>
          <w:numId w:val="73"/>
        </w:numPr>
        <w:tabs>
          <w:tab w:val="clear" w:pos="1440"/>
          <w:tab w:val="num" w:pos="-4770"/>
        </w:tabs>
        <w:spacing w:after="120" w:line="240" w:lineRule="auto"/>
        <w:ind w:left="2520" w:hanging="720"/>
        <w:rPr>
          <w:rFonts w:cs="Arial"/>
          <w:szCs w:val="24"/>
        </w:rPr>
      </w:pPr>
      <w:r w:rsidRPr="009238A9">
        <w:rPr>
          <w:rFonts w:cs="Arial"/>
          <w:szCs w:val="24"/>
        </w:rPr>
        <w:t>Stabilization Arrangements (Object 9750)—the portion of fund balance set aside pursuant to a stabilization arrangement more formal than the reserve for economic uncertainties recommended by the Criteria and Standards for fiscal solvency or other minimum fund balance policy. The level of constraint must meet the criteria to be reported as committed, and the circumstances in which the resources are used must be specific and nonroutine. The formal action imposing the constraint should identify and describe in sufficient detail the circumstances in which the amounts may be used. Minimum fund balance policies and other stabilization arrangements that do not meet the criteria to be reported as committed are reported as unassigned. Also see Reserve for Economic Uncertainties (Object 9789).</w:t>
      </w:r>
    </w:p>
    <w:p w14:paraId="6659D744" w14:textId="77777777" w:rsidR="00F9324E" w:rsidRPr="009238A9" w:rsidRDefault="00F9324E" w:rsidP="005952BC">
      <w:pPr>
        <w:numPr>
          <w:ilvl w:val="0"/>
          <w:numId w:val="73"/>
        </w:numPr>
        <w:tabs>
          <w:tab w:val="clear" w:pos="1440"/>
          <w:tab w:val="num" w:pos="-4770"/>
        </w:tabs>
        <w:spacing w:after="0" w:line="240" w:lineRule="auto"/>
        <w:ind w:left="2520" w:hanging="720"/>
        <w:rPr>
          <w:rFonts w:cs="Arial"/>
          <w:szCs w:val="24"/>
        </w:rPr>
      </w:pPr>
      <w:r w:rsidRPr="009238A9">
        <w:rPr>
          <w:rFonts w:cs="Arial"/>
          <w:szCs w:val="24"/>
        </w:rPr>
        <w:t>Other Commitments (Object 9760)—the portion of fund balance representing commitments other than stabilization arrangements.</w:t>
      </w:r>
    </w:p>
    <w:p w14:paraId="79D3598D" w14:textId="708FD5FD" w:rsidR="00F9324E" w:rsidRPr="00003B8E" w:rsidRDefault="00F9324E" w:rsidP="009238A9">
      <w:pPr>
        <w:keepNext/>
        <w:spacing w:before="120" w:after="120" w:line="240" w:lineRule="auto"/>
        <w:ind w:left="1440"/>
        <w:rPr>
          <w:rFonts w:cs="Arial"/>
          <w:szCs w:val="24"/>
        </w:rPr>
      </w:pPr>
      <w:r w:rsidRPr="00351FF6">
        <w:rPr>
          <w:rFonts w:cs="Arial"/>
          <w:szCs w:val="24"/>
        </w:rPr>
        <w:t>Assigned Fund Balance: F2d (Objects 9770–9788)</w:t>
      </w:r>
    </w:p>
    <w:p w14:paraId="3C1F5EF9" w14:textId="77777777" w:rsidR="00F9324E" w:rsidRPr="009238A9" w:rsidRDefault="00F9324E" w:rsidP="000D1F7F">
      <w:pPr>
        <w:spacing w:line="240" w:lineRule="auto"/>
        <w:ind w:left="1440"/>
        <w:rPr>
          <w:rFonts w:cs="Arial"/>
          <w:szCs w:val="24"/>
        </w:rPr>
      </w:pPr>
      <w:r w:rsidRPr="009238A9">
        <w:rPr>
          <w:rFonts w:cs="Arial"/>
          <w:szCs w:val="24"/>
        </w:rPr>
        <w:t>Displays the amounts of resources that are intended to be used for specific purposes but for which the constraints do not meet the criteria to be reported as restricted or committed. Intent may be established either by the LEA’s highest level of decision-making authority or by a designated body or official. Constraints giving rise to assigned fund balance may be imposed at any time before the financial statements are issued, and may be modified or removed by a process less formal than is required for committed fund balance. In governmental fund types other than the general fund, this is the residual fund balance classification.</w:t>
      </w:r>
    </w:p>
    <w:p w14:paraId="1A8B4DE7" w14:textId="77777777" w:rsidR="00F9324E" w:rsidRPr="009238A9" w:rsidRDefault="00F9324E" w:rsidP="005952BC">
      <w:pPr>
        <w:numPr>
          <w:ilvl w:val="0"/>
          <w:numId w:val="72"/>
        </w:numPr>
        <w:tabs>
          <w:tab w:val="clear" w:pos="1440"/>
          <w:tab w:val="num" w:pos="2520"/>
        </w:tabs>
        <w:spacing w:after="0" w:line="240" w:lineRule="auto"/>
        <w:ind w:left="2520" w:hanging="720"/>
        <w:rPr>
          <w:rFonts w:cs="Arial"/>
          <w:szCs w:val="24"/>
        </w:rPr>
      </w:pPr>
      <w:r w:rsidRPr="009238A9">
        <w:rPr>
          <w:rFonts w:cs="Arial"/>
          <w:szCs w:val="24"/>
        </w:rPr>
        <w:t>Other Assignments (Object 9780)—the portion of fund balance representing assignments.</w:t>
      </w:r>
    </w:p>
    <w:p w14:paraId="2365780C" w14:textId="59114139" w:rsidR="00F9324E" w:rsidRPr="00003B8E" w:rsidRDefault="00F9324E" w:rsidP="009238A9">
      <w:pPr>
        <w:keepNext/>
        <w:spacing w:before="120" w:after="120" w:line="240" w:lineRule="auto"/>
        <w:ind w:left="2520" w:hanging="1080"/>
        <w:rPr>
          <w:rFonts w:cs="Arial"/>
          <w:szCs w:val="24"/>
        </w:rPr>
      </w:pPr>
      <w:r w:rsidRPr="00351FF6">
        <w:rPr>
          <w:rFonts w:cs="Arial"/>
          <w:szCs w:val="24"/>
        </w:rPr>
        <w:lastRenderedPageBreak/>
        <w:t>Unassigned Fund Balance: F2e (Objects 9789–9790)</w:t>
      </w:r>
    </w:p>
    <w:p w14:paraId="06BB26AD" w14:textId="0C244DD6" w:rsidR="00F9324E" w:rsidRPr="009238A9" w:rsidRDefault="00F9324E" w:rsidP="009238A9">
      <w:pPr>
        <w:pStyle w:val="NormalText17"/>
        <w:ind w:left="1440"/>
        <w:rPr>
          <w:rFonts w:ascii="Arial" w:hAnsi="Arial" w:cs="Arial"/>
          <w:szCs w:val="24"/>
        </w:rPr>
      </w:pPr>
      <w:r w:rsidRPr="009238A9">
        <w:rPr>
          <w:rFonts w:ascii="Arial" w:hAnsi="Arial" w:cs="Arial"/>
          <w:szCs w:val="24"/>
        </w:rPr>
        <w:t>Displays the amounts not classified as nonspendable, restricted, committed, or assigned.</w:t>
      </w:r>
    </w:p>
    <w:p w14:paraId="54C764CE" w14:textId="77777777" w:rsidR="00F9324E" w:rsidRPr="009238A9" w:rsidRDefault="00F9324E" w:rsidP="00351FF6">
      <w:pPr>
        <w:pStyle w:val="NormalText17"/>
        <w:numPr>
          <w:ilvl w:val="0"/>
          <w:numId w:val="72"/>
        </w:numPr>
        <w:tabs>
          <w:tab w:val="clear" w:pos="1440"/>
          <w:tab w:val="num" w:pos="-3870"/>
          <w:tab w:val="left" w:pos="-3690"/>
          <w:tab w:val="num" w:pos="2520"/>
        </w:tabs>
        <w:spacing w:before="120" w:after="120"/>
        <w:ind w:left="2520" w:hanging="720"/>
        <w:rPr>
          <w:rFonts w:ascii="Arial" w:hAnsi="Arial" w:cs="Arial"/>
          <w:szCs w:val="24"/>
        </w:rPr>
      </w:pPr>
      <w:r w:rsidRPr="009238A9">
        <w:rPr>
          <w:rFonts w:ascii="Arial" w:hAnsi="Arial" w:cs="Arial"/>
          <w:szCs w:val="24"/>
        </w:rPr>
        <w:t>Reserve for Economic Uncertainties (Object 9789)—the portion of unassigned fund balance set aside pursuant to a minimum fund balance policy. This amount includes the reserve recommended by the Criteria and Standards for fiscal solvency, as well as additional reserve amounts established pursuant to local policy. Object 9789 is available in Fund 01 and Fund 17.</w:t>
      </w:r>
    </w:p>
    <w:p w14:paraId="00732841" w14:textId="77777777" w:rsidR="00F9324E" w:rsidRPr="009238A9" w:rsidRDefault="00F9324E" w:rsidP="005952BC">
      <w:pPr>
        <w:pStyle w:val="NormalText17"/>
        <w:numPr>
          <w:ilvl w:val="0"/>
          <w:numId w:val="72"/>
        </w:numPr>
        <w:tabs>
          <w:tab w:val="clear" w:pos="1440"/>
          <w:tab w:val="num" w:pos="-3870"/>
          <w:tab w:val="left" w:pos="-3690"/>
        </w:tabs>
        <w:ind w:left="2520" w:hanging="720"/>
        <w:rPr>
          <w:rFonts w:ascii="Arial" w:hAnsi="Arial" w:cs="Arial"/>
          <w:szCs w:val="24"/>
        </w:rPr>
      </w:pPr>
      <w:r w:rsidRPr="009238A9">
        <w:rPr>
          <w:rFonts w:ascii="Arial" w:hAnsi="Arial" w:cs="Arial"/>
          <w:szCs w:val="24"/>
        </w:rPr>
        <w:t>Unassigned/Unappropriated (Object 9790)</w:t>
      </w:r>
    </w:p>
    <w:p w14:paraId="5CDBEAED" w14:textId="67CABA05" w:rsidR="00F9324E" w:rsidRPr="009238A9" w:rsidRDefault="00F9324E" w:rsidP="00351FF6">
      <w:pPr>
        <w:pStyle w:val="NormalText17"/>
        <w:numPr>
          <w:ilvl w:val="0"/>
          <w:numId w:val="82"/>
        </w:numPr>
        <w:tabs>
          <w:tab w:val="clear" w:pos="2880"/>
        </w:tabs>
        <w:spacing w:before="120" w:after="120"/>
        <w:ind w:left="3240" w:hanging="720"/>
        <w:rPr>
          <w:rFonts w:ascii="Arial" w:hAnsi="Arial" w:cs="Arial"/>
          <w:szCs w:val="24"/>
        </w:rPr>
      </w:pPr>
      <w:r w:rsidRPr="009238A9">
        <w:rPr>
          <w:rFonts w:ascii="Arial" w:hAnsi="Arial" w:cs="Arial"/>
          <w:szCs w:val="24"/>
        </w:rPr>
        <w:t>In the General Fund</w:t>
      </w:r>
      <w:r w:rsidRPr="009238A9">
        <w:rPr>
          <w:rFonts w:ascii="Arial" w:hAnsi="Arial" w:cs="Arial"/>
          <w:i/>
          <w:szCs w:val="24"/>
        </w:rPr>
        <w:t>[CSSF]</w:t>
      </w:r>
      <w:r w:rsidRPr="009238A9">
        <w:rPr>
          <w:rFonts w:ascii="Arial" w:hAnsi="Arial" w:cs="Arial"/>
          <w:szCs w:val="24"/>
        </w:rPr>
        <w:t>, residual fund balance in excess of amounts reported in the nonspendable, restricted, committed, or assigned fund balance classifications and net of Object 9789, Reserve for Economic Uncertainties.</w:t>
      </w:r>
    </w:p>
    <w:p w14:paraId="069DF911" w14:textId="674F4341" w:rsidR="00F9324E" w:rsidRPr="009238A9" w:rsidRDefault="00F9324E" w:rsidP="005952BC">
      <w:pPr>
        <w:pStyle w:val="NormalText17"/>
        <w:numPr>
          <w:ilvl w:val="0"/>
          <w:numId w:val="82"/>
        </w:numPr>
        <w:tabs>
          <w:tab w:val="clear" w:pos="2880"/>
        </w:tabs>
        <w:spacing w:after="240"/>
        <w:ind w:left="3240" w:hanging="720"/>
        <w:rPr>
          <w:rFonts w:ascii="Arial" w:hAnsi="Arial" w:cs="Arial"/>
          <w:szCs w:val="24"/>
        </w:rPr>
      </w:pPr>
      <w:r w:rsidRPr="009238A9">
        <w:rPr>
          <w:rFonts w:ascii="Arial" w:hAnsi="Arial" w:cs="Arial"/>
          <w:szCs w:val="24"/>
        </w:rPr>
        <w:t>In all governmental funds including the general fund, the excess of nonspendable, restricted, and committed fund balance over total fund balance (deficits). Assigned amounts must be reduced or eliminated if a deficit exists.</w:t>
      </w:r>
    </w:p>
    <w:p w14:paraId="7568A703" w14:textId="05FFFA5B" w:rsidR="00F9324E" w:rsidRPr="009238A9" w:rsidRDefault="00F9324E" w:rsidP="009238A9">
      <w:pPr>
        <w:keepNext/>
        <w:spacing w:after="120" w:line="240" w:lineRule="auto"/>
        <w:ind w:left="720"/>
        <w:rPr>
          <w:rFonts w:cs="Arial"/>
          <w:szCs w:val="24"/>
        </w:rPr>
      </w:pPr>
      <w:r w:rsidRPr="009238A9">
        <w:rPr>
          <w:rFonts w:cs="Arial"/>
          <w:szCs w:val="24"/>
        </w:rPr>
        <w:t>Components of Ending Net Position—For funds 61 through 95</w:t>
      </w:r>
    </w:p>
    <w:p w14:paraId="4ADC13E0" w14:textId="65139A6A" w:rsidR="00F9324E" w:rsidRPr="009238A9" w:rsidRDefault="00F9324E" w:rsidP="009238A9">
      <w:pPr>
        <w:spacing w:after="120" w:line="240" w:lineRule="auto"/>
        <w:ind w:left="1440"/>
        <w:rPr>
          <w:rFonts w:cs="Arial"/>
          <w:szCs w:val="24"/>
        </w:rPr>
      </w:pPr>
      <w:r w:rsidRPr="009238A9">
        <w:rPr>
          <w:rFonts w:cs="Arial"/>
          <w:szCs w:val="24"/>
        </w:rPr>
        <w:t xml:space="preserve">Since funds 61 through 95 use accrual accounting, components of ending fund balance are not appropriately reported for them. Two </w:t>
      </w:r>
      <w:r w:rsidR="00D039EC" w:rsidRPr="009238A9">
        <w:rPr>
          <w:rFonts w:cs="Arial"/>
          <w:szCs w:val="24"/>
        </w:rPr>
        <w:t>objects</w:t>
      </w:r>
      <w:r w:rsidRPr="009238A9">
        <w:rPr>
          <w:rFonts w:cs="Arial"/>
          <w:szCs w:val="24"/>
        </w:rPr>
        <w:t xml:space="preserve"> </w:t>
      </w:r>
      <w:r w:rsidR="00931CF8" w:rsidRPr="009238A9">
        <w:rPr>
          <w:rFonts w:cs="Arial"/>
          <w:szCs w:val="24"/>
        </w:rPr>
        <w:t>are</w:t>
      </w:r>
      <w:r w:rsidRPr="009238A9">
        <w:rPr>
          <w:rFonts w:cs="Arial"/>
          <w:szCs w:val="24"/>
        </w:rPr>
        <w:t xml:space="preserve"> established to allow components of net position to be reported correctly. The two object codes are:</w:t>
      </w:r>
    </w:p>
    <w:p w14:paraId="77F366E4" w14:textId="77777777" w:rsidR="00F9324E" w:rsidRPr="009238A9" w:rsidRDefault="00F9324E" w:rsidP="00351FF6">
      <w:pPr>
        <w:numPr>
          <w:ilvl w:val="0"/>
          <w:numId w:val="73"/>
        </w:numPr>
        <w:tabs>
          <w:tab w:val="clear" w:pos="1440"/>
          <w:tab w:val="num" w:pos="-4770"/>
        </w:tabs>
        <w:spacing w:after="120" w:line="240" w:lineRule="auto"/>
        <w:ind w:left="2520" w:hanging="720"/>
        <w:rPr>
          <w:rFonts w:cs="Arial"/>
          <w:szCs w:val="24"/>
        </w:rPr>
      </w:pPr>
      <w:r w:rsidRPr="009238A9">
        <w:rPr>
          <w:rFonts w:cs="Arial"/>
          <w:szCs w:val="24"/>
        </w:rPr>
        <w:t>Net Investment in Capital Assets (Object 9796)</w:t>
      </w:r>
    </w:p>
    <w:p w14:paraId="7585DF07" w14:textId="0E96E586" w:rsidR="00F9324E" w:rsidRPr="009238A9" w:rsidRDefault="00F9324E" w:rsidP="005952BC">
      <w:pPr>
        <w:numPr>
          <w:ilvl w:val="0"/>
          <w:numId w:val="73"/>
        </w:numPr>
        <w:tabs>
          <w:tab w:val="clear" w:pos="1440"/>
          <w:tab w:val="num" w:pos="-4770"/>
        </w:tabs>
        <w:spacing w:after="240" w:line="240" w:lineRule="auto"/>
        <w:ind w:left="2520" w:hanging="720"/>
        <w:rPr>
          <w:rFonts w:cs="Arial"/>
          <w:szCs w:val="24"/>
        </w:rPr>
      </w:pPr>
      <w:r w:rsidRPr="009238A9">
        <w:rPr>
          <w:rFonts w:cs="Arial"/>
          <w:szCs w:val="24"/>
        </w:rPr>
        <w:t>Restricted Net Position (Object 9797)</w:t>
      </w:r>
    </w:p>
    <w:p w14:paraId="2BCA0661" w14:textId="77777777" w:rsidR="00F9324E" w:rsidRPr="00351FF6" w:rsidRDefault="00F9324E" w:rsidP="00351FF6">
      <w:pPr>
        <w:keepNext/>
        <w:spacing w:after="240" w:line="240" w:lineRule="auto"/>
        <w:ind w:left="1440"/>
        <w:rPr>
          <w:rFonts w:cs="Arial"/>
          <w:szCs w:val="24"/>
        </w:rPr>
      </w:pPr>
      <w:r w:rsidRPr="00351FF6">
        <w:rPr>
          <w:rFonts w:cs="Arial"/>
          <w:szCs w:val="24"/>
        </w:rPr>
        <w:t>Net Investment in Capital Assets: F2a (Object 9796)</w:t>
      </w:r>
    </w:p>
    <w:p w14:paraId="00639461" w14:textId="77777777" w:rsidR="00F9324E" w:rsidRPr="009238A9" w:rsidRDefault="00F9324E">
      <w:pPr>
        <w:spacing w:after="120" w:line="240" w:lineRule="auto"/>
        <w:ind w:left="1440"/>
        <w:rPr>
          <w:rFonts w:cs="Arial"/>
          <w:szCs w:val="24"/>
        </w:rPr>
      </w:pPr>
      <w:r w:rsidRPr="009238A9">
        <w:rPr>
          <w:rFonts w:cs="Arial"/>
          <w:szCs w:val="24"/>
        </w:rPr>
        <w:t>Displays the amount of capital assets, net of accumulated depreciation, reduced by the outstanding debt directly related to the capital assets.</w:t>
      </w:r>
    </w:p>
    <w:p w14:paraId="3C236CC5" w14:textId="77777777" w:rsidR="00F9324E" w:rsidRPr="00003B8E" w:rsidRDefault="00F9324E" w:rsidP="00351FF6">
      <w:pPr>
        <w:keepNext/>
        <w:spacing w:after="240" w:line="240" w:lineRule="auto"/>
        <w:ind w:left="1440"/>
        <w:rPr>
          <w:rFonts w:cs="Arial"/>
          <w:szCs w:val="24"/>
        </w:rPr>
      </w:pPr>
      <w:r w:rsidRPr="00351FF6">
        <w:rPr>
          <w:rFonts w:cs="Arial"/>
          <w:szCs w:val="24"/>
        </w:rPr>
        <w:t>Restricted Net Position: F2b (Object 9797)</w:t>
      </w:r>
    </w:p>
    <w:p w14:paraId="3610884A" w14:textId="77777777" w:rsidR="00F9324E" w:rsidRPr="009238A9" w:rsidRDefault="00F9324E">
      <w:pPr>
        <w:spacing w:after="120" w:line="240" w:lineRule="auto"/>
        <w:ind w:left="1440"/>
        <w:rPr>
          <w:rFonts w:cs="Arial"/>
          <w:szCs w:val="24"/>
        </w:rPr>
      </w:pPr>
      <w:r w:rsidRPr="009238A9">
        <w:rPr>
          <w:rFonts w:cs="Arial"/>
          <w:szCs w:val="24"/>
        </w:rPr>
        <w:t>Displays the amount of restricted net position.</w:t>
      </w:r>
    </w:p>
    <w:p w14:paraId="2044FE3A" w14:textId="77777777" w:rsidR="00F9324E" w:rsidRPr="00003B8E" w:rsidRDefault="00F9324E" w:rsidP="00351FF6">
      <w:pPr>
        <w:keepNext/>
        <w:spacing w:after="240" w:line="240" w:lineRule="auto"/>
        <w:ind w:left="1440"/>
        <w:rPr>
          <w:rFonts w:cs="Arial"/>
          <w:szCs w:val="24"/>
        </w:rPr>
      </w:pPr>
      <w:r w:rsidRPr="00351FF6">
        <w:rPr>
          <w:rFonts w:cs="Arial"/>
          <w:szCs w:val="24"/>
        </w:rPr>
        <w:t>Unrestricted Net Position: F2c (Object 9790)</w:t>
      </w:r>
    </w:p>
    <w:p w14:paraId="11D9AF32" w14:textId="77777777" w:rsidR="00F9324E" w:rsidRPr="009238A9" w:rsidRDefault="00F9324E" w:rsidP="00351FF6">
      <w:pPr>
        <w:spacing w:after="120" w:line="240" w:lineRule="auto"/>
        <w:ind w:left="1440"/>
        <w:rPr>
          <w:rFonts w:cs="Arial"/>
          <w:szCs w:val="24"/>
        </w:rPr>
      </w:pPr>
      <w:r w:rsidRPr="009238A9">
        <w:rPr>
          <w:rFonts w:cs="Arial"/>
          <w:szCs w:val="24"/>
        </w:rPr>
        <w:t>Displays the amount not required to be reported in the other components of net position.</w:t>
      </w:r>
    </w:p>
    <w:p w14:paraId="7415B503" w14:textId="77777777" w:rsidR="00421164" w:rsidRPr="009238A9" w:rsidRDefault="00421164" w:rsidP="00351FF6">
      <w:pPr>
        <w:pStyle w:val="Heading4"/>
        <w:spacing w:before="0" w:after="120"/>
      </w:pPr>
      <w:bookmarkStart w:id="275" w:name="_Toc69732409"/>
      <w:bookmarkStart w:id="276" w:name="_Toc161394861"/>
      <w:r w:rsidRPr="009238A9">
        <w:lastRenderedPageBreak/>
        <w:t>Fund Reconciliation</w:t>
      </w:r>
      <w:bookmarkEnd w:id="275"/>
      <w:bookmarkEnd w:id="276"/>
    </w:p>
    <w:p w14:paraId="7FCE289A" w14:textId="62E30BE4" w:rsidR="00421164" w:rsidRPr="009238A9" w:rsidRDefault="00421164" w:rsidP="00351FF6">
      <w:pPr>
        <w:suppressAutoHyphens/>
        <w:spacing w:after="240" w:line="240" w:lineRule="auto"/>
        <w:rPr>
          <w:rFonts w:cs="Arial"/>
          <w:szCs w:val="24"/>
        </w:rPr>
      </w:pPr>
      <w:r w:rsidRPr="009238A9">
        <w:rPr>
          <w:rFonts w:cs="Arial"/>
          <w:szCs w:val="24"/>
        </w:rPr>
        <w:t xml:space="preserve">Displays the fund's assets, deferred outflows, liabilities, deferred inflows, and fund balance at June 30, </w:t>
      </w:r>
      <w:r w:rsidR="007D0DCF">
        <w:rPr>
          <w:rFonts w:cs="Arial"/>
          <w:szCs w:val="24"/>
        </w:rPr>
        <w:t>2024</w:t>
      </w:r>
      <w:r w:rsidRPr="009238A9">
        <w:rPr>
          <w:rFonts w:cs="Arial"/>
          <w:szCs w:val="24"/>
        </w:rPr>
        <w:t>, for actual data only. Budget information does not display, as asset and liability accounts do not apply for budget data. Data is required for unaudited actuals only (optional for estimated actuals).</w:t>
      </w:r>
    </w:p>
    <w:p w14:paraId="77A84331" w14:textId="4905E29D" w:rsidR="00421164" w:rsidRPr="009238A9" w:rsidRDefault="00421164" w:rsidP="00351FF6">
      <w:pPr>
        <w:pStyle w:val="BodyTextIndent"/>
        <w:spacing w:after="240"/>
        <w:ind w:left="1440" w:hanging="1440"/>
        <w:rPr>
          <w:rFonts w:cs="Arial"/>
          <w:szCs w:val="24"/>
        </w:rPr>
      </w:pPr>
      <w:r w:rsidRPr="009238A9">
        <w:rPr>
          <w:rFonts w:cs="Arial"/>
          <w:b/>
          <w:szCs w:val="24"/>
        </w:rPr>
        <w:t>NOTE:</w:t>
      </w:r>
      <w:r w:rsidR="008712DA" w:rsidRPr="009238A9">
        <w:rPr>
          <w:rFonts w:cs="Arial"/>
          <w:b/>
          <w:szCs w:val="24"/>
        </w:rPr>
        <w:tab/>
      </w:r>
      <w:r w:rsidRPr="009238A9">
        <w:rPr>
          <w:rFonts w:cs="Arial"/>
          <w:szCs w:val="24"/>
        </w:rPr>
        <w:t>Even though the Fund Reconciliation section (Assets, Deferred Outflows of Resources, Liabilities, Deferred Inflows of Resources, and Fund Equity) is optional for estimated actuals in the budget period, the page will print whether the LEA wishes to present it or not. We suggest that those LEAs who do not wish to present it replace the page with a blank that says, "This page intentionally left blank." No Technical Review Checks are applied to this section in the budget period.</w:t>
      </w:r>
    </w:p>
    <w:p w14:paraId="0D26A976" w14:textId="77777777" w:rsidR="00421164" w:rsidRPr="00351FF6" w:rsidRDefault="00421164" w:rsidP="00351FF6">
      <w:pPr>
        <w:keepNext/>
        <w:suppressAutoHyphens/>
        <w:spacing w:before="120" w:after="240" w:line="240" w:lineRule="auto"/>
        <w:ind w:left="1440" w:hanging="720"/>
        <w:rPr>
          <w:rFonts w:cs="Arial"/>
          <w:szCs w:val="24"/>
        </w:rPr>
      </w:pPr>
      <w:r w:rsidRPr="00351FF6">
        <w:rPr>
          <w:rFonts w:cs="Arial"/>
          <w:szCs w:val="24"/>
        </w:rPr>
        <w:t>Assets: Section G</w:t>
      </w:r>
    </w:p>
    <w:p w14:paraId="1F3FD4AF" w14:textId="6F327D69" w:rsidR="00421164" w:rsidRPr="009238A9" w:rsidRDefault="00421164" w:rsidP="00351FF6">
      <w:pPr>
        <w:suppressAutoHyphens/>
        <w:spacing w:after="120" w:line="240" w:lineRule="auto"/>
        <w:ind w:left="720"/>
        <w:rPr>
          <w:rFonts w:cs="Arial"/>
          <w:szCs w:val="24"/>
        </w:rPr>
      </w:pPr>
      <w:r w:rsidRPr="009238A9">
        <w:rPr>
          <w:rFonts w:cs="Arial"/>
          <w:szCs w:val="24"/>
        </w:rPr>
        <w:t xml:space="preserve">Displays the general ledger assets as of June 30, </w:t>
      </w:r>
      <w:r w:rsidR="007D0DCF">
        <w:rPr>
          <w:rFonts w:cs="Arial"/>
          <w:szCs w:val="24"/>
        </w:rPr>
        <w:t>2024</w:t>
      </w:r>
      <w:r w:rsidRPr="009238A9">
        <w:rPr>
          <w:rFonts w:cs="Arial"/>
          <w:szCs w:val="24"/>
        </w:rPr>
        <w:t>. Total Assets (Line G9) plus Total Deferred Outflows (Line H2) must equal Total Liabilities (Line I6) plus Total Deferred Inflows (Line J2) plus Fund Equity (Line</w:t>
      </w:r>
      <w:r w:rsidR="008E5668">
        <w:rPr>
          <w:rFonts w:cs="Arial"/>
          <w:szCs w:val="24"/>
        </w:rPr>
        <w:t xml:space="preserve"> </w:t>
      </w:r>
      <w:r w:rsidRPr="009238A9">
        <w:rPr>
          <w:rFonts w:cs="Arial"/>
          <w:szCs w:val="24"/>
        </w:rPr>
        <w:t>K).</w:t>
      </w:r>
    </w:p>
    <w:p w14:paraId="14B1A982"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Deferred Outflows of Resources: Section H</w:t>
      </w:r>
    </w:p>
    <w:p w14:paraId="7EC0A47C" w14:textId="7F021383" w:rsidR="00421164" w:rsidRPr="009238A9" w:rsidRDefault="00421164" w:rsidP="00351FF6">
      <w:pPr>
        <w:suppressAutoHyphens/>
        <w:spacing w:after="120" w:line="240" w:lineRule="auto"/>
        <w:ind w:left="720"/>
        <w:rPr>
          <w:rFonts w:cs="Arial"/>
          <w:szCs w:val="24"/>
        </w:rPr>
      </w:pPr>
      <w:r w:rsidRPr="009238A9">
        <w:rPr>
          <w:rFonts w:cs="Arial"/>
          <w:szCs w:val="24"/>
        </w:rPr>
        <w:t xml:space="preserve">Displays the general ledger deferred outflows as of June 30, </w:t>
      </w:r>
      <w:r w:rsidR="007D0DCF">
        <w:rPr>
          <w:rFonts w:cs="Arial"/>
          <w:szCs w:val="24"/>
        </w:rPr>
        <w:t>2024</w:t>
      </w:r>
      <w:r w:rsidRPr="009238A9">
        <w:rPr>
          <w:rFonts w:cs="Arial"/>
          <w:szCs w:val="24"/>
        </w:rPr>
        <w:t>.</w:t>
      </w:r>
    </w:p>
    <w:p w14:paraId="3CFD10DC"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Liabilities: Section I</w:t>
      </w:r>
    </w:p>
    <w:p w14:paraId="537CAB47" w14:textId="0DB377DD" w:rsidR="00421164" w:rsidRPr="009238A9" w:rsidRDefault="00421164" w:rsidP="00351FF6">
      <w:pPr>
        <w:pStyle w:val="BodyText3"/>
        <w:suppressAutoHyphens/>
        <w:spacing w:after="120"/>
        <w:ind w:left="720"/>
        <w:rPr>
          <w:rFonts w:cs="Arial"/>
          <w:i w:val="0"/>
          <w:szCs w:val="24"/>
        </w:rPr>
      </w:pPr>
      <w:r w:rsidRPr="009238A9">
        <w:rPr>
          <w:rFonts w:cs="Arial"/>
          <w:i w:val="0"/>
          <w:szCs w:val="24"/>
        </w:rPr>
        <w:t xml:space="preserve">Displays the general ledger liabilities as of June 30, </w:t>
      </w:r>
      <w:r w:rsidR="007D0DCF">
        <w:rPr>
          <w:rFonts w:cs="Arial"/>
          <w:i w:val="0"/>
          <w:szCs w:val="24"/>
        </w:rPr>
        <w:t>2024</w:t>
      </w:r>
      <w:r w:rsidRPr="009238A9">
        <w:rPr>
          <w:rFonts w:cs="Arial"/>
          <w:i w:val="0"/>
          <w:szCs w:val="24"/>
        </w:rPr>
        <w:t>.</w:t>
      </w:r>
    </w:p>
    <w:p w14:paraId="1A880E19" w14:textId="77777777" w:rsidR="00421164" w:rsidRPr="00351FF6" w:rsidRDefault="00421164" w:rsidP="00351FF6">
      <w:pPr>
        <w:pStyle w:val="BodyText3"/>
        <w:keepNext/>
        <w:suppressAutoHyphens/>
        <w:spacing w:after="240"/>
        <w:ind w:left="1440" w:hanging="720"/>
        <w:rPr>
          <w:rFonts w:cs="Arial"/>
          <w:i w:val="0"/>
          <w:szCs w:val="24"/>
        </w:rPr>
      </w:pPr>
      <w:r w:rsidRPr="00351FF6">
        <w:rPr>
          <w:rFonts w:cs="Arial"/>
          <w:i w:val="0"/>
          <w:szCs w:val="24"/>
        </w:rPr>
        <w:t>Deferred Inflows of Resources: Section J</w:t>
      </w:r>
    </w:p>
    <w:p w14:paraId="70918628" w14:textId="390A02B9" w:rsidR="00421164" w:rsidRPr="009238A9" w:rsidRDefault="00421164" w:rsidP="00351FF6">
      <w:pPr>
        <w:pStyle w:val="BodyText3"/>
        <w:suppressAutoHyphens/>
        <w:spacing w:after="120"/>
        <w:ind w:left="720"/>
        <w:rPr>
          <w:rFonts w:cs="Arial"/>
          <w:i w:val="0"/>
          <w:szCs w:val="24"/>
        </w:rPr>
      </w:pPr>
      <w:r w:rsidRPr="009238A9">
        <w:rPr>
          <w:rFonts w:cs="Arial"/>
          <w:i w:val="0"/>
          <w:szCs w:val="24"/>
        </w:rPr>
        <w:t xml:space="preserve">Displays the general ledger deferred inflows as of June 30, </w:t>
      </w:r>
      <w:r w:rsidR="007D0DCF">
        <w:rPr>
          <w:rFonts w:cs="Arial"/>
          <w:i w:val="0"/>
          <w:szCs w:val="24"/>
        </w:rPr>
        <w:t>2024</w:t>
      </w:r>
      <w:r w:rsidRPr="009238A9">
        <w:rPr>
          <w:rFonts w:cs="Arial"/>
          <w:i w:val="0"/>
          <w:szCs w:val="24"/>
        </w:rPr>
        <w:t>.</w:t>
      </w:r>
    </w:p>
    <w:p w14:paraId="0ECE1BCE"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Fund Equity: Section K</w:t>
      </w:r>
    </w:p>
    <w:p w14:paraId="2C73C254" w14:textId="501737D7" w:rsidR="00824DFF" w:rsidRPr="009238A9" w:rsidRDefault="00421164" w:rsidP="00351FF6">
      <w:pPr>
        <w:pStyle w:val="BodyText3"/>
        <w:suppressAutoHyphens/>
        <w:spacing w:after="120"/>
        <w:ind w:left="720"/>
        <w:rPr>
          <w:rFonts w:cs="Arial"/>
          <w:b/>
          <w:szCs w:val="24"/>
        </w:rPr>
      </w:pPr>
      <w:r w:rsidRPr="009238A9">
        <w:rPr>
          <w:rFonts w:cs="Arial"/>
          <w:i w:val="0"/>
          <w:szCs w:val="24"/>
        </w:rPr>
        <w:t xml:space="preserve">Displays the Fund Balance as of June 30, </w:t>
      </w:r>
      <w:r w:rsidR="007D0DCF">
        <w:rPr>
          <w:rFonts w:cs="Arial"/>
          <w:i w:val="0"/>
          <w:szCs w:val="24"/>
        </w:rPr>
        <w:t>2024</w:t>
      </w:r>
      <w:r w:rsidRPr="009238A9">
        <w:rPr>
          <w:rFonts w:cs="Arial"/>
          <w:i w:val="0"/>
          <w:szCs w:val="24"/>
        </w:rPr>
        <w:t>. Fund Equity (Line K) must agree with the Ending Balance reported on Line F2 of the Fund Balance, Reserves section for unaudited actuals.</w:t>
      </w:r>
      <w:bookmarkStart w:id="277" w:name="_Ref480345068"/>
      <w:bookmarkStart w:id="278" w:name="_Toc517078449"/>
      <w:bookmarkStart w:id="279" w:name="_Toc69732410"/>
    </w:p>
    <w:p w14:paraId="1BAF251F" w14:textId="483435F2" w:rsidR="00FD13B8" w:rsidRPr="009238A9" w:rsidRDefault="00FD13B8" w:rsidP="00351FF6">
      <w:pPr>
        <w:pStyle w:val="Heading4"/>
      </w:pPr>
      <w:bookmarkStart w:id="280" w:name="_Toc161394862"/>
      <w:r w:rsidRPr="009238A9">
        <w:t>Revenue Detail</w:t>
      </w:r>
      <w:bookmarkEnd w:id="277"/>
      <w:bookmarkEnd w:id="278"/>
      <w:bookmarkEnd w:id="279"/>
      <w:bookmarkEnd w:id="280"/>
    </w:p>
    <w:p w14:paraId="292FCE3C" w14:textId="77777777" w:rsidR="00FD13B8" w:rsidRPr="009238A9" w:rsidRDefault="00FD13B8" w:rsidP="00CF1983">
      <w:pPr>
        <w:keepNext/>
        <w:keepLines/>
        <w:spacing w:after="0" w:line="240" w:lineRule="auto"/>
        <w:rPr>
          <w:rFonts w:cs="Arial"/>
          <w:szCs w:val="24"/>
        </w:rPr>
      </w:pPr>
      <w:r w:rsidRPr="009238A9">
        <w:rPr>
          <w:rFonts w:cs="Arial"/>
          <w:szCs w:val="24"/>
        </w:rPr>
        <w:t>(Expenditures by Object format only)</w:t>
      </w:r>
    </w:p>
    <w:p w14:paraId="2A07A193" w14:textId="77777777" w:rsidR="00FD13B8" w:rsidRPr="009238A9" w:rsidRDefault="00FD13B8" w:rsidP="00CF1983">
      <w:pPr>
        <w:keepNext/>
        <w:keepLines/>
        <w:suppressAutoHyphens/>
        <w:spacing w:after="0" w:line="240" w:lineRule="auto"/>
        <w:rPr>
          <w:rFonts w:cs="Arial"/>
          <w:szCs w:val="24"/>
        </w:rPr>
      </w:pPr>
      <w:r w:rsidRPr="009238A9">
        <w:rPr>
          <w:rFonts w:cs="Arial"/>
          <w:szCs w:val="24"/>
        </w:rPr>
        <w:t>This section presents the revenue detail for the fund.</w:t>
      </w:r>
    </w:p>
    <w:p w14:paraId="6261A075" w14:textId="77777777" w:rsidR="00FD13B8" w:rsidRPr="009238A9" w:rsidRDefault="00FD13B8" w:rsidP="00351FF6">
      <w:pPr>
        <w:pStyle w:val="Heading4"/>
      </w:pPr>
      <w:bookmarkStart w:id="281" w:name="_Ref480345078"/>
      <w:bookmarkStart w:id="282" w:name="_Toc517078450"/>
      <w:bookmarkStart w:id="283" w:name="_Toc69732411"/>
      <w:bookmarkStart w:id="284" w:name="_Toc161394863"/>
      <w:r w:rsidRPr="009238A9">
        <w:t>Expenditure Detail</w:t>
      </w:r>
      <w:bookmarkEnd w:id="281"/>
      <w:bookmarkEnd w:id="282"/>
      <w:bookmarkEnd w:id="283"/>
      <w:bookmarkEnd w:id="284"/>
    </w:p>
    <w:p w14:paraId="56558724" w14:textId="77777777" w:rsidR="00FD13B8" w:rsidRPr="009238A9" w:rsidRDefault="00FD13B8" w:rsidP="009238A9">
      <w:pPr>
        <w:spacing w:after="0" w:line="240" w:lineRule="auto"/>
        <w:rPr>
          <w:rFonts w:cs="Arial"/>
          <w:szCs w:val="24"/>
        </w:rPr>
      </w:pPr>
      <w:r w:rsidRPr="009238A9">
        <w:rPr>
          <w:rFonts w:cs="Arial"/>
          <w:szCs w:val="24"/>
        </w:rPr>
        <w:t>(Expenditures by Object format only)</w:t>
      </w:r>
    </w:p>
    <w:p w14:paraId="2A2E4A5E" w14:textId="0193C4FA" w:rsidR="00FD13B8" w:rsidRPr="009238A9" w:rsidRDefault="00FD13B8" w:rsidP="009238A9">
      <w:pPr>
        <w:suppressAutoHyphens/>
        <w:spacing w:after="0" w:line="240" w:lineRule="auto"/>
        <w:rPr>
          <w:rFonts w:cs="Arial"/>
          <w:szCs w:val="24"/>
        </w:rPr>
      </w:pPr>
      <w:r w:rsidRPr="009238A9">
        <w:rPr>
          <w:rFonts w:cs="Arial"/>
          <w:szCs w:val="24"/>
        </w:rPr>
        <w:t>This section presents the expenditure detail for the fund.</w:t>
      </w:r>
    </w:p>
    <w:p w14:paraId="74C4C725" w14:textId="16029F57" w:rsidR="001A220B" w:rsidRPr="009238A9" w:rsidRDefault="001A220B" w:rsidP="00351FF6">
      <w:pPr>
        <w:pStyle w:val="Heading4"/>
      </w:pPr>
      <w:bookmarkStart w:id="285" w:name="_Ref480345095"/>
      <w:bookmarkStart w:id="286" w:name="_Toc517078451"/>
      <w:bookmarkStart w:id="287" w:name="_Toc69732412"/>
      <w:bookmarkStart w:id="288" w:name="_Toc161394864"/>
      <w:r w:rsidRPr="009238A9">
        <w:lastRenderedPageBreak/>
        <w:t>Other Financing Sources/Uses Detail</w:t>
      </w:r>
      <w:bookmarkEnd w:id="285"/>
      <w:bookmarkEnd w:id="286"/>
      <w:bookmarkEnd w:id="287"/>
      <w:bookmarkEnd w:id="288"/>
    </w:p>
    <w:p w14:paraId="3C18D6DE" w14:textId="77777777" w:rsidR="001A220B" w:rsidRPr="009238A9" w:rsidRDefault="001A220B" w:rsidP="009238A9">
      <w:pPr>
        <w:spacing w:after="0" w:line="240" w:lineRule="auto"/>
        <w:rPr>
          <w:rFonts w:cs="Arial"/>
          <w:szCs w:val="24"/>
        </w:rPr>
      </w:pPr>
      <w:r w:rsidRPr="009238A9">
        <w:rPr>
          <w:rFonts w:cs="Arial"/>
          <w:szCs w:val="24"/>
        </w:rPr>
        <w:t>(Expenditures by Object format only)</w:t>
      </w:r>
    </w:p>
    <w:p w14:paraId="1FF7E961" w14:textId="0DF1C0E2" w:rsidR="001A220B" w:rsidRPr="009238A9" w:rsidRDefault="001A220B" w:rsidP="000D1F7F">
      <w:pPr>
        <w:spacing w:after="240" w:line="240" w:lineRule="auto"/>
        <w:ind w:right="187"/>
        <w:rPr>
          <w:rFonts w:cs="Arial"/>
          <w:szCs w:val="24"/>
        </w:rPr>
      </w:pPr>
      <w:r w:rsidRPr="009238A9">
        <w:rPr>
          <w:rFonts w:cs="Arial"/>
          <w:szCs w:val="24"/>
        </w:rPr>
        <w:t>This section presents the interfund transfers and other sources/uses for the fund.</w:t>
      </w:r>
    </w:p>
    <w:p w14:paraId="585DC108" w14:textId="17403525" w:rsidR="008712DA" w:rsidRPr="009238A9" w:rsidRDefault="008712DA" w:rsidP="000D1F7F">
      <w:pPr>
        <w:spacing w:after="240" w:line="240" w:lineRule="auto"/>
        <w:ind w:left="1440" w:right="187" w:hanging="1440"/>
        <w:rPr>
          <w:rFonts w:cs="Arial"/>
          <w:szCs w:val="24"/>
        </w:rPr>
      </w:pPr>
      <w:r w:rsidRPr="00351FF6">
        <w:rPr>
          <w:rFonts w:cs="Arial"/>
          <w:b/>
          <w:szCs w:val="24"/>
        </w:rPr>
        <w:t>NOTE</w:t>
      </w:r>
      <w:r w:rsidRPr="009238A9">
        <w:rPr>
          <w:rFonts w:cs="Arial"/>
          <w:szCs w:val="24"/>
        </w:rPr>
        <w:t>:</w:t>
      </w:r>
      <w:r w:rsidRPr="009238A9">
        <w:rPr>
          <w:rFonts w:cs="Arial"/>
          <w:szCs w:val="24"/>
        </w:rPr>
        <w:tab/>
        <w:t>Because of the level of detail on the General Fund</w:t>
      </w:r>
      <w:r w:rsidRPr="009238A9">
        <w:rPr>
          <w:rFonts w:cs="Arial"/>
          <w:i/>
          <w:szCs w:val="24"/>
        </w:rPr>
        <w:t>[CSSF]</w:t>
      </w:r>
      <w:r w:rsidRPr="009238A9">
        <w:rPr>
          <w:rFonts w:cs="Arial"/>
          <w:szCs w:val="24"/>
        </w:rPr>
        <w:t xml:space="preserve"> forms (Form 01) for districts and COEs, the font is much smaller for these reports. Changing the printing orientation from portrait to landscape will increase the font size. Be aware, however, that it may also change the form format and/or page breaks, as well as increase the number of pages for the report.</w:t>
      </w:r>
    </w:p>
    <w:p w14:paraId="357CA777" w14:textId="20CB5FA3" w:rsidR="00227732" w:rsidRPr="005A0AFC" w:rsidRDefault="00227732" w:rsidP="001E79E8">
      <w:pPr>
        <w:pStyle w:val="Heading3"/>
      </w:pPr>
      <w:bookmarkStart w:id="289" w:name="_Toc107402596"/>
      <w:bookmarkStart w:id="290" w:name="_Toc161394865"/>
      <w:r w:rsidRPr="005A0AFC">
        <w:t>INTERIM FUND FORMS</w:t>
      </w:r>
      <w:bookmarkEnd w:id="289"/>
      <w:bookmarkEnd w:id="290"/>
    </w:p>
    <w:p w14:paraId="27BA3472" w14:textId="3520A9D6" w:rsidR="00225CDE" w:rsidRPr="009238A9" w:rsidRDefault="00225CDE" w:rsidP="00351FF6">
      <w:pPr>
        <w:pStyle w:val="Heading4"/>
        <w:tabs>
          <w:tab w:val="clear" w:pos="1260"/>
          <w:tab w:val="left" w:pos="0"/>
        </w:tabs>
        <w:ind w:left="0" w:firstLine="0"/>
      </w:pPr>
      <w:bookmarkStart w:id="291" w:name="_Toc161394866"/>
      <w:r w:rsidRPr="009238A9">
        <w:t xml:space="preserve">Forms 01i Through </w:t>
      </w:r>
      <w:r w:rsidR="00227732" w:rsidRPr="009238A9">
        <w:t>95</w:t>
      </w:r>
      <w:r w:rsidRPr="009238A9">
        <w:t>i—Statement of Revenues, Expenditures, and Changes in Fund Balance.</w:t>
      </w:r>
      <w:bookmarkEnd w:id="291"/>
    </w:p>
    <w:p w14:paraId="2D7ABB5A" w14:textId="77777777" w:rsidR="00225CDE" w:rsidRPr="009238A9" w:rsidRDefault="00225CDE" w:rsidP="009238A9">
      <w:pPr>
        <w:keepNext/>
        <w:keepLines/>
        <w:spacing w:after="120" w:line="240" w:lineRule="auto"/>
        <w:rPr>
          <w:rFonts w:cs="Arial"/>
          <w:szCs w:val="24"/>
        </w:rPr>
      </w:pPr>
      <w:r w:rsidRPr="009238A9">
        <w:rPr>
          <w:rFonts w:cs="Arial"/>
          <w:szCs w:val="24"/>
        </w:rPr>
        <w:t>The General Fund CSSF and any other funds projecting a negative fund balance are required for the interim periods.</w:t>
      </w:r>
    </w:p>
    <w:p w14:paraId="58723F8A" w14:textId="77777777" w:rsidR="00225CDE" w:rsidRPr="009238A9" w:rsidRDefault="00225CDE" w:rsidP="009238A9">
      <w:pPr>
        <w:spacing w:after="120" w:line="240" w:lineRule="auto"/>
        <w:rPr>
          <w:rFonts w:cs="Arial"/>
          <w:szCs w:val="24"/>
        </w:rPr>
      </w:pPr>
      <w:r w:rsidRPr="009238A9">
        <w:rPr>
          <w:rFonts w:cs="Arial"/>
          <w:szCs w:val="24"/>
        </w:rPr>
        <w:t>Description of data types used in the interim periods:</w:t>
      </w:r>
    </w:p>
    <w:p w14:paraId="31FC74CA" w14:textId="15578124" w:rsidR="00225CDE" w:rsidRPr="009238A9" w:rsidRDefault="00225CDE" w:rsidP="002F76FA">
      <w:pPr>
        <w:pStyle w:val="ListParagraph"/>
        <w:numPr>
          <w:ilvl w:val="0"/>
          <w:numId w:val="88"/>
        </w:numPr>
        <w:spacing w:after="120" w:line="240" w:lineRule="auto"/>
        <w:ind w:left="1260" w:hanging="900"/>
        <w:contextualSpacing w:val="0"/>
        <w:rPr>
          <w:rFonts w:cs="Arial"/>
          <w:szCs w:val="24"/>
        </w:rPr>
      </w:pPr>
      <w:r w:rsidRPr="009238A9">
        <w:rPr>
          <w:rFonts w:cs="Arial"/>
          <w:b/>
          <w:szCs w:val="24"/>
        </w:rPr>
        <w:t>Original Budget</w:t>
      </w:r>
      <w:r w:rsidRPr="009238A9">
        <w:rPr>
          <w:rFonts w:cs="Arial"/>
          <w:szCs w:val="24"/>
        </w:rPr>
        <w:t xml:space="preserve"> is the current year budget adopted on or before July 1, or the revised budget of an LEA whose original July 1 budget was disapproved by its reviewing agency.</w:t>
      </w:r>
      <w:r w:rsidR="00227732" w:rsidRPr="009238A9">
        <w:rPr>
          <w:rFonts w:cs="Arial"/>
          <w:szCs w:val="24"/>
        </w:rPr>
        <w:t xml:space="preserve"> (See Note under Importing Data, Import of Budget Period Data for Interim Use.)</w:t>
      </w:r>
    </w:p>
    <w:p w14:paraId="08170117" w14:textId="09DF7F68" w:rsidR="00DB0570"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t>Board Approved Operating Budget</w:t>
      </w:r>
      <w:r w:rsidRPr="009238A9">
        <w:rPr>
          <w:rFonts w:cs="Arial"/>
          <w:szCs w:val="24"/>
        </w:rPr>
        <w:t xml:space="preserve"> is the latest approved operating budget. If the governing board has not approved any amendments to the budget, the Board Approved Operating Budget will be the same as the Original Budget.</w:t>
      </w:r>
    </w:p>
    <w:p w14:paraId="6175A764" w14:textId="77777777" w:rsidR="00227732"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t>Actuals to Date</w:t>
      </w:r>
      <w:r w:rsidRPr="009238A9">
        <w:rPr>
          <w:rFonts w:cs="Arial"/>
          <w:szCs w:val="24"/>
        </w:rPr>
        <w:t xml:space="preserve"> represents the actual revenue received and expenditures paid as of the close of the interim reporting period.</w:t>
      </w:r>
    </w:p>
    <w:p w14:paraId="0ACD8F0F" w14:textId="25C61BA2" w:rsidR="00225CDE" w:rsidRPr="009238A9" w:rsidRDefault="00227732" w:rsidP="00351FF6">
      <w:pPr>
        <w:pStyle w:val="ListParagraph"/>
        <w:spacing w:after="120" w:line="240" w:lineRule="auto"/>
        <w:ind w:left="1440" w:hanging="1350"/>
        <w:contextualSpacing w:val="0"/>
        <w:rPr>
          <w:rFonts w:cs="Arial"/>
          <w:szCs w:val="24"/>
        </w:rPr>
      </w:pPr>
      <w:r w:rsidRPr="009238A9">
        <w:rPr>
          <w:rFonts w:cs="Arial"/>
          <w:b/>
        </w:rPr>
        <w:t>NOTE:</w:t>
      </w:r>
      <w:r w:rsidRPr="009238A9">
        <w:rPr>
          <w:rFonts w:cs="Arial"/>
        </w:rPr>
        <w:tab/>
        <w:t xml:space="preserve">The </w:t>
      </w:r>
      <w:r w:rsidR="00A369F7">
        <w:rPr>
          <w:rFonts w:cs="Arial"/>
        </w:rPr>
        <w:t>system</w:t>
      </w:r>
      <w:r w:rsidRPr="009238A9">
        <w:rPr>
          <w:rFonts w:cs="Arial"/>
        </w:rPr>
        <w:t xml:space="preserve"> automatically recalculates fund balances (Object</w:t>
      </w:r>
      <w:r w:rsidR="0051373B">
        <w:rPr>
          <w:rFonts w:cs="Arial"/>
        </w:rPr>
        <w:t xml:space="preserve"> </w:t>
      </w:r>
      <w:r w:rsidRPr="009238A9">
        <w:rPr>
          <w:rFonts w:cs="Arial"/>
        </w:rPr>
        <w:t>979Z) by resource after any import or input of fund data. The recalculated results are stored in the GL database along with the imported or input fund data, with a flag of "C" to indicate it is calculated data. The recalculations are performed for all budget and actual data types, including the Actuals to Date data type. However, fund balance calculations are generally not meaningful for Actuals to Date data. Therefore, the fund balance section of the Interim fund forms is shaded for the Actuals to Date column; Actuals to Date data is not accessible in the Components of Ending Fund Balance/Net Position screen; and the Resource x Object technical review check ignores objects 9700–9799, except for Object 9791, for Actuals to Date data.</w:t>
      </w:r>
    </w:p>
    <w:p w14:paraId="0AF5E508" w14:textId="77A1A015" w:rsidR="00225CDE"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lastRenderedPageBreak/>
        <w:t>Projected Year Totals</w:t>
      </w:r>
      <w:r w:rsidRPr="009238A9">
        <w:rPr>
          <w:rFonts w:cs="Arial"/>
          <w:szCs w:val="24"/>
        </w:rPr>
        <w:t xml:space="preserve"> represents the total projected revenue, expenditures, and other activities for the entire year. It include</w:t>
      </w:r>
      <w:r w:rsidR="007F18C7" w:rsidRPr="009238A9">
        <w:rPr>
          <w:rFonts w:cs="Arial"/>
          <w:szCs w:val="24"/>
        </w:rPr>
        <w:t>s</w:t>
      </w:r>
      <w:r w:rsidRPr="009238A9">
        <w:rPr>
          <w:rFonts w:cs="Arial"/>
          <w:szCs w:val="24"/>
        </w:rPr>
        <w:t xml:space="preserve"> all required year-end accruals of revenues and expenditures.</w:t>
      </w:r>
    </w:p>
    <w:p w14:paraId="5FE0AB70" w14:textId="6609CC4E" w:rsidR="00227732" w:rsidRPr="009238A9" w:rsidRDefault="00227732" w:rsidP="00351FF6">
      <w:pPr>
        <w:pStyle w:val="Heading4"/>
        <w:spacing w:before="0" w:after="120"/>
      </w:pPr>
      <w:bookmarkStart w:id="292" w:name="_Toc161394867"/>
      <w:r w:rsidRPr="009238A9">
        <w:t>General Fund</w:t>
      </w:r>
      <w:r w:rsidRPr="009238A9">
        <w:rPr>
          <w:i/>
        </w:rPr>
        <w:t>[CSSF]</w:t>
      </w:r>
      <w:r w:rsidRPr="009238A9">
        <w:t xml:space="preserve"> (Form 01i)</w:t>
      </w:r>
      <w:bookmarkEnd w:id="292"/>
    </w:p>
    <w:p w14:paraId="50EB331F" w14:textId="21BCB7B7" w:rsidR="00D7592F" w:rsidRPr="009238A9" w:rsidRDefault="00D7592F">
      <w:pPr>
        <w:spacing w:after="120" w:line="240" w:lineRule="auto"/>
        <w:rPr>
          <w:rFonts w:cs="Arial"/>
          <w:szCs w:val="24"/>
        </w:rPr>
      </w:pPr>
      <w:r w:rsidRPr="009238A9">
        <w:rPr>
          <w:rFonts w:cs="Arial"/>
          <w:szCs w:val="24"/>
        </w:rPr>
        <w:t>There are four worksheets in the General Fund/CSSF interim report:</w:t>
      </w:r>
    </w:p>
    <w:p w14:paraId="6A150CB1" w14:textId="4120445E" w:rsidR="00D7592F" w:rsidRPr="009238A9" w:rsidRDefault="35B0D3E4" w:rsidP="00351FF6">
      <w:pPr>
        <w:pStyle w:val="ListParagraph"/>
        <w:numPr>
          <w:ilvl w:val="0"/>
          <w:numId w:val="5"/>
        </w:numPr>
        <w:spacing w:after="120" w:line="240" w:lineRule="auto"/>
        <w:ind w:left="1260" w:hanging="900"/>
        <w:contextualSpacing w:val="0"/>
        <w:rPr>
          <w:rFonts w:cs="Arial"/>
          <w:szCs w:val="24"/>
        </w:rPr>
      </w:pPr>
      <w:r w:rsidRPr="009238A9">
        <w:rPr>
          <w:rFonts w:cs="Arial"/>
          <w:b/>
          <w:bCs/>
          <w:szCs w:val="24"/>
        </w:rPr>
        <w:t xml:space="preserve">Unrestricted </w:t>
      </w:r>
      <w:r w:rsidR="314B2579" w:rsidRPr="009238A9">
        <w:rPr>
          <w:rFonts w:cs="Arial"/>
          <w:b/>
          <w:bCs/>
          <w:szCs w:val="24"/>
        </w:rPr>
        <w:t>–</w:t>
      </w:r>
      <w:r w:rsidRPr="009238A9">
        <w:rPr>
          <w:rFonts w:cs="Arial"/>
          <w:szCs w:val="24"/>
        </w:rPr>
        <w:t xml:space="preserve"> Data for resources 0000 through 1999 are displayed in the Unrestricted </w:t>
      </w:r>
      <w:r w:rsidR="008F4F45" w:rsidRPr="009238A9">
        <w:rPr>
          <w:rFonts w:cs="Arial"/>
          <w:szCs w:val="24"/>
        </w:rPr>
        <w:t>worksheet.</w:t>
      </w:r>
    </w:p>
    <w:p w14:paraId="36A65463" w14:textId="0DEBAAE2" w:rsidR="4981387A" w:rsidRPr="009238A9" w:rsidRDefault="35B0D3E4" w:rsidP="00351FF6">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 xml:space="preserve">Restricted </w:t>
      </w:r>
      <w:r w:rsidR="314B2579" w:rsidRPr="009238A9">
        <w:rPr>
          <w:rFonts w:cs="Arial"/>
          <w:b/>
          <w:bCs/>
          <w:szCs w:val="24"/>
        </w:rPr>
        <w:t>–</w:t>
      </w:r>
      <w:r w:rsidRPr="009238A9">
        <w:rPr>
          <w:rFonts w:cs="Arial"/>
          <w:szCs w:val="24"/>
        </w:rPr>
        <w:t xml:space="preserve"> data for resources 2000 through 9999 are displayed in the Restricted worksheet.</w:t>
      </w:r>
    </w:p>
    <w:p w14:paraId="645C9351" w14:textId="744D0831" w:rsidR="007F5CC2" w:rsidRPr="009238A9" w:rsidRDefault="35B0D3E4" w:rsidP="00351FF6">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 xml:space="preserve">Combined Unrestricted/Restricted </w:t>
      </w:r>
      <w:r w:rsidR="314B2579" w:rsidRPr="009238A9">
        <w:rPr>
          <w:rFonts w:cs="Arial"/>
          <w:b/>
          <w:bCs/>
          <w:szCs w:val="24"/>
        </w:rPr>
        <w:t>–</w:t>
      </w:r>
      <w:r w:rsidRPr="009238A9">
        <w:rPr>
          <w:rFonts w:cs="Arial"/>
          <w:szCs w:val="24"/>
        </w:rPr>
        <w:t xml:space="preserve"> The Unrestricted and Restricted worksheets are summed in the Unrestricted/Restricted worksheet,</w:t>
      </w:r>
    </w:p>
    <w:p w14:paraId="04CED2D0" w14:textId="0DEDBE43" w:rsidR="00B63BDF" w:rsidRPr="009238A9" w:rsidRDefault="35B0D3E4" w:rsidP="002F76FA">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Restricted Detail</w:t>
      </w:r>
      <w:r w:rsidRPr="009238A9">
        <w:rPr>
          <w:rFonts w:cs="Arial"/>
          <w:szCs w:val="24"/>
        </w:rPr>
        <w:t xml:space="preserve"> </w:t>
      </w:r>
      <w:r w:rsidR="314B2579" w:rsidRPr="009238A9">
        <w:rPr>
          <w:rFonts w:cs="Arial"/>
          <w:szCs w:val="24"/>
        </w:rPr>
        <w:t>–</w:t>
      </w:r>
      <w:r w:rsidRPr="009238A9">
        <w:rPr>
          <w:rFonts w:cs="Arial"/>
          <w:szCs w:val="24"/>
        </w:rPr>
        <w:t xml:space="preserve"> Detail of restricted balances by resource are displayed in the Restricted Detail worksheet.</w:t>
      </w:r>
    </w:p>
    <w:p w14:paraId="7A8A7ABC" w14:textId="77777777" w:rsidR="00CB0CE1" w:rsidRPr="009238A9" w:rsidRDefault="00CB0CE1" w:rsidP="009238A9">
      <w:pPr>
        <w:spacing w:after="240" w:line="240" w:lineRule="auto"/>
        <w:ind w:left="1440" w:right="187" w:hanging="1440"/>
        <w:rPr>
          <w:rFonts w:cs="Arial"/>
        </w:rPr>
      </w:pPr>
      <w:r w:rsidRPr="009238A9">
        <w:rPr>
          <w:rFonts w:cs="Arial"/>
          <w:b/>
        </w:rPr>
        <w:t>NOTE:</w:t>
      </w:r>
      <w:r w:rsidRPr="009238A9">
        <w:rPr>
          <w:rFonts w:cs="Arial"/>
        </w:rPr>
        <w:tab/>
        <w:t>Form 01I must be opened and saved for the data to be pulled into the criteria and standards review and multiyear projections forms 01CSI and MYPI.</w:t>
      </w:r>
    </w:p>
    <w:p w14:paraId="2D93756F" w14:textId="7B4DD4DB" w:rsidR="00CB0CE1" w:rsidRPr="009238A9" w:rsidRDefault="00CB0CE1" w:rsidP="00351FF6">
      <w:pPr>
        <w:pStyle w:val="Heading4"/>
      </w:pPr>
      <w:bookmarkStart w:id="293" w:name="_Toc161394868"/>
      <w:r w:rsidRPr="009238A9">
        <w:t>Other Funds (Forms 08i Through 95i)</w:t>
      </w:r>
      <w:bookmarkEnd w:id="293"/>
    </w:p>
    <w:p w14:paraId="74A8D50C" w14:textId="45451258" w:rsidR="00CB0CE1" w:rsidRPr="00024E1E" w:rsidRDefault="00CB0CE1" w:rsidP="009238A9">
      <w:pPr>
        <w:spacing w:after="120" w:line="240" w:lineRule="auto"/>
        <w:rPr>
          <w:rFonts w:cs="Arial"/>
          <w:szCs w:val="20"/>
        </w:rPr>
      </w:pPr>
      <w:bookmarkStart w:id="294" w:name="_Hlt485197108"/>
      <w:bookmarkEnd w:id="294"/>
      <w:r w:rsidRPr="009238A9">
        <w:rPr>
          <w:rFonts w:cs="Arial"/>
        </w:rPr>
        <w:t>Unlike the General Fund</w:t>
      </w:r>
      <w:r w:rsidRPr="009238A9">
        <w:rPr>
          <w:rFonts w:cs="Arial"/>
          <w:i/>
        </w:rPr>
        <w:t>[CSSF]</w:t>
      </w:r>
      <w:r w:rsidRPr="009238A9">
        <w:rPr>
          <w:rFonts w:cs="Arial"/>
        </w:rPr>
        <w:t xml:space="preserve"> interim report, the interim reports for other funds only have combined unrestricted/restricted and restricted detail data. Interim reports must be completed for any fund projected to end the current year with a negative fund balance.</w:t>
      </w:r>
    </w:p>
    <w:p w14:paraId="29E58319" w14:textId="77777777" w:rsidR="00555BCA" w:rsidRPr="009238A9" w:rsidRDefault="00555BCA" w:rsidP="001E79E8">
      <w:pPr>
        <w:pStyle w:val="Heading3"/>
      </w:pPr>
      <w:bookmarkStart w:id="295" w:name="_Toc135644977"/>
      <w:bookmarkStart w:id="296" w:name="_Toc161394869"/>
      <w:bookmarkStart w:id="297" w:name="_Toc107402597"/>
      <w:r w:rsidRPr="009238A9">
        <w:t>FUND DESCRIPTIONS</w:t>
      </w:r>
      <w:bookmarkEnd w:id="295"/>
      <w:bookmarkEnd w:id="296"/>
    </w:p>
    <w:p w14:paraId="64E3285B" w14:textId="77777777" w:rsidR="00555BCA" w:rsidRPr="009238A9" w:rsidRDefault="00555BCA" w:rsidP="00555BCA">
      <w:pPr>
        <w:spacing w:line="240" w:lineRule="auto"/>
        <w:rPr>
          <w:rFonts w:cs="Arial"/>
          <w:szCs w:val="24"/>
        </w:rPr>
      </w:pPr>
      <w:r w:rsidRPr="009238A9">
        <w:rPr>
          <w:rFonts w:cs="Arial"/>
          <w:szCs w:val="24"/>
        </w:rPr>
        <w:t xml:space="preserve">The following information is provided as an augmentation to the information in the </w:t>
      </w:r>
      <w:r w:rsidRPr="009238A9">
        <w:rPr>
          <w:rFonts w:cs="Arial"/>
          <w:i/>
          <w:szCs w:val="24"/>
        </w:rPr>
        <w:t>CSAM</w:t>
      </w:r>
      <w:r w:rsidRPr="009238A9">
        <w:rPr>
          <w:rFonts w:cs="Arial"/>
          <w:szCs w:val="24"/>
        </w:rPr>
        <w:t xml:space="preserve">. If a fund is not discussed here, there is no information/clarification in addition to what is in </w:t>
      </w:r>
      <w:r w:rsidRPr="009238A9">
        <w:rPr>
          <w:rFonts w:cs="Arial"/>
          <w:i/>
          <w:szCs w:val="24"/>
        </w:rPr>
        <w:t xml:space="preserve">CSAM. </w:t>
      </w:r>
      <w:r w:rsidRPr="009238A9">
        <w:rPr>
          <w:rFonts w:cs="Arial"/>
          <w:szCs w:val="24"/>
        </w:rPr>
        <w:t xml:space="preserve">Please refer to </w:t>
      </w:r>
      <w:r w:rsidRPr="009238A9">
        <w:rPr>
          <w:rFonts w:cs="Arial"/>
          <w:i/>
          <w:szCs w:val="24"/>
        </w:rPr>
        <w:t>CSAM</w:t>
      </w:r>
      <w:r w:rsidRPr="009238A9">
        <w:rPr>
          <w:rFonts w:cs="Arial"/>
          <w:szCs w:val="24"/>
        </w:rPr>
        <w:t xml:space="preserve"> for specific descriptions and directions regarding the funds.</w:t>
      </w:r>
    </w:p>
    <w:p w14:paraId="79900678" w14:textId="77777777" w:rsidR="00555BCA" w:rsidRPr="008A1E74" w:rsidRDefault="00555BCA" w:rsidP="00351FF6">
      <w:pPr>
        <w:pStyle w:val="Heading4"/>
      </w:pPr>
      <w:bookmarkStart w:id="298" w:name="_Toc135644978"/>
      <w:bookmarkStart w:id="299" w:name="_Toc161394870"/>
      <w:r w:rsidRPr="00C70115">
        <w:t>Fund 01—General Fund [CSSF]</w:t>
      </w:r>
      <w:bookmarkEnd w:id="298"/>
      <w:bookmarkEnd w:id="299"/>
    </w:p>
    <w:p w14:paraId="08B93C08" w14:textId="6438EFC7" w:rsidR="00681F65" w:rsidRPr="002645CB" w:rsidRDefault="00555BCA">
      <w:pPr>
        <w:spacing w:line="240" w:lineRule="auto"/>
        <w:rPr>
          <w:rFonts w:cs="Arial"/>
          <w:szCs w:val="24"/>
        </w:rPr>
      </w:pPr>
      <w:r w:rsidRPr="00B24708">
        <w:rPr>
          <w:rFonts w:cs="Arial"/>
          <w:szCs w:val="24"/>
        </w:rPr>
        <w:t>The following information relates to the General Fund.</w:t>
      </w:r>
      <w:r w:rsidRPr="00351FF6">
        <w:rPr>
          <w:rFonts w:eastAsiaTheme="majorEastAsia" w:cs="Arial"/>
          <w:b/>
          <w:bCs/>
          <w:caps/>
          <w:noProof/>
          <w:color w:val="000000" w:themeColor="text1"/>
          <w:spacing w:val="8"/>
          <w:sz w:val="32"/>
          <w:szCs w:val="24"/>
          <w:lang w:eastAsia="en-US"/>
        </w:rPr>
        <w:t xml:space="preserve"> </w:t>
      </w:r>
      <w:r w:rsidRPr="00B24708">
        <w:rPr>
          <w:rFonts w:cs="Arial"/>
          <w:szCs w:val="24"/>
        </w:rPr>
        <w:t>All reports referenced in the following sections are from the Principal Apportionment software.</w:t>
      </w:r>
      <w:bookmarkStart w:id="300" w:name="_Toc107402598"/>
      <w:bookmarkEnd w:id="297"/>
    </w:p>
    <w:p w14:paraId="602DA314" w14:textId="77538499" w:rsidR="00555BCA" w:rsidRPr="00C70115" w:rsidRDefault="00555BCA" w:rsidP="00555BCA">
      <w:pPr>
        <w:keepNext/>
        <w:keepLines/>
        <w:spacing w:after="240" w:line="240" w:lineRule="auto"/>
        <w:ind w:left="1440"/>
        <w:rPr>
          <w:rFonts w:cs="Arial"/>
          <w:szCs w:val="24"/>
        </w:rPr>
      </w:pPr>
      <w:r w:rsidRPr="009238A9">
        <w:rPr>
          <w:rFonts w:cs="Arial"/>
          <w:b/>
          <w:szCs w:val="24"/>
        </w:rPr>
        <w:lastRenderedPageBreak/>
        <w:t>Objects</w:t>
      </w:r>
      <w:r>
        <w:rPr>
          <w:rFonts w:cs="Arial"/>
          <w:b/>
          <w:szCs w:val="24"/>
        </w:rPr>
        <w:t xml:space="preserve"> </w:t>
      </w:r>
      <w:r w:rsidRPr="009238A9">
        <w:rPr>
          <w:rFonts w:cs="Arial"/>
          <w:szCs w:val="24"/>
        </w:rPr>
        <w:t>8010–8019</w:t>
      </w:r>
      <w:r>
        <w:rPr>
          <w:rFonts w:cs="Arial"/>
          <w:szCs w:val="24"/>
        </w:rPr>
        <w:br/>
      </w:r>
      <w:r w:rsidRPr="009238A9">
        <w:rPr>
          <w:rFonts w:cs="Arial"/>
          <w:b/>
          <w:szCs w:val="24"/>
        </w:rPr>
        <w:t>Resource</w:t>
      </w:r>
      <w:r>
        <w:rPr>
          <w:rFonts w:cs="Arial"/>
          <w:b/>
          <w:szCs w:val="24"/>
        </w:rPr>
        <w:t xml:space="preserve"> </w:t>
      </w:r>
      <w:r w:rsidRPr="009238A9">
        <w:rPr>
          <w:rFonts w:cs="Arial"/>
          <w:szCs w:val="24"/>
        </w:rPr>
        <w:t>0000</w:t>
      </w:r>
    </w:p>
    <w:p w14:paraId="51D6290E" w14:textId="77777777" w:rsidR="00555BCA" w:rsidRPr="009238A9" w:rsidRDefault="00555BCA" w:rsidP="00555BCA">
      <w:pPr>
        <w:keepNext/>
        <w:keepLines/>
        <w:spacing w:after="240" w:line="240" w:lineRule="auto"/>
        <w:ind w:left="1440"/>
        <w:rPr>
          <w:rFonts w:cs="Arial"/>
          <w:b/>
          <w:szCs w:val="24"/>
          <w:u w:val="single"/>
        </w:rPr>
      </w:pPr>
      <w:r w:rsidRPr="00C70115">
        <w:rPr>
          <w:rFonts w:cs="Arial"/>
          <w:szCs w:val="24"/>
        </w:rPr>
        <w:t>Principal Apportionment</w:t>
      </w:r>
    </w:p>
    <w:p w14:paraId="1FF1E26B" w14:textId="77777777" w:rsidR="00555BCA" w:rsidRPr="009238A9" w:rsidRDefault="00555BCA" w:rsidP="00555BCA">
      <w:pPr>
        <w:keepNext/>
        <w:keepLines/>
        <w:suppressAutoHyphens/>
        <w:spacing w:after="240" w:line="240" w:lineRule="auto"/>
        <w:ind w:left="1440"/>
        <w:rPr>
          <w:rFonts w:cs="Arial"/>
          <w:szCs w:val="24"/>
        </w:rPr>
      </w:pPr>
      <w:r w:rsidRPr="009238A9">
        <w:rPr>
          <w:rFonts w:cs="Arial"/>
          <w:szCs w:val="24"/>
        </w:rPr>
        <w:t>All LEAs shall report current year LCFF State Aid in Object 8011.</w:t>
      </w:r>
      <w:r>
        <w:rPr>
          <w:rFonts w:cs="Arial"/>
          <w:b/>
          <w:szCs w:val="24"/>
        </w:rPr>
        <w:t xml:space="preserve"> </w:t>
      </w:r>
      <w:r w:rsidRPr="009238A9">
        <w:rPr>
          <w:rFonts w:cs="Arial"/>
          <w:szCs w:val="24"/>
        </w:rPr>
        <w:t>Report current year Education Protection Account entitlement in</w:t>
      </w:r>
      <w:r>
        <w:rPr>
          <w:rFonts w:cs="Arial"/>
          <w:szCs w:val="24"/>
        </w:rPr>
        <w:t xml:space="preserve"> </w:t>
      </w:r>
      <w:r w:rsidRPr="009238A9">
        <w:rPr>
          <w:rFonts w:cs="Arial"/>
          <w:szCs w:val="24"/>
        </w:rPr>
        <w:t>Object 8012. Report prior year adjustments or corrections to LCFF State Aid, including the Education Protection Account entitlement, in Object 8019. This represents amounts received but not previously accrued for prior year apportionments.</w:t>
      </w:r>
    </w:p>
    <w:p w14:paraId="1D87DEAB" w14:textId="77777777" w:rsidR="00555BCA" w:rsidRPr="009238A9" w:rsidRDefault="00555BCA" w:rsidP="00555BCA">
      <w:pPr>
        <w:numPr>
          <w:ilvl w:val="0"/>
          <w:numId w:val="118"/>
        </w:numPr>
        <w:tabs>
          <w:tab w:val="clear" w:pos="1800"/>
        </w:tabs>
        <w:overflowPunct w:val="0"/>
        <w:autoSpaceDE w:val="0"/>
        <w:autoSpaceDN w:val="0"/>
        <w:adjustRightInd w:val="0"/>
        <w:spacing w:after="240" w:line="240" w:lineRule="auto"/>
        <w:ind w:left="2160" w:hanging="720"/>
        <w:textAlignment w:val="baseline"/>
        <w:rPr>
          <w:rFonts w:cs="Arial"/>
          <w:i/>
          <w:iCs/>
          <w:szCs w:val="24"/>
        </w:rPr>
      </w:pPr>
      <w:r w:rsidRPr="009238A9">
        <w:rPr>
          <w:rFonts w:cs="Arial"/>
          <w:szCs w:val="24"/>
        </w:rPr>
        <w:t>Object 8011 should agree with the total of the following items from the Principal Apportionment software reports:</w:t>
      </w:r>
    </w:p>
    <w:p w14:paraId="0075F7A7" w14:textId="77777777" w:rsidR="00555BCA" w:rsidRPr="009238A9" w:rsidRDefault="00555BCA" w:rsidP="00555BCA">
      <w:pPr>
        <w:overflowPunct w:val="0"/>
        <w:autoSpaceDE w:val="0"/>
        <w:autoSpaceDN w:val="0"/>
        <w:adjustRightInd w:val="0"/>
        <w:spacing w:before="120" w:after="240" w:line="240" w:lineRule="auto"/>
        <w:ind w:left="2160"/>
        <w:textAlignment w:val="baseline"/>
        <w:rPr>
          <w:rFonts w:cs="Arial"/>
          <w:szCs w:val="24"/>
        </w:rPr>
      </w:pPr>
      <w:r w:rsidRPr="009238A9">
        <w:rPr>
          <w:rFonts w:cs="Arial"/>
          <w:szCs w:val="24"/>
        </w:rPr>
        <w:t>School Districts—State Aid portion of the School District LCFF Transition Calculation; plus School District Basic Aid Choice Calculation; plus School District Basic Aid Court-Ordered Voluntary Pupil Transfer Calculation Report; plus School District Basic Aid Open Enrollment Calculation; plus School District Basic Aid Supplement Funding (Charter).</w:t>
      </w:r>
    </w:p>
    <w:p w14:paraId="48AA779E" w14:textId="77777777"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szCs w:val="24"/>
        </w:rPr>
        <w:t>Charter Schools—Charter School LCFF Transition Calculation.</w:t>
      </w:r>
    </w:p>
    <w:p w14:paraId="4EBBB9D9" w14:textId="77777777"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i/>
          <w:iCs/>
          <w:szCs w:val="24"/>
        </w:rPr>
        <w:t>County Offices of Education—County LCFF Transition Calculation.</w:t>
      </w:r>
    </w:p>
    <w:p w14:paraId="12D589C9" w14:textId="77777777" w:rsidR="00555BCA" w:rsidRPr="00C70115" w:rsidRDefault="00555BCA" w:rsidP="00555BCA">
      <w:pPr>
        <w:suppressAutoHyphens/>
        <w:spacing w:after="240" w:line="240" w:lineRule="auto"/>
        <w:ind w:left="1440"/>
        <w:rPr>
          <w:rFonts w:cs="Arial"/>
          <w:szCs w:val="24"/>
        </w:rPr>
      </w:pPr>
      <w:r>
        <w:rPr>
          <w:rFonts w:cs="Arial"/>
          <w:b/>
          <w:szCs w:val="24"/>
        </w:rPr>
        <w:t>Objects</w:t>
      </w:r>
      <w:r>
        <w:rPr>
          <w:rFonts w:cs="Arial"/>
          <w:szCs w:val="24"/>
        </w:rPr>
        <w:t xml:space="preserve"> 8021–8079</w:t>
      </w:r>
      <w:r>
        <w:rPr>
          <w:rFonts w:cs="Arial"/>
          <w:szCs w:val="24"/>
        </w:rPr>
        <w:br/>
      </w:r>
      <w:r>
        <w:rPr>
          <w:rFonts w:cs="Arial"/>
          <w:b/>
          <w:szCs w:val="24"/>
        </w:rPr>
        <w:t>Resource</w:t>
      </w:r>
      <w:r>
        <w:rPr>
          <w:rFonts w:cs="Arial"/>
          <w:szCs w:val="24"/>
        </w:rPr>
        <w:t xml:space="preserve"> 0000</w:t>
      </w:r>
    </w:p>
    <w:p w14:paraId="2513903B" w14:textId="77777777" w:rsidR="00555BCA" w:rsidRPr="009238A9" w:rsidRDefault="00555BCA" w:rsidP="00555BCA">
      <w:pPr>
        <w:suppressAutoHyphens/>
        <w:spacing w:after="240" w:line="240" w:lineRule="auto"/>
        <w:ind w:left="1440"/>
        <w:rPr>
          <w:rFonts w:cs="Arial"/>
          <w:szCs w:val="24"/>
          <w:u w:val="single"/>
        </w:rPr>
      </w:pPr>
      <w:r w:rsidRPr="00C70115">
        <w:rPr>
          <w:rFonts w:cs="Arial"/>
          <w:szCs w:val="24"/>
        </w:rPr>
        <w:t>Tax Relief Subventions, County and District Taxes</w:t>
      </w:r>
    </w:p>
    <w:p w14:paraId="7A90E15A" w14:textId="77777777" w:rsidR="00555BCA" w:rsidRDefault="00555BCA" w:rsidP="00555BCA">
      <w:pPr>
        <w:pStyle w:val="BodyText3"/>
        <w:suppressAutoHyphens/>
        <w:spacing w:after="240"/>
        <w:ind w:left="1440"/>
        <w:rPr>
          <w:rFonts w:cs="Arial"/>
          <w:i w:val="0"/>
          <w:szCs w:val="24"/>
        </w:rPr>
      </w:pPr>
      <w:r w:rsidRPr="009238A9">
        <w:rPr>
          <w:rFonts w:cs="Arial"/>
          <w:i w:val="0"/>
          <w:szCs w:val="24"/>
        </w:rPr>
        <w:t>Report the proceeds of levies that count toward the LCFF</w:t>
      </w:r>
      <w:r>
        <w:rPr>
          <w:rFonts w:cs="Arial"/>
          <w:i w:val="0"/>
          <w:szCs w:val="24"/>
        </w:rPr>
        <w:t xml:space="preserve"> </w:t>
      </w:r>
      <w:r w:rsidRPr="00C70115">
        <w:rPr>
          <w:rFonts w:cs="Arial"/>
          <w:i w:val="0"/>
          <w:szCs w:val="24"/>
        </w:rPr>
        <w:t>calculation</w:t>
      </w:r>
      <w:r w:rsidRPr="009238A9">
        <w:rPr>
          <w:rFonts w:cs="Arial"/>
          <w:szCs w:val="24"/>
        </w:rPr>
        <w:t>.</w:t>
      </w:r>
    </w:p>
    <w:p w14:paraId="23222332" w14:textId="77777777" w:rsidR="00555BCA" w:rsidRPr="00C70115" w:rsidRDefault="00555BCA" w:rsidP="00555BCA">
      <w:pPr>
        <w:pStyle w:val="BodyText3"/>
        <w:suppressAutoHyphens/>
        <w:spacing w:after="240"/>
        <w:ind w:left="1440"/>
        <w:rPr>
          <w:rFonts w:cs="Arial"/>
          <w:szCs w:val="24"/>
        </w:rPr>
      </w:pPr>
      <w:r>
        <w:rPr>
          <w:rFonts w:cs="Arial"/>
          <w:b/>
          <w:i w:val="0"/>
          <w:szCs w:val="24"/>
        </w:rPr>
        <w:t xml:space="preserve">Objects </w:t>
      </w:r>
      <w:r>
        <w:rPr>
          <w:rFonts w:cs="Arial"/>
          <w:i w:val="0"/>
          <w:szCs w:val="24"/>
        </w:rPr>
        <w:t>8080–8089</w:t>
      </w:r>
      <w:r>
        <w:rPr>
          <w:rFonts w:cs="Arial"/>
          <w:i w:val="0"/>
          <w:szCs w:val="24"/>
        </w:rPr>
        <w:br/>
      </w:r>
      <w:r>
        <w:rPr>
          <w:rFonts w:cs="Arial"/>
          <w:b/>
          <w:i w:val="0"/>
          <w:szCs w:val="24"/>
        </w:rPr>
        <w:t>Resource</w:t>
      </w:r>
      <w:r>
        <w:rPr>
          <w:rFonts w:cs="Arial"/>
          <w:i w:val="0"/>
          <w:szCs w:val="24"/>
        </w:rPr>
        <w:t xml:space="preserve"> 0000</w:t>
      </w:r>
    </w:p>
    <w:p w14:paraId="6FAD0569" w14:textId="77777777" w:rsidR="00555BCA" w:rsidRPr="00D2622B" w:rsidRDefault="00555BCA" w:rsidP="00555BCA">
      <w:pPr>
        <w:pStyle w:val="BodyText3"/>
        <w:suppressAutoHyphens/>
        <w:spacing w:after="240"/>
        <w:ind w:left="1440"/>
        <w:rPr>
          <w:i w:val="0"/>
        </w:rPr>
      </w:pPr>
      <w:r w:rsidRPr="00C70115">
        <w:rPr>
          <w:i w:val="0"/>
        </w:rPr>
        <w:t>Miscellaneous Funds</w:t>
      </w:r>
    </w:p>
    <w:p w14:paraId="5BB57B96" w14:textId="77777777" w:rsidR="00555BCA" w:rsidRPr="00C83669" w:rsidRDefault="00555BCA" w:rsidP="00555BCA">
      <w:pPr>
        <w:pStyle w:val="BodyText3"/>
        <w:numPr>
          <w:ilvl w:val="0"/>
          <w:numId w:val="118"/>
        </w:numPr>
        <w:tabs>
          <w:tab w:val="clear" w:pos="1800"/>
        </w:tabs>
        <w:suppressAutoHyphens/>
        <w:ind w:left="2160" w:hanging="720"/>
        <w:rPr>
          <w:i w:val="0"/>
        </w:rPr>
      </w:pPr>
      <w:r w:rsidRPr="00C70115">
        <w:rPr>
          <w:rFonts w:cs="Arial"/>
          <w:i w:val="0"/>
          <w:szCs w:val="24"/>
        </w:rPr>
        <w:t>Report Royalties and Bonuses in Object 8081 and Other In</w:t>
      </w:r>
      <w:r w:rsidRPr="00C70115">
        <w:rPr>
          <w:rFonts w:cs="Arial"/>
          <w:i w:val="0"/>
          <w:szCs w:val="24"/>
        </w:rPr>
        <w:noBreakHyphen/>
        <w:t>Lieu</w:t>
      </w:r>
      <w:r>
        <w:rPr>
          <w:rFonts w:cs="Arial"/>
          <w:i w:val="0"/>
          <w:szCs w:val="24"/>
        </w:rPr>
        <w:t xml:space="preserve"> Taxes in Object 8082.</w:t>
      </w:r>
    </w:p>
    <w:p w14:paraId="5C531FCD" w14:textId="77777777" w:rsidR="00555BCA" w:rsidRPr="00C83669" w:rsidRDefault="00555BCA" w:rsidP="00555BCA">
      <w:pPr>
        <w:pStyle w:val="BodyText3"/>
        <w:numPr>
          <w:ilvl w:val="0"/>
          <w:numId w:val="118"/>
        </w:numPr>
        <w:tabs>
          <w:tab w:val="clear" w:pos="1800"/>
        </w:tabs>
        <w:suppressAutoHyphens/>
        <w:spacing w:after="240"/>
        <w:ind w:left="2160" w:hanging="720"/>
      </w:pPr>
      <w:r>
        <w:rPr>
          <w:i w:val="0"/>
        </w:rPr>
        <w:t>The Non-LCFF Adjustment (Object 8089) represents a transfer of 50 percent of the amount in revenue objects 8081–8082 from LCFF Sources to Other Local Income. Make this entry by decreasing (debiting) revenue Object 8089 and increasing (crediting) revenue Object 8691. Amounts should agree with those reported in the School district Local Revenue report.</w:t>
      </w:r>
    </w:p>
    <w:p w14:paraId="7BF7F467" w14:textId="77777777" w:rsidR="00555BCA" w:rsidRDefault="00555BCA" w:rsidP="00351FF6">
      <w:pPr>
        <w:pStyle w:val="Heading5"/>
        <w:ind w:left="720" w:firstLine="0"/>
      </w:pPr>
      <w:r w:rsidRPr="009238A9">
        <w:lastRenderedPageBreak/>
        <w:t>Other State Revenue</w:t>
      </w:r>
    </w:p>
    <w:p w14:paraId="72681A10" w14:textId="77777777" w:rsidR="00555BCA" w:rsidRPr="00C70115" w:rsidRDefault="00555BCA" w:rsidP="00555BCA">
      <w:pPr>
        <w:keepNext/>
        <w:keepLines/>
        <w:spacing w:after="240" w:line="240" w:lineRule="auto"/>
        <w:ind w:left="1440"/>
        <w:rPr>
          <w:rFonts w:cs="Arial"/>
          <w:szCs w:val="24"/>
        </w:rPr>
      </w:pPr>
      <w:r>
        <w:rPr>
          <w:rFonts w:cs="Arial"/>
          <w:b/>
          <w:szCs w:val="24"/>
        </w:rPr>
        <w:t xml:space="preserve">Objects </w:t>
      </w:r>
      <w:r>
        <w:rPr>
          <w:rFonts w:cs="Arial"/>
          <w:szCs w:val="24"/>
        </w:rPr>
        <w:t>8311–8319</w:t>
      </w:r>
      <w:r>
        <w:rPr>
          <w:rFonts w:cs="Arial"/>
          <w:szCs w:val="24"/>
        </w:rPr>
        <w:br/>
      </w:r>
      <w:r>
        <w:rPr>
          <w:rFonts w:cs="Arial"/>
          <w:b/>
          <w:szCs w:val="24"/>
        </w:rPr>
        <w:t>Resource</w:t>
      </w:r>
      <w:r>
        <w:rPr>
          <w:rFonts w:cs="Arial"/>
          <w:szCs w:val="24"/>
        </w:rPr>
        <w:t xml:space="preserve"> 6500</w:t>
      </w:r>
    </w:p>
    <w:p w14:paraId="1EBCC164" w14:textId="77777777" w:rsidR="00555BCA" w:rsidRPr="009238A9" w:rsidRDefault="00555BCA" w:rsidP="00555BCA">
      <w:pPr>
        <w:keepNext/>
        <w:keepLines/>
        <w:spacing w:after="240" w:line="240" w:lineRule="auto"/>
        <w:ind w:left="1440"/>
        <w:rPr>
          <w:rFonts w:cs="Arial"/>
          <w:szCs w:val="24"/>
        </w:rPr>
      </w:pPr>
      <w:r w:rsidRPr="00C70115">
        <w:rPr>
          <w:rFonts w:cs="Arial"/>
          <w:szCs w:val="24"/>
        </w:rPr>
        <w:t>Special Education Master Plan, Other State Apportionment</w:t>
      </w:r>
    </w:p>
    <w:p w14:paraId="4A53CA42" w14:textId="77777777" w:rsidR="00555BCA" w:rsidRPr="009238A9" w:rsidRDefault="00555BCA" w:rsidP="00555BCA">
      <w:pPr>
        <w:keepNext/>
        <w:keepLines/>
        <w:spacing w:after="240" w:line="240" w:lineRule="auto"/>
        <w:ind w:left="1440"/>
        <w:rPr>
          <w:rFonts w:cs="Arial"/>
          <w:szCs w:val="24"/>
        </w:rPr>
      </w:pPr>
      <w:r w:rsidRPr="009238A9">
        <w:rPr>
          <w:rFonts w:cs="Arial"/>
          <w:szCs w:val="24"/>
        </w:rPr>
        <w:t>Report the current year Special Education entitlement in Resource 6500,</w:t>
      </w:r>
      <w:r>
        <w:rPr>
          <w:rFonts w:cs="Arial"/>
          <w:b/>
          <w:szCs w:val="24"/>
        </w:rPr>
        <w:t xml:space="preserve"> </w:t>
      </w:r>
      <w:r w:rsidRPr="009238A9">
        <w:rPr>
          <w:rFonts w:cs="Arial"/>
          <w:szCs w:val="24"/>
        </w:rPr>
        <w:t>Object 8311. Report prior year adjustments/corrections to the Special</w:t>
      </w:r>
      <w:r>
        <w:rPr>
          <w:rFonts w:cs="Arial"/>
          <w:szCs w:val="24"/>
        </w:rPr>
        <w:t xml:space="preserve"> </w:t>
      </w:r>
      <w:r w:rsidRPr="009238A9">
        <w:rPr>
          <w:rFonts w:cs="Arial"/>
          <w:szCs w:val="24"/>
        </w:rPr>
        <w:t>Education entitlement in Resource 6500, Object 8319.</w:t>
      </w:r>
    </w:p>
    <w:p w14:paraId="45E932AD" w14:textId="1B83CE72" w:rsidR="00681F65" w:rsidRPr="009238A9" w:rsidRDefault="00555BCA" w:rsidP="00555BCA">
      <w:pPr>
        <w:keepNext/>
        <w:keepLines/>
        <w:spacing w:line="240" w:lineRule="auto"/>
        <w:ind w:left="1440" w:hanging="1440"/>
        <w:rPr>
          <w:rFonts w:cs="Arial"/>
          <w:i/>
          <w:szCs w:val="24"/>
        </w:rPr>
      </w:pPr>
      <w:r w:rsidRPr="009238A9">
        <w:rPr>
          <w:rFonts w:cs="Arial"/>
          <w:szCs w:val="24"/>
        </w:rPr>
        <w:tab/>
        <w:t xml:space="preserve">Due to the funding model under AB 602 (Chapter 854/1997), most SELPAs are electing to have the SELPA Administrative Unit (AU) receive the special education apportionments. Please refer to </w:t>
      </w:r>
      <w:r w:rsidRPr="009238A9">
        <w:rPr>
          <w:rFonts w:cs="Arial"/>
          <w:i/>
          <w:szCs w:val="24"/>
        </w:rPr>
        <w:t>CSAM</w:t>
      </w:r>
      <w:r w:rsidRPr="009238A9">
        <w:rPr>
          <w:rFonts w:cs="Arial"/>
          <w:szCs w:val="24"/>
        </w:rPr>
        <w:t xml:space="preserve"> Procedure 755 for accounting guidelines for SELPA AUs and their participating member LEAs.</w:t>
      </w:r>
    </w:p>
    <w:p w14:paraId="3B1315AF" w14:textId="77777777" w:rsidR="00555BCA" w:rsidRPr="009238A9" w:rsidRDefault="00555BCA" w:rsidP="00351FF6">
      <w:pPr>
        <w:pStyle w:val="Heading4"/>
      </w:pPr>
      <w:bookmarkStart w:id="301" w:name="Charter_schools_special_revenue_fund_09"/>
      <w:bookmarkStart w:id="302" w:name="_Toc135644979"/>
      <w:bookmarkStart w:id="303" w:name="_Toc161394871"/>
      <w:bookmarkStart w:id="304" w:name="_Toc107831964"/>
      <w:bookmarkStart w:id="305" w:name="_Toc107466521"/>
      <w:bookmarkEnd w:id="301"/>
      <w:r w:rsidRPr="009238A9">
        <w:t>Fund 09—Charter Schools Special Revenue Fund</w:t>
      </w:r>
      <w:bookmarkEnd w:id="302"/>
      <w:bookmarkEnd w:id="303"/>
    </w:p>
    <w:p w14:paraId="66339D42" w14:textId="77777777" w:rsidR="00555BCA" w:rsidRPr="009238A9" w:rsidRDefault="00555BCA" w:rsidP="00555BCA">
      <w:pPr>
        <w:spacing w:after="240" w:line="240" w:lineRule="auto"/>
        <w:rPr>
          <w:rFonts w:cs="Arial"/>
          <w:i/>
          <w:szCs w:val="24"/>
        </w:rPr>
      </w:pPr>
      <w:r w:rsidRPr="009238A9">
        <w:rPr>
          <w:rFonts w:cs="Arial"/>
          <w:szCs w:val="24"/>
        </w:rPr>
        <w:t>The Charter Schools Special Revenue Fund, Fund 09, exists as an option to separately report the activities of LEA-operated charter schools outside of the authorizing LEA's general fund</w:t>
      </w:r>
      <w:r w:rsidRPr="009238A9">
        <w:rPr>
          <w:rFonts w:cs="Arial"/>
          <w:i/>
          <w:szCs w:val="24"/>
        </w:rPr>
        <w:t>[CSSF]</w:t>
      </w:r>
      <w:r w:rsidRPr="009238A9">
        <w:rPr>
          <w:rFonts w:cs="Arial"/>
          <w:szCs w:val="24"/>
        </w:rPr>
        <w:t>.</w:t>
      </w:r>
      <w:r w:rsidRPr="009238A9">
        <w:rPr>
          <w:rFonts w:cs="Arial"/>
          <w:color w:val="000000"/>
          <w:szCs w:val="24"/>
        </w:rPr>
        <w:t xml:space="preserve"> Note that activities performed by an authorizing LEA on behalf of a charter school, such as the receipt and subsequent pass-through of charter school funds, should be reported in the General Fund</w:t>
      </w:r>
      <w:r w:rsidRPr="009238A9">
        <w:rPr>
          <w:rFonts w:cs="Arial"/>
          <w:i/>
          <w:szCs w:val="24"/>
        </w:rPr>
        <w:t>[CSSF]</w:t>
      </w:r>
      <w:r w:rsidRPr="009238A9">
        <w:rPr>
          <w:rFonts w:cs="Arial"/>
          <w:i/>
          <w:color w:val="000000"/>
          <w:szCs w:val="24"/>
        </w:rPr>
        <w:t xml:space="preserve"> </w:t>
      </w:r>
      <w:r w:rsidRPr="009238A9">
        <w:rPr>
          <w:rFonts w:cs="Arial"/>
          <w:color w:val="000000"/>
          <w:szCs w:val="24"/>
        </w:rPr>
        <w:t xml:space="preserve">(Fund 01) of the authorizing LEA because these are activities of the authorizing LEA, not the activities of the charter school. </w:t>
      </w:r>
      <w:r w:rsidRPr="009238A9">
        <w:rPr>
          <w:rFonts w:cs="Arial"/>
          <w:szCs w:val="24"/>
        </w:rPr>
        <w:t>The following information relates to the Charter Schools Special Revenue Fund:</w:t>
      </w:r>
    </w:p>
    <w:p w14:paraId="6524E024" w14:textId="77777777" w:rsidR="00555BCA"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8011</w:t>
      </w:r>
      <w:r>
        <w:rPr>
          <w:rFonts w:cs="Arial"/>
          <w:szCs w:val="24"/>
        </w:rPr>
        <w:br/>
      </w:r>
      <w:r>
        <w:rPr>
          <w:rFonts w:cs="Arial"/>
          <w:b/>
          <w:szCs w:val="24"/>
        </w:rPr>
        <w:t>Resource</w:t>
      </w:r>
      <w:r>
        <w:rPr>
          <w:rFonts w:cs="Arial"/>
          <w:szCs w:val="24"/>
        </w:rPr>
        <w:t xml:space="preserve"> 0000</w:t>
      </w:r>
    </w:p>
    <w:p w14:paraId="52B7A5E2" w14:textId="77777777" w:rsidR="00555BCA" w:rsidRPr="009238A9" w:rsidRDefault="00555BCA" w:rsidP="00555BCA">
      <w:pPr>
        <w:keepNext/>
        <w:keepLines/>
        <w:spacing w:before="240" w:after="240" w:line="240" w:lineRule="auto"/>
        <w:ind w:left="1440"/>
        <w:rPr>
          <w:rFonts w:cs="Arial"/>
          <w:szCs w:val="24"/>
        </w:rPr>
      </w:pPr>
      <w:r w:rsidRPr="00C70115">
        <w:rPr>
          <w:rFonts w:cs="Arial"/>
          <w:szCs w:val="24"/>
        </w:rPr>
        <w:t>State Aid—Current Year</w:t>
      </w:r>
    </w:p>
    <w:p w14:paraId="6A63C303" w14:textId="2A93BCDD" w:rsidR="00555BCA" w:rsidRDefault="00555BCA" w:rsidP="00555BCA">
      <w:pPr>
        <w:keepNext/>
        <w:keepLines/>
        <w:spacing w:before="240" w:after="240" w:line="240" w:lineRule="auto"/>
        <w:ind w:left="1440"/>
        <w:rPr>
          <w:rFonts w:cs="Arial"/>
          <w:szCs w:val="24"/>
        </w:rPr>
      </w:pPr>
      <w:r w:rsidRPr="009238A9">
        <w:rPr>
          <w:rFonts w:cs="Arial"/>
          <w:szCs w:val="24"/>
        </w:rPr>
        <w:t>Record LCFF State Aid for charter schools.</w:t>
      </w:r>
    </w:p>
    <w:p w14:paraId="103D4A38" w14:textId="77777777" w:rsidR="00555BCA" w:rsidRPr="009238A9"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8019</w:t>
      </w:r>
      <w:r w:rsidRPr="009238A9">
        <w:rPr>
          <w:rFonts w:cs="Arial"/>
          <w:szCs w:val="24"/>
        </w:rPr>
        <w:br/>
      </w:r>
      <w:r w:rsidRPr="009238A9">
        <w:rPr>
          <w:rFonts w:cs="Arial"/>
          <w:b/>
          <w:szCs w:val="24"/>
        </w:rPr>
        <w:t>Resource</w:t>
      </w:r>
      <w:r>
        <w:rPr>
          <w:rFonts w:cs="Arial"/>
          <w:szCs w:val="24"/>
        </w:rPr>
        <w:t xml:space="preserve"> 0000</w:t>
      </w:r>
    </w:p>
    <w:p w14:paraId="1A55110D" w14:textId="77777777" w:rsidR="00555BCA" w:rsidRPr="009238A9" w:rsidRDefault="00555BCA" w:rsidP="00555BCA">
      <w:pPr>
        <w:keepNext/>
        <w:keepLines/>
        <w:spacing w:before="240" w:after="240" w:line="240" w:lineRule="auto"/>
        <w:ind w:left="1440"/>
        <w:rPr>
          <w:rFonts w:cs="Arial"/>
          <w:szCs w:val="24"/>
          <w:u w:val="single"/>
        </w:rPr>
      </w:pPr>
      <w:r w:rsidRPr="00C70115">
        <w:rPr>
          <w:rFonts w:cs="Arial"/>
          <w:szCs w:val="24"/>
        </w:rPr>
        <w:t>State Aid—Prior Years</w:t>
      </w:r>
    </w:p>
    <w:p w14:paraId="4C7BD6DF" w14:textId="77777777" w:rsidR="00555BCA" w:rsidRPr="009238A9" w:rsidRDefault="00555BCA" w:rsidP="00555BCA">
      <w:pPr>
        <w:keepNext/>
        <w:keepLines/>
        <w:spacing w:before="240" w:after="240" w:line="240" w:lineRule="auto"/>
        <w:ind w:left="1440"/>
        <w:rPr>
          <w:rFonts w:cs="Arial"/>
          <w:szCs w:val="24"/>
        </w:rPr>
      </w:pPr>
      <w:r w:rsidRPr="009238A9">
        <w:rPr>
          <w:rFonts w:cs="Arial"/>
          <w:szCs w:val="24"/>
        </w:rPr>
        <w:t>Report prior year adjustments or corrections to LCFF State Aid or the</w:t>
      </w:r>
      <w:r>
        <w:rPr>
          <w:rFonts w:cs="Arial"/>
          <w:b/>
          <w:szCs w:val="24"/>
        </w:rPr>
        <w:t xml:space="preserve"> </w:t>
      </w:r>
      <w:r w:rsidRPr="009238A9">
        <w:rPr>
          <w:rFonts w:cs="Arial"/>
          <w:szCs w:val="24"/>
        </w:rPr>
        <w:t>Education Protection Account entitlement. This represents amounts</w:t>
      </w:r>
      <w:r>
        <w:rPr>
          <w:rFonts w:cs="Arial"/>
          <w:szCs w:val="24"/>
        </w:rPr>
        <w:t xml:space="preserve"> </w:t>
      </w:r>
      <w:r w:rsidRPr="009238A9">
        <w:rPr>
          <w:rFonts w:cs="Arial"/>
          <w:szCs w:val="24"/>
        </w:rPr>
        <w:t>received but not previously accrued for prior year apportionments.</w:t>
      </w:r>
    </w:p>
    <w:p w14:paraId="45EEF6DD" w14:textId="77777777" w:rsidR="00555BCA" w:rsidRPr="009238A9" w:rsidRDefault="00555BCA" w:rsidP="00351FF6">
      <w:pPr>
        <w:pStyle w:val="Heading4"/>
      </w:pPr>
      <w:bookmarkStart w:id="306" w:name="_Toc135644980"/>
      <w:bookmarkStart w:id="307" w:name="_Toc161394872"/>
      <w:r w:rsidRPr="009238A9">
        <w:t>Fund 10—Special Education Pass-Through Fund</w:t>
      </w:r>
      <w:bookmarkEnd w:id="306"/>
      <w:bookmarkEnd w:id="307"/>
    </w:p>
    <w:p w14:paraId="7B814B8E" w14:textId="77777777" w:rsidR="00555BCA" w:rsidRPr="009238A9" w:rsidRDefault="00555BCA" w:rsidP="00555BCA">
      <w:pPr>
        <w:spacing w:after="240" w:line="240" w:lineRule="auto"/>
        <w:rPr>
          <w:rFonts w:cs="Arial"/>
          <w:szCs w:val="24"/>
        </w:rPr>
      </w:pPr>
      <w:r w:rsidRPr="009238A9">
        <w:rPr>
          <w:rFonts w:cs="Arial"/>
          <w:szCs w:val="24"/>
        </w:rPr>
        <w:t xml:space="preserve">The Special Education Pass-Through Fund, Fund 10, is required for all Special Education Local Plan Area (SELPA) Administrative Units (AUs) that receive special </w:t>
      </w:r>
      <w:r w:rsidRPr="009238A9">
        <w:rPr>
          <w:rFonts w:cs="Arial"/>
          <w:szCs w:val="24"/>
        </w:rPr>
        <w:lastRenderedPageBreak/>
        <w:t>education pass-through revenues and that have administrative involvement in allocating and distributing those revenues to other member LEAs.</w:t>
      </w:r>
      <w:r w:rsidRPr="009238A9">
        <w:rPr>
          <w:rStyle w:val="FootnoteReference"/>
          <w:rFonts w:cs="Arial"/>
          <w:sz w:val="24"/>
          <w:szCs w:val="24"/>
        </w:rPr>
        <w:footnoteReference w:id="10"/>
      </w:r>
    </w:p>
    <w:p w14:paraId="2A3C8D89" w14:textId="77777777" w:rsidR="00555BCA" w:rsidRPr="009238A9" w:rsidRDefault="00555BCA" w:rsidP="00555BCA">
      <w:pPr>
        <w:spacing w:after="240" w:line="240" w:lineRule="auto"/>
        <w:rPr>
          <w:rFonts w:cs="Arial"/>
          <w:szCs w:val="24"/>
        </w:rPr>
      </w:pPr>
      <w:r w:rsidRPr="009238A9">
        <w:rPr>
          <w:rFonts w:cs="Arial"/>
          <w:szCs w:val="24"/>
        </w:rPr>
        <w:t>This fund is used only for pass-through revenues. Special education pass-through revenues are those revenues received by the AU on behalf of the SELPA for distribution to other member LEAs in accordance with the local plan.</w:t>
      </w:r>
    </w:p>
    <w:p w14:paraId="700E797D" w14:textId="77777777" w:rsidR="00555BCA" w:rsidRPr="009238A9" w:rsidRDefault="00555BCA" w:rsidP="00555BCA">
      <w:pPr>
        <w:spacing w:after="240" w:line="240" w:lineRule="auto"/>
        <w:rPr>
          <w:rFonts w:cs="Arial"/>
          <w:szCs w:val="24"/>
        </w:rPr>
      </w:pPr>
      <w:r w:rsidRPr="009238A9">
        <w:rPr>
          <w:rFonts w:cs="Arial"/>
          <w:szCs w:val="24"/>
        </w:rPr>
        <w:t>Special Education revenues that are not passed through to other member LEAs, but rather are retained for use by the AU in accordance with the local plan, are not accounted for in this fund. Those revenues and the related expenditures are operational in nature and are properly accounted for in the AU’s own general fund.</w:t>
      </w:r>
    </w:p>
    <w:p w14:paraId="76579D81" w14:textId="77777777" w:rsidR="00555BCA" w:rsidRPr="009238A9" w:rsidRDefault="00555BCA" w:rsidP="00351FF6">
      <w:pPr>
        <w:pStyle w:val="Heading4"/>
      </w:pPr>
      <w:bookmarkStart w:id="308" w:name="_Toc135644981"/>
      <w:bookmarkStart w:id="309" w:name="_Toc161394873"/>
      <w:r w:rsidRPr="009238A9">
        <w:t>Fund 13—Cafeteria Special Revenue Fund</w:t>
      </w:r>
      <w:bookmarkEnd w:id="308"/>
      <w:bookmarkEnd w:id="309"/>
    </w:p>
    <w:p w14:paraId="1A4249B0" w14:textId="77777777" w:rsidR="00555BCA" w:rsidRPr="009238A9" w:rsidRDefault="00555BCA" w:rsidP="00555BCA">
      <w:pPr>
        <w:spacing w:after="240" w:line="240" w:lineRule="auto"/>
        <w:rPr>
          <w:rFonts w:cs="Arial"/>
          <w:szCs w:val="24"/>
        </w:rPr>
      </w:pPr>
      <w:r w:rsidRPr="009238A9">
        <w:rPr>
          <w:rFonts w:cs="Arial"/>
          <w:szCs w:val="24"/>
        </w:rPr>
        <w:t>The following information relates to the Cafeteria Special Revenue Fund:</w:t>
      </w:r>
    </w:p>
    <w:p w14:paraId="7C11A719" w14:textId="3C1ED83D" w:rsidR="00555BCA" w:rsidRDefault="00555BCA" w:rsidP="00555BCA">
      <w:pPr>
        <w:keepNext/>
        <w:spacing w:after="240" w:line="240" w:lineRule="auto"/>
        <w:ind w:left="720"/>
        <w:rPr>
          <w:rFonts w:cs="Arial"/>
          <w:szCs w:val="24"/>
        </w:rPr>
      </w:pPr>
      <w:r w:rsidRPr="009238A9">
        <w:rPr>
          <w:rFonts w:cs="Arial"/>
          <w:szCs w:val="24"/>
        </w:rPr>
        <w:t>Expenditures</w:t>
      </w:r>
      <w:r w:rsidRPr="009238A9">
        <w:rPr>
          <w:rFonts w:cs="Arial"/>
          <w:szCs w:val="24"/>
        </w:rPr>
        <w:tab/>
      </w:r>
    </w:p>
    <w:p w14:paraId="4C4452D5" w14:textId="77777777" w:rsidR="00555BCA" w:rsidRPr="009238A9" w:rsidRDefault="00555BCA" w:rsidP="00555BCA">
      <w:pPr>
        <w:keepNext/>
        <w:spacing w:after="240" w:line="240" w:lineRule="auto"/>
        <w:ind w:left="1440"/>
        <w:rPr>
          <w:rFonts w:cs="Arial"/>
          <w:szCs w:val="24"/>
        </w:rPr>
      </w:pPr>
      <w:r w:rsidRPr="00C70115">
        <w:rPr>
          <w:rFonts w:cs="Arial"/>
          <w:szCs w:val="24"/>
        </w:rPr>
        <w:t>Cafeteria Program Expenditures</w:t>
      </w:r>
    </w:p>
    <w:p w14:paraId="742A8CD1" w14:textId="77777777" w:rsidR="00555BCA" w:rsidRPr="009238A9" w:rsidRDefault="00555BCA" w:rsidP="00555BCA">
      <w:pPr>
        <w:spacing w:after="240" w:line="240" w:lineRule="auto"/>
        <w:ind w:left="1440"/>
        <w:rPr>
          <w:rFonts w:cs="Arial"/>
          <w:szCs w:val="24"/>
        </w:rPr>
      </w:pPr>
      <w:r w:rsidRPr="009238A9">
        <w:rPr>
          <w:rFonts w:cs="Arial"/>
          <w:szCs w:val="24"/>
        </w:rPr>
        <w:t>Cafeteria program expenditures that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1F692D28" w14:textId="77777777" w:rsidR="00555BCA" w:rsidRPr="009238A9" w:rsidRDefault="00555BCA" w:rsidP="00555BCA">
      <w:pPr>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Special Revenue Fund for these expenditures by crediting the expenditure in the General Fund</w:t>
      </w:r>
      <w:r w:rsidRPr="009238A9">
        <w:rPr>
          <w:rFonts w:cs="Arial"/>
          <w:i/>
          <w:szCs w:val="24"/>
        </w:rPr>
        <w:t xml:space="preserve">[CSSF] </w:t>
      </w:r>
      <w:r w:rsidRPr="009238A9">
        <w:rPr>
          <w:rFonts w:cs="Arial"/>
          <w:szCs w:val="24"/>
        </w:rPr>
        <w:t>and charging the expenditure in the Cafeteria Special Revenue Fund.</w:t>
      </w:r>
    </w:p>
    <w:p w14:paraId="20F61B7E" w14:textId="77777777" w:rsidR="00555BCA" w:rsidRDefault="00555BCA" w:rsidP="00555BCA">
      <w:pPr>
        <w:keepNext/>
        <w:keepLines/>
        <w:spacing w:after="240" w:line="240" w:lineRule="auto"/>
        <w:ind w:left="1440"/>
        <w:rPr>
          <w:rFonts w:cs="Arial"/>
          <w:szCs w:val="24"/>
        </w:rPr>
      </w:pPr>
      <w:r>
        <w:rPr>
          <w:rFonts w:cs="Arial"/>
          <w:b/>
          <w:szCs w:val="24"/>
        </w:rPr>
        <w:t>Object</w:t>
      </w:r>
      <w:r>
        <w:rPr>
          <w:rFonts w:cs="Arial"/>
          <w:szCs w:val="24"/>
        </w:rPr>
        <w:t xml:space="preserve"> 5750</w:t>
      </w:r>
      <w:r>
        <w:rPr>
          <w:rFonts w:cs="Arial"/>
          <w:b/>
          <w:szCs w:val="24"/>
        </w:rPr>
        <w:br/>
        <w:t>Object</w:t>
      </w:r>
      <w:r>
        <w:rPr>
          <w:rFonts w:cs="Arial"/>
          <w:szCs w:val="24"/>
        </w:rPr>
        <w:t xml:space="preserve"> 7350</w:t>
      </w:r>
    </w:p>
    <w:p w14:paraId="1C8980F3" w14:textId="77777777" w:rsidR="00555BCA" w:rsidRPr="009238A9" w:rsidRDefault="00555BCA" w:rsidP="00555BCA">
      <w:pPr>
        <w:keepNext/>
        <w:keepLines/>
        <w:spacing w:after="240" w:line="240" w:lineRule="auto"/>
        <w:ind w:left="1440"/>
        <w:rPr>
          <w:rFonts w:cs="Arial"/>
          <w:szCs w:val="24"/>
        </w:rPr>
      </w:pPr>
      <w:r w:rsidRPr="00C70115">
        <w:rPr>
          <w:rFonts w:cs="Arial"/>
          <w:szCs w:val="24"/>
        </w:rPr>
        <w:t>Transfers of Direct Costs—Interfund</w:t>
      </w:r>
      <w:r>
        <w:rPr>
          <w:rFonts w:cs="Arial"/>
          <w:szCs w:val="24"/>
        </w:rPr>
        <w:t xml:space="preserve"> </w:t>
      </w:r>
      <w:r>
        <w:rPr>
          <w:rFonts w:cs="Arial"/>
          <w:szCs w:val="24"/>
        </w:rPr>
        <w:br/>
      </w:r>
      <w:r w:rsidRPr="009238A9">
        <w:rPr>
          <w:rFonts w:cs="Arial"/>
          <w:szCs w:val="24"/>
        </w:rPr>
        <w:t>and</w:t>
      </w:r>
      <w:r>
        <w:rPr>
          <w:rFonts w:cs="Arial"/>
          <w:szCs w:val="24"/>
        </w:rPr>
        <w:br/>
      </w:r>
      <w:r w:rsidRPr="00C70115">
        <w:rPr>
          <w:rFonts w:cs="Arial"/>
          <w:szCs w:val="24"/>
        </w:rPr>
        <w:t>Transfers of Indirect Costs—Interfund</w:t>
      </w:r>
    </w:p>
    <w:p w14:paraId="6224AB63" w14:textId="77777777" w:rsidR="00555BCA" w:rsidRPr="009238A9" w:rsidRDefault="00555BCA" w:rsidP="00555BCA">
      <w:pPr>
        <w:keepNext/>
        <w:keepLine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Special Revenue Fund.</w:t>
      </w:r>
    </w:p>
    <w:p w14:paraId="33CFEF40" w14:textId="065A7375" w:rsidR="00555BCA" w:rsidRPr="00C70115" w:rsidRDefault="00555BCA" w:rsidP="00555BCA">
      <w:pPr>
        <w:numPr>
          <w:ilvl w:val="0"/>
          <w:numId w:val="118"/>
        </w:numPr>
        <w:tabs>
          <w:tab w:val="clear" w:pos="1800"/>
          <w:tab w:val="left" w:pos="-4050"/>
        </w:tabs>
        <w:suppressAutoHyphens/>
        <w:spacing w:after="240" w:line="240" w:lineRule="auto"/>
        <w:ind w:left="2160" w:hanging="720"/>
        <w:rPr>
          <w:rStyle w:val="Hyperlink"/>
          <w:rFonts w:cs="Arial"/>
          <w:color w:val="auto"/>
          <w:szCs w:val="24"/>
        </w:rPr>
      </w:pPr>
      <w:r w:rsidRPr="00BD6933">
        <w:rPr>
          <w:rFonts w:cs="Arial"/>
          <w:i/>
          <w:szCs w:val="24"/>
        </w:rPr>
        <w:t>Education Code</w:t>
      </w:r>
      <w:r w:rsidRPr="00BD6933">
        <w:rPr>
          <w:rFonts w:cs="Arial"/>
          <w:szCs w:val="24"/>
        </w:rPr>
        <w:t xml:space="preserve"> 38101 emphasizes that a district</w:t>
      </w:r>
      <w:r w:rsidRPr="00BD6933">
        <w:rPr>
          <w:rFonts w:cs="Arial"/>
          <w:i/>
          <w:szCs w:val="24"/>
        </w:rPr>
        <w:t>[COE]</w:t>
      </w:r>
      <w:r w:rsidRPr="00BD6933">
        <w:rPr>
          <w:rFonts w:cs="Arial"/>
          <w:szCs w:val="24"/>
        </w:rPr>
        <w:t xml:space="preserve"> cannot charge a food service program more than once for expenditures for the same service. If a food service program is being charged for a service as a direct cost, the district</w:t>
      </w:r>
      <w:r w:rsidRPr="00BD6933">
        <w:rPr>
          <w:rFonts w:cs="Arial"/>
          <w:i/>
          <w:szCs w:val="24"/>
        </w:rPr>
        <w:t>[COE]</w:t>
      </w:r>
      <w:r w:rsidRPr="00BD6933">
        <w:rPr>
          <w:rFonts w:cs="Arial"/>
          <w:szCs w:val="24"/>
        </w:rPr>
        <w:t xml:space="preserve"> shall not allocate that cost as a direct support cost or indirect cost. In addition, indirect costs </w:t>
      </w:r>
      <w:r w:rsidRPr="00BD6933">
        <w:rPr>
          <w:rFonts w:cs="Arial"/>
          <w:szCs w:val="24"/>
        </w:rPr>
        <w:lastRenderedPageBreak/>
        <w:t>shall be limited to the lesser of the district's</w:t>
      </w:r>
      <w:r w:rsidRPr="00BD6933">
        <w:rPr>
          <w:rFonts w:cs="Arial"/>
          <w:i/>
          <w:szCs w:val="24"/>
        </w:rPr>
        <w:t>[COE's]</w:t>
      </w:r>
      <w:r w:rsidRPr="00BD6933">
        <w:rPr>
          <w:rFonts w:cs="Arial"/>
          <w:szCs w:val="24"/>
        </w:rPr>
        <w:t xml:space="preserve"> indirect cost rate as approved by the CDE or the statewide average indirect cost rate for statewide average indirect cost rate for food service programs is posted on the CDE Indirect Cost Rates (ICR) web page at</w:t>
      </w:r>
      <w:r>
        <w:rPr>
          <w:rFonts w:cs="Arial"/>
          <w:szCs w:val="24"/>
        </w:rPr>
        <w:t xml:space="preserve"> </w:t>
      </w:r>
      <w:hyperlink r:id="rId79" w:tooltip="CDE Indirect Cost Rate" w:history="1">
        <w:r w:rsidRPr="00C70115">
          <w:rPr>
            <w:rStyle w:val="Hyperlink"/>
            <w:rFonts w:cs="Arial"/>
            <w:szCs w:val="24"/>
          </w:rPr>
          <w:t>https://www.cde.ca.gov/fg/ac/ic/</w:t>
        </w:r>
      </w:hyperlink>
      <w:r w:rsidRPr="00C70115">
        <w:rPr>
          <w:rStyle w:val="Hyperlink"/>
          <w:rFonts w:cs="Arial"/>
          <w:color w:val="auto"/>
          <w:szCs w:val="24"/>
          <w:u w:val="none"/>
        </w:rPr>
        <w:t>.</w:t>
      </w:r>
    </w:p>
    <w:p w14:paraId="4B1A2E82" w14:textId="77777777" w:rsidR="00555BCA" w:rsidRPr="009238A9" w:rsidRDefault="00555BCA" w:rsidP="00351FF6">
      <w:pPr>
        <w:pStyle w:val="Heading4"/>
      </w:pPr>
      <w:bookmarkStart w:id="310" w:name="_Toc135644982"/>
      <w:bookmarkStart w:id="311" w:name="_Toc161394874"/>
      <w:r w:rsidRPr="009238A9">
        <w:t>Fund 20—Special Reserve Fund for Postemployment Benefits</w:t>
      </w:r>
      <w:bookmarkEnd w:id="310"/>
      <w:bookmarkEnd w:id="311"/>
    </w:p>
    <w:p w14:paraId="46771D46" w14:textId="77777777" w:rsidR="00555BCA" w:rsidRPr="009238A9" w:rsidRDefault="00555BCA" w:rsidP="00555BCA">
      <w:pPr>
        <w:spacing w:after="240" w:line="240" w:lineRule="auto"/>
        <w:rPr>
          <w:rFonts w:cs="Arial"/>
          <w:szCs w:val="24"/>
        </w:rPr>
      </w:pPr>
      <w:r w:rsidRPr="009238A9">
        <w:rPr>
          <w:rFonts w:cs="Arial"/>
          <w:szCs w:val="24"/>
        </w:rPr>
        <w:t>This optional fund may be used to account for amounts LEAs have earmarked for retiree benefits but have not contributed irrevocably to a retiree benefit plan. It works exactly like Fund 17, Special Reserve Fund for Other Than Capital Outlay Projects, in that LEAs may transfer earmarked amounts to Fund 20, but must transfer them back to the General Fund</w:t>
      </w:r>
      <w:r w:rsidRPr="009238A9">
        <w:rPr>
          <w:rFonts w:cs="Arial"/>
          <w:i/>
          <w:szCs w:val="24"/>
        </w:rPr>
        <w:t>[CSSF]</w:t>
      </w:r>
      <w:r w:rsidRPr="009238A9">
        <w:rPr>
          <w:rFonts w:cs="Arial"/>
          <w:szCs w:val="24"/>
        </w:rPr>
        <w:t xml:space="preserve"> for expenditure. For additional information on this fund, refer to </w:t>
      </w:r>
      <w:r w:rsidRPr="009238A9">
        <w:rPr>
          <w:rFonts w:cs="Arial"/>
          <w:i/>
          <w:szCs w:val="24"/>
        </w:rPr>
        <w:t>CSAM</w:t>
      </w:r>
      <w:r w:rsidRPr="009238A9">
        <w:rPr>
          <w:rFonts w:cs="Arial"/>
          <w:szCs w:val="24"/>
        </w:rPr>
        <w:t xml:space="preserve"> Procedure 305.</w:t>
      </w:r>
    </w:p>
    <w:p w14:paraId="62AADD6B" w14:textId="77777777" w:rsidR="00555BCA" w:rsidRPr="009238A9" w:rsidRDefault="00555BCA" w:rsidP="00351FF6">
      <w:pPr>
        <w:pStyle w:val="Heading4"/>
      </w:pPr>
      <w:bookmarkStart w:id="312" w:name="_Toc135644983"/>
      <w:bookmarkStart w:id="313" w:name="_Toc161394875"/>
      <w:r w:rsidRPr="009238A9">
        <w:t>Fund 49—Capital Projects Fund for Blended Component Units</w:t>
      </w:r>
      <w:bookmarkEnd w:id="312"/>
      <w:bookmarkEnd w:id="313"/>
    </w:p>
    <w:p w14:paraId="4FFD4DA7" w14:textId="77777777" w:rsidR="00555BCA" w:rsidRPr="009238A9" w:rsidRDefault="00555BCA" w:rsidP="00555BCA">
      <w:pPr>
        <w:spacing w:after="240" w:line="240" w:lineRule="auto"/>
        <w:rPr>
          <w:rFonts w:cs="Arial"/>
          <w:szCs w:val="24"/>
        </w:rPr>
      </w:pPr>
      <w:r w:rsidRPr="009238A9">
        <w:rPr>
          <w:rFonts w:cs="Arial"/>
          <w:szCs w:val="24"/>
        </w:rPr>
        <w:t>This fund is used for the collection of data from Mello-Roos Community Facilities Districts and similar entities that are considered blended component units of the LEA to ensure that statewide costs for educational facilities are accurately reflected in statewide reports, eliminate the need of LEAs to exclude Mello</w:t>
      </w:r>
      <w:r w:rsidRPr="009238A9">
        <w:rPr>
          <w:rFonts w:cs="Arial"/>
          <w:szCs w:val="24"/>
        </w:rPr>
        <w:noBreakHyphen/>
        <w:t>Roos data before reporting to CDE, and also expedite LEAs conversion for government-wide reporting under GASB Statement 34.</w:t>
      </w:r>
    </w:p>
    <w:p w14:paraId="4398DC34" w14:textId="77777777" w:rsidR="00555BCA" w:rsidRPr="009238A9" w:rsidRDefault="00555BCA" w:rsidP="00351FF6">
      <w:pPr>
        <w:pStyle w:val="Heading4"/>
      </w:pPr>
      <w:bookmarkStart w:id="314" w:name="_Toc135644984"/>
      <w:bookmarkStart w:id="315" w:name="_Toc161394876"/>
      <w:r w:rsidRPr="009238A9">
        <w:t>Fund 52—Debt Service Fund for Blended Component Units</w:t>
      </w:r>
      <w:bookmarkEnd w:id="314"/>
      <w:bookmarkEnd w:id="315"/>
    </w:p>
    <w:p w14:paraId="5A449D3E" w14:textId="77777777" w:rsidR="00555BCA" w:rsidRPr="009238A9" w:rsidRDefault="00555BCA" w:rsidP="00555BCA">
      <w:pPr>
        <w:spacing w:after="240" w:line="240" w:lineRule="auto"/>
        <w:rPr>
          <w:rFonts w:cs="Arial"/>
          <w:szCs w:val="24"/>
        </w:rPr>
      </w:pPr>
      <w:r w:rsidRPr="009238A9">
        <w:rPr>
          <w:rFonts w:cs="Arial"/>
          <w:szCs w:val="24"/>
        </w:rPr>
        <w:t>In conjunction with Fund 49, Capital Project Fund for Blended Component Units,</w:t>
      </w:r>
      <w:r w:rsidRPr="009238A9">
        <w:rPr>
          <w:rFonts w:cs="Arial"/>
          <w:b/>
          <w:bCs/>
          <w:szCs w:val="24"/>
        </w:rPr>
        <w:t xml:space="preserve"> </w:t>
      </w:r>
      <w:r w:rsidRPr="009238A9">
        <w:rPr>
          <w:rFonts w:cs="Arial"/>
          <w:szCs w:val="24"/>
        </w:rPr>
        <w:t>this debt service fund is used to account for the collection of money for current debt service for community facility districts and other similar entities.</w:t>
      </w:r>
    </w:p>
    <w:p w14:paraId="15513203" w14:textId="77777777" w:rsidR="00555BCA" w:rsidRPr="009238A9" w:rsidRDefault="00555BCA" w:rsidP="00351FF6">
      <w:pPr>
        <w:pStyle w:val="Heading4"/>
      </w:pPr>
      <w:bookmarkStart w:id="316" w:name="_Toc135644985"/>
      <w:bookmarkStart w:id="317" w:name="_Toc161394877"/>
      <w:r w:rsidRPr="009238A9">
        <w:t>Fund 61—Cafeteria Enterprise Fund</w:t>
      </w:r>
      <w:bookmarkEnd w:id="316"/>
      <w:bookmarkEnd w:id="317"/>
    </w:p>
    <w:p w14:paraId="66F85270" w14:textId="77777777" w:rsidR="00555BCA" w:rsidRPr="009238A9" w:rsidRDefault="00555BCA" w:rsidP="00555BCA">
      <w:pPr>
        <w:keepNext/>
        <w:keepLines/>
        <w:spacing w:after="240" w:line="240" w:lineRule="auto"/>
        <w:rPr>
          <w:rFonts w:cs="Arial"/>
          <w:szCs w:val="24"/>
        </w:rPr>
      </w:pPr>
      <w:r w:rsidRPr="009238A9">
        <w:rPr>
          <w:rFonts w:cs="Arial"/>
          <w:szCs w:val="24"/>
        </w:rPr>
        <w:t>The following information relates to the Cafeteria Enterprise Fund:</w:t>
      </w:r>
    </w:p>
    <w:p w14:paraId="5F7F791D" w14:textId="00C12EC6" w:rsidR="00555BCA" w:rsidRDefault="00555BCA" w:rsidP="00555BCA">
      <w:pPr>
        <w:keepNext/>
        <w:keepLines/>
        <w:spacing w:after="240" w:line="240" w:lineRule="auto"/>
        <w:ind w:left="1440" w:hanging="720"/>
        <w:rPr>
          <w:rFonts w:cs="Arial"/>
          <w:szCs w:val="24"/>
        </w:rPr>
      </w:pPr>
      <w:r w:rsidRPr="009238A9">
        <w:rPr>
          <w:rFonts w:cs="Arial"/>
          <w:szCs w:val="24"/>
        </w:rPr>
        <w:t>Expenses</w:t>
      </w:r>
    </w:p>
    <w:p w14:paraId="385632FD" w14:textId="77777777" w:rsidR="00555BCA" w:rsidRPr="009238A9" w:rsidRDefault="00555BCA" w:rsidP="00555BCA">
      <w:pPr>
        <w:keepNext/>
        <w:keepLines/>
        <w:spacing w:after="240" w:line="240" w:lineRule="auto"/>
        <w:ind w:left="1440"/>
        <w:rPr>
          <w:rFonts w:cs="Arial"/>
          <w:szCs w:val="24"/>
        </w:rPr>
      </w:pPr>
      <w:r w:rsidRPr="00C70115">
        <w:rPr>
          <w:rFonts w:cs="Arial"/>
          <w:szCs w:val="24"/>
        </w:rPr>
        <w:t>Cafeteria Program Expenses</w:t>
      </w:r>
    </w:p>
    <w:p w14:paraId="5DEEEB80" w14:textId="77777777" w:rsidR="00555BCA" w:rsidRPr="009238A9" w:rsidRDefault="00555BCA" w:rsidP="00555BCA">
      <w:pPr>
        <w:keepNext/>
        <w:keepLines/>
        <w:numPr>
          <w:ilvl w:val="12"/>
          <w:numId w:val="0"/>
        </w:numPr>
        <w:suppressAutoHyphens/>
        <w:spacing w:after="240" w:line="240" w:lineRule="auto"/>
        <w:ind w:left="1440" w:hanging="1440"/>
        <w:rPr>
          <w:rFonts w:cs="Arial"/>
          <w:szCs w:val="24"/>
        </w:rPr>
      </w:pPr>
      <w:r w:rsidRPr="009238A9">
        <w:rPr>
          <w:rFonts w:cs="Arial"/>
          <w:szCs w:val="24"/>
        </w:rPr>
        <w:tab/>
        <w:t>Cafeteria program expenses which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31CD744E"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Enterprise Fund for these expenditures by crediting the expense in the General Fund</w:t>
      </w:r>
      <w:r w:rsidRPr="009238A9">
        <w:rPr>
          <w:rFonts w:cs="Arial"/>
          <w:i/>
          <w:szCs w:val="24"/>
        </w:rPr>
        <w:t xml:space="preserve">[CSSF] </w:t>
      </w:r>
      <w:r w:rsidRPr="009238A9">
        <w:rPr>
          <w:rFonts w:cs="Arial"/>
          <w:szCs w:val="24"/>
        </w:rPr>
        <w:t>and charging the expense in the Cafeteria Enterprise Fund.</w:t>
      </w:r>
    </w:p>
    <w:p w14:paraId="31F38FE8" w14:textId="77777777" w:rsidR="00555BCA" w:rsidRDefault="00555BCA" w:rsidP="00555BCA">
      <w:pPr>
        <w:keepNext/>
        <w:keepLines/>
        <w:numPr>
          <w:ilvl w:val="12"/>
          <w:numId w:val="0"/>
        </w:numPr>
        <w:suppressAutoHyphens/>
        <w:spacing w:after="240" w:line="240" w:lineRule="auto"/>
        <w:ind w:left="1440"/>
        <w:rPr>
          <w:rFonts w:cs="Arial"/>
          <w:szCs w:val="24"/>
        </w:rPr>
      </w:pPr>
      <w:r>
        <w:rPr>
          <w:rFonts w:cs="Arial"/>
          <w:b/>
          <w:szCs w:val="24"/>
        </w:rPr>
        <w:lastRenderedPageBreak/>
        <w:t>Object</w:t>
      </w:r>
      <w:r>
        <w:rPr>
          <w:rFonts w:cs="Arial"/>
          <w:szCs w:val="24"/>
        </w:rPr>
        <w:t xml:space="preserve"> 5750</w:t>
      </w:r>
      <w:r>
        <w:rPr>
          <w:rFonts w:cs="Arial"/>
          <w:b/>
          <w:szCs w:val="24"/>
        </w:rPr>
        <w:br/>
        <w:t>Object</w:t>
      </w:r>
      <w:r>
        <w:rPr>
          <w:rFonts w:cs="Arial"/>
          <w:szCs w:val="24"/>
        </w:rPr>
        <w:t xml:space="preserve"> 7350</w:t>
      </w:r>
    </w:p>
    <w:p w14:paraId="67E47A44" w14:textId="77777777" w:rsidR="00555BCA" w:rsidRPr="009238A9" w:rsidRDefault="00555BCA" w:rsidP="00555BCA">
      <w:pPr>
        <w:keepNext/>
        <w:keepLines/>
        <w:numPr>
          <w:ilvl w:val="12"/>
          <w:numId w:val="0"/>
        </w:numPr>
        <w:suppressAutoHyphens/>
        <w:spacing w:after="240" w:line="240" w:lineRule="auto"/>
        <w:ind w:left="1440"/>
        <w:rPr>
          <w:rFonts w:cs="Arial"/>
          <w:szCs w:val="24"/>
        </w:rPr>
      </w:pPr>
      <w:r w:rsidRPr="00C70115">
        <w:rPr>
          <w:rFonts w:cs="Arial"/>
          <w:szCs w:val="24"/>
        </w:rPr>
        <w:t>Transfers of Direct Costs—Interfund</w:t>
      </w:r>
      <w:r>
        <w:rPr>
          <w:rFonts w:cs="Arial"/>
          <w:szCs w:val="24"/>
        </w:rPr>
        <w:br/>
      </w:r>
      <w:r w:rsidRPr="009238A9">
        <w:rPr>
          <w:rFonts w:cs="Arial"/>
          <w:szCs w:val="24"/>
        </w:rPr>
        <w:t>and</w:t>
      </w:r>
      <w:r>
        <w:rPr>
          <w:rFonts w:cs="Arial"/>
          <w:b/>
          <w:szCs w:val="24"/>
        </w:rPr>
        <w:br/>
      </w:r>
      <w:r w:rsidRPr="00C70115">
        <w:rPr>
          <w:rFonts w:cs="Arial"/>
          <w:szCs w:val="24"/>
        </w:rPr>
        <w:t>Transfers of Indirect Costs—Interfund</w:t>
      </w:r>
    </w:p>
    <w:p w14:paraId="43336B61"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Enterprise Fund.</w:t>
      </w:r>
    </w:p>
    <w:p w14:paraId="1C831654" w14:textId="68746C30" w:rsidR="00681F65" w:rsidRPr="008E6EBA" w:rsidRDefault="00555BCA" w:rsidP="00351FF6">
      <w:pPr>
        <w:numPr>
          <w:ilvl w:val="0"/>
          <w:numId w:val="118"/>
        </w:numPr>
        <w:tabs>
          <w:tab w:val="clear" w:pos="1800"/>
          <w:tab w:val="left" w:pos="0"/>
        </w:tabs>
        <w:suppressAutoHyphens/>
        <w:spacing w:line="240" w:lineRule="auto"/>
        <w:ind w:left="2160" w:hanging="720"/>
        <w:rPr>
          <w:rFonts w:cs="Arial"/>
          <w:szCs w:val="24"/>
        </w:rPr>
      </w:pPr>
      <w:r w:rsidRPr="00A07773">
        <w:rPr>
          <w:i/>
        </w:rPr>
        <w:t>Education Code</w:t>
      </w:r>
      <w:r w:rsidRPr="00BC2ED5">
        <w:t xml:space="preserve"> 38101 emphasizes that a district</w:t>
      </w:r>
      <w:r w:rsidRPr="00D16BCC">
        <w:rPr>
          <w:i/>
        </w:rPr>
        <w:t>[COE]</w:t>
      </w:r>
      <w:r w:rsidRPr="00D16BCC">
        <w:t xml:space="preserve"> cannot charge a food service program more than once for expenditures for the same service. If a food service program is being charged for a service as a direct cost, the district</w:t>
      </w:r>
      <w:r w:rsidRPr="006D7D6B">
        <w:rPr>
          <w:i/>
        </w:rPr>
        <w:t>[COE]</w:t>
      </w:r>
      <w:r w:rsidR="000C2A82">
        <w:rPr>
          <w:i/>
        </w:rPr>
        <w:t xml:space="preserve"> </w:t>
      </w:r>
      <w:r w:rsidR="000C2A82" w:rsidRPr="009F58D2">
        <w:rPr>
          <w:iCs/>
        </w:rPr>
        <w:t>shall</w:t>
      </w:r>
      <w:r w:rsidR="000C2A82">
        <w:rPr>
          <w:i/>
        </w:rPr>
        <w:t xml:space="preserve"> </w:t>
      </w:r>
      <w:r w:rsidR="000C2A82" w:rsidRPr="009F58D2">
        <w:rPr>
          <w:iCs/>
        </w:rPr>
        <w:t>not allocate</w:t>
      </w:r>
      <w:r w:rsidR="000C2A82">
        <w:rPr>
          <w:i/>
        </w:rPr>
        <w:t xml:space="preserve"> </w:t>
      </w:r>
      <w:r w:rsidR="000C2A82" w:rsidRPr="009F58D2">
        <w:rPr>
          <w:iCs/>
        </w:rPr>
        <w:t>that cost</w:t>
      </w:r>
      <w:r w:rsidR="003D52BB" w:rsidRPr="003D52BB">
        <w:rPr>
          <w:rFonts w:cs="Arial"/>
          <w:szCs w:val="24"/>
        </w:rPr>
        <w:t xml:space="preserve"> </w:t>
      </w:r>
      <w:r w:rsidR="003D52BB" w:rsidRPr="00A74F8E">
        <w:rPr>
          <w:rFonts w:cs="Arial"/>
          <w:szCs w:val="24"/>
        </w:rPr>
        <w:t>as a direct support cost or indirect cost. In addition, indirect costs shall be limited to the lesser of the district's</w:t>
      </w:r>
      <w:r w:rsidR="003D52BB" w:rsidRPr="00A74F8E">
        <w:rPr>
          <w:rFonts w:cs="Arial"/>
          <w:i/>
          <w:szCs w:val="24"/>
        </w:rPr>
        <w:t>[COE's]</w:t>
      </w:r>
      <w:r w:rsidR="003D52BB" w:rsidRPr="00A74F8E">
        <w:rPr>
          <w:rFonts w:cs="Arial"/>
          <w:szCs w:val="24"/>
        </w:rPr>
        <w:t xml:space="preserve"> indirect cost rate as approved by the CDE or the statewide average indirect cost rate for food service programs. The statewide average indirect cost rate for food service programs is posted on the CDE Indirect Cost Rates (ICR) web page at </w:t>
      </w:r>
      <w:hyperlink r:id="rId80" w:tooltip="Indirect Cost Rates web page" w:history="1">
        <w:r w:rsidR="003D52BB" w:rsidRPr="00A74F8E">
          <w:rPr>
            <w:rStyle w:val="Hyperlink"/>
            <w:rFonts w:cs="Arial"/>
            <w:szCs w:val="24"/>
          </w:rPr>
          <w:t>https://www.cde.ca.gov/fg/ac/ic/</w:t>
        </w:r>
      </w:hyperlink>
      <w:r w:rsidR="003D52BB" w:rsidRPr="00A74F8E">
        <w:rPr>
          <w:rFonts w:cs="Arial"/>
          <w:szCs w:val="24"/>
          <w:u w:val="single"/>
        </w:rPr>
        <w:t>.</w:t>
      </w:r>
      <w:bookmarkStart w:id="318" w:name="Capital_Project_Fund_for_Blended_Compon"/>
      <w:bookmarkStart w:id="319" w:name="mello_roos"/>
      <w:bookmarkStart w:id="320" w:name="Mello_Roos_Community_Facility_District"/>
      <w:bookmarkStart w:id="321" w:name="_Hlk168659602"/>
      <w:bookmarkEnd w:id="304"/>
      <w:bookmarkEnd w:id="305"/>
      <w:bookmarkEnd w:id="318"/>
      <w:bookmarkEnd w:id="319"/>
      <w:bookmarkEnd w:id="320"/>
    </w:p>
    <w:p w14:paraId="0280CA47" w14:textId="77777777" w:rsidR="00555BCA" w:rsidRPr="009238A9" w:rsidRDefault="00555BCA" w:rsidP="00351FF6">
      <w:pPr>
        <w:pStyle w:val="Heading4"/>
      </w:pPr>
      <w:bookmarkStart w:id="322" w:name="_Toc135644986"/>
      <w:bookmarkStart w:id="323" w:name="_Toc161394878"/>
      <w:bookmarkStart w:id="324" w:name="_Toc107831973"/>
      <w:bookmarkStart w:id="325" w:name="_Toc107466528"/>
      <w:bookmarkEnd w:id="321"/>
      <w:r w:rsidRPr="009238A9">
        <w:t>Fund 62—Charter Schools Enterprise</w:t>
      </w:r>
      <w:r>
        <w:t xml:space="preserve"> </w:t>
      </w:r>
      <w:r w:rsidRPr="009238A9">
        <w:t>Fund</w:t>
      </w:r>
      <w:bookmarkEnd w:id="322"/>
      <w:bookmarkEnd w:id="323"/>
    </w:p>
    <w:p w14:paraId="21DCBD78" w14:textId="77777777" w:rsidR="00555BCA" w:rsidRPr="009238A9" w:rsidRDefault="00555BCA" w:rsidP="00555BCA">
      <w:pPr>
        <w:spacing w:after="240" w:line="240" w:lineRule="auto"/>
        <w:rPr>
          <w:rFonts w:cs="Arial"/>
          <w:szCs w:val="24"/>
        </w:rPr>
      </w:pPr>
      <w:r w:rsidRPr="009238A9">
        <w:rPr>
          <w:rFonts w:cs="Arial"/>
          <w:szCs w:val="24"/>
        </w:rPr>
        <w:t>The Charter Schools Enterprise Fund, Fund 62, may be used to account for the activities of LEA-operated not-for-profit public benefit charter schools that use the accrual basis of accounting. It may also be used to account for the activities of separately operated not-for-profit public benefit charter schools that report separately from their authorizing LEAs. Since fund accounting is inconsistent with accrual accounting, in this case Fund 62 serves not as a fund but as a means to collect financial data needed for submission of reports to CDE.</w:t>
      </w:r>
    </w:p>
    <w:p w14:paraId="2C5D5680" w14:textId="77777777" w:rsidR="00555BCA"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8011</w:t>
      </w:r>
      <w:r>
        <w:rPr>
          <w:rFonts w:cs="Arial"/>
          <w:b/>
          <w:szCs w:val="24"/>
        </w:rPr>
        <w:br/>
        <w:t>Resource</w:t>
      </w:r>
      <w:r>
        <w:rPr>
          <w:rFonts w:cs="Arial"/>
          <w:szCs w:val="24"/>
        </w:rPr>
        <w:t xml:space="preserve"> 0000</w:t>
      </w:r>
    </w:p>
    <w:p w14:paraId="13CC35EF" w14:textId="77777777" w:rsidR="00555BCA" w:rsidRPr="00D87729" w:rsidRDefault="00555BCA" w:rsidP="00555BCA">
      <w:pPr>
        <w:tabs>
          <w:tab w:val="left" w:pos="1530"/>
        </w:tabs>
        <w:spacing w:before="240" w:after="240" w:line="240" w:lineRule="auto"/>
        <w:ind w:left="1440"/>
        <w:rPr>
          <w:rFonts w:cs="Arial"/>
          <w:szCs w:val="24"/>
        </w:rPr>
      </w:pPr>
      <w:r w:rsidRPr="00C70115">
        <w:rPr>
          <w:rFonts w:cs="Arial"/>
          <w:szCs w:val="24"/>
        </w:rPr>
        <w:t>State Aid—Current Year</w:t>
      </w:r>
    </w:p>
    <w:p w14:paraId="1C3DC59A" w14:textId="77777777" w:rsidR="00555BCA" w:rsidRDefault="00555BCA" w:rsidP="00555BCA">
      <w:pPr>
        <w:tabs>
          <w:tab w:val="left" w:pos="1530"/>
        </w:tabs>
        <w:spacing w:before="240" w:after="240" w:line="240" w:lineRule="auto"/>
        <w:ind w:left="1440"/>
        <w:rPr>
          <w:rFonts w:cs="Arial"/>
          <w:szCs w:val="24"/>
        </w:rPr>
      </w:pPr>
      <w:r w:rsidRPr="009238A9">
        <w:rPr>
          <w:rFonts w:cs="Arial"/>
          <w:szCs w:val="24"/>
        </w:rPr>
        <w:t>Record LCFF State Aid for charter schools.</w:t>
      </w:r>
    </w:p>
    <w:p w14:paraId="08D26C22" w14:textId="77777777" w:rsidR="00555BCA" w:rsidRPr="00055CC3"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8019</w:t>
      </w:r>
      <w:r>
        <w:rPr>
          <w:rFonts w:cs="Arial"/>
          <w:b/>
          <w:szCs w:val="24"/>
        </w:rPr>
        <w:br/>
        <w:t>Resource</w:t>
      </w:r>
      <w:r>
        <w:rPr>
          <w:rFonts w:cs="Arial"/>
          <w:szCs w:val="24"/>
        </w:rPr>
        <w:t xml:space="preserve"> 0000</w:t>
      </w:r>
    </w:p>
    <w:p w14:paraId="6E50238E" w14:textId="77777777" w:rsidR="002F51AD" w:rsidRDefault="00555BCA" w:rsidP="002F51AD">
      <w:pPr>
        <w:keepNext/>
        <w:keepLines/>
        <w:tabs>
          <w:tab w:val="left" w:pos="1440"/>
        </w:tabs>
        <w:spacing w:line="240" w:lineRule="auto"/>
        <w:ind w:left="1440"/>
        <w:rPr>
          <w:rFonts w:cs="Arial"/>
          <w:szCs w:val="24"/>
        </w:rPr>
      </w:pPr>
      <w:r w:rsidRPr="00C70115">
        <w:rPr>
          <w:rFonts w:cs="Arial"/>
          <w:szCs w:val="24"/>
        </w:rPr>
        <w:t>State Aid—Prior Years</w:t>
      </w:r>
    </w:p>
    <w:p w14:paraId="2DB77BDE" w14:textId="2E8616F8" w:rsidR="00681F65" w:rsidRPr="00EF1D7A" w:rsidRDefault="00555BCA" w:rsidP="00351FF6">
      <w:pPr>
        <w:keepNext/>
        <w:keepLines/>
        <w:tabs>
          <w:tab w:val="left" w:pos="1440"/>
        </w:tabs>
        <w:spacing w:line="240" w:lineRule="auto"/>
        <w:ind w:left="1440"/>
        <w:rPr>
          <w:rFonts w:cs="Arial"/>
          <w:szCs w:val="24"/>
        </w:rPr>
      </w:pPr>
      <w:r w:rsidRPr="00DE4254">
        <w:t>Report prior year adjustments or corrections to LCFF State Aid or the Education Protection Account entitlement. This represents amounts received but not previously accrued fo</w:t>
      </w:r>
      <w:r w:rsidRPr="00A07773">
        <w:t>r prior year apportionments.</w:t>
      </w:r>
      <w:bookmarkEnd w:id="324"/>
      <w:bookmarkEnd w:id="325"/>
    </w:p>
    <w:bookmarkEnd w:id="300"/>
    <w:p w14:paraId="2EA0D450" w14:textId="77777777" w:rsidR="00A2452C" w:rsidRDefault="00A2452C">
      <w:pPr>
        <w:pStyle w:val="CDEHeading1"/>
        <w:sectPr w:rsidR="00A2452C" w:rsidSect="0062760E">
          <w:headerReference w:type="default" r:id="rId81"/>
          <w:headerReference w:type="first" r:id="rId82"/>
          <w:pgSz w:w="12240" w:h="15840"/>
          <w:pgMar w:top="1440" w:right="1440" w:bottom="1260" w:left="1440" w:header="720" w:footer="210" w:gutter="0"/>
          <w:cols w:sep="1" w:space="360"/>
          <w:titlePg/>
          <w:docGrid w:linePitch="360"/>
        </w:sectPr>
      </w:pPr>
    </w:p>
    <w:p w14:paraId="6F4C24F6" w14:textId="4F185E73" w:rsidR="00112DD1" w:rsidRPr="009238A9" w:rsidRDefault="00112DD1" w:rsidP="0057660F">
      <w:pPr>
        <w:pStyle w:val="Heading2"/>
      </w:pPr>
      <w:bookmarkStart w:id="326" w:name="_Toc100154164"/>
      <w:bookmarkStart w:id="327" w:name="_Toc107402623"/>
      <w:bookmarkStart w:id="328" w:name="_Toc161394879"/>
      <w:r w:rsidRPr="009238A9">
        <w:lastRenderedPageBreak/>
        <w:t>Supplemental Forms</w:t>
      </w:r>
      <w:bookmarkEnd w:id="326"/>
      <w:bookmarkEnd w:id="327"/>
      <w:bookmarkEnd w:id="328"/>
    </w:p>
    <w:p w14:paraId="6EFA8FAA" w14:textId="7F7E269A" w:rsidR="00173D55" w:rsidRPr="009238A9" w:rsidRDefault="00173D55" w:rsidP="000D1F7F">
      <w:pPr>
        <w:spacing w:line="240" w:lineRule="auto"/>
        <w:rPr>
          <w:rFonts w:cs="Arial"/>
          <w:szCs w:val="24"/>
        </w:rPr>
      </w:pPr>
      <w:r w:rsidRPr="009238A9">
        <w:rPr>
          <w:rFonts w:cs="Arial"/>
          <w:szCs w:val="24"/>
        </w:rPr>
        <w:t xml:space="preserve">The supplemental data forms are accessed under the Forms menu option from the </w:t>
      </w:r>
      <w:r w:rsidR="00F50689" w:rsidRPr="009238A9">
        <w:rPr>
          <w:rFonts w:cs="Arial"/>
          <w:szCs w:val="24"/>
        </w:rPr>
        <w:t xml:space="preserve">Left Navigation </w:t>
      </w:r>
      <w:r w:rsidRPr="009238A9">
        <w:rPr>
          <w:rFonts w:cs="Arial"/>
          <w:szCs w:val="24"/>
        </w:rPr>
        <w:t xml:space="preserve">Menu </w:t>
      </w:r>
      <w:r w:rsidR="00F50689" w:rsidRPr="009238A9">
        <w:rPr>
          <w:rFonts w:cs="Arial"/>
          <w:szCs w:val="24"/>
        </w:rPr>
        <w:t xml:space="preserve">within the submission </w:t>
      </w:r>
      <w:r w:rsidRPr="009238A9">
        <w:rPr>
          <w:rFonts w:cs="Arial"/>
          <w:szCs w:val="24"/>
        </w:rPr>
        <w:t xml:space="preserve">and are </w:t>
      </w:r>
      <w:r w:rsidR="00F50689" w:rsidRPr="009238A9">
        <w:rPr>
          <w:rFonts w:cs="Arial"/>
          <w:szCs w:val="24"/>
        </w:rPr>
        <w:t xml:space="preserve">available </w:t>
      </w:r>
      <w:r w:rsidRPr="009238A9">
        <w:rPr>
          <w:rFonts w:cs="Arial"/>
          <w:szCs w:val="24"/>
        </w:rPr>
        <w:t>based on the LEA type and reporting period. The supplemental data forms are designed to provide required certifications, permit entry of specific information relating to certain programs, and demonstrate compliance with particular requirements.</w:t>
      </w:r>
    </w:p>
    <w:p w14:paraId="4F125A68" w14:textId="4EAA2AE2" w:rsidR="00C84B20" w:rsidRPr="009238A9" w:rsidRDefault="00C84B20" w:rsidP="000D1F7F">
      <w:pPr>
        <w:spacing w:line="240" w:lineRule="auto"/>
        <w:rPr>
          <w:rFonts w:cs="Arial"/>
          <w:szCs w:val="24"/>
        </w:rPr>
      </w:pPr>
      <w:r w:rsidRPr="009238A9">
        <w:rPr>
          <w:rFonts w:cs="Arial"/>
          <w:szCs w:val="24"/>
        </w:rPr>
        <w:t>Supplemental forms are required, optional or not applicable based on the current reporting period, LEA type, and the rules required to submit data for the form. This is represented by Appendix A - Form Reporting Period Matrix.</w:t>
      </w:r>
    </w:p>
    <w:p w14:paraId="569E9500" w14:textId="47AD3260" w:rsidR="00173D55" w:rsidRPr="009238A9" w:rsidRDefault="00173D55" w:rsidP="000D1F7F">
      <w:pPr>
        <w:spacing w:line="240" w:lineRule="auto"/>
        <w:rPr>
          <w:rFonts w:cs="Arial"/>
          <w:szCs w:val="24"/>
        </w:rPr>
      </w:pPr>
      <w:r w:rsidRPr="009238A9">
        <w:rPr>
          <w:rFonts w:cs="Arial"/>
          <w:szCs w:val="24"/>
        </w:rPr>
        <w:t>Since similarities exist among the forms, listed below are general pointers to enhance the report processing. Unlike fund data, supplemental data can be entered, modified, or deleted directly in the reports that allow data entry.</w:t>
      </w:r>
    </w:p>
    <w:p w14:paraId="3B50D09B" w14:textId="77777777" w:rsidR="00F15711" w:rsidRPr="00024E1E" w:rsidRDefault="6BA4EA81" w:rsidP="00024E1E">
      <w:pPr>
        <w:pStyle w:val="ListParagraph"/>
        <w:numPr>
          <w:ilvl w:val="0"/>
          <w:numId w:val="142"/>
        </w:numPr>
        <w:spacing w:after="0" w:line="240" w:lineRule="auto"/>
        <w:ind w:left="1354" w:hanging="634"/>
        <w:contextualSpacing w:val="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Entering Data</w:t>
      </w:r>
    </w:p>
    <w:p w14:paraId="1310DC17" w14:textId="602CF9F4" w:rsidR="004E6132" w:rsidRPr="00F15711" w:rsidRDefault="5B0F5615" w:rsidP="00024E1E">
      <w:pPr>
        <w:pStyle w:val="ListParagraph"/>
        <w:spacing w:after="120" w:line="240" w:lineRule="auto"/>
        <w:ind w:left="1350" w:firstLine="0"/>
        <w:contextualSpacing w:val="0"/>
        <w:rPr>
          <w:rStyle w:val="StyleBold"/>
          <w:rFonts w:ascii="Arial" w:eastAsiaTheme="minorEastAsia" w:hAnsi="Arial" w:cs="Arial"/>
          <w:b w:val="0"/>
          <w:sz w:val="24"/>
          <w:szCs w:val="24"/>
          <w:lang w:eastAsia="ko-KR"/>
        </w:rPr>
      </w:pPr>
      <w:r w:rsidRPr="00F15711">
        <w:rPr>
          <w:rStyle w:val="StyleBold"/>
          <w:rFonts w:ascii="Arial" w:hAnsi="Arial" w:cs="Arial"/>
          <w:b w:val="0"/>
          <w:bCs w:val="0"/>
          <w:sz w:val="24"/>
          <w:szCs w:val="24"/>
        </w:rPr>
        <w:t>Fields shaded tan allow key entry</w:t>
      </w:r>
      <w:r w:rsidRPr="00F15711">
        <w:rPr>
          <w:rStyle w:val="StyleBold"/>
          <w:rFonts w:ascii="Arial" w:hAnsi="Arial" w:cs="Arial"/>
          <w:sz w:val="24"/>
          <w:szCs w:val="24"/>
        </w:rPr>
        <w:t xml:space="preserve">. </w:t>
      </w:r>
      <w:r w:rsidR="6BA4EA81" w:rsidRPr="00F15711">
        <w:rPr>
          <w:rStyle w:val="StyleBold"/>
          <w:rFonts w:ascii="Arial" w:hAnsi="Arial" w:cs="Arial"/>
          <w:b w:val="0"/>
          <w:bCs w:val="0"/>
          <w:sz w:val="24"/>
          <w:szCs w:val="24"/>
        </w:rPr>
        <w:t xml:space="preserve">To record an entry, press the Enter or Tab key. Pressing the Enter key </w:t>
      </w:r>
      <w:r w:rsidR="1B79C225" w:rsidRPr="00F15711">
        <w:rPr>
          <w:rStyle w:val="StyleBold"/>
          <w:rFonts w:ascii="Arial" w:hAnsi="Arial" w:cs="Arial"/>
          <w:b w:val="0"/>
          <w:bCs w:val="0"/>
          <w:sz w:val="24"/>
          <w:szCs w:val="24"/>
        </w:rPr>
        <w:t xml:space="preserve">does not cause the cursor to move to another field. </w:t>
      </w:r>
      <w:r w:rsidR="6BA4EA81" w:rsidRPr="00F15711">
        <w:rPr>
          <w:rStyle w:val="StyleBold"/>
          <w:rFonts w:ascii="Arial" w:hAnsi="Arial" w:cs="Arial"/>
          <w:b w:val="0"/>
          <w:bCs w:val="0"/>
          <w:sz w:val="24"/>
          <w:szCs w:val="24"/>
        </w:rPr>
        <w:t>Pressing the Tab key moves the cursor horizontally</w:t>
      </w:r>
      <w:r w:rsidR="4F310A7F" w:rsidRPr="00F15711">
        <w:rPr>
          <w:rStyle w:val="StyleBold"/>
          <w:rFonts w:ascii="Arial" w:hAnsi="Arial" w:cs="Arial"/>
          <w:b w:val="0"/>
          <w:bCs w:val="0"/>
          <w:sz w:val="24"/>
          <w:szCs w:val="24"/>
        </w:rPr>
        <w:t>, then vertically,</w:t>
      </w:r>
      <w:r w:rsidR="6BA4EA81" w:rsidRPr="00F15711">
        <w:rPr>
          <w:rStyle w:val="StyleBold"/>
          <w:rFonts w:ascii="Arial" w:hAnsi="Arial" w:cs="Arial"/>
          <w:b w:val="0"/>
          <w:bCs w:val="0"/>
          <w:sz w:val="24"/>
          <w:szCs w:val="24"/>
        </w:rPr>
        <w:t xml:space="preserve"> to the next entry field. Both methods bypass any extracted, calculated, or locked fields. The arrow keys move the cursor to the next or previous field (entry, imported, calculated, or locked fields) in the form.</w:t>
      </w:r>
    </w:p>
    <w:p w14:paraId="428062A8" w14:textId="387DEAB8" w:rsidR="00F15711" w:rsidRDefault="004E6132" w:rsidP="00024E1E">
      <w:pPr>
        <w:pStyle w:val="ListParagraph"/>
        <w:numPr>
          <w:ilvl w:val="0"/>
          <w:numId w:val="142"/>
        </w:numPr>
        <w:spacing w:after="0" w:line="240" w:lineRule="auto"/>
        <w:ind w:left="1354" w:hanging="634"/>
        <w:contextualSpacing w:val="0"/>
        <w:rPr>
          <w:rFonts w:cs="Arial"/>
          <w:szCs w:val="24"/>
        </w:rPr>
      </w:pPr>
      <w:r w:rsidRPr="009238A9">
        <w:rPr>
          <w:rStyle w:val="StyleBold"/>
          <w:rFonts w:ascii="Arial" w:hAnsi="Arial" w:cs="Arial"/>
          <w:sz w:val="24"/>
          <w:szCs w:val="24"/>
        </w:rPr>
        <w:t>Entering Cents</w:t>
      </w:r>
    </w:p>
    <w:p w14:paraId="17B7C1FC" w14:textId="51A26FF5" w:rsidR="004E6132" w:rsidRPr="009238A9" w:rsidRDefault="004E6132" w:rsidP="00024E1E">
      <w:pPr>
        <w:pStyle w:val="ListParagraph"/>
        <w:spacing w:after="120" w:line="240" w:lineRule="auto"/>
        <w:ind w:left="1350" w:firstLine="0"/>
        <w:contextualSpacing w:val="0"/>
        <w:rPr>
          <w:rFonts w:cs="Arial"/>
          <w:szCs w:val="24"/>
        </w:rPr>
      </w:pPr>
      <w:r w:rsidRPr="009238A9">
        <w:rPr>
          <w:rFonts w:cs="Arial"/>
          <w:szCs w:val="24"/>
        </w:rPr>
        <w:t xml:space="preserve">Most dollar values display in the SACS </w:t>
      </w:r>
      <w:r w:rsidR="00A30BD7" w:rsidRPr="009238A9">
        <w:rPr>
          <w:rFonts w:cs="Arial"/>
          <w:szCs w:val="24"/>
        </w:rPr>
        <w:t xml:space="preserve">Web System </w:t>
      </w:r>
      <w:r w:rsidRPr="009238A9">
        <w:rPr>
          <w:rFonts w:cs="Arial"/>
          <w:szCs w:val="24"/>
        </w:rPr>
        <w:t>with two decimal places; whole numbers will automatically have .00 added to them.</w:t>
      </w:r>
    </w:p>
    <w:p w14:paraId="0C40A340" w14:textId="77777777" w:rsidR="00F15711" w:rsidRDefault="6A78C8E9" w:rsidP="00024E1E">
      <w:pPr>
        <w:pStyle w:val="ListParagraph"/>
        <w:numPr>
          <w:ilvl w:val="0"/>
          <w:numId w:val="142"/>
        </w:numPr>
        <w:spacing w:after="0" w:line="240" w:lineRule="auto"/>
        <w:ind w:left="1354" w:hanging="634"/>
        <w:contextualSpacing w:val="0"/>
        <w:rPr>
          <w:rStyle w:val="StyleBold"/>
          <w:rFonts w:ascii="Arial" w:hAnsi="Arial" w:cs="Arial"/>
          <w:b w:val="0"/>
          <w:bCs w:val="0"/>
          <w:sz w:val="24"/>
          <w:szCs w:val="24"/>
        </w:rPr>
      </w:pPr>
      <w:r w:rsidRPr="009238A9">
        <w:rPr>
          <w:rStyle w:val="StyleBold"/>
          <w:rFonts w:ascii="Arial" w:hAnsi="Arial" w:cs="Arial"/>
          <w:sz w:val="24"/>
          <w:szCs w:val="24"/>
        </w:rPr>
        <w:t>Inserting/Editing Data</w:t>
      </w:r>
    </w:p>
    <w:p w14:paraId="52EC76E1" w14:textId="5FADDF0C" w:rsidR="004E6132" w:rsidRPr="009238A9" w:rsidRDefault="4EA6D5CE" w:rsidP="00024E1E">
      <w:pPr>
        <w:pStyle w:val="ListParagraph"/>
        <w:spacing w:after="120" w:line="240" w:lineRule="auto"/>
        <w:ind w:left="1350" w:firstLine="0"/>
        <w:contextualSpacing w:val="0"/>
        <w:rPr>
          <w:rStyle w:val="StyleBold"/>
          <w:rFonts w:ascii="Arial" w:hAnsi="Arial" w:cs="Arial"/>
          <w:b w:val="0"/>
          <w:bCs w:val="0"/>
          <w:sz w:val="24"/>
          <w:szCs w:val="24"/>
        </w:rPr>
      </w:pPr>
      <w:r w:rsidRPr="009238A9">
        <w:rPr>
          <w:rStyle w:val="StyleBold"/>
          <w:rFonts w:ascii="Arial" w:hAnsi="Arial" w:cs="Arial"/>
          <w:b w:val="0"/>
          <w:bCs w:val="0"/>
          <w:sz w:val="24"/>
          <w:szCs w:val="24"/>
        </w:rPr>
        <w:t xml:space="preserve">Clicking on a field </w:t>
      </w:r>
      <w:r w:rsidR="194A635E" w:rsidRPr="009238A9">
        <w:rPr>
          <w:rStyle w:val="StyleBold"/>
          <w:rFonts w:ascii="Arial" w:hAnsi="Arial" w:cs="Arial"/>
          <w:b w:val="0"/>
          <w:bCs w:val="0"/>
          <w:sz w:val="24"/>
          <w:szCs w:val="24"/>
        </w:rPr>
        <w:t xml:space="preserve">allows the entry to be </w:t>
      </w:r>
      <w:r w:rsidR="4E36CF42" w:rsidRPr="009238A9">
        <w:rPr>
          <w:rStyle w:val="StyleBold"/>
          <w:rFonts w:ascii="Arial" w:hAnsi="Arial" w:cs="Arial"/>
          <w:b w:val="0"/>
          <w:bCs w:val="0"/>
          <w:sz w:val="24"/>
          <w:szCs w:val="24"/>
        </w:rPr>
        <w:t>edited but does not replace the existing data.</w:t>
      </w:r>
    </w:p>
    <w:p w14:paraId="6BC1BD24" w14:textId="77777777" w:rsidR="00F15711" w:rsidRDefault="004E6132" w:rsidP="00024E1E">
      <w:pPr>
        <w:pStyle w:val="ListParagraph"/>
        <w:numPr>
          <w:ilvl w:val="0"/>
          <w:numId w:val="142"/>
        </w:numPr>
        <w:spacing w:after="0" w:line="240" w:lineRule="auto"/>
        <w:ind w:left="1354" w:hanging="634"/>
        <w:contextualSpacing w:val="0"/>
        <w:rPr>
          <w:rStyle w:val="StyleBold"/>
          <w:rFonts w:ascii="Arial" w:hAnsi="Arial" w:cs="Arial"/>
          <w:b w:val="0"/>
          <w:bCs w:val="0"/>
          <w:sz w:val="24"/>
          <w:szCs w:val="24"/>
        </w:rPr>
      </w:pPr>
      <w:r w:rsidRPr="009238A9">
        <w:rPr>
          <w:rStyle w:val="StyleBold"/>
          <w:rFonts w:ascii="Arial" w:hAnsi="Arial" w:cs="Arial"/>
          <w:sz w:val="24"/>
          <w:szCs w:val="24"/>
        </w:rPr>
        <w:t>Typeover</w:t>
      </w:r>
    </w:p>
    <w:p w14:paraId="6E4668BE" w14:textId="7B207076" w:rsidR="00866E7A" w:rsidRPr="009238A9" w:rsidRDefault="3D0E5FDB" w:rsidP="00024E1E">
      <w:pPr>
        <w:pStyle w:val="ListParagraph"/>
        <w:spacing w:after="120" w:line="240" w:lineRule="auto"/>
        <w:ind w:left="1350" w:firstLine="0"/>
        <w:contextualSpacing w:val="0"/>
        <w:rPr>
          <w:rStyle w:val="StyleBold"/>
          <w:rFonts w:ascii="Arial" w:hAnsi="Arial" w:cs="Arial"/>
          <w:b w:val="0"/>
          <w:bCs w:val="0"/>
          <w:sz w:val="24"/>
          <w:szCs w:val="24"/>
        </w:rPr>
      </w:pPr>
      <w:r w:rsidRPr="009238A9">
        <w:rPr>
          <w:rStyle w:val="StyleBold"/>
          <w:rFonts w:ascii="Arial" w:hAnsi="Arial" w:cs="Arial"/>
          <w:b w:val="0"/>
          <w:bCs w:val="0"/>
          <w:sz w:val="24"/>
          <w:szCs w:val="24"/>
        </w:rPr>
        <w:t xml:space="preserve">Double clicking on a field allows new data to be entered to replace the existing data. </w:t>
      </w:r>
      <w:r w:rsidR="09AF85CF" w:rsidRPr="009238A9">
        <w:rPr>
          <w:rStyle w:val="StyleBold"/>
          <w:rFonts w:ascii="Arial" w:eastAsiaTheme="minorEastAsia" w:hAnsi="Arial" w:cs="Arial"/>
          <w:b w:val="0"/>
          <w:bCs w:val="0"/>
          <w:sz w:val="24"/>
          <w:szCs w:val="24"/>
        </w:rPr>
        <w:t>This is the typeover mode.</w:t>
      </w:r>
    </w:p>
    <w:p w14:paraId="3E8EF0C9" w14:textId="77777777" w:rsidR="00F15711" w:rsidRDefault="33EFD83F" w:rsidP="00024E1E">
      <w:pPr>
        <w:pStyle w:val="ListParagraph"/>
        <w:numPr>
          <w:ilvl w:val="0"/>
          <w:numId w:val="142"/>
        </w:numPr>
        <w:spacing w:after="0" w:line="240" w:lineRule="auto"/>
        <w:ind w:left="1354" w:hanging="634"/>
        <w:contextualSpacing w:val="0"/>
        <w:rPr>
          <w:rFonts w:cs="Arial"/>
          <w:szCs w:val="24"/>
        </w:rPr>
      </w:pPr>
      <w:r w:rsidRPr="009238A9">
        <w:rPr>
          <w:rFonts w:cs="Arial"/>
          <w:b/>
          <w:bCs/>
          <w:szCs w:val="24"/>
        </w:rPr>
        <w:t>Deleting Data—Entered Values</w:t>
      </w:r>
    </w:p>
    <w:p w14:paraId="4931DF8F" w14:textId="32C1626D" w:rsidR="00866E7A" w:rsidRPr="009238A9" w:rsidRDefault="7294BD70" w:rsidP="00024E1E">
      <w:pPr>
        <w:pStyle w:val="ListParagraph"/>
        <w:spacing w:after="120" w:line="240" w:lineRule="auto"/>
        <w:ind w:left="1350" w:firstLine="0"/>
        <w:contextualSpacing w:val="0"/>
        <w:rPr>
          <w:rFonts w:cs="Arial"/>
          <w:szCs w:val="24"/>
        </w:rPr>
      </w:pPr>
      <w:r w:rsidRPr="009238A9">
        <w:rPr>
          <w:rFonts w:cs="Arial"/>
          <w:szCs w:val="24"/>
        </w:rPr>
        <w:t>Double clicking on a field and p</w:t>
      </w:r>
      <w:r w:rsidR="33EFD83F" w:rsidRPr="009238A9">
        <w:rPr>
          <w:rFonts w:cs="Arial"/>
          <w:szCs w:val="24"/>
        </w:rPr>
        <w:t>ressing the Delete key clears data in th</w:t>
      </w:r>
      <w:r w:rsidR="5A7190CE" w:rsidRPr="009238A9">
        <w:rPr>
          <w:rFonts w:cs="Arial"/>
          <w:szCs w:val="24"/>
        </w:rPr>
        <w:t>at field.</w:t>
      </w:r>
    </w:p>
    <w:p w14:paraId="09F8681E" w14:textId="6779C806" w:rsidR="007C7D1C" w:rsidRPr="009238A9" w:rsidRDefault="007C7D1C" w:rsidP="00351FF6">
      <w:pPr>
        <w:pStyle w:val="ListParagraph"/>
        <w:spacing w:after="120" w:line="240" w:lineRule="auto"/>
        <w:ind w:left="2880" w:hanging="1530"/>
        <w:contextualSpacing w:val="0"/>
        <w:rPr>
          <w:rFonts w:cs="Arial"/>
          <w:szCs w:val="24"/>
        </w:rPr>
      </w:pPr>
      <w:r w:rsidRPr="009238A9">
        <w:rPr>
          <w:rFonts w:cs="Arial"/>
          <w:b/>
          <w:szCs w:val="24"/>
        </w:rPr>
        <w:t>CAUTION:</w:t>
      </w:r>
      <w:r w:rsidRPr="009238A9">
        <w:rPr>
          <w:rFonts w:cs="Arial"/>
          <w:b/>
          <w:szCs w:val="24"/>
        </w:rPr>
        <w:tab/>
      </w:r>
      <w:r w:rsidRPr="009238A9">
        <w:rPr>
          <w:rFonts w:cs="Arial"/>
          <w:szCs w:val="24"/>
        </w:rPr>
        <w:t>Do not use the space bar to clear an entry; it causes problems in the database and errors in the TRC.</w:t>
      </w:r>
    </w:p>
    <w:p w14:paraId="4F6EF1E6" w14:textId="77777777" w:rsidR="00F15711"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Deleting Data—Extracted Values</w:t>
      </w:r>
    </w:p>
    <w:p w14:paraId="4B61DD21" w14:textId="72A3B6B7" w:rsidR="004E6132" w:rsidRPr="009238A9" w:rsidRDefault="004E6132" w:rsidP="00024E1E">
      <w:pPr>
        <w:pStyle w:val="ListParagraph"/>
        <w:spacing w:after="120" w:line="240" w:lineRule="auto"/>
        <w:ind w:left="1350" w:firstLine="0"/>
        <w:rPr>
          <w:rFonts w:cs="Arial"/>
          <w:szCs w:val="24"/>
        </w:rPr>
      </w:pPr>
      <w:r w:rsidRPr="009238A9">
        <w:rPr>
          <w:rFonts w:cs="Arial"/>
          <w:szCs w:val="24"/>
        </w:rPr>
        <w:t xml:space="preserve">To clear a cell where the value is extracted but can be overwritten (for example, the CASH form), enter a zero. </w:t>
      </w:r>
      <w:r w:rsidR="3A55DCEF" w:rsidRPr="009238A9">
        <w:rPr>
          <w:rFonts w:cs="Arial"/>
          <w:szCs w:val="24"/>
        </w:rPr>
        <w:t xml:space="preserve">If extracted cells are cleared by pressing the Delete key rather than entering zero, the original value may be </w:t>
      </w:r>
      <w:r w:rsidR="3A55DCEF" w:rsidRPr="00231F13">
        <w:rPr>
          <w:rFonts w:cs="Arial"/>
          <w:szCs w:val="24"/>
        </w:rPr>
        <w:t>re</w:t>
      </w:r>
      <w:r w:rsidR="00F15711">
        <w:rPr>
          <w:rFonts w:cs="Arial"/>
          <w:szCs w:val="24"/>
        </w:rPr>
        <w:t>-extracted</w:t>
      </w:r>
      <w:r w:rsidR="3A55DCEF" w:rsidRPr="00231F13">
        <w:rPr>
          <w:rFonts w:cs="Arial"/>
          <w:szCs w:val="24"/>
        </w:rPr>
        <w:t xml:space="preserve"> when the form is re</w:t>
      </w:r>
      <w:r w:rsidR="00F15711">
        <w:rPr>
          <w:rFonts w:cs="Arial"/>
          <w:szCs w:val="24"/>
        </w:rPr>
        <w:t>-</w:t>
      </w:r>
      <w:r w:rsidR="3A55DCEF" w:rsidRPr="00231F13">
        <w:rPr>
          <w:rFonts w:cs="Arial"/>
          <w:szCs w:val="24"/>
        </w:rPr>
        <w:t>opened, overwriting the deletion every</w:t>
      </w:r>
      <w:r w:rsidR="3A55DCEF" w:rsidRPr="009238A9">
        <w:rPr>
          <w:rFonts w:cs="Arial"/>
          <w:szCs w:val="24"/>
        </w:rPr>
        <w:t xml:space="preserve"> </w:t>
      </w:r>
      <w:r w:rsidR="3A55DCEF" w:rsidRPr="00231F13">
        <w:rPr>
          <w:rFonts w:cs="Arial"/>
          <w:szCs w:val="24"/>
        </w:rPr>
        <w:t>time the form is re</w:t>
      </w:r>
      <w:r w:rsidR="00F15711" w:rsidRPr="00024E1E">
        <w:rPr>
          <w:rFonts w:cs="Arial"/>
          <w:szCs w:val="24"/>
        </w:rPr>
        <w:t>-</w:t>
      </w:r>
      <w:r w:rsidR="3A55DCEF" w:rsidRPr="00231F13">
        <w:rPr>
          <w:rFonts w:cs="Arial"/>
          <w:szCs w:val="24"/>
        </w:rPr>
        <w:t>opened.</w:t>
      </w:r>
    </w:p>
    <w:p w14:paraId="445EACFC" w14:textId="77777777" w:rsidR="00F15711" w:rsidRDefault="004E6132" w:rsidP="00024E1E">
      <w:pPr>
        <w:pStyle w:val="ListParagraph"/>
        <w:numPr>
          <w:ilvl w:val="0"/>
          <w:numId w:val="142"/>
        </w:numPr>
        <w:spacing w:after="0" w:line="240" w:lineRule="auto"/>
        <w:ind w:left="1354" w:hanging="634"/>
        <w:contextualSpacing w:val="0"/>
        <w:rPr>
          <w:rFonts w:cs="Arial"/>
          <w:szCs w:val="24"/>
        </w:rPr>
      </w:pPr>
      <w:r w:rsidRPr="009238A9">
        <w:rPr>
          <w:rStyle w:val="StyleBold"/>
          <w:rFonts w:ascii="Arial" w:hAnsi="Arial" w:cs="Arial"/>
          <w:sz w:val="24"/>
          <w:szCs w:val="24"/>
        </w:rPr>
        <w:t>Computations</w:t>
      </w:r>
    </w:p>
    <w:p w14:paraId="1314BC60" w14:textId="0DA5860A" w:rsidR="00BC1F5C" w:rsidRPr="009238A9" w:rsidRDefault="004E6132" w:rsidP="00024E1E">
      <w:pPr>
        <w:pStyle w:val="ListParagraph"/>
        <w:spacing w:after="120" w:line="240" w:lineRule="auto"/>
        <w:ind w:left="1354" w:firstLine="0"/>
        <w:contextualSpacing w:val="0"/>
        <w:rPr>
          <w:rFonts w:cs="Arial"/>
          <w:szCs w:val="24"/>
        </w:rPr>
      </w:pPr>
      <w:r w:rsidRPr="009238A9">
        <w:rPr>
          <w:rFonts w:cs="Arial"/>
          <w:szCs w:val="24"/>
        </w:rPr>
        <w:lastRenderedPageBreak/>
        <w:t xml:space="preserve">The </w:t>
      </w:r>
      <w:r w:rsidR="00EC3F37" w:rsidRPr="009238A9">
        <w:rPr>
          <w:rFonts w:cs="Arial"/>
          <w:szCs w:val="24"/>
        </w:rPr>
        <w:t xml:space="preserve">SACS Web System </w:t>
      </w:r>
      <w:r w:rsidRPr="009238A9">
        <w:rPr>
          <w:rFonts w:cs="Arial"/>
          <w:szCs w:val="24"/>
        </w:rPr>
        <w:t>automatically recalculates the forms with input fields on</w:t>
      </w:r>
      <w:r w:rsidRPr="009238A9">
        <w:rPr>
          <w:rFonts w:cs="Arial"/>
          <w:szCs w:val="24"/>
        </w:rPr>
        <w:noBreakHyphen/>
        <w:t xml:space="preserve">screen whenever </w:t>
      </w:r>
      <w:r w:rsidR="00304C61" w:rsidRPr="009238A9">
        <w:rPr>
          <w:rFonts w:cs="Arial"/>
          <w:szCs w:val="24"/>
        </w:rPr>
        <w:t xml:space="preserve">a user </w:t>
      </w:r>
      <w:r w:rsidRPr="009238A9">
        <w:rPr>
          <w:rFonts w:cs="Arial"/>
          <w:szCs w:val="24"/>
        </w:rPr>
        <w:t>change</w:t>
      </w:r>
      <w:r w:rsidR="00304C61" w:rsidRPr="009238A9">
        <w:rPr>
          <w:rFonts w:cs="Arial"/>
          <w:szCs w:val="24"/>
        </w:rPr>
        <w:t>s</w:t>
      </w:r>
      <w:r w:rsidRPr="009238A9">
        <w:rPr>
          <w:rFonts w:cs="Arial"/>
          <w:szCs w:val="24"/>
        </w:rPr>
        <w:t xml:space="preserve"> the information in a cell and move</w:t>
      </w:r>
      <w:r w:rsidR="00304C61" w:rsidRPr="009238A9">
        <w:rPr>
          <w:rFonts w:cs="Arial"/>
          <w:szCs w:val="24"/>
        </w:rPr>
        <w:t>s</w:t>
      </w:r>
      <w:r w:rsidRPr="009238A9">
        <w:rPr>
          <w:rFonts w:cs="Arial"/>
          <w:szCs w:val="24"/>
        </w:rPr>
        <w:t xml:space="preserve"> to another cell</w:t>
      </w:r>
      <w:r w:rsidR="00A37B3D" w:rsidRPr="009238A9">
        <w:rPr>
          <w:rFonts w:cs="Arial"/>
          <w:szCs w:val="24"/>
        </w:rPr>
        <w:t>.</w:t>
      </w:r>
    </w:p>
    <w:p w14:paraId="37C74DD4" w14:textId="77777777" w:rsidR="00F15711"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Negative Amounts</w:t>
      </w:r>
    </w:p>
    <w:p w14:paraId="065344AC" w14:textId="72B7DDEC" w:rsidR="004E6132" w:rsidRPr="009238A9" w:rsidRDefault="004E6132" w:rsidP="00024E1E">
      <w:pPr>
        <w:pStyle w:val="ListParagraph"/>
        <w:spacing w:after="120" w:line="240" w:lineRule="auto"/>
        <w:ind w:left="1350" w:firstLine="0"/>
        <w:rPr>
          <w:rFonts w:cs="Arial"/>
          <w:szCs w:val="24"/>
        </w:rPr>
      </w:pPr>
      <w:r w:rsidRPr="009238A9">
        <w:rPr>
          <w:rFonts w:cs="Arial"/>
          <w:szCs w:val="24"/>
        </w:rPr>
        <w:t xml:space="preserve">Press the </w:t>
      </w:r>
      <w:r w:rsidR="003D0D69" w:rsidRPr="009238A9">
        <w:rPr>
          <w:rFonts w:cs="Arial"/>
          <w:szCs w:val="24"/>
        </w:rPr>
        <w:t>“-“</w:t>
      </w:r>
      <w:r w:rsidRPr="009238A9">
        <w:rPr>
          <w:rFonts w:cs="Arial"/>
          <w:szCs w:val="24"/>
        </w:rPr>
        <w:t xml:space="preserve"> key before entering a negative number.</w:t>
      </w:r>
    </w:p>
    <w:p w14:paraId="437E3E85" w14:textId="77777777" w:rsidR="004E6132" w:rsidRPr="009238A9" w:rsidRDefault="004E6132" w:rsidP="000D1F7F">
      <w:pPr>
        <w:pStyle w:val="BodyText"/>
        <w:keepNext/>
        <w:keepLines/>
        <w:spacing w:after="0"/>
        <w:ind w:right="180"/>
        <w:rPr>
          <w:rFonts w:cs="Arial"/>
          <w:szCs w:val="24"/>
        </w:rPr>
      </w:pPr>
      <w:r w:rsidRPr="009238A9">
        <w:rPr>
          <w:rFonts w:cs="Arial"/>
          <w:szCs w:val="24"/>
        </w:rPr>
        <w:t>The following supplemental data forms are fully extracted from the database (similar to the fund forms), and need only be opened, reviewed, and printed if desired:</w:t>
      </w:r>
    </w:p>
    <w:p w14:paraId="4728AADC" w14:textId="77777777" w:rsidR="004E6132" w:rsidRPr="009238A9" w:rsidRDefault="004E6132" w:rsidP="00351FF6">
      <w:pPr>
        <w:pStyle w:val="BulletListIndent"/>
        <w:tabs>
          <w:tab w:val="clear" w:pos="1080"/>
          <w:tab w:val="num" w:pos="1440"/>
        </w:tabs>
        <w:ind w:left="1440" w:hanging="720"/>
        <w:rPr>
          <w:szCs w:val="24"/>
        </w:rPr>
      </w:pPr>
      <w:r w:rsidRPr="009238A9">
        <w:rPr>
          <w:szCs w:val="24"/>
        </w:rPr>
        <w:t>Program Cost Report (Form PCR)</w:t>
      </w:r>
    </w:p>
    <w:p w14:paraId="7E2F8E36" w14:textId="77777777" w:rsidR="004E6132" w:rsidRPr="009238A9" w:rsidRDefault="004E6132" w:rsidP="00351FF6">
      <w:pPr>
        <w:pStyle w:val="BulletListIndent"/>
        <w:tabs>
          <w:tab w:val="clear" w:pos="1080"/>
          <w:tab w:val="num" w:pos="1440"/>
        </w:tabs>
        <w:spacing w:before="0"/>
        <w:ind w:left="1440" w:hanging="720"/>
        <w:rPr>
          <w:szCs w:val="24"/>
        </w:rPr>
      </w:pPr>
      <w:r w:rsidRPr="009238A9">
        <w:rPr>
          <w:szCs w:val="24"/>
        </w:rPr>
        <w:t>Summary of Interfund Activities – Actuals (Form SIAA)/Budget (Form SIAB)/Interim (Form SIAI)</w:t>
      </w:r>
    </w:p>
    <w:p w14:paraId="3668EC12" w14:textId="4E4838EA" w:rsidR="004E6132" w:rsidRPr="009238A9" w:rsidRDefault="004E6132" w:rsidP="009238A9">
      <w:pPr>
        <w:spacing w:before="240" w:after="0" w:line="240" w:lineRule="auto"/>
        <w:ind w:left="1440" w:right="187" w:hanging="1440"/>
        <w:rPr>
          <w:rStyle w:val="StyleBold"/>
          <w:rFonts w:ascii="Arial" w:hAnsi="Arial" w:cs="Arial"/>
          <w:b w:val="0"/>
          <w:sz w:val="24"/>
          <w:szCs w:val="24"/>
        </w:rPr>
      </w:pPr>
      <w:r w:rsidRPr="009238A9">
        <w:rPr>
          <w:rStyle w:val="StyleBold"/>
          <w:rFonts w:ascii="Arial" w:hAnsi="Arial" w:cs="Arial"/>
          <w:sz w:val="24"/>
          <w:szCs w:val="24"/>
        </w:rPr>
        <w:t>NOTE:</w:t>
      </w:r>
      <w:r w:rsidRPr="009238A9">
        <w:rPr>
          <w:rFonts w:cs="Arial"/>
          <w:szCs w:val="24"/>
        </w:rPr>
        <w:tab/>
      </w:r>
      <w:r w:rsidRPr="009238A9">
        <w:rPr>
          <w:rStyle w:val="StyleBold"/>
          <w:rFonts w:ascii="Arial" w:hAnsi="Arial" w:cs="Arial"/>
          <w:b w:val="0"/>
          <w:sz w:val="24"/>
          <w:szCs w:val="24"/>
        </w:rPr>
        <w:t xml:space="preserve">As with the fund forms, invalid account codes in </w:t>
      </w:r>
      <w:r w:rsidR="00E712DD" w:rsidRPr="009238A9">
        <w:rPr>
          <w:rStyle w:val="StyleBold"/>
          <w:rFonts w:ascii="Arial" w:hAnsi="Arial" w:cs="Arial"/>
          <w:b w:val="0"/>
          <w:sz w:val="24"/>
          <w:szCs w:val="24"/>
        </w:rPr>
        <w:t xml:space="preserve">the </w:t>
      </w:r>
      <w:r w:rsidR="00E712DD" w:rsidRPr="009238A9">
        <w:rPr>
          <w:rFonts w:cs="Arial"/>
          <w:szCs w:val="24"/>
        </w:rPr>
        <w:t xml:space="preserve">LEA </w:t>
      </w:r>
      <w:r w:rsidR="006631B4" w:rsidRPr="009238A9">
        <w:rPr>
          <w:rFonts w:cs="Arial"/>
          <w:szCs w:val="24"/>
        </w:rPr>
        <w:t>financial system export</w:t>
      </w:r>
      <w:r w:rsidR="006631B4" w:rsidRPr="009238A9" w:rsidDel="006631B4">
        <w:rPr>
          <w:rStyle w:val="StyleBold"/>
          <w:rFonts w:ascii="Arial" w:hAnsi="Arial" w:cs="Arial"/>
          <w:b w:val="0"/>
          <w:sz w:val="24"/>
          <w:szCs w:val="24"/>
        </w:rPr>
        <w:t xml:space="preserve"> </w:t>
      </w:r>
      <w:r w:rsidRPr="009238A9">
        <w:rPr>
          <w:rStyle w:val="StyleBold"/>
          <w:rFonts w:ascii="Arial" w:hAnsi="Arial" w:cs="Arial"/>
          <w:b w:val="0"/>
          <w:sz w:val="24"/>
          <w:szCs w:val="24"/>
        </w:rPr>
        <w:t xml:space="preserve">may result in unexpected results in supplemental data forms containing extracted general ledger data. </w:t>
      </w:r>
      <w:r w:rsidR="00B3562A" w:rsidRPr="009238A9">
        <w:rPr>
          <w:rStyle w:val="StyleBold"/>
          <w:rFonts w:ascii="Arial" w:hAnsi="Arial" w:cs="Arial"/>
          <w:b w:val="0"/>
          <w:sz w:val="24"/>
          <w:szCs w:val="24"/>
        </w:rPr>
        <w:t>C</w:t>
      </w:r>
      <w:r w:rsidRPr="009238A9">
        <w:rPr>
          <w:rStyle w:val="StyleBold"/>
          <w:rFonts w:ascii="Arial" w:hAnsi="Arial" w:cs="Arial"/>
          <w:b w:val="0"/>
          <w:sz w:val="24"/>
          <w:szCs w:val="24"/>
        </w:rPr>
        <w:t>lear all fatal import and general ledger technical review checks before completing the supplemental data forms.</w:t>
      </w:r>
    </w:p>
    <w:p w14:paraId="59CB6A8C" w14:textId="6D782599" w:rsidR="00973FDA" w:rsidRPr="009238A9" w:rsidRDefault="00973FDA" w:rsidP="001E79E8">
      <w:pPr>
        <w:pStyle w:val="Heading3"/>
      </w:pPr>
      <w:bookmarkStart w:id="329" w:name="_Toc107402624"/>
      <w:bookmarkStart w:id="330" w:name="_Toc161394880"/>
      <w:r w:rsidRPr="009238A9">
        <w:t>BUDGET &amp; UNAUDITED ACTUAL SUPPLEMENTAL DATA FORMS</w:t>
      </w:r>
      <w:bookmarkEnd w:id="329"/>
      <w:bookmarkEnd w:id="330"/>
    </w:p>
    <w:p w14:paraId="6BC3744B" w14:textId="6FFF1D12" w:rsidR="00973FDA" w:rsidRDefault="00973FDA" w:rsidP="00351FF6">
      <w:pPr>
        <w:pStyle w:val="Heading4"/>
      </w:pPr>
      <w:bookmarkStart w:id="331" w:name="_Toc107402625"/>
      <w:bookmarkStart w:id="332" w:name="_Toc161394881"/>
      <w:r w:rsidRPr="009238A9">
        <w:t>Form A - Average Daily Attendance</w:t>
      </w:r>
      <w:bookmarkEnd w:id="331"/>
      <w:r w:rsidR="0065329A" w:rsidRPr="009238A9">
        <w:t xml:space="preserve"> (not applicable for JPAs)</w:t>
      </w:r>
      <w:bookmarkEnd w:id="332"/>
    </w:p>
    <w:p w14:paraId="0B14455E" w14:textId="12C9A657" w:rsidR="00365217" w:rsidRDefault="00365217" w:rsidP="00365217">
      <w:pPr>
        <w:spacing w:after="0" w:line="240" w:lineRule="auto"/>
        <w:rPr>
          <w:rFonts w:cs="Arial"/>
          <w:szCs w:val="24"/>
        </w:rPr>
      </w:pPr>
      <w:r>
        <w:rPr>
          <w:rFonts w:cs="Arial"/>
          <w:szCs w:val="24"/>
        </w:rPr>
        <w:t xml:space="preserve">The Average Daily Attendance (ADA) form is used to report attendance for the Second and Annual </w:t>
      </w:r>
      <w:r w:rsidR="00E30C68">
        <w:rPr>
          <w:rFonts w:cs="Arial"/>
          <w:szCs w:val="24"/>
        </w:rPr>
        <w:t xml:space="preserve">attendance </w:t>
      </w:r>
      <w:r>
        <w:rPr>
          <w:rFonts w:cs="Arial"/>
          <w:szCs w:val="24"/>
        </w:rPr>
        <w:t>reporting periods as well as funded ADA, used to determine the LCFF entitlement.</w:t>
      </w:r>
    </w:p>
    <w:p w14:paraId="23B5DAED" w14:textId="77777777" w:rsidR="00365217" w:rsidRDefault="00365217" w:rsidP="00024E1E">
      <w:pPr>
        <w:pStyle w:val="ListParagraph"/>
        <w:numPr>
          <w:ilvl w:val="0"/>
          <w:numId w:val="217"/>
        </w:numPr>
        <w:spacing w:before="120" w:after="0" w:line="240" w:lineRule="auto"/>
        <w:rPr>
          <w:rFonts w:cs="Arial"/>
          <w:szCs w:val="24"/>
        </w:rPr>
      </w:pPr>
      <w:r>
        <w:rPr>
          <w:rFonts w:cs="Arial"/>
          <w:szCs w:val="24"/>
        </w:rPr>
        <w:t>The Second Principal attendance period, designated as P-2, is the attendance count for all full school months during the period from July 1 through the last school month that ends on or before April 15 of the fiscal year. It is used by the CDE to calculate the P-2 Apportionment, certified in June of every fiscal year.</w:t>
      </w:r>
    </w:p>
    <w:p w14:paraId="187EFC10" w14:textId="5CFF17F8" w:rsidR="00365217" w:rsidRPr="00291AF2" w:rsidRDefault="00365217" w:rsidP="00024E1E">
      <w:pPr>
        <w:pStyle w:val="ListParagraph"/>
        <w:numPr>
          <w:ilvl w:val="0"/>
          <w:numId w:val="217"/>
        </w:numPr>
        <w:spacing w:before="120" w:after="0" w:line="240" w:lineRule="auto"/>
        <w:contextualSpacing w:val="0"/>
        <w:rPr>
          <w:rFonts w:cs="Arial"/>
          <w:szCs w:val="24"/>
        </w:rPr>
      </w:pPr>
      <w:r>
        <w:rPr>
          <w:rFonts w:cs="Arial"/>
          <w:szCs w:val="24"/>
        </w:rPr>
        <w:t xml:space="preserve">The Annual attendance period, designated as Annual, is the attendance count for all full school months during the period from July 1 through June 30 of the fiscal year, and </w:t>
      </w:r>
      <w:r w:rsidR="00EE420F">
        <w:rPr>
          <w:rFonts w:cs="Arial"/>
          <w:szCs w:val="24"/>
        </w:rPr>
        <w:t>is used</w:t>
      </w:r>
      <w:r>
        <w:rPr>
          <w:rFonts w:cs="Arial"/>
          <w:szCs w:val="24"/>
        </w:rPr>
        <w:t xml:space="preserve"> by the CDE in combination with P-2 data to compute the Annual Apportionment, certified in the February of the subsequent fiscal year.</w:t>
      </w:r>
    </w:p>
    <w:p w14:paraId="314588CD" w14:textId="6A3CE68E" w:rsidR="00365217" w:rsidRPr="00C33707" w:rsidRDefault="00365217" w:rsidP="00024E1E">
      <w:pPr>
        <w:spacing w:before="240" w:after="0" w:line="240" w:lineRule="auto"/>
        <w:rPr>
          <w:rFonts w:cs="Arial"/>
          <w:szCs w:val="24"/>
        </w:rPr>
      </w:pPr>
      <w:r>
        <w:rPr>
          <w:rFonts w:cs="Arial"/>
          <w:szCs w:val="24"/>
        </w:rPr>
        <w:t xml:space="preserve">Form A data is key entered and should correspond to the data reported in the applicable data entry screens of the Principal Apportionment Data Collection (PADC) web application and Principal Apportionment funding exhibits, published by the CDE for each Principal Apportionment certification, available at </w:t>
      </w:r>
      <w:hyperlink r:id="rId83" w:tooltip="Principal Apportionment Certification" w:history="1">
        <w:r w:rsidRPr="00941055">
          <w:rPr>
            <w:rStyle w:val="Hyperlink"/>
            <w:rFonts w:cs="Arial"/>
            <w:szCs w:val="24"/>
          </w:rPr>
          <w:t>https://www.cde.ca.gov/fg/aa/pa/</w:t>
        </w:r>
      </w:hyperlink>
      <w:r>
        <w:rPr>
          <w:rFonts w:cs="Arial"/>
          <w:szCs w:val="24"/>
        </w:rPr>
        <w:t>.</w:t>
      </w:r>
    </w:p>
    <w:p w14:paraId="6BAA627C" w14:textId="3D65BDE3" w:rsidR="00365217" w:rsidRPr="00C33707" w:rsidRDefault="00365217" w:rsidP="00024E1E">
      <w:pPr>
        <w:spacing w:before="240" w:after="0" w:line="240" w:lineRule="auto"/>
        <w:rPr>
          <w:rFonts w:cs="Arial"/>
          <w:szCs w:val="24"/>
        </w:rPr>
      </w:pPr>
      <w:r>
        <w:rPr>
          <w:rFonts w:cs="Arial"/>
          <w:szCs w:val="24"/>
        </w:rPr>
        <w:t>Form A contains three separate worksheets (tabs) for use in reporting School District ADA, County Office of Education (COE) ADA, and Charter School ADA.</w:t>
      </w:r>
    </w:p>
    <w:p w14:paraId="16F3DA3E" w14:textId="3B79BD52" w:rsidR="00365217" w:rsidRDefault="00365217" w:rsidP="00024E1E">
      <w:pPr>
        <w:pStyle w:val="Heading4"/>
      </w:pPr>
      <w:bookmarkStart w:id="333" w:name="_Toc161394882"/>
      <w:r>
        <w:lastRenderedPageBreak/>
        <w:t>Tab A─School District ADA</w:t>
      </w:r>
      <w:bookmarkEnd w:id="333"/>
    </w:p>
    <w:p w14:paraId="240846B5" w14:textId="77777777" w:rsidR="00365217" w:rsidRPr="00F9482C" w:rsidRDefault="00365217" w:rsidP="00024E1E">
      <w:pPr>
        <w:keepNext/>
        <w:keepLines/>
        <w:spacing w:after="0" w:line="240" w:lineRule="auto"/>
        <w:ind w:left="720" w:hanging="720"/>
        <w:rPr>
          <w:rFonts w:cs="Arial"/>
          <w:szCs w:val="24"/>
        </w:rPr>
      </w:pPr>
      <w:r w:rsidRPr="00024E1E">
        <w:rPr>
          <w:rFonts w:cs="Arial"/>
          <w:b/>
          <w:bCs/>
          <w:szCs w:val="24"/>
        </w:rPr>
        <w:t>Line A1</w:t>
      </w:r>
      <w:r w:rsidRPr="00F9482C">
        <w:rPr>
          <w:rFonts w:cs="Arial"/>
          <w:szCs w:val="24"/>
        </w:rPr>
        <w:t>-Total District Regular ADA</w:t>
      </w:r>
    </w:p>
    <w:p w14:paraId="047C0A0C" w14:textId="4860D505" w:rsidR="00365217" w:rsidRDefault="00365217" w:rsidP="00024E1E">
      <w:pPr>
        <w:spacing w:after="240" w:line="240" w:lineRule="auto"/>
        <w:rPr>
          <w:rFonts w:cs="Arial"/>
          <w:szCs w:val="24"/>
        </w:rPr>
      </w:pPr>
      <w:r w:rsidRPr="00D11EEB">
        <w:rPr>
          <w:rFonts w:cs="Arial"/>
          <w:szCs w:val="24"/>
        </w:rPr>
        <w:t xml:space="preserve">Line A1 is </w:t>
      </w:r>
      <w:r>
        <w:rPr>
          <w:rFonts w:cs="Arial"/>
          <w:szCs w:val="24"/>
        </w:rPr>
        <w:t xml:space="preserve">for </w:t>
      </w:r>
      <w:r w:rsidRPr="00D11EEB">
        <w:rPr>
          <w:rFonts w:cs="Arial"/>
          <w:szCs w:val="24"/>
        </w:rPr>
        <w:t xml:space="preserve">ADA served by the school district and reported by the district on the Attendance School District data entry screen </w:t>
      </w:r>
      <w:r>
        <w:rPr>
          <w:rFonts w:cs="Arial"/>
          <w:szCs w:val="24"/>
        </w:rPr>
        <w:t>of the PADC. For school districts in which all schools have been converted to charter schools, any reference to Attendance School District below should be replaced with Attendance Charter School – All Charter District.</w:t>
      </w:r>
    </w:p>
    <w:p w14:paraId="259A158C" w14:textId="77777777" w:rsidR="00365217" w:rsidRDefault="00365217" w:rsidP="00365217">
      <w:pPr>
        <w:pStyle w:val="ListParagraph"/>
        <w:numPr>
          <w:ilvl w:val="0"/>
          <w:numId w:val="31"/>
        </w:numPr>
        <w:spacing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School District</w:t>
      </w:r>
      <w:r>
        <w:rPr>
          <w:rFonts w:cs="Arial"/>
          <w:szCs w:val="24"/>
        </w:rPr>
        <w:t xml:space="preserve"> data entry screen of the PADC for the P-2, or P-2 Corrected reporting period.</w:t>
      </w:r>
    </w:p>
    <w:p w14:paraId="7515C9B4" w14:textId="45D8FFAD" w:rsidR="00291AF2" w:rsidRDefault="00365217" w:rsidP="00365217">
      <w:pPr>
        <w:pStyle w:val="ListParagraph"/>
        <w:numPr>
          <w:ilvl w:val="0"/>
          <w:numId w:val="31"/>
        </w:numPr>
        <w:spacing w:line="240" w:lineRule="auto"/>
        <w:ind w:hanging="72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School District</w:t>
      </w:r>
      <w:r>
        <w:rPr>
          <w:rFonts w:cs="Arial"/>
          <w:szCs w:val="24"/>
        </w:rPr>
        <w:t xml:space="preserve"> data entry screen of the PADC for the Annual reporting period.</w:t>
      </w:r>
    </w:p>
    <w:p w14:paraId="13E1FFCC" w14:textId="06051975" w:rsidR="00291AF2" w:rsidRPr="00291AF2" w:rsidRDefault="00365217" w:rsidP="00024E1E">
      <w:pPr>
        <w:pStyle w:val="ListParagraph"/>
        <w:numPr>
          <w:ilvl w:val="0"/>
          <w:numId w:val="31"/>
        </w:numPr>
        <w:spacing w:line="240" w:lineRule="auto"/>
        <w:ind w:hanging="720"/>
      </w:pPr>
      <w:r w:rsidRPr="00291AF2">
        <w:rPr>
          <w:rFonts w:cs="Arial"/>
          <w:szCs w:val="24"/>
        </w:rPr>
        <w:t>For Funded ADA, refer to the School District ADA funding exhibit, Line F-3, excluding lines E-2 and E-3, or the applicable sections of the LCFF Calculator by Fiscal Crisis Management Assistance Team (FCMAT). Do not include District Funded County Program ADA; this ADA is reported separately on Lines A5a-A5f.</w:t>
      </w:r>
    </w:p>
    <w:p w14:paraId="4D7D0FE5" w14:textId="77777777" w:rsidR="00365217" w:rsidRPr="00291AF2" w:rsidRDefault="00365217" w:rsidP="009B2E21">
      <w:pPr>
        <w:spacing w:line="240" w:lineRule="auto"/>
        <w:ind w:left="720"/>
      </w:pPr>
      <w:r w:rsidRPr="00291AF2">
        <w:t>Note that funded ADA is based on either P-2 or Annual ADA for each ADA category. Regular ADA that includes Opportunity Classes, Home and Hospital, Special Day Class and Continuation Education is equal to the greater of current year ADA, prior year ADA, or the average ADA of the three most recent prior year. The remainder of the ADA is funded based on reported ADA for the fiscal year.</w:t>
      </w:r>
    </w:p>
    <w:p w14:paraId="51D79377" w14:textId="77777777" w:rsidR="00365217" w:rsidRDefault="00365217" w:rsidP="00365217">
      <w:pPr>
        <w:rPr>
          <w:rFonts w:cs="Arial"/>
          <w:szCs w:val="24"/>
        </w:rPr>
      </w:pPr>
      <w:r w:rsidRPr="00024E1E">
        <w:rPr>
          <w:rFonts w:cs="Arial"/>
          <w:b/>
          <w:bCs/>
          <w:szCs w:val="24"/>
        </w:rPr>
        <w:t>Line A2</w:t>
      </w:r>
      <w:r w:rsidRPr="00916581">
        <w:rPr>
          <w:rFonts w:cs="Arial"/>
          <w:szCs w:val="24"/>
        </w:rPr>
        <w:t>- Total Basic Aid Choice/Court Ordered Voluntary Pupil Transfer Regular ADA</w:t>
      </w:r>
    </w:p>
    <w:p w14:paraId="56411CD0" w14:textId="77777777" w:rsidR="00365217" w:rsidRDefault="00365217" w:rsidP="00365217">
      <w:pPr>
        <w:pStyle w:val="ListParagraph"/>
        <w:numPr>
          <w:ilvl w:val="0"/>
          <w:numId w:val="31"/>
        </w:numPr>
        <w:spacing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Basic Aid Choice/Court Ordered Voluntary Pupils Transfer</w:t>
      </w:r>
      <w:r w:rsidRPr="00916581">
        <w:rPr>
          <w:rFonts w:cs="Arial"/>
          <w:szCs w:val="24"/>
        </w:rPr>
        <w:t xml:space="preserve"> </w:t>
      </w:r>
      <w:r>
        <w:rPr>
          <w:rFonts w:cs="Arial"/>
          <w:szCs w:val="24"/>
        </w:rPr>
        <w:t>data entry screen of the PADC for the P-2, or P-2 Corrected reporting period.</w:t>
      </w:r>
    </w:p>
    <w:p w14:paraId="1AFB3693" w14:textId="77777777" w:rsidR="00365217" w:rsidRDefault="00365217" w:rsidP="00365217">
      <w:pPr>
        <w:pStyle w:val="ListParagraph"/>
        <w:numPr>
          <w:ilvl w:val="0"/>
          <w:numId w:val="31"/>
        </w:numPr>
        <w:spacing w:line="240" w:lineRule="auto"/>
        <w:ind w:hanging="72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Basic Aid Choice/Court Ordered Voluntary Pupils Transfer</w:t>
      </w:r>
      <w:r w:rsidRPr="00916581">
        <w:rPr>
          <w:rFonts w:cs="Arial"/>
          <w:szCs w:val="24"/>
        </w:rPr>
        <w:t xml:space="preserve"> </w:t>
      </w:r>
      <w:r>
        <w:rPr>
          <w:rFonts w:cs="Arial"/>
          <w:szCs w:val="24"/>
        </w:rPr>
        <w:t>data entry screen of the PADC for the Annual reporting period.</w:t>
      </w:r>
    </w:p>
    <w:p w14:paraId="3269652B" w14:textId="77777777" w:rsidR="00365217" w:rsidRPr="00292DB1" w:rsidRDefault="00365217" w:rsidP="00365217">
      <w:pPr>
        <w:pStyle w:val="ListParagraph"/>
        <w:numPr>
          <w:ilvl w:val="0"/>
          <w:numId w:val="31"/>
        </w:numPr>
        <w:spacing w:line="240" w:lineRule="auto"/>
        <w:ind w:hanging="720"/>
        <w:rPr>
          <w:rFonts w:cs="Arial"/>
          <w:szCs w:val="24"/>
        </w:rPr>
      </w:pPr>
      <w:r w:rsidRPr="00292DB1">
        <w:rPr>
          <w:rFonts w:cs="Arial"/>
          <w:szCs w:val="24"/>
        </w:rPr>
        <w:t>For Funded ADA, refer to Line E-5 of the School District Basic Aid Choice Calculation funding exhibit, or the applicable sections of the LCFF Calculator by FCMAT. Regular ADA that includes Opportunity Classes, Home and Hospital, Special Day Class and Continuation Education is funded as of P-2. The remainder of the ADA is funded based on Annual ADA.</w:t>
      </w:r>
    </w:p>
    <w:p w14:paraId="105AEC34" w14:textId="77777777" w:rsidR="00365217" w:rsidRPr="00DE698D" w:rsidRDefault="00365217" w:rsidP="00365217">
      <w:pPr>
        <w:rPr>
          <w:rFonts w:cs="Arial"/>
          <w:szCs w:val="24"/>
        </w:rPr>
      </w:pPr>
      <w:r w:rsidRPr="00024E1E">
        <w:rPr>
          <w:rFonts w:cs="Arial"/>
          <w:b/>
          <w:bCs/>
          <w:szCs w:val="24"/>
        </w:rPr>
        <w:t>Line A3</w:t>
      </w:r>
      <w:r w:rsidRPr="00DE698D">
        <w:rPr>
          <w:rFonts w:cs="Arial"/>
          <w:szCs w:val="24"/>
        </w:rPr>
        <w:t xml:space="preserve">- Total Basic Aid </w:t>
      </w:r>
      <w:r>
        <w:rPr>
          <w:rFonts w:cs="Arial"/>
          <w:szCs w:val="24"/>
        </w:rPr>
        <w:t>Open Enrollment</w:t>
      </w:r>
      <w:r w:rsidRPr="00DE698D">
        <w:rPr>
          <w:rFonts w:cs="Arial"/>
          <w:szCs w:val="24"/>
        </w:rPr>
        <w:t xml:space="preserve"> Regular ADA</w:t>
      </w:r>
    </w:p>
    <w:p w14:paraId="42B0D1D7" w14:textId="61055AA2" w:rsidR="00365217" w:rsidRPr="00365217" w:rsidRDefault="00365217" w:rsidP="00024E1E">
      <w:r>
        <w:rPr>
          <w:rFonts w:cs="Arial"/>
          <w:szCs w:val="24"/>
        </w:rPr>
        <w:t>Basic Aid Open Enrollment funding is inactive; no ADA should be reported on Line A3.</w:t>
      </w:r>
    </w:p>
    <w:p w14:paraId="6DB7DC4E" w14:textId="77777777" w:rsidR="00B419E7" w:rsidRPr="009238A9" w:rsidRDefault="00B419E7" w:rsidP="00FF53F7">
      <w:pPr>
        <w:pStyle w:val="Heading6"/>
        <w:rPr>
          <w:u w:val="single"/>
        </w:rPr>
      </w:pPr>
      <w:r w:rsidRPr="00351FF6">
        <w:lastRenderedPageBreak/>
        <w:t>Lines A5a-A5f</w:t>
      </w:r>
      <w:r w:rsidRPr="009238A9">
        <w:t xml:space="preserve"> – District Funded County Program ADA</w:t>
      </w:r>
    </w:p>
    <w:p w14:paraId="418B878F" w14:textId="5E8A0082" w:rsidR="00B419E7" w:rsidRPr="009238A9" w:rsidRDefault="00B419E7" w:rsidP="009238A9">
      <w:pPr>
        <w:spacing w:after="120" w:line="240" w:lineRule="auto"/>
        <w:rPr>
          <w:rFonts w:cs="Arial"/>
          <w:szCs w:val="24"/>
        </w:rPr>
      </w:pPr>
      <w:r w:rsidRPr="009238A9">
        <w:rPr>
          <w:rFonts w:cs="Arial"/>
          <w:szCs w:val="24"/>
        </w:rPr>
        <w:t xml:space="preserve">These lines represent the ADA for students that are residents of the district, attend programs of education that are district funded but county operated, and do not meet the requirements for funding under the </w:t>
      </w:r>
      <w:r w:rsidR="00365217">
        <w:rPr>
          <w:rFonts w:cs="Arial"/>
          <w:szCs w:val="24"/>
        </w:rPr>
        <w:t>COE</w:t>
      </w:r>
      <w:r w:rsidRPr="009238A9">
        <w:rPr>
          <w:rFonts w:cs="Arial"/>
          <w:szCs w:val="24"/>
        </w:rPr>
        <w:t xml:space="preserve"> Alternative Education Grant.</w:t>
      </w:r>
    </w:p>
    <w:p w14:paraId="5D147C0D" w14:textId="77777777" w:rsidR="00365217" w:rsidRDefault="00365217" w:rsidP="00365217">
      <w:pPr>
        <w:spacing w:line="240" w:lineRule="auto"/>
        <w:rPr>
          <w:rFonts w:cs="Arial"/>
          <w:szCs w:val="24"/>
        </w:rPr>
      </w:pPr>
      <w:r>
        <w:rPr>
          <w:rFonts w:cs="Arial"/>
          <w:szCs w:val="24"/>
        </w:rPr>
        <w:t>COEs report this ADA in the Attendance District Funded County Programs screen of the PADC. The ADA reported by the COE(s) can be found on the School District Transfer of Funds for County Served District Funded ADA funding exhibit. Final funding for the year is based on either P-2 or Annual ADA, as specified by applicable statues. To estimate funded ADA, school districts may coordinate with the COE(s) providing services and use the LCFF Calculator by FCMAT, or analogous calculation tool.</w:t>
      </w:r>
    </w:p>
    <w:p w14:paraId="0B73B2EC" w14:textId="77777777" w:rsidR="00B419E7" w:rsidRPr="009238A9" w:rsidRDefault="00B419E7" w:rsidP="00FF53F7">
      <w:pPr>
        <w:pStyle w:val="Heading6"/>
        <w:rPr>
          <w:u w:val="single"/>
        </w:rPr>
      </w:pPr>
      <w:r w:rsidRPr="00351FF6">
        <w:t>Line A7</w:t>
      </w:r>
      <w:r w:rsidRPr="009238A9">
        <w:t xml:space="preserve"> – Adults in Correctional Facilities</w:t>
      </w:r>
    </w:p>
    <w:p w14:paraId="70A3BBCF" w14:textId="77777777" w:rsidR="00B419E7" w:rsidRPr="009238A9" w:rsidRDefault="00B419E7" w:rsidP="009238A9">
      <w:pPr>
        <w:spacing w:after="120" w:line="240" w:lineRule="auto"/>
        <w:rPr>
          <w:rFonts w:cs="Arial"/>
          <w:szCs w:val="24"/>
        </w:rPr>
      </w:pPr>
      <w:r w:rsidRPr="009238A9">
        <w:rPr>
          <w:rFonts w:cs="Arial"/>
          <w:szCs w:val="24"/>
        </w:rPr>
        <w:t>Enter the ADA from Line A-1 of the Adults in Correctional Facilities data entry screen for applicable periods.</w:t>
      </w:r>
    </w:p>
    <w:p w14:paraId="5516B78C" w14:textId="77777777" w:rsidR="00B419E7" w:rsidRPr="009238A9" w:rsidRDefault="00B419E7" w:rsidP="00FF53F7">
      <w:pPr>
        <w:pStyle w:val="Heading6"/>
        <w:rPr>
          <w:u w:val="single"/>
        </w:rPr>
      </w:pPr>
      <w:r w:rsidRPr="00351FF6">
        <w:t>Line A8</w:t>
      </w:r>
      <w:r w:rsidRPr="009238A9">
        <w:t xml:space="preserve"> – Charter School ADA</w:t>
      </w:r>
    </w:p>
    <w:p w14:paraId="638C5504" w14:textId="77777777" w:rsidR="00B419E7" w:rsidRPr="009238A9" w:rsidRDefault="00B419E7" w:rsidP="009238A9">
      <w:pPr>
        <w:spacing w:after="12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20EAA5A8" w14:textId="77777777" w:rsidR="00B419E7" w:rsidRPr="009238A9" w:rsidRDefault="00B419E7" w:rsidP="00FF53F7">
      <w:pPr>
        <w:pStyle w:val="Heading6"/>
      </w:pPr>
      <w:bookmarkStart w:id="334" w:name="_Toc69732431"/>
      <w:r w:rsidRPr="009238A9">
        <w:t>Tab B—County Office of Education ADA</w:t>
      </w:r>
      <w:bookmarkEnd w:id="334"/>
    </w:p>
    <w:p w14:paraId="486E2008" w14:textId="77777777" w:rsidR="00B419E7" w:rsidRPr="009238A9" w:rsidRDefault="00B419E7" w:rsidP="00FF53F7">
      <w:pPr>
        <w:pStyle w:val="Heading6"/>
        <w:rPr>
          <w:u w:val="single"/>
        </w:rPr>
      </w:pPr>
      <w:r w:rsidRPr="00351FF6">
        <w:t>Lines B1a-B1c</w:t>
      </w:r>
      <w:r w:rsidRPr="009238A9">
        <w:t xml:space="preserve"> – County Program Alternative Education Grant ADA</w:t>
      </w:r>
    </w:p>
    <w:p w14:paraId="43CFC014" w14:textId="17BEC24D" w:rsidR="00B419E7" w:rsidRPr="009238A9" w:rsidRDefault="00B419E7" w:rsidP="009238A9">
      <w:pPr>
        <w:keepNext/>
        <w:keepLines/>
        <w:spacing w:after="120" w:line="240" w:lineRule="auto"/>
        <w:rPr>
          <w:rFonts w:cs="Arial"/>
          <w:szCs w:val="24"/>
        </w:rPr>
      </w:pPr>
      <w:r w:rsidRPr="009238A9">
        <w:rPr>
          <w:rFonts w:cs="Arial"/>
          <w:szCs w:val="24"/>
        </w:rPr>
        <w:t xml:space="preserve">These lines represent the ADA for </w:t>
      </w:r>
      <w:r w:rsidR="003E6DC3">
        <w:rPr>
          <w:rFonts w:cs="Arial"/>
          <w:szCs w:val="24"/>
        </w:rPr>
        <w:t>students</w:t>
      </w:r>
      <w:r w:rsidR="003E6DC3" w:rsidRPr="009238A9">
        <w:rPr>
          <w:rFonts w:cs="Arial"/>
          <w:szCs w:val="24"/>
        </w:rPr>
        <w:t xml:space="preserve"> </w:t>
      </w:r>
      <w:r w:rsidRPr="009238A9">
        <w:rPr>
          <w:rFonts w:cs="Arial"/>
          <w:szCs w:val="24"/>
        </w:rPr>
        <w:t xml:space="preserve">attending juvenile court schools operated by the county office of education, and students that attend other schools operated by the county office, such as the County Community Schools or special education classes and centers, who are enrolled pursuant to </w:t>
      </w:r>
      <w:r w:rsidRPr="009238A9">
        <w:rPr>
          <w:rFonts w:cs="Arial"/>
          <w:i/>
          <w:szCs w:val="24"/>
        </w:rPr>
        <w:t>EC</w:t>
      </w:r>
      <w:r w:rsidRPr="009238A9">
        <w:rPr>
          <w:rFonts w:cs="Arial"/>
          <w:szCs w:val="24"/>
        </w:rPr>
        <w:t xml:space="preserve"> Section 2574(c)(4)(A).</w:t>
      </w:r>
    </w:p>
    <w:p w14:paraId="225B0278" w14:textId="77777777" w:rsidR="003E6DC3" w:rsidRDefault="003E6DC3" w:rsidP="003E6DC3">
      <w:pPr>
        <w:pStyle w:val="ListParagraph"/>
        <w:numPr>
          <w:ilvl w:val="0"/>
          <w:numId w:val="31"/>
        </w:numPr>
        <w:spacing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w:t>
      </w:r>
      <w:r w:rsidRPr="009238A9">
        <w:rPr>
          <w:rFonts w:cs="Arial"/>
          <w:szCs w:val="24"/>
        </w:rPr>
        <w:t xml:space="preserve">of the Attendance </w:t>
      </w:r>
      <w:r>
        <w:rPr>
          <w:rFonts w:cs="Arial"/>
          <w:szCs w:val="24"/>
        </w:rPr>
        <w:t>COE data entry screen of the PADC for the P-2, or P-2 Corrected reporting period.</w:t>
      </w:r>
    </w:p>
    <w:p w14:paraId="640C8013" w14:textId="0C30BDAC" w:rsidR="00291AF2" w:rsidRDefault="003E6DC3" w:rsidP="003E6DC3">
      <w:pPr>
        <w:pStyle w:val="ListParagraph"/>
        <w:numPr>
          <w:ilvl w:val="0"/>
          <w:numId w:val="31"/>
        </w:numPr>
        <w:spacing w:line="240" w:lineRule="auto"/>
        <w:ind w:hanging="72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w:t>
      </w:r>
      <w:r w:rsidRPr="00512426">
        <w:rPr>
          <w:rFonts w:cs="Arial"/>
          <w:szCs w:val="24"/>
        </w:rPr>
        <w:t xml:space="preserve"> </w:t>
      </w:r>
      <w:r w:rsidRPr="009238A9">
        <w:rPr>
          <w:rFonts w:cs="Arial"/>
          <w:szCs w:val="24"/>
        </w:rPr>
        <w:t xml:space="preserve">of </w:t>
      </w:r>
      <w:r>
        <w:rPr>
          <w:rFonts w:cs="Arial"/>
          <w:szCs w:val="24"/>
        </w:rPr>
        <w:t xml:space="preserve">the applicable lines </w:t>
      </w:r>
      <w:r w:rsidRPr="009238A9">
        <w:rPr>
          <w:rFonts w:cs="Arial"/>
          <w:szCs w:val="24"/>
        </w:rPr>
        <w:t xml:space="preserve">of </w:t>
      </w:r>
      <w:r>
        <w:rPr>
          <w:rFonts w:cs="Arial"/>
          <w:szCs w:val="24"/>
        </w:rPr>
        <w:t>t</w:t>
      </w:r>
      <w:r w:rsidRPr="009238A9">
        <w:rPr>
          <w:rFonts w:cs="Arial"/>
          <w:szCs w:val="24"/>
        </w:rPr>
        <w:t xml:space="preserve">he Attendance </w:t>
      </w:r>
      <w:r>
        <w:rPr>
          <w:rFonts w:cs="Arial"/>
          <w:szCs w:val="24"/>
        </w:rPr>
        <w:t>COE data entry screen of the PADC for the Annual reporting period.</w:t>
      </w:r>
    </w:p>
    <w:p w14:paraId="38FEEB68" w14:textId="3E25D218" w:rsidR="00291AF2" w:rsidRPr="00291AF2" w:rsidRDefault="003E6DC3" w:rsidP="00024E1E">
      <w:pPr>
        <w:pStyle w:val="ListParagraph"/>
        <w:numPr>
          <w:ilvl w:val="0"/>
          <w:numId w:val="31"/>
        </w:numPr>
        <w:spacing w:line="240" w:lineRule="auto"/>
        <w:ind w:hanging="720"/>
      </w:pPr>
      <w:r w:rsidRPr="00291AF2">
        <w:rPr>
          <w:rFonts w:cs="Arial"/>
          <w:szCs w:val="24"/>
        </w:rPr>
        <w:t>For Funded ADA, refer to the County Alternative Education Grant ADA exhibit, Line A-7, or the applicable sections of the LCFF Calculator by FCMAT.</w:t>
      </w:r>
    </w:p>
    <w:p w14:paraId="69F225C2" w14:textId="40B26326" w:rsidR="00B419E7" w:rsidRPr="009238A9" w:rsidRDefault="003E6DC3" w:rsidP="009B2E21">
      <w:pPr>
        <w:spacing w:line="240" w:lineRule="auto"/>
        <w:ind w:left="720"/>
      </w:pPr>
      <w:r w:rsidRPr="00291AF2">
        <w:t>Note that, beginning with 2023-24 fiscal year, funded ADA is equal to the greater of current year ADA, prior year ADA, or the average ADA of the three most recent prior year, reported as of the Annual or Annual Corrected period.</w:t>
      </w:r>
    </w:p>
    <w:p w14:paraId="099F7BD1" w14:textId="77777777" w:rsidR="00B419E7" w:rsidRPr="009238A9" w:rsidRDefault="00B419E7" w:rsidP="00FF53F7">
      <w:pPr>
        <w:pStyle w:val="Heading6"/>
        <w:rPr>
          <w:u w:val="single"/>
        </w:rPr>
      </w:pPr>
      <w:r w:rsidRPr="00351FF6">
        <w:t>Lines B2a-B2f</w:t>
      </w:r>
      <w:r w:rsidRPr="009238A9">
        <w:t xml:space="preserve"> – District Funded County Program ADA</w:t>
      </w:r>
    </w:p>
    <w:p w14:paraId="465DA976" w14:textId="0E922B2B" w:rsidR="00B419E7" w:rsidRPr="009238A9" w:rsidRDefault="00B419E7" w:rsidP="009238A9">
      <w:pPr>
        <w:spacing w:after="120" w:line="240" w:lineRule="auto"/>
        <w:rPr>
          <w:rFonts w:cs="Arial"/>
          <w:szCs w:val="24"/>
        </w:rPr>
      </w:pPr>
      <w:r w:rsidRPr="009238A9">
        <w:rPr>
          <w:rFonts w:cs="Arial"/>
          <w:szCs w:val="24"/>
        </w:rPr>
        <w:t xml:space="preserve">These lines represent the ADA for </w:t>
      </w:r>
      <w:r w:rsidR="003E6DC3">
        <w:rPr>
          <w:rFonts w:cs="Arial"/>
          <w:szCs w:val="24"/>
        </w:rPr>
        <w:t>students</w:t>
      </w:r>
      <w:r w:rsidR="003E6DC3" w:rsidRPr="009238A9">
        <w:rPr>
          <w:rFonts w:cs="Arial"/>
          <w:szCs w:val="24"/>
        </w:rPr>
        <w:t xml:space="preserve"> </w:t>
      </w:r>
      <w:r w:rsidRPr="009238A9">
        <w:rPr>
          <w:rFonts w:cs="Arial"/>
          <w:szCs w:val="24"/>
        </w:rPr>
        <w:t xml:space="preserve">attending programs funded through their districts of residence, operated by the county office of education, that do not meet the </w:t>
      </w:r>
      <w:r w:rsidRPr="009238A9">
        <w:rPr>
          <w:rFonts w:cs="Arial"/>
          <w:szCs w:val="24"/>
        </w:rPr>
        <w:lastRenderedPageBreak/>
        <w:t xml:space="preserve">requirements for funding under the </w:t>
      </w:r>
      <w:r w:rsidR="003E6DC3">
        <w:rPr>
          <w:rFonts w:cs="Arial"/>
          <w:szCs w:val="24"/>
        </w:rPr>
        <w:t>COE</w:t>
      </w:r>
      <w:r w:rsidRPr="009238A9">
        <w:rPr>
          <w:rFonts w:cs="Arial"/>
          <w:szCs w:val="24"/>
        </w:rPr>
        <w:t xml:space="preserve"> Alternative Education Grant. This ADA is the combined total for all applicable districts of residence. The county office would </w:t>
      </w:r>
      <w:r w:rsidR="00B230DF">
        <w:rPr>
          <w:rFonts w:cs="Arial"/>
          <w:szCs w:val="24"/>
        </w:rPr>
        <w:t>also</w:t>
      </w:r>
      <w:r w:rsidR="00B230DF" w:rsidRPr="009238A9">
        <w:rPr>
          <w:rFonts w:cs="Arial"/>
          <w:szCs w:val="24"/>
        </w:rPr>
        <w:t xml:space="preserve"> </w:t>
      </w:r>
      <w:r w:rsidR="00B230DF">
        <w:rPr>
          <w:rFonts w:cs="Arial"/>
          <w:szCs w:val="24"/>
        </w:rPr>
        <w:t>not</w:t>
      </w:r>
      <w:r w:rsidR="00B230DF" w:rsidRPr="009238A9">
        <w:rPr>
          <w:rFonts w:cs="Arial"/>
          <w:szCs w:val="24"/>
        </w:rPr>
        <w:t xml:space="preserve"> </w:t>
      </w:r>
      <w:r w:rsidRPr="009238A9">
        <w:rPr>
          <w:rFonts w:cs="Arial"/>
          <w:szCs w:val="24"/>
        </w:rPr>
        <w:t>report this ADA on Tab A, School District ADA. Tab A is completed by each district of residence to report its own District Funded County Program ADA.</w:t>
      </w:r>
    </w:p>
    <w:p w14:paraId="115BBE3A" w14:textId="77777777" w:rsidR="003E6DC3" w:rsidRDefault="003E6DC3" w:rsidP="003E6DC3">
      <w:pPr>
        <w:pStyle w:val="ListParagraph"/>
        <w:numPr>
          <w:ilvl w:val="0"/>
          <w:numId w:val="24"/>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on the Summary tab </w:t>
      </w:r>
      <w:r w:rsidRPr="009238A9">
        <w:rPr>
          <w:rFonts w:cs="Arial"/>
          <w:szCs w:val="24"/>
        </w:rPr>
        <w:t>of the Attendance District</w:t>
      </w:r>
      <w:r>
        <w:rPr>
          <w:rFonts w:cs="Arial"/>
          <w:szCs w:val="24"/>
        </w:rPr>
        <w:t xml:space="preserve"> Funded County Programs data entry screen of the PADC for the P-2, or P-2 Corrected reporting period.</w:t>
      </w:r>
    </w:p>
    <w:p w14:paraId="079D605C" w14:textId="77777777" w:rsidR="003E6DC3" w:rsidRDefault="003E6DC3" w:rsidP="003E6DC3">
      <w:pPr>
        <w:pStyle w:val="ListParagraph"/>
        <w:numPr>
          <w:ilvl w:val="0"/>
          <w:numId w:val="24"/>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on the Summary tab </w:t>
      </w:r>
      <w:r w:rsidRPr="009238A9">
        <w:rPr>
          <w:rFonts w:cs="Arial"/>
          <w:szCs w:val="24"/>
        </w:rPr>
        <w:t>of the Attendance District</w:t>
      </w:r>
      <w:r>
        <w:rPr>
          <w:rFonts w:cs="Arial"/>
          <w:szCs w:val="24"/>
        </w:rPr>
        <w:t xml:space="preserve"> Funded County Programs data entry screen of the PADC for the Annual reporting period.</w:t>
      </w:r>
    </w:p>
    <w:p w14:paraId="471B7B72" w14:textId="014615E2" w:rsidR="00B419E7" w:rsidRPr="009238A9" w:rsidRDefault="003E6DC3" w:rsidP="00351FF6">
      <w:pPr>
        <w:pStyle w:val="ListParagraph"/>
        <w:numPr>
          <w:ilvl w:val="0"/>
          <w:numId w:val="24"/>
        </w:numPr>
        <w:spacing w:after="120" w:line="240" w:lineRule="auto"/>
        <w:contextualSpacing w:val="0"/>
        <w:rPr>
          <w:rFonts w:cs="Arial"/>
          <w:szCs w:val="24"/>
        </w:rPr>
      </w:pPr>
      <w:r>
        <w:rPr>
          <w:rFonts w:cs="Arial"/>
          <w:szCs w:val="24"/>
        </w:rPr>
        <w:t>Funded ADA for Lines B2a, B2b, B2e, and B2f is equal to P-2 ADA. Funded ADA for Lines B2c and B2d is equal to Annual ADA.</w:t>
      </w:r>
    </w:p>
    <w:p w14:paraId="4BC9FEA7" w14:textId="77777777" w:rsidR="00B419E7" w:rsidRPr="009238A9" w:rsidRDefault="00B419E7" w:rsidP="00FF53F7">
      <w:pPr>
        <w:pStyle w:val="Heading6"/>
        <w:rPr>
          <w:u w:val="single"/>
        </w:rPr>
      </w:pPr>
      <w:r w:rsidRPr="00351FF6">
        <w:t>Line B4</w:t>
      </w:r>
      <w:r w:rsidRPr="009238A9">
        <w:t xml:space="preserve"> – Adults in Correctional Facilities</w:t>
      </w:r>
    </w:p>
    <w:p w14:paraId="1F3B2DC7" w14:textId="77777777" w:rsidR="00B419E7" w:rsidRPr="009238A9" w:rsidRDefault="00B419E7" w:rsidP="009238A9">
      <w:pPr>
        <w:spacing w:after="120" w:line="240" w:lineRule="auto"/>
        <w:rPr>
          <w:rFonts w:cs="Arial"/>
          <w:szCs w:val="24"/>
        </w:rPr>
      </w:pPr>
      <w:r w:rsidRPr="009238A9">
        <w:rPr>
          <w:rFonts w:cs="Arial"/>
          <w:szCs w:val="24"/>
        </w:rPr>
        <w:t>Enter the ADA from Line A-1 of the Adults in Correctional Facilities data entry screen for applicable periods.</w:t>
      </w:r>
    </w:p>
    <w:p w14:paraId="145FE257" w14:textId="77777777" w:rsidR="00B419E7" w:rsidRPr="009238A9" w:rsidRDefault="00B419E7" w:rsidP="00FF53F7">
      <w:pPr>
        <w:pStyle w:val="Heading6"/>
        <w:rPr>
          <w:u w:val="single"/>
        </w:rPr>
      </w:pPr>
      <w:r w:rsidRPr="00351FF6">
        <w:t>Line B5</w:t>
      </w:r>
      <w:r w:rsidRPr="009238A9">
        <w:t xml:space="preserve"> – County Operations Grant ADA</w:t>
      </w:r>
    </w:p>
    <w:p w14:paraId="3D7AEFCF" w14:textId="77777777" w:rsidR="00B419E7" w:rsidRPr="009238A9" w:rsidRDefault="00B419E7" w:rsidP="009238A9">
      <w:pPr>
        <w:spacing w:after="120" w:line="240" w:lineRule="auto"/>
        <w:rPr>
          <w:rFonts w:cs="Arial"/>
          <w:szCs w:val="24"/>
        </w:rPr>
      </w:pPr>
      <w:r w:rsidRPr="009238A9">
        <w:rPr>
          <w:rFonts w:cs="Arial"/>
          <w:szCs w:val="24"/>
        </w:rPr>
        <w:t>The County Operations Grant ADA total is compiled by the Principal Apportionment Office and is displayed in the County Operations Grant funding exhibit.</w:t>
      </w:r>
    </w:p>
    <w:p w14:paraId="54816D48" w14:textId="77777777" w:rsidR="00B419E7" w:rsidRPr="009238A9" w:rsidRDefault="00B419E7" w:rsidP="00FF53F7">
      <w:pPr>
        <w:pStyle w:val="Heading6"/>
        <w:rPr>
          <w:u w:val="single"/>
        </w:rPr>
      </w:pPr>
      <w:r w:rsidRPr="00351FF6">
        <w:t>Line B6</w:t>
      </w:r>
      <w:r w:rsidRPr="009238A9">
        <w:rPr>
          <w:color w:val="FF0000"/>
        </w:rPr>
        <w:t xml:space="preserve"> </w:t>
      </w:r>
      <w:r w:rsidRPr="009238A9">
        <w:t>– Charter School ADA</w:t>
      </w:r>
    </w:p>
    <w:p w14:paraId="044A39ED" w14:textId="77777777" w:rsidR="00B419E7" w:rsidRPr="009238A9" w:rsidRDefault="00B419E7" w:rsidP="009238A9">
      <w:pPr>
        <w:spacing w:after="12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5720BE92" w14:textId="77777777" w:rsidR="00B419E7" w:rsidRPr="009238A9" w:rsidRDefault="00B419E7" w:rsidP="00FF53F7">
      <w:pPr>
        <w:pStyle w:val="Heading6"/>
      </w:pPr>
      <w:bookmarkStart w:id="335" w:name="_Toc69732432"/>
      <w:r w:rsidRPr="009238A9">
        <w:t>Tab C—Charter School ADA</w:t>
      </w:r>
      <w:bookmarkEnd w:id="335"/>
    </w:p>
    <w:p w14:paraId="771835C0" w14:textId="371F8219" w:rsidR="00B419E7" w:rsidRPr="009238A9" w:rsidRDefault="00B419E7" w:rsidP="009238A9">
      <w:pPr>
        <w:spacing w:after="120" w:line="240" w:lineRule="auto"/>
        <w:rPr>
          <w:rFonts w:cs="Arial"/>
          <w:szCs w:val="24"/>
        </w:rPr>
      </w:pPr>
      <w:r w:rsidRPr="009238A9">
        <w:rPr>
          <w:rFonts w:cs="Arial"/>
          <w:szCs w:val="24"/>
        </w:rPr>
        <w:t>This tab is used to enter ADA for either of the following:</w:t>
      </w:r>
    </w:p>
    <w:p w14:paraId="16CA66E5" w14:textId="77777777" w:rsidR="00B419E7" w:rsidRPr="009238A9" w:rsidRDefault="00B419E7" w:rsidP="009238A9">
      <w:pPr>
        <w:spacing w:after="120" w:line="240" w:lineRule="auto"/>
        <w:rPr>
          <w:rFonts w:cs="Arial"/>
          <w:szCs w:val="24"/>
        </w:rPr>
      </w:pPr>
      <w:r w:rsidRPr="009238A9">
        <w:rPr>
          <w:rFonts w:cs="Arial"/>
          <w:szCs w:val="24"/>
        </w:rPr>
        <w:t>1) Charter schools reporting in SACS separately from their authorizing LEAs use this tab exclusively to enter their own ADA.</w:t>
      </w:r>
    </w:p>
    <w:p w14:paraId="6141C4D8" w14:textId="77777777" w:rsidR="00B419E7" w:rsidRPr="009238A9" w:rsidRDefault="00B419E7" w:rsidP="009238A9">
      <w:pPr>
        <w:spacing w:after="120" w:line="240" w:lineRule="auto"/>
        <w:rPr>
          <w:rFonts w:cs="Arial"/>
          <w:szCs w:val="24"/>
        </w:rPr>
      </w:pPr>
      <w:r w:rsidRPr="009238A9">
        <w:rPr>
          <w:rFonts w:cs="Arial"/>
          <w:szCs w:val="24"/>
        </w:rPr>
        <w:t>2) Districts and county offices of education use this tab in conjunction with the School District tab or County Office of Education tab to enter ADA for charter schools that report their financial data in the district or county office’s Funds 01, 09, or 62.</w:t>
      </w:r>
    </w:p>
    <w:p w14:paraId="5A1842BF" w14:textId="40C8B834" w:rsidR="00B419E7" w:rsidRPr="009238A9" w:rsidRDefault="00B419E7" w:rsidP="009238A9">
      <w:pPr>
        <w:spacing w:after="120" w:line="240" w:lineRule="auto"/>
        <w:rPr>
          <w:rFonts w:cs="Arial"/>
          <w:szCs w:val="24"/>
        </w:rPr>
      </w:pPr>
      <w:r w:rsidRPr="009238A9">
        <w:rPr>
          <w:rFonts w:cs="Arial"/>
          <w:szCs w:val="24"/>
        </w:rPr>
        <w:t>As necessitated for ADA extraction into the district Criteria and Standards, and district form MYP, the Charter School worksheet of Form A is divided into two separate sections. Only charter school ADA corresponding to SACS financial data reported in Fund 01 should be entered into the first section. Charter school ADA corresponding to SACS financial data reported in Fund 09 or Fund 62 should be entered into the second section.</w:t>
      </w:r>
    </w:p>
    <w:p w14:paraId="053885DE" w14:textId="4853074F" w:rsidR="00B419E7" w:rsidRPr="009238A9" w:rsidRDefault="00B419E7" w:rsidP="00351FF6">
      <w:pPr>
        <w:pStyle w:val="Heading5"/>
        <w:ind w:left="0" w:firstLine="0"/>
      </w:pPr>
      <w:r w:rsidRPr="009238A9">
        <w:lastRenderedPageBreak/>
        <w:t>Charter School ADA Corresponding to SACS Financial Data Reported in Fund</w:t>
      </w:r>
      <w:r w:rsidR="00556259">
        <w:t xml:space="preserve"> </w:t>
      </w:r>
      <w:r w:rsidRPr="009238A9">
        <w:t>01:</w:t>
      </w:r>
    </w:p>
    <w:p w14:paraId="5ACD31D1" w14:textId="77777777" w:rsidR="00B419E7" w:rsidRPr="009238A9" w:rsidRDefault="00B419E7" w:rsidP="00FF53F7">
      <w:pPr>
        <w:pStyle w:val="Heading6"/>
        <w:rPr>
          <w:u w:val="single"/>
        </w:rPr>
      </w:pPr>
      <w:r w:rsidRPr="00351FF6">
        <w:t>Line C1</w:t>
      </w:r>
      <w:r w:rsidRPr="009238A9">
        <w:t xml:space="preserve"> – Total Charter School Regular ADA</w:t>
      </w:r>
    </w:p>
    <w:p w14:paraId="3921D1F3" w14:textId="77777777" w:rsidR="003E6DC3" w:rsidRDefault="003E6DC3" w:rsidP="003E6DC3">
      <w:pPr>
        <w:pStyle w:val="ListParagraph"/>
        <w:numPr>
          <w:ilvl w:val="0"/>
          <w:numId w:val="22"/>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Charter School data entry screen of the PADC for the P-2, or P-2 Corrected reporting period.</w:t>
      </w:r>
    </w:p>
    <w:p w14:paraId="61802799" w14:textId="77777777" w:rsidR="003E6DC3" w:rsidRDefault="003E6DC3" w:rsidP="003E6DC3">
      <w:pPr>
        <w:pStyle w:val="ListParagraph"/>
        <w:numPr>
          <w:ilvl w:val="0"/>
          <w:numId w:val="22"/>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 xml:space="preserve">Charter </w:t>
      </w:r>
      <w:r w:rsidRPr="009238A9">
        <w:rPr>
          <w:rFonts w:cs="Arial"/>
          <w:szCs w:val="24"/>
        </w:rPr>
        <w:t>School</w:t>
      </w:r>
      <w:r>
        <w:rPr>
          <w:rFonts w:cs="Arial"/>
          <w:szCs w:val="24"/>
        </w:rPr>
        <w:t xml:space="preserve"> data entry screen of the PADC for the Annual reporting period.</w:t>
      </w:r>
    </w:p>
    <w:p w14:paraId="5CAFD018" w14:textId="731193C8" w:rsidR="00B419E7" w:rsidRPr="009238A9" w:rsidRDefault="003E6DC3" w:rsidP="00351FF6">
      <w:pPr>
        <w:pStyle w:val="ListParagraph"/>
        <w:keepNext/>
        <w:keepLines/>
        <w:numPr>
          <w:ilvl w:val="0"/>
          <w:numId w:val="22"/>
        </w:numPr>
        <w:spacing w:after="120" w:line="240" w:lineRule="auto"/>
        <w:contextualSpacing w:val="0"/>
        <w:rPr>
          <w:rFonts w:cs="Arial"/>
          <w:szCs w:val="24"/>
        </w:rPr>
      </w:pPr>
      <w:r>
        <w:rPr>
          <w:rFonts w:cs="Arial"/>
          <w:szCs w:val="24"/>
        </w:rPr>
        <w:t>Charter School Regular funded ADA is determined by a combination of P-2 and Annual ADA, adjusted for compliance with funding determinations made to nonclassroom-based ADA and prorated for any days below the required minimum number of school days. Funded ADA is available on the Charter School ADA funding exhibit, Line E-5, or the applicable sections of the LCFF Calculator by FCMAT.</w:t>
      </w:r>
    </w:p>
    <w:p w14:paraId="25C4210D" w14:textId="77777777" w:rsidR="00B419E7" w:rsidRPr="009238A9" w:rsidRDefault="00B419E7" w:rsidP="00FF53F7">
      <w:pPr>
        <w:pStyle w:val="Heading6"/>
        <w:rPr>
          <w:u w:val="single"/>
        </w:rPr>
      </w:pPr>
      <w:r w:rsidRPr="00351FF6">
        <w:t>Lines C2a-C2c</w:t>
      </w:r>
      <w:r w:rsidRPr="009238A9">
        <w:t xml:space="preserve"> – Charter School County Program Alternative Education ADA</w:t>
      </w:r>
    </w:p>
    <w:p w14:paraId="7034B960" w14:textId="77777777" w:rsidR="00B419E7" w:rsidRPr="009238A9" w:rsidRDefault="00B419E7" w:rsidP="000D1F7F">
      <w:pPr>
        <w:spacing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5B9E4A5" w14:textId="77777777" w:rsidR="003E6DC3" w:rsidRDefault="003E6DC3" w:rsidP="003E6DC3">
      <w:pPr>
        <w:pStyle w:val="ListParagraph"/>
        <w:numPr>
          <w:ilvl w:val="0"/>
          <w:numId w:val="20"/>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P-2, or P-2 Corrected reporting period.</w:t>
      </w:r>
    </w:p>
    <w:p w14:paraId="078570C7" w14:textId="77777777" w:rsidR="003E6DC3" w:rsidRDefault="003E6DC3" w:rsidP="003E6DC3">
      <w:pPr>
        <w:pStyle w:val="ListParagraph"/>
        <w:numPr>
          <w:ilvl w:val="0"/>
          <w:numId w:val="20"/>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Annual reporting period.</w:t>
      </w:r>
    </w:p>
    <w:p w14:paraId="0CDF8B72" w14:textId="0593E2B6" w:rsidR="00B419E7" w:rsidRPr="009238A9" w:rsidRDefault="003E6DC3" w:rsidP="00351FF6">
      <w:pPr>
        <w:pStyle w:val="ListParagraph"/>
        <w:numPr>
          <w:ilvl w:val="0"/>
          <w:numId w:val="20"/>
        </w:numPr>
        <w:spacing w:after="120" w:line="240" w:lineRule="auto"/>
        <w:contextualSpacing w:val="0"/>
        <w:rPr>
          <w:rFonts w:cs="Arial"/>
          <w:szCs w:val="24"/>
        </w:rPr>
      </w:pPr>
      <w:r>
        <w:rPr>
          <w:rFonts w:cs="Arial"/>
          <w:szCs w:val="24"/>
        </w:rPr>
        <w:t>Charter School County Program Alternative Education funded ADA is equal to Annual ADA, adjusted for compliance with funding determinations made to nonclassroom-based ADA and prorated for any days below the required minimum number of school days. Funded ADA is available on the Charter School ADA funding exhibit, Lines K-6, L-6, and M-6, or the applicable sections of the LCFF Calculator by FCMAT.</w:t>
      </w:r>
    </w:p>
    <w:p w14:paraId="3CE4AFB4" w14:textId="77777777" w:rsidR="00B419E7" w:rsidRPr="009238A9" w:rsidRDefault="00B419E7" w:rsidP="00FF53F7">
      <w:pPr>
        <w:pStyle w:val="Heading6"/>
        <w:rPr>
          <w:u w:val="single"/>
        </w:rPr>
      </w:pPr>
      <w:r w:rsidRPr="00351FF6">
        <w:t>Lines C3a-C3e</w:t>
      </w:r>
      <w:r w:rsidRPr="009238A9">
        <w:t xml:space="preserve"> – Charter School Funded County Program ADA</w:t>
      </w:r>
    </w:p>
    <w:p w14:paraId="2C356EEC" w14:textId="1610EED3" w:rsidR="00B419E7" w:rsidRPr="009238A9" w:rsidRDefault="00B419E7" w:rsidP="000D1F7F">
      <w:pPr>
        <w:spacing w:line="240" w:lineRule="auto"/>
        <w:rPr>
          <w:rFonts w:cs="Arial"/>
          <w:szCs w:val="24"/>
        </w:rPr>
      </w:pPr>
      <w:r w:rsidRPr="009238A9">
        <w:rPr>
          <w:rFonts w:cs="Arial"/>
          <w:szCs w:val="24"/>
        </w:rPr>
        <w:t xml:space="preserve">These lines represent the ADA that does not meet the requirements for funding under the </w:t>
      </w:r>
      <w:r w:rsidR="003E6DC3">
        <w:rPr>
          <w:rFonts w:cs="Arial"/>
          <w:szCs w:val="24"/>
        </w:rPr>
        <w:t>COE</w:t>
      </w:r>
      <w:r w:rsidRPr="009238A9">
        <w:rPr>
          <w:rFonts w:cs="Arial"/>
          <w:szCs w:val="24"/>
        </w:rPr>
        <w:t xml:space="preserve"> Alternative Education Grant for </w:t>
      </w:r>
      <w:r w:rsidR="003E6DC3">
        <w:rPr>
          <w:rFonts w:cs="Arial"/>
          <w:szCs w:val="24"/>
        </w:rPr>
        <w:t>charter school students</w:t>
      </w:r>
      <w:r w:rsidRPr="009238A9">
        <w:rPr>
          <w:rFonts w:cs="Arial"/>
          <w:szCs w:val="24"/>
        </w:rPr>
        <w:t xml:space="preserve"> attending county programs. This ADA is funded through the charter school.</w:t>
      </w:r>
    </w:p>
    <w:p w14:paraId="0986BB83" w14:textId="77777777" w:rsidR="003E6DC3" w:rsidRPr="008958FA" w:rsidRDefault="003E6DC3" w:rsidP="00DE48AC">
      <w:pPr>
        <w:pStyle w:val="ListParagraph"/>
        <w:numPr>
          <w:ilvl w:val="0"/>
          <w:numId w:val="31"/>
        </w:numPr>
        <w:spacing w:line="240" w:lineRule="auto"/>
        <w:rPr>
          <w:rFonts w:cs="Arial"/>
          <w:szCs w:val="24"/>
        </w:rPr>
      </w:pPr>
      <w:r w:rsidRPr="008958FA">
        <w:rPr>
          <w:rFonts w:cs="Arial"/>
          <w:szCs w:val="24"/>
        </w:rPr>
        <w:t>In the columns marked “P-2 ADA</w:t>
      </w:r>
      <w:r>
        <w:rPr>
          <w:rFonts w:cs="Arial"/>
          <w:szCs w:val="24"/>
        </w:rPr>
        <w:t>,”</w:t>
      </w:r>
      <w:r w:rsidRPr="008958FA">
        <w:rPr>
          <w:rFonts w:cs="Arial"/>
          <w:szCs w:val="24"/>
        </w:rPr>
        <w:t xml:space="preserve"> enter the actual or estimated ADA, as applicable, that would be reported in the Total column for Lines P-1 through P-5 </w:t>
      </w:r>
      <w:r w:rsidRPr="008958FA">
        <w:rPr>
          <w:rFonts w:cs="Arial"/>
          <w:szCs w:val="24"/>
        </w:rPr>
        <w:lastRenderedPageBreak/>
        <w:t>for all tracks in the Attendance County Program Charter School data entry screen of the PADC for the P-2, or P-2 Corrected reporting period.</w:t>
      </w:r>
    </w:p>
    <w:p w14:paraId="10D43588" w14:textId="77777777" w:rsidR="003E6DC3" w:rsidRPr="008958FA" w:rsidRDefault="003E6DC3" w:rsidP="00DE48AC">
      <w:pPr>
        <w:pStyle w:val="ListParagraph"/>
        <w:numPr>
          <w:ilvl w:val="0"/>
          <w:numId w:val="31"/>
        </w:numPr>
        <w:spacing w:line="240" w:lineRule="auto"/>
        <w:rPr>
          <w:rFonts w:cs="Arial"/>
          <w:szCs w:val="24"/>
        </w:rPr>
      </w:pPr>
      <w:r w:rsidRPr="008958FA">
        <w:rPr>
          <w:rFonts w:cs="Arial"/>
          <w:szCs w:val="24"/>
        </w:rPr>
        <w:t>In the columns marked “Annual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Annual reporting period.</w:t>
      </w:r>
    </w:p>
    <w:p w14:paraId="38166AF0" w14:textId="77777777" w:rsidR="003E6DC3" w:rsidRDefault="003E6DC3" w:rsidP="00DE48AC">
      <w:pPr>
        <w:pStyle w:val="ListParagraph"/>
        <w:numPr>
          <w:ilvl w:val="0"/>
          <w:numId w:val="31"/>
        </w:numPr>
        <w:spacing w:line="240" w:lineRule="auto"/>
        <w:rPr>
          <w:rFonts w:cs="Arial"/>
          <w:szCs w:val="24"/>
        </w:rPr>
      </w:pPr>
      <w:r w:rsidRPr="00707E84">
        <w:rPr>
          <w:rFonts w:cs="Arial"/>
          <w:szCs w:val="24"/>
        </w:rPr>
        <w:t>Charter School Funded County Program funded ADA is determined by a combination of P-2 and Annual ADA, adjusted for compliance with funding determinations made to nonclassroom-based ADA and prorated for any days below the required minimum number of school days.</w:t>
      </w:r>
    </w:p>
    <w:p w14:paraId="4F114C6F" w14:textId="77777777" w:rsidR="003E6DC3" w:rsidRDefault="003E6DC3" w:rsidP="00DE48AC">
      <w:pPr>
        <w:pStyle w:val="ListParagraph"/>
        <w:numPr>
          <w:ilvl w:val="0"/>
          <w:numId w:val="31"/>
        </w:numPr>
        <w:spacing w:line="240" w:lineRule="auto"/>
        <w:rPr>
          <w:rFonts w:cs="Arial"/>
          <w:szCs w:val="24"/>
        </w:rPr>
      </w:pPr>
      <w:r>
        <w:rPr>
          <w:rFonts w:cs="Arial"/>
          <w:szCs w:val="24"/>
        </w:rPr>
        <w:t>Funded ADA for Lines C3a, C3b, and C3e is equal to P-2 ADA. Funded ADA for Lines C3c and C3d is equal to Annual ADA.</w:t>
      </w:r>
    </w:p>
    <w:p w14:paraId="29E5E3FD" w14:textId="77777777" w:rsidR="00B419E7" w:rsidRPr="009238A9" w:rsidRDefault="4403F10D" w:rsidP="00351FF6">
      <w:pPr>
        <w:pStyle w:val="Heading5"/>
        <w:ind w:left="0" w:firstLine="0"/>
      </w:pPr>
      <w:r w:rsidRPr="009238A9">
        <w:t>Charter School ADA Corresponding to SACS Financial Data Reported in Fund 09 or Fund 62:</w:t>
      </w:r>
    </w:p>
    <w:p w14:paraId="7C7DF924" w14:textId="77777777" w:rsidR="00B419E7" w:rsidRPr="009238A9" w:rsidRDefault="00B419E7" w:rsidP="00FF53F7">
      <w:pPr>
        <w:pStyle w:val="Heading6"/>
        <w:rPr>
          <w:u w:val="single"/>
        </w:rPr>
      </w:pPr>
      <w:r w:rsidRPr="00351FF6">
        <w:t>Line C5</w:t>
      </w:r>
      <w:r w:rsidRPr="009238A9">
        <w:t xml:space="preserve"> – Total Charter School Regular ADA</w:t>
      </w:r>
    </w:p>
    <w:p w14:paraId="17EFBA12"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Charter School data entry screen of the PADC for the P-2, or P-2 Corrected reporting period.</w:t>
      </w:r>
    </w:p>
    <w:p w14:paraId="62C1F205"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 xml:space="preserve">Charter </w:t>
      </w:r>
      <w:r w:rsidRPr="009238A9">
        <w:rPr>
          <w:rFonts w:cs="Arial"/>
          <w:szCs w:val="24"/>
        </w:rPr>
        <w:t>School</w:t>
      </w:r>
      <w:r>
        <w:rPr>
          <w:rFonts w:cs="Arial"/>
          <w:szCs w:val="24"/>
        </w:rPr>
        <w:t xml:space="preserve"> data entry screen of the PADC for the Annual reporting period.</w:t>
      </w:r>
    </w:p>
    <w:p w14:paraId="456E8D79" w14:textId="77777777" w:rsidR="00DE48AC" w:rsidRPr="00B073DC" w:rsidRDefault="00DE48AC" w:rsidP="00DE48AC">
      <w:pPr>
        <w:pStyle w:val="ListParagraph"/>
        <w:numPr>
          <w:ilvl w:val="0"/>
          <w:numId w:val="31"/>
        </w:numPr>
        <w:spacing w:line="240" w:lineRule="auto"/>
        <w:rPr>
          <w:rFonts w:cs="Arial"/>
          <w:szCs w:val="24"/>
        </w:rPr>
      </w:pPr>
      <w:r>
        <w:rPr>
          <w:rFonts w:cs="Arial"/>
          <w:szCs w:val="24"/>
        </w:rPr>
        <w:t>Charter School Regular funded ADA is determined by a combination of P-2 and Annual ADA, adjusted for compliance with funding determinations made to nonclassroom-based ADA and prorated for any days below the required minimum number of school days. Funded ADA is available on the Charter School ADA funding exhibit, Line E-5, or the applicable sections of the LCFF Calculator by FCMAT.</w:t>
      </w:r>
    </w:p>
    <w:p w14:paraId="2DF1E7AD" w14:textId="77777777" w:rsidR="00B419E7" w:rsidRPr="009238A9" w:rsidRDefault="00B419E7" w:rsidP="00FF53F7">
      <w:pPr>
        <w:pStyle w:val="Heading6"/>
        <w:rPr>
          <w:u w:val="single"/>
        </w:rPr>
      </w:pPr>
      <w:r w:rsidRPr="00351FF6">
        <w:t>Lines C6a-C6c</w:t>
      </w:r>
      <w:r w:rsidRPr="009238A9">
        <w:t xml:space="preserve"> – Charter School County Program Alternative Education ADA</w:t>
      </w:r>
    </w:p>
    <w:p w14:paraId="3451B67C" w14:textId="77777777" w:rsidR="00B419E7" w:rsidRPr="009238A9" w:rsidRDefault="00B419E7" w:rsidP="000D1F7F">
      <w:pPr>
        <w:spacing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D7EC845"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P-2, or P-2 Corrected reporting period.</w:t>
      </w:r>
    </w:p>
    <w:p w14:paraId="13D5EE6A"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Annual reporting period.</w:t>
      </w:r>
    </w:p>
    <w:p w14:paraId="112808D7" w14:textId="77777777" w:rsidR="00DE48AC" w:rsidRDefault="00DE48AC" w:rsidP="00DE48AC">
      <w:pPr>
        <w:pStyle w:val="ListParagraph"/>
        <w:numPr>
          <w:ilvl w:val="0"/>
          <w:numId w:val="31"/>
        </w:numPr>
        <w:spacing w:line="240" w:lineRule="auto"/>
        <w:rPr>
          <w:rFonts w:cs="Arial"/>
          <w:szCs w:val="24"/>
        </w:rPr>
      </w:pPr>
      <w:r>
        <w:rPr>
          <w:rFonts w:cs="Arial"/>
          <w:szCs w:val="24"/>
        </w:rPr>
        <w:lastRenderedPageBreak/>
        <w:t>Charter School County Program Alternative Education funded ADA is equal to Annual ADA, adjusted for compliance with funding determinations made to nonclassroom-based ADA and prorated for any days below the required minimum number of school days. Funded ADA is available on the Charter School ADA funding exhibit, Lines K-6, L-6, and M-6, or the applicable sections of the LCFF Calculator by FCMAT.</w:t>
      </w:r>
    </w:p>
    <w:p w14:paraId="7F880C4F" w14:textId="77777777" w:rsidR="00B419E7" w:rsidRPr="009238A9" w:rsidRDefault="00B419E7" w:rsidP="00FF53F7">
      <w:pPr>
        <w:pStyle w:val="Heading6"/>
        <w:rPr>
          <w:u w:val="single"/>
        </w:rPr>
      </w:pPr>
      <w:r w:rsidRPr="00351FF6">
        <w:t>Lines C7a-C7e</w:t>
      </w:r>
      <w:r w:rsidRPr="009238A9">
        <w:t xml:space="preserve"> – Charter School Funded County Program ADA</w:t>
      </w:r>
    </w:p>
    <w:p w14:paraId="214D2BB6" w14:textId="295A0CDB" w:rsidR="00B419E7" w:rsidRPr="009238A9" w:rsidRDefault="4403F10D" w:rsidP="003931AD">
      <w:pPr>
        <w:keepNext/>
        <w:keepLines/>
        <w:spacing w:line="240" w:lineRule="auto"/>
        <w:rPr>
          <w:rFonts w:cs="Arial"/>
          <w:szCs w:val="24"/>
        </w:rPr>
      </w:pPr>
      <w:r w:rsidRPr="009238A9">
        <w:rPr>
          <w:rFonts w:cs="Arial"/>
          <w:szCs w:val="24"/>
        </w:rPr>
        <w:t xml:space="preserve">These lines represent the ADA that does not meet the requirements for funding under the </w:t>
      </w:r>
      <w:r w:rsidR="00DE48AC">
        <w:rPr>
          <w:rFonts w:cs="Arial"/>
          <w:szCs w:val="24"/>
        </w:rPr>
        <w:t>COE</w:t>
      </w:r>
      <w:r w:rsidRPr="009238A9">
        <w:rPr>
          <w:rFonts w:cs="Arial"/>
          <w:szCs w:val="24"/>
        </w:rPr>
        <w:t xml:space="preserve"> Alternative Education Grant for </w:t>
      </w:r>
      <w:r w:rsidR="16BC1B04" w:rsidRPr="009238A9">
        <w:rPr>
          <w:rFonts w:cs="Arial"/>
          <w:szCs w:val="24"/>
        </w:rPr>
        <w:t xml:space="preserve">charter school students </w:t>
      </w:r>
      <w:r w:rsidRPr="009238A9">
        <w:rPr>
          <w:rFonts w:cs="Arial"/>
          <w:szCs w:val="24"/>
        </w:rPr>
        <w:t>attending county programs funded through the charter school.</w:t>
      </w:r>
    </w:p>
    <w:p w14:paraId="64D5761C" w14:textId="77777777" w:rsidR="00DE48AC" w:rsidRPr="008958FA" w:rsidRDefault="00DE48AC" w:rsidP="00DE48AC">
      <w:pPr>
        <w:pStyle w:val="ListParagraph"/>
        <w:numPr>
          <w:ilvl w:val="0"/>
          <w:numId w:val="31"/>
        </w:numPr>
        <w:spacing w:line="240" w:lineRule="auto"/>
        <w:rPr>
          <w:rFonts w:cs="Arial"/>
          <w:szCs w:val="24"/>
        </w:rPr>
      </w:pPr>
      <w:r w:rsidRPr="008958FA">
        <w:rPr>
          <w:rFonts w:cs="Arial"/>
          <w:szCs w:val="24"/>
        </w:rPr>
        <w:t>In the columns marked “P-2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P-2, or P-2 Corrected reporting period.</w:t>
      </w:r>
    </w:p>
    <w:p w14:paraId="6C20F0E7" w14:textId="77777777" w:rsidR="00DE48AC" w:rsidRPr="008958FA" w:rsidRDefault="00DE48AC" w:rsidP="00DE48AC">
      <w:pPr>
        <w:pStyle w:val="ListParagraph"/>
        <w:numPr>
          <w:ilvl w:val="0"/>
          <w:numId w:val="31"/>
        </w:numPr>
        <w:spacing w:line="240" w:lineRule="auto"/>
        <w:rPr>
          <w:rFonts w:cs="Arial"/>
          <w:szCs w:val="24"/>
        </w:rPr>
      </w:pPr>
      <w:r w:rsidRPr="008958FA">
        <w:rPr>
          <w:rFonts w:cs="Arial"/>
          <w:szCs w:val="24"/>
        </w:rPr>
        <w:t>In the columns marked “Annual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Annual reporting period.</w:t>
      </w:r>
    </w:p>
    <w:p w14:paraId="46C6BADD" w14:textId="77777777" w:rsidR="00DE48AC" w:rsidRDefault="00DE48AC" w:rsidP="00DE48AC">
      <w:pPr>
        <w:pStyle w:val="ListParagraph"/>
        <w:numPr>
          <w:ilvl w:val="0"/>
          <w:numId w:val="31"/>
        </w:numPr>
        <w:spacing w:line="240" w:lineRule="auto"/>
        <w:rPr>
          <w:rFonts w:cs="Arial"/>
          <w:szCs w:val="24"/>
        </w:rPr>
      </w:pPr>
      <w:r w:rsidRPr="00707E84">
        <w:rPr>
          <w:rFonts w:cs="Arial"/>
          <w:szCs w:val="24"/>
        </w:rPr>
        <w:t>Charter School Funded County Program funded ADA is determined by a combination of P-2 and Annual ADA, adjusted for compliance with funding determinations made to nonclassroom-based ADA and prorated for any days below the required minimum number of school days.</w:t>
      </w:r>
    </w:p>
    <w:p w14:paraId="50FB8E52" w14:textId="77777777" w:rsidR="00DE48AC" w:rsidRDefault="00DE48AC" w:rsidP="00DE48AC">
      <w:pPr>
        <w:pStyle w:val="ListParagraph"/>
        <w:numPr>
          <w:ilvl w:val="0"/>
          <w:numId w:val="31"/>
        </w:numPr>
        <w:spacing w:line="240" w:lineRule="auto"/>
        <w:rPr>
          <w:rFonts w:cs="Arial"/>
          <w:szCs w:val="24"/>
        </w:rPr>
      </w:pPr>
      <w:r>
        <w:rPr>
          <w:rFonts w:cs="Arial"/>
          <w:szCs w:val="24"/>
        </w:rPr>
        <w:t>Funded ADA for Lines C3a, C3b, and C3e is equal to P-2 ADA. Funded ADA for Lines C3c and C3d is equal to Annual ADA.</w:t>
      </w:r>
    </w:p>
    <w:p w14:paraId="44514F9E" w14:textId="7322A62E" w:rsidR="00973FDA" w:rsidRPr="009238A9" w:rsidRDefault="00973FDA" w:rsidP="00351FF6">
      <w:pPr>
        <w:pStyle w:val="Heading4"/>
      </w:pPr>
      <w:bookmarkStart w:id="336" w:name="_Toc107402626"/>
      <w:bookmarkStart w:id="337" w:name="_Toc161394883"/>
      <w:r w:rsidRPr="009238A9">
        <w:t>Form ASSET - Schedule of Capital Assets</w:t>
      </w:r>
      <w:bookmarkEnd w:id="336"/>
      <w:bookmarkEnd w:id="337"/>
    </w:p>
    <w:p w14:paraId="27BB76C6" w14:textId="3AE03D0E" w:rsidR="075FED2B" w:rsidRPr="009238A9" w:rsidRDefault="075FED2B" w:rsidP="000D1F7F">
      <w:pPr>
        <w:spacing w:line="240" w:lineRule="auto"/>
        <w:rPr>
          <w:rFonts w:cs="Arial"/>
        </w:rPr>
      </w:pPr>
      <w:r w:rsidRPr="009238A9">
        <w:rPr>
          <w:rFonts w:eastAsia="Arial" w:cs="Arial"/>
          <w:szCs w:val="24"/>
        </w:rPr>
        <w:t>Form ASSET is used to report changes in the balances of capital assets and accumulated depreciation for the fiscal year. This form closely resembles the note disclosure for capital assets required by GASB Statement 34. It is divided into two sections: Governmental Activities and Business-Type Activities. Capital assets used in general governmental activities accounted for in governmental funds are reported in the Governmental Activities section. Capital assets used in business-type activities accounted for in enterprise funds are reported in the Business-Type Activities section. Each of these sections is further divided into capital assets that are not being depreciated, and capital assets that are being depreciated.</w:t>
      </w:r>
    </w:p>
    <w:p w14:paraId="0E90AEBA" w14:textId="6FEE0B78" w:rsidR="075FED2B" w:rsidRPr="009238A9" w:rsidRDefault="075FED2B" w:rsidP="000D1F7F">
      <w:pPr>
        <w:spacing w:line="240" w:lineRule="auto"/>
        <w:rPr>
          <w:rFonts w:cs="Arial"/>
        </w:rPr>
      </w:pPr>
      <w:r w:rsidRPr="009238A9">
        <w:rPr>
          <w:rFonts w:eastAsia="Arial" w:cs="Arial"/>
          <w:szCs w:val="24"/>
        </w:rPr>
        <w:t>The schedule of capital assets is completed using extracted, entered, and calculated data. The columns on this form are completed as follows:</w:t>
      </w:r>
    </w:p>
    <w:p w14:paraId="7541720E" w14:textId="5DC660E2" w:rsidR="075FED2B" w:rsidRPr="009238A9" w:rsidRDefault="075FED2B" w:rsidP="00351FF6">
      <w:pPr>
        <w:pStyle w:val="Heading5"/>
      </w:pPr>
      <w:r w:rsidRPr="009238A9">
        <w:t>Unaudited Balance July 1</w:t>
      </w:r>
    </w:p>
    <w:p w14:paraId="48DD2171" w14:textId="63F7EFC2" w:rsidR="075FED2B" w:rsidRPr="009238A9" w:rsidRDefault="075FED2B" w:rsidP="000D1F7F">
      <w:pPr>
        <w:spacing w:line="240" w:lineRule="auto"/>
        <w:rPr>
          <w:rFonts w:cs="Arial"/>
        </w:rPr>
      </w:pPr>
      <w:r w:rsidRPr="009238A9">
        <w:rPr>
          <w:rFonts w:eastAsia="Arial" w:cs="Arial"/>
          <w:szCs w:val="24"/>
        </w:rPr>
        <w:t xml:space="preserve">Capital asset ending balances reported in Form ASSET in the prior year are extracted from the database into the Unaudited Balance July 1 (beginning balance) column. If capital assets were not reported in Form ASSET in the prior year and, therefore, zeros </w:t>
      </w:r>
      <w:r w:rsidRPr="009238A9">
        <w:rPr>
          <w:rFonts w:eastAsia="Arial" w:cs="Arial"/>
          <w:szCs w:val="24"/>
        </w:rPr>
        <w:lastRenderedPageBreak/>
        <w:t>appear in the beginning balance column, report any beginning balances in the Audit Adjustments/Restatements column.</w:t>
      </w:r>
      <w:r w:rsidRPr="009238A9">
        <w:rPr>
          <w:rFonts w:eastAsia="Arial" w:cs="Arial"/>
          <w:b/>
          <w:bCs/>
          <w:szCs w:val="24"/>
        </w:rPr>
        <w:t xml:space="preserve"> Beginning balances for accumulated depreciation </w:t>
      </w:r>
      <w:r w:rsidR="008E2F1C" w:rsidRPr="009238A9">
        <w:rPr>
          <w:rFonts w:eastAsia="Arial" w:cs="Arial"/>
          <w:b/>
          <w:bCs/>
          <w:szCs w:val="24"/>
        </w:rPr>
        <w:t xml:space="preserve">and amortization </w:t>
      </w:r>
      <w:r w:rsidRPr="009238A9">
        <w:rPr>
          <w:rFonts w:eastAsia="Arial" w:cs="Arial"/>
          <w:b/>
          <w:bCs/>
          <w:szCs w:val="24"/>
        </w:rPr>
        <w:t>are input as negative numbers.</w:t>
      </w:r>
    </w:p>
    <w:p w14:paraId="59A1D72C" w14:textId="6BA4AB62" w:rsidR="075FED2B" w:rsidRPr="009238A9" w:rsidRDefault="075FED2B" w:rsidP="000D1F7F">
      <w:pPr>
        <w:spacing w:line="240" w:lineRule="auto"/>
        <w:ind w:left="1440" w:hanging="1440"/>
        <w:rPr>
          <w:rFonts w:eastAsia="Arial" w:cs="Arial"/>
          <w:b/>
          <w:bCs/>
          <w:szCs w:val="24"/>
        </w:rPr>
      </w:pPr>
      <w:r w:rsidRPr="009238A9">
        <w:rPr>
          <w:rFonts w:eastAsia="Arial" w:cs="Arial"/>
          <w:b/>
          <w:bCs/>
          <w:szCs w:val="24"/>
        </w:rPr>
        <w:t>NOTE:</w:t>
      </w:r>
      <w:r w:rsidRPr="009238A9">
        <w:rPr>
          <w:rFonts w:cs="Arial"/>
        </w:rPr>
        <w:tab/>
      </w:r>
      <w:r w:rsidRPr="009238A9">
        <w:rPr>
          <w:rFonts w:eastAsia="Arial" w:cs="Arial"/>
          <w:b/>
          <w:bCs/>
          <w:szCs w:val="24"/>
        </w:rPr>
        <w:t>Manual input is not allowed in this beginning balance column.</w:t>
      </w:r>
    </w:p>
    <w:p w14:paraId="35FAFD3C" w14:textId="1BD15129" w:rsidR="075FED2B" w:rsidRPr="009238A9" w:rsidRDefault="075FED2B" w:rsidP="00351FF6">
      <w:pPr>
        <w:pStyle w:val="Heading5"/>
      </w:pPr>
      <w:r w:rsidRPr="009238A9">
        <w:t>Audit Adjustments/Restatements Column</w:t>
      </w:r>
    </w:p>
    <w:p w14:paraId="7B3DF23C" w14:textId="2FE1BC60" w:rsidR="075FED2B" w:rsidRPr="009238A9" w:rsidRDefault="075FED2B" w:rsidP="003931AD">
      <w:pPr>
        <w:keepNext/>
        <w:keepLines/>
        <w:spacing w:after="120" w:line="240" w:lineRule="auto"/>
        <w:rPr>
          <w:rFonts w:cs="Arial"/>
        </w:rPr>
      </w:pPr>
      <w:r w:rsidRPr="009238A9">
        <w:rPr>
          <w:rFonts w:eastAsia="Arial" w:cs="Arial"/>
          <w:szCs w:val="24"/>
        </w:rPr>
        <w:t>Adjustments or restatements that increase the unaudited July 1 balances of capital assets are input as positive numbers. Adjustments or restatements that decrease the unaudited July 1 balances of capital assets are input as negative numbers.</w:t>
      </w:r>
    </w:p>
    <w:p w14:paraId="0ED43F88" w14:textId="232D4720" w:rsidR="075FED2B" w:rsidRPr="009238A9" w:rsidRDefault="075FED2B" w:rsidP="000D1F7F">
      <w:pPr>
        <w:spacing w:line="240" w:lineRule="auto"/>
        <w:rPr>
          <w:rFonts w:cs="Arial"/>
        </w:rPr>
      </w:pPr>
      <w:r w:rsidRPr="009238A9">
        <w:rPr>
          <w:rFonts w:eastAsia="Arial" w:cs="Arial"/>
          <w:szCs w:val="24"/>
        </w:rPr>
        <w:t>Adjustments or restatements that</w:t>
      </w:r>
      <w:r w:rsidRPr="009238A9">
        <w:rPr>
          <w:rFonts w:eastAsia="Arial" w:cs="Arial"/>
          <w:i/>
          <w:iCs/>
          <w:szCs w:val="24"/>
        </w:rPr>
        <w:t xml:space="preserve"> </w:t>
      </w:r>
      <w:r w:rsidRPr="009238A9">
        <w:rPr>
          <w:rFonts w:eastAsia="Arial" w:cs="Arial"/>
          <w:szCs w:val="24"/>
        </w:rPr>
        <w:t>increase the unaudited July 1 balances of accumulated depreciation</w:t>
      </w:r>
      <w:r w:rsidR="008E2F1C" w:rsidRPr="009238A9">
        <w:rPr>
          <w:rFonts w:eastAsia="Arial" w:cs="Arial"/>
          <w:szCs w:val="24"/>
        </w:rPr>
        <w:t xml:space="preserve"> </w:t>
      </w:r>
      <w:bookmarkStart w:id="338" w:name="_Hlk130277088"/>
      <w:r w:rsidR="008E2F1C" w:rsidRPr="009238A9">
        <w:rPr>
          <w:rFonts w:eastAsia="Arial" w:cs="Arial"/>
          <w:szCs w:val="24"/>
        </w:rPr>
        <w:t>and amortization</w:t>
      </w:r>
      <w:r w:rsidRPr="009238A9">
        <w:rPr>
          <w:rFonts w:eastAsia="Arial" w:cs="Arial"/>
          <w:szCs w:val="24"/>
        </w:rPr>
        <w:t xml:space="preserve"> </w:t>
      </w:r>
      <w:bookmarkEnd w:id="338"/>
      <w:r w:rsidRPr="009238A9">
        <w:rPr>
          <w:rFonts w:eastAsia="Arial" w:cs="Arial"/>
          <w:szCs w:val="24"/>
        </w:rPr>
        <w:t>are input as negative numbers. Adjustments or restatements that decrease the unaudited July 1 balances of accumulated depreciation</w:t>
      </w:r>
      <w:r w:rsidR="008E2F1C" w:rsidRPr="009238A9">
        <w:rPr>
          <w:rFonts w:eastAsia="Arial" w:cs="Arial"/>
          <w:szCs w:val="24"/>
        </w:rPr>
        <w:t xml:space="preserve"> and </w:t>
      </w:r>
      <w:r w:rsidR="00F145D5" w:rsidRPr="009238A9">
        <w:rPr>
          <w:rFonts w:eastAsia="Arial" w:cs="Arial"/>
          <w:szCs w:val="24"/>
        </w:rPr>
        <w:t>amortization</w:t>
      </w:r>
      <w:r w:rsidRPr="009238A9">
        <w:rPr>
          <w:rFonts w:eastAsia="Arial" w:cs="Arial"/>
          <w:i/>
          <w:iCs/>
          <w:szCs w:val="24"/>
        </w:rPr>
        <w:t xml:space="preserve"> </w:t>
      </w:r>
      <w:r w:rsidRPr="009238A9">
        <w:rPr>
          <w:rFonts w:eastAsia="Arial" w:cs="Arial"/>
          <w:szCs w:val="24"/>
        </w:rPr>
        <w:t>are input as positive numbers.</w:t>
      </w:r>
    </w:p>
    <w:p w14:paraId="0BAC9A0D" w14:textId="64B6FE74" w:rsidR="075FED2B" w:rsidRPr="009238A9" w:rsidRDefault="075FED2B" w:rsidP="00351FF6">
      <w:pPr>
        <w:pStyle w:val="Heading5"/>
      </w:pPr>
      <w:r w:rsidRPr="009238A9">
        <w:t>Audited Balance July 1</w:t>
      </w:r>
    </w:p>
    <w:p w14:paraId="08843771" w14:textId="336BAD18" w:rsidR="075FED2B" w:rsidRPr="009238A9" w:rsidRDefault="075FED2B" w:rsidP="000D1F7F">
      <w:pPr>
        <w:spacing w:line="240" w:lineRule="auto"/>
        <w:rPr>
          <w:rFonts w:cs="Arial"/>
        </w:rPr>
      </w:pPr>
      <w:r w:rsidRPr="009238A9">
        <w:rPr>
          <w:rFonts w:eastAsia="Arial" w:cs="Arial"/>
          <w:szCs w:val="24"/>
        </w:rPr>
        <w:t>Amounts are calculated beginning with Unaudited Balance July 1, plus Audit Adjustments/Restatements.</w:t>
      </w:r>
    </w:p>
    <w:p w14:paraId="503151A6" w14:textId="458015F6" w:rsidR="075FED2B" w:rsidRPr="009238A9" w:rsidRDefault="075FED2B" w:rsidP="00351FF6">
      <w:pPr>
        <w:pStyle w:val="Heading5"/>
      </w:pPr>
      <w:r w:rsidRPr="009238A9">
        <w:t>Increases Column</w:t>
      </w:r>
    </w:p>
    <w:p w14:paraId="38BB6745" w14:textId="2097E563" w:rsidR="075FED2B" w:rsidRPr="009238A9" w:rsidRDefault="075FED2B" w:rsidP="003931AD">
      <w:pPr>
        <w:spacing w:after="120" w:line="240" w:lineRule="auto"/>
        <w:rPr>
          <w:rFonts w:cs="Arial"/>
        </w:rPr>
      </w:pPr>
      <w:r w:rsidRPr="009238A9">
        <w:rPr>
          <w:rFonts w:eastAsia="Arial" w:cs="Arial"/>
          <w:szCs w:val="24"/>
        </w:rPr>
        <w:t xml:space="preserve">Increases in capital assets are input as positive numbers. </w:t>
      </w:r>
      <w:r w:rsidRPr="009238A9">
        <w:rPr>
          <w:rFonts w:eastAsia="Arial" w:cs="Arial"/>
          <w:b/>
          <w:bCs/>
          <w:szCs w:val="24"/>
        </w:rPr>
        <w:t xml:space="preserve">Increases in accumulated depreciation </w:t>
      </w:r>
      <w:r w:rsidR="00F145D5" w:rsidRPr="009238A9">
        <w:rPr>
          <w:rFonts w:eastAsia="Arial" w:cs="Arial"/>
          <w:b/>
          <w:bCs/>
          <w:szCs w:val="24"/>
        </w:rPr>
        <w:t xml:space="preserve">and amortization </w:t>
      </w:r>
      <w:r w:rsidRPr="009238A9">
        <w:rPr>
          <w:rFonts w:eastAsia="Arial" w:cs="Arial"/>
          <w:b/>
          <w:bCs/>
          <w:szCs w:val="24"/>
        </w:rPr>
        <w:t>are input as negative numbers.</w:t>
      </w:r>
      <w:r w:rsidRPr="009238A9">
        <w:rPr>
          <w:rFonts w:eastAsia="Arial" w:cs="Arial"/>
          <w:szCs w:val="24"/>
        </w:rPr>
        <w:t xml:space="preserve"> Amounts in the Increases column are added to the amounts in the Audited Balance July 1 column to arrive at the Ending Balance June 30 column.</w:t>
      </w:r>
    </w:p>
    <w:p w14:paraId="5640AC83" w14:textId="495C1C26" w:rsidR="075FED2B" w:rsidRPr="009238A9" w:rsidRDefault="075FED2B" w:rsidP="000D1F7F">
      <w:pPr>
        <w:spacing w:line="240" w:lineRule="auto"/>
        <w:rPr>
          <w:rFonts w:cs="Arial"/>
        </w:rPr>
      </w:pPr>
      <w:r w:rsidRPr="009238A9">
        <w:rPr>
          <w:rFonts w:eastAsia="Arial" w:cs="Arial"/>
          <w:szCs w:val="24"/>
        </w:rPr>
        <w:t>For example, the cost of equipment acquired during the fiscal year is recorded as a positive number on the line for Capital Assets Being Depreciated: Equipment, in the Increases column. The increase to accumulated depreciation on equipment for the fiscal year is recorded as a negative number on the line for Accumulated Depreciation for Equipment, in the Increases column.</w:t>
      </w:r>
    </w:p>
    <w:p w14:paraId="1700CCDD" w14:textId="56E10E47" w:rsidR="075FED2B" w:rsidRPr="009238A9" w:rsidRDefault="075FED2B" w:rsidP="00351FF6">
      <w:pPr>
        <w:pStyle w:val="Heading5"/>
      </w:pPr>
      <w:r w:rsidRPr="009238A9">
        <w:t>Decreases Column</w:t>
      </w:r>
    </w:p>
    <w:p w14:paraId="7F6C04A0" w14:textId="3285C804" w:rsidR="075FED2B" w:rsidRPr="009238A9" w:rsidRDefault="075FED2B" w:rsidP="003931AD">
      <w:pPr>
        <w:spacing w:after="120" w:line="240" w:lineRule="auto"/>
        <w:rPr>
          <w:rFonts w:cs="Arial"/>
        </w:rPr>
      </w:pPr>
      <w:r w:rsidRPr="009238A9">
        <w:rPr>
          <w:rFonts w:eastAsia="Arial" w:cs="Arial"/>
          <w:szCs w:val="24"/>
        </w:rPr>
        <w:t xml:space="preserve">Decreases in capital assets are input as positive numbers. </w:t>
      </w:r>
      <w:r w:rsidRPr="009238A9">
        <w:rPr>
          <w:rFonts w:eastAsia="Arial" w:cs="Arial"/>
          <w:b/>
          <w:bCs/>
          <w:szCs w:val="24"/>
        </w:rPr>
        <w:t>Decreases in accumulated depreciation</w:t>
      </w:r>
      <w:r w:rsidR="008E2F1C" w:rsidRPr="009238A9">
        <w:rPr>
          <w:rFonts w:eastAsia="Arial" w:cs="Arial"/>
          <w:b/>
          <w:bCs/>
          <w:szCs w:val="24"/>
        </w:rPr>
        <w:t xml:space="preserve"> and amortization</w:t>
      </w:r>
      <w:r w:rsidRPr="009238A9">
        <w:rPr>
          <w:rFonts w:eastAsia="Arial" w:cs="Arial"/>
          <w:b/>
          <w:bCs/>
          <w:szCs w:val="24"/>
        </w:rPr>
        <w:t xml:space="preserve"> are input as negative numbers. </w:t>
      </w:r>
      <w:r w:rsidRPr="009238A9">
        <w:rPr>
          <w:rFonts w:eastAsia="Arial" w:cs="Arial"/>
          <w:szCs w:val="24"/>
        </w:rPr>
        <w:t>The amounts in the Decreases column are subtracted from the amounts in the Audited Balance July 1 column to arrive at the Ending Balance June 30 column.</w:t>
      </w:r>
    </w:p>
    <w:p w14:paraId="69242F43" w14:textId="12C3F687" w:rsidR="075FED2B" w:rsidRPr="009238A9" w:rsidRDefault="075FED2B" w:rsidP="000D1F7F">
      <w:pPr>
        <w:spacing w:line="240" w:lineRule="auto"/>
        <w:rPr>
          <w:rFonts w:cs="Arial"/>
        </w:rPr>
      </w:pPr>
      <w:r w:rsidRPr="009238A9">
        <w:rPr>
          <w:rFonts w:eastAsia="Arial" w:cs="Arial"/>
          <w:szCs w:val="24"/>
        </w:rPr>
        <w:t xml:space="preserve">For example, the original cost of equipment that is sold or otherwise disposed of is removed from the aggregate balance of equipment and is recorded as a positive number on the line for Capital Assets Being Depreciated: Equipment, in the Decreases column. The accumulated depreciation associated with the equipment disposed of is removed from the aggregate accumulated depreciation balance for </w:t>
      </w:r>
      <w:r w:rsidR="00AE48FD" w:rsidRPr="009238A9">
        <w:rPr>
          <w:rFonts w:eastAsia="Arial" w:cs="Arial"/>
          <w:szCs w:val="24"/>
        </w:rPr>
        <w:t>equipment and</w:t>
      </w:r>
      <w:r w:rsidRPr="009238A9">
        <w:rPr>
          <w:rFonts w:eastAsia="Arial" w:cs="Arial"/>
          <w:szCs w:val="24"/>
        </w:rPr>
        <w:t xml:space="preserve"> is recorded as a negative number on the line for Accumulated Depreciation for Equipment, in the Decreases column.</w:t>
      </w:r>
    </w:p>
    <w:p w14:paraId="466D19EE" w14:textId="3C5081A8" w:rsidR="075FED2B" w:rsidRPr="009238A9" w:rsidRDefault="075FED2B" w:rsidP="00351FF6">
      <w:pPr>
        <w:pStyle w:val="Heading5"/>
      </w:pPr>
      <w:r w:rsidRPr="009238A9">
        <w:lastRenderedPageBreak/>
        <w:t>Ending Balance June 30</w:t>
      </w:r>
    </w:p>
    <w:p w14:paraId="5F16FB89" w14:textId="33CC1913" w:rsidR="075FED2B" w:rsidRPr="009238A9" w:rsidRDefault="075FED2B" w:rsidP="003931AD">
      <w:pPr>
        <w:spacing w:after="120" w:line="240" w:lineRule="auto"/>
        <w:rPr>
          <w:rFonts w:cs="Arial"/>
        </w:rPr>
      </w:pPr>
      <w:r w:rsidRPr="009238A9">
        <w:rPr>
          <w:rFonts w:eastAsia="Arial" w:cs="Arial"/>
          <w:szCs w:val="24"/>
        </w:rPr>
        <w:t>Amounts are calculated beginning with the Audited Balance July 1, plus Increases, minus Decreases.</w:t>
      </w:r>
    </w:p>
    <w:p w14:paraId="358F081A" w14:textId="1E8C0ED5" w:rsidR="075FED2B" w:rsidRPr="009238A9" w:rsidRDefault="075FED2B" w:rsidP="003931AD">
      <w:pPr>
        <w:spacing w:after="120" w:line="240" w:lineRule="auto"/>
        <w:rPr>
          <w:rFonts w:cs="Arial"/>
        </w:rPr>
      </w:pPr>
      <w:r w:rsidRPr="009238A9">
        <w:rPr>
          <w:rFonts w:eastAsia="Arial" w:cs="Arial"/>
          <w:szCs w:val="24"/>
        </w:rPr>
        <w:t>Amounts in the Ending Balance June 30 column should be verified to ensure that adjustments, increases, and decreases to capital assets have been input correctly and that ending balances agree to asset schedules and financial statements. Ending balances are saved by CDE and used for external data reporting purposes and are extracted into the subsequent year's Form ASSET as beginning balances.</w:t>
      </w:r>
    </w:p>
    <w:p w14:paraId="7E68294D" w14:textId="7C8767ED" w:rsidR="00973FDA" w:rsidRPr="009238A9" w:rsidRDefault="00973FDA" w:rsidP="00351FF6">
      <w:pPr>
        <w:pStyle w:val="Heading4"/>
      </w:pPr>
      <w:bookmarkStart w:id="339" w:name="_Toc107402627"/>
      <w:bookmarkStart w:id="340" w:name="_Toc161394884"/>
      <w:r w:rsidRPr="009238A9">
        <w:t>Form CA - Unaudited Actuals Certification</w:t>
      </w:r>
      <w:bookmarkEnd w:id="339"/>
      <w:bookmarkEnd w:id="340"/>
    </w:p>
    <w:p w14:paraId="3A17AFBF" w14:textId="641CAA97" w:rsidR="00D35F5B" w:rsidRPr="009238A9" w:rsidRDefault="00D35F5B" w:rsidP="003931AD">
      <w:pPr>
        <w:spacing w:after="120" w:line="240" w:lineRule="auto"/>
        <w:rPr>
          <w:rFonts w:cs="Arial"/>
          <w:szCs w:val="24"/>
        </w:rPr>
      </w:pPr>
      <w:r w:rsidRPr="009238A9">
        <w:rPr>
          <w:rFonts w:cs="Arial"/>
          <w:szCs w:val="24"/>
        </w:rPr>
        <w:t>Form CA is the official signature page for the unaudited actuals report submission. For JPAs only, it includes a section to request an indirect cost rate. If JPAs do not indicate</w:t>
      </w:r>
      <w:r w:rsidR="001775BF">
        <w:rPr>
          <w:rFonts w:cs="Arial"/>
          <w:szCs w:val="24"/>
        </w:rPr>
        <w:t xml:space="preserve"> whether or not</w:t>
      </w:r>
      <w:r w:rsidRPr="009238A9">
        <w:rPr>
          <w:rFonts w:cs="Arial"/>
          <w:szCs w:val="24"/>
        </w:rPr>
        <w:t xml:space="preserve"> an indirect cost rate is requested, an exception will display upon running the TRC.</w:t>
      </w:r>
    </w:p>
    <w:p w14:paraId="3A074093" w14:textId="4A18E80E" w:rsidR="00D35F5B" w:rsidRDefault="00D35F5B" w:rsidP="001833CD">
      <w:pPr>
        <w:spacing w:after="120" w:line="240" w:lineRule="auto"/>
        <w:rPr>
          <w:rFonts w:cs="Arial"/>
          <w:b/>
          <w:szCs w:val="24"/>
        </w:rPr>
      </w:pPr>
      <w:r w:rsidRPr="009238A9">
        <w:rPr>
          <w:rFonts w:cs="Arial"/>
          <w:szCs w:val="24"/>
        </w:rPr>
        <w:t xml:space="preserve">In addition to the certification page, Form CA also has a page titled Summary of Unaudited Actual Data Submission (not applicable for charter schools). It provides a summary of critical data elements that may have fiscal implications on the next year's apportionments or recovery of indirect costs. </w:t>
      </w:r>
      <w:r w:rsidRPr="009238A9">
        <w:rPr>
          <w:rFonts w:cs="Arial"/>
          <w:b/>
          <w:szCs w:val="24"/>
        </w:rPr>
        <w:t>Please verify the accuracy of this data prior to filing the unaudited actuals financial reports.</w:t>
      </w:r>
    </w:p>
    <w:p w14:paraId="2D8B3F71" w14:textId="17B75B23" w:rsidR="00C331A8" w:rsidRPr="00351FF6" w:rsidRDefault="00C331A8" w:rsidP="00C331A8">
      <w:pPr>
        <w:pStyle w:val="Heading4"/>
      </w:pPr>
      <w:bookmarkStart w:id="341" w:name="_Form_CASH—Cashflow_Worksheet"/>
      <w:bookmarkStart w:id="342" w:name="_Toc161394885"/>
      <w:bookmarkEnd w:id="341"/>
      <w:r w:rsidRPr="00562CCC">
        <w:t>Form CASH—Cashflow Worksheet</w:t>
      </w:r>
      <w:bookmarkEnd w:id="342"/>
    </w:p>
    <w:p w14:paraId="520D9A5B" w14:textId="77777777" w:rsidR="00C331A8" w:rsidRPr="009238A9" w:rsidRDefault="00C331A8" w:rsidP="00C331A8">
      <w:pPr>
        <w:numPr>
          <w:ilvl w:val="12"/>
          <w:numId w:val="0"/>
        </w:numPr>
        <w:suppressAutoHyphens/>
        <w:spacing w:after="0" w:line="240" w:lineRule="auto"/>
        <w:ind w:right="18"/>
        <w:rPr>
          <w:rFonts w:eastAsia="Times New Roman" w:cs="Arial"/>
          <w:szCs w:val="20"/>
          <w:lang w:eastAsia="en-US"/>
        </w:rPr>
      </w:pPr>
      <w:r w:rsidRPr="009238A9">
        <w:rPr>
          <w:rFonts w:eastAsia="Times New Roman" w:cs="Arial"/>
          <w:szCs w:val="20"/>
          <w:lang w:eastAsia="en-US"/>
        </w:rPr>
        <w:t xml:space="preserve">All LEAs are required to submit, along with their </w:t>
      </w:r>
      <w:r>
        <w:rPr>
          <w:rFonts w:eastAsia="Times New Roman" w:cs="Arial"/>
          <w:szCs w:val="20"/>
          <w:lang w:eastAsia="en-US"/>
        </w:rPr>
        <w:t xml:space="preserve">budget and </w:t>
      </w:r>
      <w:r w:rsidRPr="009238A9">
        <w:rPr>
          <w:rFonts w:eastAsia="Times New Roman" w:cs="Arial"/>
          <w:szCs w:val="20"/>
          <w:lang w:eastAsia="en-US"/>
        </w:rPr>
        <w:t xml:space="preserve">interim reports, a cashflow analysis of their General Fund </w:t>
      </w:r>
      <w:r w:rsidRPr="009238A9">
        <w:rPr>
          <w:rFonts w:eastAsia="Times New Roman" w:cs="Arial"/>
          <w:i/>
          <w:szCs w:val="20"/>
          <w:lang w:eastAsia="en-US"/>
        </w:rPr>
        <w:t>[CSSF]</w:t>
      </w:r>
      <w:r w:rsidRPr="009238A9">
        <w:rPr>
          <w:rFonts w:eastAsia="Times New Roman" w:cs="Arial"/>
          <w:szCs w:val="20"/>
          <w:lang w:eastAsia="en-US"/>
        </w:rPr>
        <w:t xml:space="preserve"> for the current fiscal year. Although submitting a cashflow analysis is required, the use of Form CASH is not. LEAs may choose to use their own cashflow worksheet form upon approval by their reviewing agency.</w:t>
      </w:r>
    </w:p>
    <w:p w14:paraId="6EE779C2" w14:textId="7D59DE95" w:rsidR="00C331A8" w:rsidRPr="009238A9" w:rsidRDefault="00C331A8" w:rsidP="00C331A8">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szCs w:val="20"/>
          <w:lang w:eastAsia="en-US"/>
        </w:rPr>
        <w:t>Form CASH provides monthly detail by major object category of the receipt and disbursement transactions for the General Fund</w:t>
      </w:r>
      <w:r w:rsidRPr="009238A9">
        <w:rPr>
          <w:rFonts w:eastAsia="Times New Roman" w:cs="Arial"/>
          <w:i/>
          <w:szCs w:val="20"/>
          <w:lang w:eastAsia="en-US"/>
        </w:rPr>
        <w:t>[CSSF]</w:t>
      </w:r>
      <w:r w:rsidRPr="009238A9">
        <w:rPr>
          <w:rFonts w:eastAsia="Times New Roman" w:cs="Arial"/>
          <w:szCs w:val="20"/>
          <w:lang w:eastAsia="en-US"/>
        </w:rPr>
        <w:t>.</w:t>
      </w:r>
      <w:r>
        <w:rPr>
          <w:rFonts w:eastAsia="Times New Roman" w:cs="Arial"/>
          <w:szCs w:val="20"/>
          <w:lang w:eastAsia="en-US"/>
        </w:rPr>
        <w:t xml:space="preserve"> For the budget cashflow worksheet, estimated receipts and disbursements from July 1 through June 30 are reported.</w:t>
      </w:r>
      <w:r w:rsidRPr="009238A9">
        <w:rPr>
          <w:rFonts w:eastAsia="Times New Roman" w:cs="Arial"/>
          <w:szCs w:val="20"/>
          <w:lang w:eastAsia="en-US"/>
        </w:rPr>
        <w:t xml:space="preserve"> For the first interim cashflow worksheet, the actual receipts and disbursements from July 1 through October 31 are reported and the remaining months are estimated through the end of the fiscal year. For the second interim cashflow worksheet, the actual receipts and disbursements from July</w:t>
      </w:r>
      <w:r w:rsidR="00DF2E7F">
        <w:rPr>
          <w:rFonts w:eastAsia="Times New Roman" w:cs="Arial"/>
          <w:szCs w:val="20"/>
          <w:lang w:eastAsia="en-US"/>
        </w:rPr>
        <w:t xml:space="preserve"> </w:t>
      </w:r>
      <w:r w:rsidRPr="009238A9">
        <w:rPr>
          <w:rFonts w:eastAsia="Times New Roman" w:cs="Arial"/>
          <w:szCs w:val="20"/>
          <w:lang w:eastAsia="en-US"/>
        </w:rPr>
        <w:t>1 through January 31 are reported and the remaining months are estimated through the end of the fiscal year.</w:t>
      </w:r>
    </w:p>
    <w:p w14:paraId="41370C79" w14:textId="77777777" w:rsidR="00C331A8" w:rsidRPr="009238A9" w:rsidRDefault="00C331A8" w:rsidP="00C331A8">
      <w:pPr>
        <w:spacing w:before="120" w:after="0" w:line="240" w:lineRule="auto"/>
        <w:rPr>
          <w:rFonts w:eastAsia="Times New Roman" w:cs="Arial"/>
          <w:szCs w:val="20"/>
          <w:lang w:eastAsia="en-US"/>
        </w:rPr>
      </w:pPr>
      <w:r w:rsidRPr="009238A9">
        <w:rPr>
          <w:rFonts w:eastAsia="Times New Roman" w:cs="Arial"/>
          <w:szCs w:val="20"/>
          <w:lang w:eastAsia="en-US"/>
        </w:rPr>
        <w:t>By including accruals and adjustments in the totals, current year revenues and expenditures by major object category on the cashflow worksheet, generally, should agree with the total projected revenues and expenditures for the General Fund</w:t>
      </w:r>
      <w:r w:rsidRPr="009238A9">
        <w:rPr>
          <w:rFonts w:eastAsia="Times New Roman" w:cs="Arial"/>
          <w:i/>
          <w:szCs w:val="20"/>
          <w:lang w:eastAsia="en-US"/>
        </w:rPr>
        <w:t>[CSSF]</w:t>
      </w:r>
      <w:r w:rsidRPr="009238A9">
        <w:rPr>
          <w:rFonts w:eastAsia="Times New Roman" w:cs="Arial"/>
          <w:szCs w:val="20"/>
          <w:lang w:eastAsia="en-US"/>
        </w:rPr>
        <w:t xml:space="preserve"> for the same major object categories.</w:t>
      </w:r>
    </w:p>
    <w:p w14:paraId="77E667AE" w14:textId="77777777" w:rsidR="00C331A8" w:rsidRPr="009238A9" w:rsidRDefault="00C331A8" w:rsidP="00C331A8">
      <w:pPr>
        <w:spacing w:before="120" w:after="240" w:line="240" w:lineRule="auto"/>
        <w:rPr>
          <w:rFonts w:eastAsia="Times New Roman" w:cs="Arial"/>
          <w:szCs w:val="20"/>
          <w:lang w:eastAsia="en-US"/>
        </w:rPr>
      </w:pPr>
      <w:r w:rsidRPr="009238A9">
        <w:rPr>
          <w:rFonts w:eastAsia="Times New Roman" w:cs="Arial"/>
          <w:szCs w:val="20"/>
          <w:lang w:eastAsia="en-US"/>
        </w:rPr>
        <w:t>To complete this report, start with the “Budget Year (1)” tab:</w:t>
      </w:r>
    </w:p>
    <w:p w14:paraId="5D24635D" w14:textId="77777777" w:rsidR="00C331A8" w:rsidRPr="009238A9" w:rsidRDefault="00C331A8" w:rsidP="00C331A8">
      <w:pPr>
        <w:numPr>
          <w:ilvl w:val="0"/>
          <w:numId w:val="131"/>
        </w:numPr>
        <w:spacing w:before="120" w:after="120" w:line="240" w:lineRule="auto"/>
        <w:ind w:hanging="720"/>
        <w:rPr>
          <w:rFonts w:eastAsia="Times New Roman" w:cs="Arial"/>
          <w:szCs w:val="20"/>
          <w:lang w:eastAsia="en-US"/>
        </w:rPr>
      </w:pPr>
      <w:r w:rsidRPr="009238A9">
        <w:rPr>
          <w:rFonts w:eastAsia="Times New Roman" w:cs="Arial"/>
          <w:szCs w:val="20"/>
          <w:lang w:eastAsia="en-US"/>
        </w:rPr>
        <w:t>Enter the month that represents the actual cash activities, except in the Budget period where the month of June is hardcoded.</w:t>
      </w:r>
    </w:p>
    <w:p w14:paraId="5804C904"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lastRenderedPageBreak/>
        <w:t>Enter the Beginning Balances in Section D (Balance Sheet Items). This column is informational or reference only and is not included in the calculations for the Total column.</w:t>
      </w:r>
    </w:p>
    <w:p w14:paraId="4AA07D50"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beginning cash balance for the month of July in Section A. Based on the data entered, the beginning cash balances for subsequent months will be automatically calculated.</w:t>
      </w:r>
    </w:p>
    <w:p w14:paraId="09F43E42"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7A05156F"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 The Adjustments column is for any non-cash differences, other than year-end accruals, between cash transactions and amounts budgeted.</w:t>
      </w:r>
    </w:p>
    <w:p w14:paraId="30142AA7"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 xml:space="preserve">Fund 01 Projected Year Total GL data (Budget Year for budget period) will extract into the Budget column if Fund 01 data exists. If Fund 01 data does not exist, Fund 62 data will extract into the Budget column. The extracted amounts should agree with the projected revenues and expenditures for the General Fund </w:t>
      </w:r>
      <w:r w:rsidRPr="009238A9">
        <w:rPr>
          <w:rFonts w:eastAsia="Times New Roman" w:cs="Arial"/>
          <w:i/>
          <w:szCs w:val="20"/>
          <w:lang w:eastAsia="en-US"/>
        </w:rPr>
        <w:t>[CSSF]</w:t>
      </w:r>
      <w:r w:rsidRPr="009238A9">
        <w:rPr>
          <w:rFonts w:eastAsia="Times New Roman" w:cs="Arial"/>
          <w:szCs w:val="20"/>
          <w:lang w:eastAsia="en-US"/>
        </w:rPr>
        <w:t>, or as applicable for Fund 62.</w:t>
      </w:r>
    </w:p>
    <w:p w14:paraId="10B50EBB" w14:textId="77777777" w:rsidR="00C331A8" w:rsidRPr="009238A9" w:rsidRDefault="00C331A8" w:rsidP="00C331A8">
      <w:pPr>
        <w:numPr>
          <w:ilvl w:val="0"/>
          <w:numId w:val="131"/>
        </w:numPr>
        <w:spacing w:after="0" w:line="240" w:lineRule="auto"/>
        <w:ind w:hanging="720"/>
        <w:rPr>
          <w:rFonts w:eastAsia="Times New Roman" w:cs="Arial"/>
          <w:szCs w:val="20"/>
          <w:lang w:eastAsia="en-US"/>
        </w:rPr>
      </w:pPr>
      <w:r w:rsidRPr="009238A9">
        <w:rPr>
          <w:rFonts w:eastAsia="Times New Roman" w:cs="Arial"/>
          <w:szCs w:val="20"/>
          <w:lang w:eastAsia="en-US"/>
        </w:rPr>
        <w:t>Upon closing the form, a warning internal form check will prompt the user if one or more line items in the Total and Budget columns are not equal in sections B and C, and the difference exceeds the $100 rounding allowance.</w:t>
      </w:r>
    </w:p>
    <w:p w14:paraId="0D02C90B" w14:textId="77777777" w:rsidR="00C331A8" w:rsidRPr="009238A9" w:rsidRDefault="00C331A8" w:rsidP="00C331A8">
      <w:pPr>
        <w:spacing w:before="240" w:after="240" w:line="240" w:lineRule="auto"/>
        <w:rPr>
          <w:rFonts w:eastAsia="Times New Roman" w:cs="Arial"/>
          <w:szCs w:val="20"/>
          <w:lang w:eastAsia="en-US"/>
        </w:rPr>
      </w:pPr>
      <w:r w:rsidRPr="009238A9">
        <w:rPr>
          <w:rFonts w:eastAsia="Times New Roman" w:cs="Arial"/>
          <w:szCs w:val="20"/>
          <w:lang w:eastAsia="en-US"/>
        </w:rPr>
        <w:t>For LEAs that elect to continue their cashflow projections into the subsequent year, enter the appropriate amounts using the “Budget Year (2)” tab.</w:t>
      </w:r>
    </w:p>
    <w:p w14:paraId="3EE76BCF" w14:textId="77777777" w:rsidR="00C331A8" w:rsidRPr="009238A9" w:rsidRDefault="00C331A8" w:rsidP="00C331A8">
      <w:pPr>
        <w:numPr>
          <w:ilvl w:val="0"/>
          <w:numId w:val="132"/>
        </w:numPr>
        <w:spacing w:before="120" w:after="120" w:line="240" w:lineRule="auto"/>
        <w:ind w:hanging="720"/>
        <w:rPr>
          <w:rFonts w:eastAsia="Times New Roman" w:cs="Arial"/>
          <w:szCs w:val="20"/>
          <w:lang w:eastAsia="en-US"/>
        </w:rPr>
      </w:pPr>
      <w:r w:rsidRPr="009238A9">
        <w:rPr>
          <w:rFonts w:eastAsia="Times New Roman" w:cs="Arial"/>
          <w:szCs w:val="20"/>
          <w:lang w:eastAsia="en-US"/>
        </w:rPr>
        <w:t>The ending cash balance at June from the “Budget Year (1)” tab will extract into the beginning cash balance in the “Budget Year (2)” tab.</w:t>
      </w:r>
    </w:p>
    <w:p w14:paraId="4F1FC29C" w14:textId="77777777" w:rsidR="00C331A8" w:rsidRPr="009238A9" w:rsidRDefault="00C331A8" w:rsidP="00C331A8">
      <w:pPr>
        <w:numPr>
          <w:ilvl w:val="0"/>
          <w:numId w:val="132"/>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1079AF6B" w14:textId="77777777" w:rsidR="00C331A8" w:rsidRPr="009238A9" w:rsidRDefault="00C331A8" w:rsidP="00C331A8">
      <w:pPr>
        <w:numPr>
          <w:ilvl w:val="0"/>
          <w:numId w:val="132"/>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w:t>
      </w:r>
    </w:p>
    <w:p w14:paraId="274B600F" w14:textId="436CAFEB" w:rsidR="00C331A8" w:rsidRDefault="00C331A8" w:rsidP="00C331A8">
      <w:pPr>
        <w:tabs>
          <w:tab w:val="left" w:pos="1530"/>
        </w:tabs>
        <w:spacing w:before="240" w:after="0" w:line="240" w:lineRule="auto"/>
        <w:ind w:left="1440" w:hanging="1620"/>
        <w:rPr>
          <w:rFonts w:eastAsia="Times New Roman" w:cs="Arial"/>
          <w:szCs w:val="20"/>
          <w:lang w:eastAsia="en-US"/>
        </w:rPr>
      </w:pPr>
      <w:r w:rsidRPr="009238A9">
        <w:rPr>
          <w:rFonts w:eastAsia="Times New Roman" w:cs="Arial"/>
          <w:b/>
          <w:szCs w:val="20"/>
          <w:lang w:eastAsia="en-US"/>
        </w:rPr>
        <w:t>NOTE:</w:t>
      </w:r>
      <w:r w:rsidRPr="009238A9">
        <w:rPr>
          <w:rFonts w:eastAsia="Times New Roman" w:cs="Arial"/>
          <w:szCs w:val="20"/>
          <w:lang w:eastAsia="en-US"/>
        </w:rPr>
        <w:tab/>
        <w:t xml:space="preserve">To limit data entry redundancy, amounts entered in the </w:t>
      </w:r>
      <w:r>
        <w:rPr>
          <w:rFonts w:eastAsia="Times New Roman" w:cs="Arial"/>
          <w:szCs w:val="20"/>
          <w:lang w:eastAsia="en-US"/>
        </w:rPr>
        <w:t>Budget Period</w:t>
      </w:r>
      <w:r w:rsidRPr="009238A9">
        <w:rPr>
          <w:rFonts w:eastAsia="Times New Roman" w:cs="Arial"/>
          <w:szCs w:val="20"/>
          <w:lang w:eastAsia="en-US"/>
        </w:rPr>
        <w:t xml:space="preserve"> will carry forward to the </w:t>
      </w:r>
      <w:r>
        <w:rPr>
          <w:rFonts w:eastAsia="Times New Roman" w:cs="Arial"/>
          <w:szCs w:val="20"/>
          <w:lang w:eastAsia="en-US"/>
        </w:rPr>
        <w:t>First</w:t>
      </w:r>
      <w:r w:rsidRPr="009238A9">
        <w:rPr>
          <w:rFonts w:eastAsia="Times New Roman" w:cs="Arial"/>
          <w:szCs w:val="20"/>
          <w:lang w:eastAsia="en-US"/>
        </w:rPr>
        <w:t xml:space="preserve"> Interim,</w:t>
      </w:r>
      <w:r w:rsidR="00C75D83">
        <w:rPr>
          <w:rFonts w:eastAsia="Times New Roman" w:cs="Arial"/>
          <w:szCs w:val="20"/>
          <w:lang w:eastAsia="en-US"/>
        </w:rPr>
        <w:t xml:space="preserve"> amounts in the First Interim will carry forward to the Second Interim,</w:t>
      </w:r>
      <w:r w:rsidRPr="009238A9">
        <w:rPr>
          <w:rFonts w:eastAsia="Times New Roman" w:cs="Arial"/>
          <w:szCs w:val="20"/>
          <w:lang w:eastAsia="en-US"/>
        </w:rPr>
        <w:t xml:space="preserve"> and amounts in the Second Interim will carry forward to the End of Year Projection Report. To override any cells in the </w:t>
      </w:r>
      <w:r w:rsidR="00C75D83">
        <w:rPr>
          <w:rFonts w:eastAsia="Times New Roman" w:cs="Arial"/>
          <w:szCs w:val="20"/>
          <w:lang w:eastAsia="en-US"/>
        </w:rPr>
        <w:t xml:space="preserve">First Interim, </w:t>
      </w:r>
      <w:r w:rsidRPr="009238A9">
        <w:rPr>
          <w:rFonts w:eastAsia="Times New Roman" w:cs="Arial"/>
          <w:szCs w:val="20"/>
          <w:lang w:eastAsia="en-US"/>
        </w:rPr>
        <w:t>Second Interim</w:t>
      </w:r>
      <w:r w:rsidR="00C75D83">
        <w:rPr>
          <w:rFonts w:eastAsia="Times New Roman" w:cs="Arial"/>
          <w:szCs w:val="20"/>
          <w:lang w:eastAsia="en-US"/>
        </w:rPr>
        <w:t>,</w:t>
      </w:r>
      <w:r w:rsidRPr="009238A9">
        <w:rPr>
          <w:rFonts w:eastAsia="Times New Roman" w:cs="Arial"/>
          <w:szCs w:val="20"/>
          <w:lang w:eastAsia="en-US"/>
        </w:rPr>
        <w:t xml:space="preserve"> or End of Year Projection reports, enter the new amounts directly into the applicable cells, including 0.00. Simply deleting a value may cause that value to be re-extracted every time the form is reopened.</w:t>
      </w:r>
    </w:p>
    <w:p w14:paraId="1753E6E0" w14:textId="77777777" w:rsidR="00C75D83" w:rsidRPr="009238A9" w:rsidRDefault="00C75D83" w:rsidP="00C75D83">
      <w:pPr>
        <w:pStyle w:val="Heading5"/>
      </w:pPr>
      <w:r w:rsidRPr="009238A9">
        <w:lastRenderedPageBreak/>
        <w:t>Technical Review Check (TRC) for Form C</w:t>
      </w:r>
      <w:r>
        <w:t>ASH</w:t>
      </w:r>
    </w:p>
    <w:p w14:paraId="072CB30A" w14:textId="65F47725" w:rsidR="00C75D83" w:rsidRPr="009238A9" w:rsidRDefault="00C75D83" w:rsidP="009F58D2">
      <w:pPr>
        <w:spacing w:after="0" w:line="240" w:lineRule="auto"/>
        <w:rPr>
          <w:rFonts w:eastAsia="Times New Roman" w:cs="Arial"/>
          <w:szCs w:val="20"/>
          <w:lang w:eastAsia="en-US"/>
        </w:rPr>
      </w:pPr>
      <w:r w:rsidRPr="009238A9">
        <w:rPr>
          <w:rFonts w:eastAsia="Times New Roman" w:cs="Arial"/>
          <w:szCs w:val="20"/>
          <w:lang w:eastAsia="en-US"/>
        </w:rPr>
        <w:t>There is a fatal CHK-DEPENDENCY TRC to alert the user if data that impact the form has been changed since the form was last opened and saved. Form CASH is dependent on GL data from Fund 01 and (if Fund 01 does not exist) from Fund 62. The TRC may display the dependency for both funds 01 and 62.</w:t>
      </w:r>
    </w:p>
    <w:p w14:paraId="5302D47A" w14:textId="450B1DD0" w:rsidR="00973FDA" w:rsidRPr="009238A9" w:rsidRDefault="00973FDA" w:rsidP="00024E1E">
      <w:pPr>
        <w:pStyle w:val="Heading4"/>
        <w:ind w:left="0" w:firstLine="0"/>
      </w:pPr>
      <w:bookmarkStart w:id="343" w:name="_Toc107402629"/>
      <w:bookmarkStart w:id="344" w:name="_Toc161394886"/>
      <w:r w:rsidRPr="009238A9">
        <w:t xml:space="preserve">Form CAT - Schedule for </w:t>
      </w:r>
      <w:r w:rsidR="0089340A" w:rsidRPr="009238A9">
        <w:t>Categorical</w:t>
      </w:r>
      <w:bookmarkEnd w:id="343"/>
      <w:bookmarkEnd w:id="344"/>
    </w:p>
    <w:p w14:paraId="133788CD" w14:textId="2D8B4064" w:rsidR="000C11B2" w:rsidRPr="009238A9" w:rsidRDefault="000C11B2" w:rsidP="001833CD">
      <w:pPr>
        <w:spacing w:after="120" w:line="240" w:lineRule="auto"/>
        <w:rPr>
          <w:rFonts w:cs="Arial"/>
          <w:szCs w:val="24"/>
        </w:rPr>
      </w:pPr>
      <w:r w:rsidRPr="009238A9">
        <w:rPr>
          <w:rFonts w:cs="Arial"/>
          <w:szCs w:val="24"/>
        </w:rPr>
        <w:t>Form CAT is an optional form designed to assist in the determination of the correct amount of unused grant award (carryover), accounts payable, accounts receivable, unearned revenue, and/or restricted ending balance at the end of the fiscal year for all federal, state, and local categorical programs for which the district</w:t>
      </w:r>
      <w:r w:rsidR="00BF4A0D" w:rsidRPr="009238A9">
        <w:rPr>
          <w:rFonts w:cs="Arial"/>
          <w:szCs w:val="24"/>
        </w:rPr>
        <w:t xml:space="preserve"> </w:t>
      </w:r>
      <w:r w:rsidRPr="009238A9">
        <w:rPr>
          <w:rFonts w:cs="Arial"/>
          <w:szCs w:val="24"/>
        </w:rPr>
        <w:t>[COE] is responsible, regardless of the funding source.</w:t>
      </w:r>
    </w:p>
    <w:p w14:paraId="2429D30F" w14:textId="2FD9BA15" w:rsidR="009B7FFB" w:rsidRPr="009238A9" w:rsidRDefault="009B7FFB" w:rsidP="001833CD">
      <w:pPr>
        <w:spacing w:after="120" w:line="240" w:lineRule="auto"/>
        <w:rPr>
          <w:rFonts w:cs="Arial"/>
          <w:szCs w:val="24"/>
        </w:rPr>
      </w:pPr>
      <w:r w:rsidRPr="009238A9">
        <w:rPr>
          <w:rFonts w:cs="Arial"/>
          <w:szCs w:val="24"/>
        </w:rPr>
        <w:t>The Form is required, optional</w:t>
      </w:r>
      <w:r w:rsidR="001D2BC0" w:rsidRPr="009238A9">
        <w:rPr>
          <w:rFonts w:cs="Arial"/>
          <w:szCs w:val="24"/>
        </w:rPr>
        <w:t>,</w:t>
      </w:r>
      <w:r w:rsidRPr="009238A9">
        <w:rPr>
          <w:rFonts w:cs="Arial"/>
          <w:szCs w:val="24"/>
        </w:rPr>
        <w:t xml:space="preserve"> or not applicable based on the current reporting period and the rules required to submit data for the form. </w:t>
      </w:r>
      <w:r w:rsidR="005F33D0" w:rsidRPr="009238A9">
        <w:rPr>
          <w:rFonts w:cs="Arial"/>
          <w:szCs w:val="24"/>
        </w:rPr>
        <w:t>This is represented by Appendix A - Form Reporting Period Matrix.</w:t>
      </w:r>
    </w:p>
    <w:p w14:paraId="06E0ECC4" w14:textId="40361C9E" w:rsidR="00686F1B" w:rsidRPr="009238A9" w:rsidRDefault="00D72971" w:rsidP="001833CD">
      <w:pPr>
        <w:spacing w:after="120" w:line="240" w:lineRule="auto"/>
        <w:rPr>
          <w:rFonts w:cs="Arial"/>
          <w:szCs w:val="24"/>
        </w:rPr>
      </w:pPr>
      <w:r w:rsidRPr="009238A9">
        <w:rPr>
          <w:rFonts w:cs="Arial"/>
          <w:szCs w:val="24"/>
        </w:rPr>
        <w:t xml:space="preserve">The CAT form allows for the </w:t>
      </w:r>
      <w:r w:rsidR="00C05E7D" w:rsidRPr="009238A9">
        <w:rPr>
          <w:rFonts w:cs="Arial"/>
          <w:szCs w:val="24"/>
        </w:rPr>
        <w:t xml:space="preserve">addition of </w:t>
      </w:r>
      <w:r w:rsidR="00F038D8" w:rsidRPr="009238A9">
        <w:rPr>
          <w:rFonts w:cs="Arial"/>
          <w:szCs w:val="24"/>
        </w:rPr>
        <w:t>multiple columns</w:t>
      </w:r>
      <w:r w:rsidR="00C05E7D" w:rsidRPr="009238A9">
        <w:rPr>
          <w:rFonts w:cs="Arial"/>
          <w:szCs w:val="24"/>
        </w:rPr>
        <w:t xml:space="preserve"> </w:t>
      </w:r>
      <w:r w:rsidR="007534FF" w:rsidRPr="009238A9">
        <w:rPr>
          <w:rFonts w:cs="Arial"/>
          <w:szCs w:val="24"/>
        </w:rPr>
        <w:t>via the buttons above each column.</w:t>
      </w:r>
    </w:p>
    <w:p w14:paraId="3884CE4B" w14:textId="42A39963" w:rsidR="007534FF" w:rsidRPr="009238A9" w:rsidRDefault="00771731" w:rsidP="00351FF6">
      <w:pPr>
        <w:spacing w:after="120" w:line="240" w:lineRule="auto"/>
        <w:ind w:left="1080" w:hanging="360"/>
        <w:rPr>
          <w:rFonts w:cs="Arial"/>
          <w:szCs w:val="24"/>
        </w:rPr>
      </w:pPr>
      <w:r w:rsidRPr="009238A9">
        <w:rPr>
          <w:rFonts w:cs="Arial"/>
          <w:szCs w:val="24"/>
        </w:rPr>
        <w:t>1.</w:t>
      </w:r>
      <w:r w:rsidR="007476A3" w:rsidRPr="009238A9">
        <w:rPr>
          <w:rFonts w:cs="Arial"/>
          <w:szCs w:val="24"/>
        </w:rPr>
        <w:t xml:space="preserve"> Shifts the column to the left from its current position</w:t>
      </w:r>
    </w:p>
    <w:p w14:paraId="01C72299" w14:textId="76F4B4BC" w:rsidR="00F411B2" w:rsidRPr="009238A9" w:rsidRDefault="00771731" w:rsidP="00351FF6">
      <w:pPr>
        <w:spacing w:after="120" w:line="240" w:lineRule="auto"/>
        <w:ind w:left="1080" w:hanging="360"/>
        <w:rPr>
          <w:rFonts w:cs="Arial"/>
          <w:szCs w:val="24"/>
        </w:rPr>
      </w:pPr>
      <w:r w:rsidRPr="009238A9">
        <w:rPr>
          <w:rFonts w:cs="Arial"/>
          <w:szCs w:val="24"/>
        </w:rPr>
        <w:t>2.</w:t>
      </w:r>
      <w:r w:rsidR="00365116" w:rsidRPr="009238A9">
        <w:rPr>
          <w:rFonts w:cs="Arial"/>
          <w:szCs w:val="24"/>
        </w:rPr>
        <w:t xml:space="preserve"> </w:t>
      </w:r>
      <w:r w:rsidR="009E05E7">
        <w:rPr>
          <w:rFonts w:cs="Arial"/>
          <w:szCs w:val="24"/>
        </w:rPr>
        <w:t>Creates a new column to the right</w:t>
      </w:r>
    </w:p>
    <w:p w14:paraId="788EC25A" w14:textId="6D4C96BB" w:rsidR="00F411B2" w:rsidRPr="009238A9" w:rsidRDefault="00771731">
      <w:pPr>
        <w:spacing w:after="120" w:line="240" w:lineRule="auto"/>
        <w:ind w:left="1080" w:hanging="360"/>
        <w:rPr>
          <w:rFonts w:cs="Arial"/>
          <w:szCs w:val="24"/>
        </w:rPr>
      </w:pPr>
      <w:r w:rsidRPr="009238A9">
        <w:rPr>
          <w:rFonts w:cs="Arial"/>
          <w:szCs w:val="24"/>
        </w:rPr>
        <w:t>3.</w:t>
      </w:r>
      <w:r w:rsidR="00365116" w:rsidRPr="009238A9">
        <w:rPr>
          <w:rFonts w:cs="Arial"/>
          <w:szCs w:val="24"/>
        </w:rPr>
        <w:t xml:space="preserve"> </w:t>
      </w:r>
      <w:r w:rsidR="009E05E7">
        <w:rPr>
          <w:rFonts w:cs="Arial"/>
          <w:szCs w:val="24"/>
        </w:rPr>
        <w:t>Deletes the column</w:t>
      </w:r>
    </w:p>
    <w:p w14:paraId="5306998F" w14:textId="56D54550" w:rsidR="001833CD" w:rsidRPr="009238A9" w:rsidRDefault="009E05E7" w:rsidP="009E05E7">
      <w:pPr>
        <w:spacing w:line="240" w:lineRule="auto"/>
        <w:ind w:firstLine="270"/>
        <w:rPr>
          <w:rFonts w:eastAsia="Arial" w:cs="Arial"/>
          <w:szCs w:val="24"/>
        </w:rPr>
      </w:pPr>
      <w:r>
        <w:rPr>
          <w:noProof/>
        </w:rPr>
        <w:drawing>
          <wp:inline distT="0" distB="0" distL="0" distR="0" wp14:anchorId="6A68AD31" wp14:editId="5BFF4112">
            <wp:extent cx="5543550" cy="2042111"/>
            <wp:effectExtent l="0" t="0" r="0" b="0"/>
            <wp:docPr id="34922396" name="Picture 1" descr="This is a screenshot of the CAT supplemental form from SACS web and the functions that allow a user to shift, create, or delete columns in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396" name="Picture 1" descr="This is a screenshot of the CAT supplemental form from SACS web and the functions that allow a user to shift, create, or delete columns in the form.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5986" cy="2057743"/>
                    </a:xfrm>
                    <a:prstGeom prst="rect">
                      <a:avLst/>
                    </a:prstGeom>
                    <a:noFill/>
                    <a:ln>
                      <a:noFill/>
                    </a:ln>
                  </pic:spPr>
                </pic:pic>
              </a:graphicData>
            </a:graphic>
          </wp:inline>
        </w:drawing>
      </w:r>
    </w:p>
    <w:p w14:paraId="697CD3C7" w14:textId="77211D1D" w:rsidR="00771731" w:rsidRPr="009238A9" w:rsidRDefault="001833CD" w:rsidP="00351FF6">
      <w:pPr>
        <w:spacing w:after="240" w:line="240" w:lineRule="auto"/>
        <w:rPr>
          <w:rFonts w:cs="Arial"/>
          <w:szCs w:val="24"/>
        </w:rPr>
      </w:pPr>
      <w:r w:rsidRPr="009238A9">
        <w:rPr>
          <w:rFonts w:eastAsia="Arial" w:cs="Arial"/>
          <w:szCs w:val="24"/>
        </w:rPr>
        <w:t>I</w:t>
      </w:r>
      <w:r w:rsidR="134F403C" w:rsidRPr="009238A9">
        <w:rPr>
          <w:rFonts w:eastAsia="Arial" w:cs="Arial"/>
          <w:szCs w:val="24"/>
        </w:rPr>
        <w:t>nformation on whether a particular state or federal program administered by the CDE is accounted for as subject to deferral of unearned revenue (U) or subject to restricted ending balance (F) is available through the SACS Query, located on the CDE Standardized Account Code Structure (SACS) web page</w:t>
      </w:r>
      <w:r w:rsidR="00C254EF">
        <w:rPr>
          <w:rFonts w:eastAsia="Arial" w:cs="Arial"/>
          <w:szCs w:val="24"/>
        </w:rPr>
        <w:t xml:space="preserve"> </w:t>
      </w:r>
      <w:hyperlink r:id="rId85" w:tooltip="SACS web page" w:history="1">
        <w:r w:rsidR="00291AF2" w:rsidRPr="00DF2E7F">
          <w:rPr>
            <w:rStyle w:val="Hyperlink"/>
            <w:rFonts w:eastAsia="Arial" w:cs="Arial"/>
            <w:szCs w:val="24"/>
          </w:rPr>
          <w:t>https://www.cde.ca.gov/fg/ac/ac/.</w:t>
        </w:r>
      </w:hyperlink>
    </w:p>
    <w:p w14:paraId="7BF1900C" w14:textId="441B3EF7" w:rsidR="00771731" w:rsidRPr="009238A9" w:rsidRDefault="134F403C" w:rsidP="00351FF6">
      <w:pPr>
        <w:spacing w:after="240" w:line="240" w:lineRule="auto"/>
        <w:rPr>
          <w:rFonts w:eastAsia="Verdana" w:cs="Arial"/>
          <w:szCs w:val="20"/>
        </w:rPr>
      </w:pPr>
      <w:r w:rsidRPr="009238A9">
        <w:rPr>
          <w:rFonts w:eastAsia="Arial" w:cs="Arial"/>
          <w:szCs w:val="24"/>
        </w:rPr>
        <w:t>Select either the PCA Number Query or SACS Resource Code Query and enter the desired search criteria to access program information from the SACS Query database</w:t>
      </w:r>
      <w:r w:rsidR="00100082" w:rsidRPr="009238A9">
        <w:rPr>
          <w:rFonts w:eastAsia="Arial" w:cs="Arial"/>
          <w:szCs w:val="24"/>
        </w:rPr>
        <w:t>.</w:t>
      </w:r>
    </w:p>
    <w:p w14:paraId="5BC2FC30" w14:textId="6F7BEF17" w:rsidR="00C546CE" w:rsidRPr="009238A9" w:rsidRDefault="00C546CE" w:rsidP="00351FF6">
      <w:pPr>
        <w:pStyle w:val="Heading5"/>
        <w:rPr>
          <w:caps/>
        </w:rPr>
      </w:pPr>
      <w:bookmarkStart w:id="345" w:name="_Toc135791996"/>
      <w:bookmarkStart w:id="346" w:name="_Ref168890680"/>
      <w:bookmarkStart w:id="347" w:name="_Toc171236522"/>
      <w:bookmarkStart w:id="348" w:name="_Toc197321691"/>
      <w:bookmarkStart w:id="349" w:name="_Toc69732437"/>
      <w:bookmarkStart w:id="350" w:name="_Toc107370147"/>
      <w:r w:rsidRPr="009238A9">
        <w:lastRenderedPageBreak/>
        <w:t>Categorical Programs Subject to Deferral of Unearned Revenues</w:t>
      </w:r>
      <w:bookmarkEnd w:id="345"/>
      <w:bookmarkEnd w:id="346"/>
      <w:bookmarkEnd w:id="347"/>
      <w:bookmarkEnd w:id="348"/>
      <w:bookmarkEnd w:id="349"/>
    </w:p>
    <w:p w14:paraId="62519421" w14:textId="57E299B2" w:rsidR="00C546CE" w:rsidRPr="009238A9" w:rsidRDefault="00C546CE" w:rsidP="003931AD">
      <w:pPr>
        <w:suppressAutoHyphens/>
        <w:spacing w:after="120" w:line="240" w:lineRule="auto"/>
        <w:rPr>
          <w:rFonts w:cs="Arial"/>
          <w:szCs w:val="24"/>
        </w:rPr>
      </w:pPr>
      <w:r w:rsidRPr="009238A9">
        <w:rPr>
          <w:rFonts w:cs="Arial"/>
          <w:szCs w:val="24"/>
        </w:rPr>
        <w:t xml:space="preserve">Categorical programs are classified as subject to deferral of unearned revenues </w:t>
      </w:r>
      <w:r w:rsidR="00912F9F" w:rsidRPr="009238A9">
        <w:rPr>
          <w:rFonts w:cs="Arial"/>
          <w:szCs w:val="24"/>
        </w:rPr>
        <w:t xml:space="preserve">when </w:t>
      </w:r>
      <w:r w:rsidRPr="009238A9">
        <w:rPr>
          <w:rFonts w:cs="Arial"/>
          <w:szCs w:val="24"/>
        </w:rPr>
        <w:t>their revenue is earned at the time qualifying expenditures are made. In general, an expenditure is the prime factor for determining grant eligibility and revenue is recognized when the qualifying expenditure is made. Revenue received but not expended by the end of the fiscal year must be reported as unearned revenue.</w:t>
      </w:r>
    </w:p>
    <w:p w14:paraId="6DFF5F36" w14:textId="77777777" w:rsidR="00C546CE" w:rsidRPr="009238A9" w:rsidRDefault="00C546CE" w:rsidP="000D1F7F">
      <w:pPr>
        <w:suppressAutoHyphens/>
        <w:spacing w:line="240" w:lineRule="auto"/>
        <w:rPr>
          <w:rFonts w:cs="Arial"/>
          <w:szCs w:val="24"/>
        </w:rPr>
      </w:pPr>
      <w:r w:rsidRPr="009238A9">
        <w:rPr>
          <w:rFonts w:cs="Arial"/>
          <w:szCs w:val="24"/>
        </w:rPr>
        <w:t>The following rules apply to accounting for these programs:</w:t>
      </w:r>
    </w:p>
    <w:p w14:paraId="78F47F8B" w14:textId="77777777" w:rsidR="00C546CE" w:rsidRPr="009238A9" w:rsidRDefault="00C546CE" w:rsidP="00351FF6">
      <w:pPr>
        <w:pStyle w:val="BodyText"/>
        <w:numPr>
          <w:ilvl w:val="0"/>
          <w:numId w:val="75"/>
        </w:numPr>
        <w:tabs>
          <w:tab w:val="clear" w:pos="1080"/>
        </w:tabs>
        <w:ind w:left="990" w:right="180" w:hanging="270"/>
        <w:rPr>
          <w:rFonts w:cs="Arial"/>
          <w:szCs w:val="24"/>
        </w:rPr>
      </w:pPr>
      <w:r w:rsidRPr="009238A9">
        <w:rPr>
          <w:rFonts w:cs="Arial"/>
          <w:szCs w:val="24"/>
        </w:rPr>
        <w:t>The revenue is initially recognized when cash is received.</w:t>
      </w:r>
    </w:p>
    <w:p w14:paraId="56CDEB1C" w14:textId="0D369DE4" w:rsidR="00C546CE" w:rsidRPr="009238A9" w:rsidRDefault="68E6E142" w:rsidP="00351FF6">
      <w:pPr>
        <w:pStyle w:val="BodyText"/>
        <w:numPr>
          <w:ilvl w:val="0"/>
          <w:numId w:val="75"/>
        </w:numPr>
        <w:tabs>
          <w:tab w:val="clear" w:pos="1080"/>
        </w:tabs>
        <w:ind w:left="1008" w:right="187" w:hanging="288"/>
        <w:rPr>
          <w:rFonts w:cs="Arial"/>
          <w:szCs w:val="24"/>
        </w:rPr>
      </w:pPr>
      <w:r w:rsidRPr="009238A9">
        <w:rPr>
          <w:rFonts w:cs="Arial"/>
          <w:szCs w:val="24"/>
        </w:rPr>
        <w:t xml:space="preserve">At the end of the year, </w:t>
      </w:r>
      <w:r w:rsidR="49D27700" w:rsidRPr="009238A9">
        <w:rPr>
          <w:rFonts w:cs="Arial"/>
          <w:szCs w:val="24"/>
        </w:rPr>
        <w:t>when</w:t>
      </w:r>
      <w:r w:rsidRPr="009238A9">
        <w:rPr>
          <w:rFonts w:cs="Arial"/>
          <w:szCs w:val="24"/>
        </w:rPr>
        <w:t xml:space="preserve"> the total revenues received exceed the total donor</w:t>
      </w:r>
      <w:r w:rsidR="2F5D8DFA" w:rsidRPr="009238A9">
        <w:rPr>
          <w:rFonts w:cs="Arial"/>
          <w:szCs w:val="24"/>
        </w:rPr>
        <w:t>-</w:t>
      </w:r>
      <w:r w:rsidRPr="009238A9">
        <w:rPr>
          <w:rFonts w:cs="Arial"/>
          <w:szCs w:val="24"/>
        </w:rPr>
        <w:t>authorized expenditures, the difference is recorded as unearned revenue. Unearned revenue is revenue that has been received but has not been earned. The total expenditures used in this calculation may not exceed the program award.</w:t>
      </w:r>
    </w:p>
    <w:p w14:paraId="34C17580" w14:textId="181B6720" w:rsidR="00C546CE" w:rsidRPr="009238A9" w:rsidRDefault="68E6E142" w:rsidP="00351FF6">
      <w:pPr>
        <w:pStyle w:val="BodyText"/>
        <w:numPr>
          <w:ilvl w:val="0"/>
          <w:numId w:val="75"/>
        </w:numPr>
        <w:tabs>
          <w:tab w:val="clear" w:pos="1080"/>
        </w:tabs>
        <w:ind w:left="1008" w:right="187" w:hanging="288"/>
        <w:rPr>
          <w:rFonts w:cs="Arial"/>
          <w:szCs w:val="24"/>
        </w:rPr>
      </w:pPr>
      <w:r w:rsidRPr="009238A9">
        <w:rPr>
          <w:rFonts w:cs="Arial"/>
          <w:szCs w:val="24"/>
        </w:rPr>
        <w:t xml:space="preserve">At the end of the year, </w:t>
      </w:r>
      <w:r w:rsidR="49D27700" w:rsidRPr="009238A9">
        <w:rPr>
          <w:rFonts w:cs="Arial"/>
          <w:szCs w:val="24"/>
        </w:rPr>
        <w:t xml:space="preserve">when </w:t>
      </w:r>
      <w:r w:rsidRPr="009238A9">
        <w:rPr>
          <w:rFonts w:cs="Arial"/>
          <w:szCs w:val="24"/>
        </w:rPr>
        <w:t>the total revenues received are less than the total donor</w:t>
      </w:r>
      <w:r w:rsidR="5CB7D40A" w:rsidRPr="009238A9">
        <w:rPr>
          <w:rFonts w:cs="Arial"/>
          <w:szCs w:val="24"/>
        </w:rPr>
        <w:t>-</w:t>
      </w:r>
      <w:r w:rsidRPr="009238A9">
        <w:rPr>
          <w:rFonts w:cs="Arial"/>
          <w:szCs w:val="24"/>
        </w:rPr>
        <w:t>authorized expenditures, the difference is recorded as an accounts receivable. The total expenditures used in this calculation may not exceed the program award.</w:t>
      </w:r>
    </w:p>
    <w:p w14:paraId="7CC591A7" w14:textId="77777777" w:rsidR="00C546CE" w:rsidRPr="009238A9" w:rsidRDefault="00C546CE" w:rsidP="00351FF6">
      <w:pPr>
        <w:pStyle w:val="BodyText"/>
        <w:numPr>
          <w:ilvl w:val="0"/>
          <w:numId w:val="75"/>
        </w:numPr>
        <w:tabs>
          <w:tab w:val="clear" w:pos="1080"/>
        </w:tabs>
        <w:spacing w:after="240"/>
        <w:ind w:left="1008" w:right="187" w:hanging="288"/>
        <w:rPr>
          <w:rFonts w:cs="Arial"/>
          <w:szCs w:val="24"/>
        </w:rPr>
      </w:pPr>
      <w:r w:rsidRPr="009238A9">
        <w:rPr>
          <w:rFonts w:cs="Arial"/>
          <w:szCs w:val="24"/>
        </w:rPr>
        <w:t>Unused program award revenue (carryover) is the difference between the total program award and the total donor-authorized expenditures for the year. The amount of any unused program award revenue (carryover) is not recorded in the books but is added to the amount of the program award for the subsequent year to determine the total revenue available. The unused program award revenue should not be recorded as an accounts receivable because it is not earned.</w:t>
      </w:r>
    </w:p>
    <w:p w14:paraId="0A8510E0" w14:textId="4C66D0E1" w:rsidR="00A25D29" w:rsidRPr="009238A9" w:rsidRDefault="00C546CE" w:rsidP="00351FF6">
      <w:pPr>
        <w:pStyle w:val="Heading5"/>
      </w:pPr>
      <w:r w:rsidRPr="009238A9">
        <w:t>Column</w:t>
      </w:r>
      <w:r w:rsidR="00D84632" w:rsidRPr="009238A9">
        <w:t xml:space="preserve"> Headings</w:t>
      </w:r>
    </w:p>
    <w:p w14:paraId="1EC38720" w14:textId="248E702B" w:rsidR="00C546CE" w:rsidRPr="009238A9" w:rsidRDefault="00C546CE" w:rsidP="000D1F7F">
      <w:pPr>
        <w:keepNext/>
        <w:keepLines/>
        <w:spacing w:line="240" w:lineRule="auto"/>
        <w:ind w:left="1440" w:hanging="1440"/>
        <w:rPr>
          <w:rFonts w:cs="Arial"/>
          <w:szCs w:val="24"/>
        </w:rPr>
      </w:pPr>
      <w:r w:rsidRPr="009238A9">
        <w:rPr>
          <w:rFonts w:cs="Arial"/>
          <w:szCs w:val="24"/>
        </w:rPr>
        <w:tab/>
        <w:t>Provide for each program the official name of the program, the five-digit</w:t>
      </w:r>
      <w:r w:rsidR="00A25D29" w:rsidRPr="009238A9">
        <w:rPr>
          <w:rFonts w:cs="Arial"/>
          <w:szCs w:val="24"/>
        </w:rPr>
        <w:t xml:space="preserve"> number from the </w:t>
      </w:r>
      <w:r w:rsidR="00A25D29" w:rsidRPr="009238A9">
        <w:rPr>
          <w:rFonts w:cs="Arial"/>
          <w:i/>
          <w:szCs w:val="24"/>
        </w:rPr>
        <w:t>Catalog of Federal Domestic Assistance</w:t>
      </w:r>
      <w:r w:rsidR="00A25D29" w:rsidRPr="009238A9">
        <w:rPr>
          <w:rFonts w:cs="Arial"/>
          <w:szCs w:val="24"/>
        </w:rPr>
        <w:t xml:space="preserve"> (federal programs only), the resource code used to record the program, the revenue object, and the local description of the program, if any.</w:t>
      </w:r>
    </w:p>
    <w:p w14:paraId="48DD515D" w14:textId="687BFEF8" w:rsidR="00C546CE" w:rsidRPr="009238A9" w:rsidRDefault="00C546CE" w:rsidP="00351FF6">
      <w:pPr>
        <w:pStyle w:val="Heading5"/>
        <w:ind w:firstLine="2873"/>
      </w:pPr>
      <w:r w:rsidRPr="009238A9">
        <w:t>AWARD</w:t>
      </w:r>
    </w:p>
    <w:p w14:paraId="7A3887E9" w14:textId="2CA7F9F9" w:rsidR="00C546CE" w:rsidRPr="00351FF6" w:rsidRDefault="00C546CE" w:rsidP="00FF53F7">
      <w:pPr>
        <w:pStyle w:val="Heading6"/>
      </w:pPr>
      <w:r w:rsidRPr="00351FF6">
        <w:t xml:space="preserve">Line 1 </w:t>
      </w:r>
      <w:r w:rsidR="005F33D0" w:rsidRPr="00351FF6">
        <w:t xml:space="preserve">- </w:t>
      </w:r>
      <w:r w:rsidRPr="00351FF6">
        <w:t>Prior Year Carryover</w:t>
      </w:r>
    </w:p>
    <w:p w14:paraId="65C2EFDA" w14:textId="77777777" w:rsidR="00C546CE" w:rsidRPr="009238A9" w:rsidRDefault="00C546CE" w:rsidP="009238A9">
      <w:pPr>
        <w:keepNext/>
        <w:keepLines/>
        <w:spacing w:line="240" w:lineRule="auto"/>
        <w:rPr>
          <w:rFonts w:cs="Arial"/>
          <w:szCs w:val="24"/>
        </w:rPr>
      </w:pPr>
      <w:r w:rsidRPr="009238A9">
        <w:rPr>
          <w:rFonts w:cs="Arial"/>
          <w:szCs w:val="24"/>
        </w:rPr>
        <w:t>Report the amount of the prior year's unused award, which may be expended in the current year. Include any adjustments made to the prior year's award. This amount includes any unearned revenue deferred from the prior year.</w:t>
      </w:r>
    </w:p>
    <w:p w14:paraId="5F5191DE" w14:textId="765C5B13" w:rsidR="00C546CE" w:rsidRPr="00351FF6" w:rsidRDefault="00C546CE" w:rsidP="00FF53F7">
      <w:pPr>
        <w:pStyle w:val="Heading6"/>
      </w:pPr>
      <w:r w:rsidRPr="00351FF6">
        <w:t>Line 2a</w:t>
      </w:r>
      <w:r w:rsidR="005F33D0" w:rsidRPr="00351FF6">
        <w:t xml:space="preserve"> - </w:t>
      </w:r>
      <w:r w:rsidRPr="00351FF6">
        <w:t>Current Year Award</w:t>
      </w:r>
    </w:p>
    <w:p w14:paraId="5755EA82" w14:textId="6E33554B" w:rsidR="00C546CE" w:rsidRPr="009238A9" w:rsidRDefault="00C546CE" w:rsidP="00351FF6">
      <w:pPr>
        <w:spacing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9B58D6C" w14:textId="23B3AC68" w:rsidR="00C546CE" w:rsidRPr="00351FF6" w:rsidRDefault="00C546CE" w:rsidP="00FF53F7">
      <w:pPr>
        <w:pStyle w:val="Heading6"/>
      </w:pPr>
      <w:r w:rsidRPr="00351FF6">
        <w:lastRenderedPageBreak/>
        <w:t>Line 2b</w:t>
      </w:r>
      <w:r w:rsidR="005F33D0" w:rsidRPr="00351FF6">
        <w:t xml:space="preserve"> - </w:t>
      </w:r>
      <w:r w:rsidRPr="00351FF6">
        <w:t>Transferability (ESSA) (Object 8990) (FOR FEDERALLY FUNDED</w:t>
      </w:r>
      <w:r w:rsidR="005F33D0" w:rsidRPr="00351FF6">
        <w:t xml:space="preserve"> </w:t>
      </w:r>
      <w:r w:rsidRPr="00351FF6">
        <w:t>PROGRAMS SUBJECT TO DEFERRAL OF UNEARNED REVENUES ONLY)</w:t>
      </w:r>
    </w:p>
    <w:p w14:paraId="04FF33C4" w14:textId="77777777" w:rsidR="00C546CE" w:rsidRPr="009238A9" w:rsidRDefault="00C546CE" w:rsidP="000D1F7F">
      <w:pPr>
        <w:spacing w:line="240" w:lineRule="auto"/>
        <w:rPr>
          <w:rFonts w:cs="Arial"/>
          <w:szCs w:val="24"/>
        </w:rPr>
      </w:pPr>
      <w:r w:rsidRPr="009238A9">
        <w:rPr>
          <w:rFonts w:cs="Arial"/>
          <w:szCs w:val="24"/>
        </w:rPr>
        <w:t>Report transfers of federal funds made using Object 8990, Contributions from Restricted Revenues, pursuant to Section 5103(b) of Part A of Title V of the Elementary and Secondary Education Act (ESEA), as amended by the Every Student Succeeds Act (ESSA).</w:t>
      </w:r>
    </w:p>
    <w:p w14:paraId="621D0DF4" w14:textId="77F15E9C" w:rsidR="00535B31" w:rsidRPr="00351FF6" w:rsidRDefault="00C546CE" w:rsidP="00FF53F7">
      <w:pPr>
        <w:pStyle w:val="Heading6"/>
      </w:pPr>
      <w:r w:rsidRPr="00351FF6">
        <w:t>Line</w:t>
      </w:r>
      <w:r w:rsidR="00E42296" w:rsidRPr="00351FF6">
        <w:t xml:space="preserve">s </w:t>
      </w:r>
      <w:r w:rsidR="00535B31" w:rsidRPr="00351FF6">
        <w:t>2b State</w:t>
      </w:r>
      <w:r w:rsidR="00E42296" w:rsidRPr="00351FF6">
        <w:t>/</w:t>
      </w:r>
      <w:r w:rsidR="00535B31" w:rsidRPr="00351FF6">
        <w:t>2b Local</w:t>
      </w:r>
      <w:r w:rsidR="00F70170" w:rsidRPr="00351FF6">
        <w:t>/2c Federal -</w:t>
      </w:r>
      <w:r w:rsidR="00E42296" w:rsidRPr="00351FF6">
        <w:t xml:space="preserve"> Other Adjustments</w:t>
      </w:r>
    </w:p>
    <w:p w14:paraId="3E81873E" w14:textId="52166729" w:rsidR="00C546CE" w:rsidRPr="009238A9" w:rsidRDefault="00C546CE" w:rsidP="000D1F7F">
      <w:pPr>
        <w:spacing w:line="240" w:lineRule="auto"/>
        <w:rPr>
          <w:rFonts w:cs="Arial"/>
          <w:szCs w:val="24"/>
        </w:rPr>
      </w:pPr>
      <w:r w:rsidRPr="009238A9">
        <w:rPr>
          <w:rFonts w:cs="Arial"/>
          <w:szCs w:val="24"/>
        </w:rPr>
        <w:t>Report any other adjustments made to the grant award.</w:t>
      </w:r>
    </w:p>
    <w:p w14:paraId="6CCA1044" w14:textId="01C783CE" w:rsidR="00F70170" w:rsidRPr="00351FF6" w:rsidRDefault="00F70170" w:rsidP="00FF53F7">
      <w:pPr>
        <w:pStyle w:val="Heading6"/>
      </w:pPr>
      <w:r w:rsidRPr="00351FF6">
        <w:t>Lines 2c</w:t>
      </w:r>
      <w:r w:rsidR="00D11AEB" w:rsidRPr="00351FF6">
        <w:t xml:space="preserve"> State/</w:t>
      </w:r>
      <w:r w:rsidR="003B30D3" w:rsidRPr="00351FF6">
        <w:t>2c Local/2d</w:t>
      </w:r>
      <w:r w:rsidR="00D11AEB" w:rsidRPr="00351FF6">
        <w:t xml:space="preserve"> Federal</w:t>
      </w:r>
      <w:r w:rsidR="003B30D3" w:rsidRPr="00351FF6">
        <w:t xml:space="preserve"> </w:t>
      </w:r>
      <w:r w:rsidR="00D11AEB" w:rsidRPr="00351FF6">
        <w:t>- Adjusted Current Year Award</w:t>
      </w:r>
    </w:p>
    <w:p w14:paraId="46060575" w14:textId="31D71A89" w:rsidR="00C546CE" w:rsidRPr="009238A9" w:rsidRDefault="00C546CE" w:rsidP="000D1F7F">
      <w:pPr>
        <w:spacing w:line="240" w:lineRule="auto"/>
        <w:rPr>
          <w:rFonts w:cs="Arial"/>
          <w:szCs w:val="24"/>
        </w:rPr>
      </w:pPr>
      <w:r w:rsidRPr="009238A9">
        <w:rPr>
          <w:rFonts w:cs="Arial"/>
          <w:szCs w:val="24"/>
        </w:rPr>
        <w:t>For State and Local Programs, the sum of the Current Year Award (Line Local</w:t>
      </w:r>
      <w:r w:rsidR="005F33D0" w:rsidRPr="009238A9">
        <w:rPr>
          <w:rFonts w:cs="Arial"/>
          <w:szCs w:val="24"/>
        </w:rPr>
        <w:t xml:space="preserve"> </w:t>
      </w:r>
      <w:r w:rsidRPr="009238A9">
        <w:rPr>
          <w:rFonts w:cs="Arial"/>
          <w:szCs w:val="24"/>
        </w:rPr>
        <w:t>2a) plus Other Adjustments (Line 2b)</w:t>
      </w:r>
      <w:r w:rsidR="00450987" w:rsidRPr="009238A9">
        <w:rPr>
          <w:rFonts w:cs="Arial"/>
          <w:szCs w:val="24"/>
        </w:rPr>
        <w:t>.</w:t>
      </w:r>
      <w:r w:rsidR="005F33D0" w:rsidRPr="009238A9">
        <w:rPr>
          <w:rFonts w:cs="Arial"/>
          <w:szCs w:val="24"/>
        </w:rPr>
        <w:t xml:space="preserve"> </w:t>
      </w:r>
      <w:r w:rsidRPr="009238A9">
        <w:rPr>
          <w:rFonts w:cs="Arial"/>
          <w:szCs w:val="24"/>
        </w:rPr>
        <w:t>For federal programs, the sum</w:t>
      </w:r>
      <w:r w:rsidR="00450987" w:rsidRPr="009238A9">
        <w:rPr>
          <w:rFonts w:cs="Arial"/>
          <w:szCs w:val="24"/>
        </w:rPr>
        <w:t xml:space="preserve"> </w:t>
      </w:r>
      <w:r w:rsidRPr="009238A9">
        <w:rPr>
          <w:rFonts w:cs="Arial"/>
          <w:szCs w:val="24"/>
        </w:rPr>
        <w:t>of the Current Year Award (Line 2a) plus Transferability</w:t>
      </w:r>
      <w:r w:rsidR="009260A4" w:rsidRPr="009238A9">
        <w:rPr>
          <w:rFonts w:cs="Arial"/>
          <w:szCs w:val="24"/>
        </w:rPr>
        <w:t xml:space="preserve"> </w:t>
      </w:r>
      <w:r w:rsidRPr="009238A9">
        <w:rPr>
          <w:rFonts w:cs="Arial"/>
          <w:szCs w:val="24"/>
        </w:rPr>
        <w:t>(Line 2b) plus Other Adjustments (Line 2c).</w:t>
      </w:r>
    </w:p>
    <w:p w14:paraId="1E3A52BB" w14:textId="3C2E6CF4" w:rsidR="00C546CE" w:rsidRPr="00351FF6" w:rsidRDefault="00C546CE" w:rsidP="00FF53F7">
      <w:pPr>
        <w:pStyle w:val="Heading6"/>
      </w:pPr>
      <w:r w:rsidRPr="00351FF6">
        <w:t>Line 3</w:t>
      </w:r>
      <w:r w:rsidR="005F33D0" w:rsidRPr="00351FF6">
        <w:t xml:space="preserve"> -</w:t>
      </w:r>
      <w:r w:rsidRPr="00351FF6">
        <w:t>Required Matching Funds/Other</w:t>
      </w:r>
    </w:p>
    <w:p w14:paraId="7ECE8C80" w14:textId="62737A3F" w:rsidR="00C546CE" w:rsidRPr="009238A9" w:rsidRDefault="00C546CE" w:rsidP="000D1F7F">
      <w:pPr>
        <w:spacing w:line="240" w:lineRule="auto"/>
        <w:rPr>
          <w:rFonts w:cs="Arial"/>
          <w:szCs w:val="24"/>
        </w:rPr>
      </w:pPr>
      <w:r w:rsidRPr="009238A9">
        <w:rPr>
          <w:rFonts w:cs="Arial"/>
          <w:szCs w:val="24"/>
        </w:rPr>
        <w:t xml:space="preserve">Report the amount of any required matching funds as indicated in the award letter or document. </w:t>
      </w:r>
      <w:r w:rsidR="00C966B0" w:rsidRPr="009238A9">
        <w:rPr>
          <w:rFonts w:cs="Arial"/>
          <w:szCs w:val="24"/>
        </w:rPr>
        <w:t xml:space="preserve">When </w:t>
      </w:r>
      <w:r w:rsidRPr="009238A9">
        <w:rPr>
          <w:rFonts w:cs="Arial"/>
          <w:szCs w:val="24"/>
        </w:rPr>
        <w:t xml:space="preserve">there is no </w:t>
      </w:r>
      <w:r w:rsidR="00697EC3" w:rsidRPr="009238A9">
        <w:rPr>
          <w:rFonts w:cs="Arial"/>
          <w:szCs w:val="24"/>
        </w:rPr>
        <w:t>match</w:t>
      </w:r>
      <w:r w:rsidRPr="009238A9">
        <w:rPr>
          <w:rFonts w:cs="Arial"/>
          <w:szCs w:val="24"/>
        </w:rPr>
        <w:t xml:space="preserve"> required, enter zero. Exclude "in-kind" matching. Report other income such as interest earned by and restricted to specific programs. Exclude contributions made using Object 8980, Contributions from Unrestricted Revenues.</w:t>
      </w:r>
    </w:p>
    <w:p w14:paraId="54F102C2" w14:textId="40FDAB78" w:rsidR="00C546CE" w:rsidRPr="00351FF6" w:rsidRDefault="00C546CE" w:rsidP="00FF53F7">
      <w:pPr>
        <w:pStyle w:val="Heading6"/>
      </w:pPr>
      <w:r w:rsidRPr="00351FF6">
        <w:t>Line 4</w:t>
      </w:r>
      <w:r w:rsidR="00ED2A1C" w:rsidRPr="00351FF6">
        <w:t xml:space="preserve"> - </w:t>
      </w:r>
      <w:r w:rsidRPr="00351FF6">
        <w:t>Total Available Award</w:t>
      </w:r>
    </w:p>
    <w:p w14:paraId="6681DAF5" w14:textId="6ADAC932" w:rsidR="005F26B1" w:rsidRPr="009238A9" w:rsidRDefault="00C546CE" w:rsidP="00351FF6">
      <w:pPr>
        <w:pStyle w:val="Heading5"/>
      </w:pPr>
      <w:r w:rsidRPr="009238A9">
        <w:t>Federal</w:t>
      </w:r>
    </w:p>
    <w:p w14:paraId="3D03BAD9" w14:textId="1C96F6AC" w:rsidR="00C546CE" w:rsidRPr="009238A9" w:rsidRDefault="00C546CE" w:rsidP="000D1F7F">
      <w:pPr>
        <w:keepNext/>
        <w:keepLines/>
        <w:tabs>
          <w:tab w:val="left" w:pos="90"/>
        </w:tabs>
        <w:suppressAutoHyphens/>
        <w:spacing w:line="240" w:lineRule="auto"/>
        <w:rPr>
          <w:rFonts w:cs="Arial"/>
          <w:szCs w:val="24"/>
        </w:rPr>
      </w:pPr>
      <w:r w:rsidRPr="009238A9">
        <w:rPr>
          <w:rFonts w:cs="Arial"/>
          <w:szCs w:val="24"/>
        </w:rPr>
        <w:t>The sum of the Prior Year Carryover (Line 1) plus the Adjusted Current Year Award (Line 2d) plus the Required Matching Funds/Other (Line 3). This amount represents the total available to be spent this year.</w:t>
      </w:r>
    </w:p>
    <w:p w14:paraId="3733CFE7" w14:textId="6F3CC31E" w:rsidR="005F26B1" w:rsidRPr="009238A9" w:rsidRDefault="00C546CE" w:rsidP="00351FF6">
      <w:pPr>
        <w:pStyle w:val="Heading5"/>
      </w:pPr>
      <w:r w:rsidRPr="009238A9">
        <w:t>State/Local</w:t>
      </w:r>
      <w:r w:rsidRPr="009238A9">
        <w:tab/>
      </w:r>
    </w:p>
    <w:p w14:paraId="0B0030EF" w14:textId="0325B9BA" w:rsidR="00C546CE" w:rsidRPr="009238A9" w:rsidRDefault="00C546CE" w:rsidP="000D1F7F">
      <w:pPr>
        <w:keepNext/>
        <w:keepLines/>
        <w:suppressAutoHyphens/>
        <w:spacing w:line="240" w:lineRule="auto"/>
        <w:rPr>
          <w:rFonts w:cs="Arial"/>
          <w:b/>
          <w:szCs w:val="24"/>
        </w:rPr>
      </w:pPr>
      <w:r w:rsidRPr="009238A9">
        <w:rPr>
          <w:rFonts w:cs="Arial"/>
          <w:szCs w:val="24"/>
        </w:rPr>
        <w:t>The sum of the Prior Year Carryover (Line 1) plus the Adjusted Current Year Award (Line 2c) plus the Required Matching Funds/Other (Line 3). This amount represents the total available to be spent this year.</w:t>
      </w:r>
    </w:p>
    <w:p w14:paraId="2162065C" w14:textId="77777777" w:rsidR="00C546CE" w:rsidRPr="009238A9" w:rsidRDefault="00C546CE" w:rsidP="00351FF6">
      <w:pPr>
        <w:pStyle w:val="Heading5"/>
        <w:ind w:firstLine="2693"/>
      </w:pPr>
      <w:r w:rsidRPr="009238A9">
        <w:t>REVENUES</w:t>
      </w:r>
    </w:p>
    <w:p w14:paraId="73D6E5FA" w14:textId="0F3D736A" w:rsidR="00C546CE" w:rsidRPr="00351FF6" w:rsidRDefault="00C546CE" w:rsidP="00FF53F7">
      <w:pPr>
        <w:pStyle w:val="Heading6"/>
      </w:pPr>
      <w:r w:rsidRPr="00351FF6">
        <w:t>Line 5</w:t>
      </w:r>
      <w:r w:rsidR="006E5BB4" w:rsidRPr="00351FF6">
        <w:t xml:space="preserve"> - </w:t>
      </w:r>
      <w:r w:rsidRPr="00351FF6">
        <w:t>Unearned Revenue Deferred from Prior Year</w:t>
      </w:r>
    </w:p>
    <w:p w14:paraId="1641A9F9" w14:textId="4381503F" w:rsidR="00C546CE" w:rsidRPr="009238A9" w:rsidRDefault="00C546CE" w:rsidP="000D1F7F">
      <w:pPr>
        <w:suppressAutoHyphens/>
        <w:spacing w:line="240" w:lineRule="auto"/>
        <w:ind w:left="1440" w:hanging="1440"/>
        <w:rPr>
          <w:rFonts w:cs="Arial"/>
          <w:szCs w:val="24"/>
        </w:rPr>
      </w:pPr>
      <w:r w:rsidRPr="009238A9">
        <w:rPr>
          <w:rFonts w:cs="Arial"/>
          <w:szCs w:val="24"/>
        </w:rPr>
        <w:t>Report the amount of unearned revenue recorded in the prior year.</w:t>
      </w:r>
    </w:p>
    <w:p w14:paraId="7611889C" w14:textId="200B97B5" w:rsidR="00C546CE" w:rsidRPr="00351FF6" w:rsidRDefault="00C546CE" w:rsidP="00FF53F7">
      <w:pPr>
        <w:pStyle w:val="Heading6"/>
      </w:pPr>
      <w:r w:rsidRPr="00351FF6">
        <w:t>Line 6</w:t>
      </w:r>
      <w:r w:rsidR="006E5BB4" w:rsidRPr="00351FF6">
        <w:t xml:space="preserve"> - </w:t>
      </w:r>
      <w:r w:rsidRPr="00351FF6">
        <w:t>Cash Received in Current Year</w:t>
      </w:r>
    </w:p>
    <w:p w14:paraId="19B2C2E2" w14:textId="2A05F0B5" w:rsidR="00C546CE" w:rsidRPr="009238A9" w:rsidRDefault="00C546CE" w:rsidP="000D1F7F">
      <w:pPr>
        <w:suppressAutoHyphens/>
        <w:spacing w:line="240" w:lineRule="auto"/>
        <w:rPr>
          <w:rFonts w:cs="Arial"/>
          <w:szCs w:val="24"/>
        </w:rPr>
      </w:pPr>
      <w:r w:rsidRPr="009238A9">
        <w:rPr>
          <w:rFonts w:cs="Arial"/>
          <w:szCs w:val="24"/>
        </w:rPr>
        <w:t xml:space="preserve">Report the amount of cash received during the current year. Include transfers made using Object 8990; exclude transfers made using Object 8980. Include the amount of any cash received from the prior year's award that was not recorded as an account receivable in the prior year. </w:t>
      </w:r>
      <w:r w:rsidR="0047728D" w:rsidRPr="009238A9">
        <w:rPr>
          <w:rFonts w:cs="Arial"/>
          <w:szCs w:val="24"/>
        </w:rPr>
        <w:t>When</w:t>
      </w:r>
      <w:r w:rsidRPr="009238A9">
        <w:rPr>
          <w:rFonts w:cs="Arial"/>
          <w:szCs w:val="24"/>
        </w:rPr>
        <w:t xml:space="preserve"> adjustments were made to the current year's revenue </w:t>
      </w:r>
      <w:r w:rsidRPr="009238A9">
        <w:rPr>
          <w:rFonts w:cs="Arial"/>
          <w:szCs w:val="24"/>
        </w:rPr>
        <w:lastRenderedPageBreak/>
        <w:t xml:space="preserve">accounts as a result of prior year's accounts receivable and accounts payable, report these amounts </w:t>
      </w:r>
      <w:r w:rsidR="00522D61" w:rsidRPr="009238A9">
        <w:rPr>
          <w:rFonts w:cs="Arial"/>
          <w:szCs w:val="24"/>
        </w:rPr>
        <w:t>too</w:t>
      </w:r>
      <w:r w:rsidRPr="009238A9">
        <w:rPr>
          <w:rFonts w:cs="Arial"/>
          <w:szCs w:val="24"/>
        </w:rPr>
        <w:t>.</w:t>
      </w:r>
    </w:p>
    <w:p w14:paraId="4AA36D5E" w14:textId="3F1C270B" w:rsidR="00C546CE" w:rsidRPr="00351FF6" w:rsidRDefault="00C546CE" w:rsidP="00FF53F7">
      <w:pPr>
        <w:pStyle w:val="Heading6"/>
      </w:pPr>
      <w:r w:rsidRPr="00351FF6">
        <w:t xml:space="preserve">Line </w:t>
      </w:r>
      <w:r w:rsidR="006E5BB4" w:rsidRPr="00351FF6">
        <w:t xml:space="preserve">7 - </w:t>
      </w:r>
      <w:r w:rsidRPr="00351FF6">
        <w:t>Contributed Matching Funds</w:t>
      </w:r>
    </w:p>
    <w:p w14:paraId="7AA781CB" w14:textId="77777777" w:rsidR="00C546CE" w:rsidRPr="009238A9" w:rsidRDefault="00C546CE" w:rsidP="000D1F7F">
      <w:pPr>
        <w:spacing w:line="240" w:lineRule="auto"/>
        <w:rPr>
          <w:rFonts w:cs="Arial"/>
          <w:szCs w:val="24"/>
        </w:rPr>
      </w:pPr>
      <w:r w:rsidRPr="009238A9">
        <w:rPr>
          <w:rFonts w:cs="Arial"/>
          <w:szCs w:val="24"/>
        </w:rPr>
        <w:t>Report the amount of matching funds contributed by the district</w:t>
      </w:r>
      <w:r w:rsidRPr="009238A9">
        <w:rPr>
          <w:rFonts w:cs="Arial"/>
          <w:i/>
          <w:szCs w:val="24"/>
        </w:rPr>
        <w:t>[COE]</w:t>
      </w:r>
      <w:r w:rsidRPr="009238A9">
        <w:rPr>
          <w:rFonts w:cs="Arial"/>
          <w:szCs w:val="24"/>
        </w:rPr>
        <w:t>. Exclude "in</w:t>
      </w:r>
      <w:r w:rsidRPr="009238A9">
        <w:rPr>
          <w:rFonts w:cs="Arial"/>
          <w:szCs w:val="24"/>
        </w:rPr>
        <w:noBreakHyphen/>
        <w:t>kind" matching.</w:t>
      </w:r>
    </w:p>
    <w:p w14:paraId="1EDD2F2B" w14:textId="246E77FF" w:rsidR="00C546CE" w:rsidRPr="00351FF6" w:rsidRDefault="00C546CE" w:rsidP="00FF53F7">
      <w:pPr>
        <w:pStyle w:val="Heading6"/>
      </w:pPr>
      <w:r w:rsidRPr="00351FF6">
        <w:t>Line 8</w:t>
      </w:r>
      <w:r w:rsidR="006E5BB4" w:rsidRPr="00351FF6">
        <w:t xml:space="preserve"> - </w:t>
      </w:r>
      <w:r w:rsidRPr="00351FF6">
        <w:t>Total Available</w:t>
      </w:r>
    </w:p>
    <w:p w14:paraId="6195009B" w14:textId="1FF8A78F" w:rsidR="00C546CE" w:rsidRPr="009238A9" w:rsidRDefault="00C546CE" w:rsidP="000D1F7F">
      <w:pPr>
        <w:suppressAutoHyphens/>
        <w:spacing w:line="240" w:lineRule="auto"/>
        <w:rPr>
          <w:rFonts w:cs="Arial"/>
          <w:szCs w:val="24"/>
        </w:rPr>
      </w:pPr>
      <w:r w:rsidRPr="009238A9">
        <w:rPr>
          <w:rFonts w:cs="Arial"/>
          <w:szCs w:val="24"/>
        </w:rPr>
        <w:t>The sum of the Unearned Revenue Deferred from Prior Year (Line 5) plus the Cash Received in Current Year (Line 6) plus the Contributed Matching Funds (Line 7).</w:t>
      </w:r>
    </w:p>
    <w:p w14:paraId="726798DC" w14:textId="1D92D1D9" w:rsidR="00C546CE" w:rsidRPr="009238A9" w:rsidRDefault="00C546CE" w:rsidP="00351FF6">
      <w:pPr>
        <w:pStyle w:val="Heading5"/>
        <w:ind w:firstLine="2513"/>
      </w:pPr>
      <w:r w:rsidRPr="009238A9">
        <w:t>EXPENDITURES</w:t>
      </w:r>
    </w:p>
    <w:p w14:paraId="0B602A5C" w14:textId="2489277C" w:rsidR="00C546CE" w:rsidRPr="00351FF6" w:rsidRDefault="00C546CE" w:rsidP="00FF53F7">
      <w:pPr>
        <w:pStyle w:val="Heading6"/>
      </w:pPr>
      <w:r w:rsidRPr="00351FF6">
        <w:t>Line 9</w:t>
      </w:r>
      <w:r w:rsidR="006E5BB4" w:rsidRPr="00351FF6">
        <w:t xml:space="preserve"> - </w:t>
      </w:r>
      <w:r w:rsidRPr="00351FF6">
        <w:t>Donor-Authorized Expenditures</w:t>
      </w:r>
    </w:p>
    <w:p w14:paraId="2499DC29" w14:textId="40F024A6" w:rsidR="00C546CE" w:rsidRPr="009238A9" w:rsidRDefault="00C546CE" w:rsidP="000D1F7F">
      <w:pPr>
        <w:suppressAutoHyphens/>
        <w:spacing w:line="240" w:lineRule="auto"/>
        <w:rPr>
          <w:rFonts w:cs="Arial"/>
          <w:szCs w:val="24"/>
        </w:rPr>
      </w:pPr>
      <w:r w:rsidRPr="009238A9">
        <w:rPr>
          <w:rFonts w:cs="Arial"/>
          <w:szCs w:val="24"/>
        </w:rPr>
        <w:t>Report the sum of the direct, direct support, and indirect costs approved by the grantor agency; include expenditures of required matching funds. The Donor-Authorized Expenditures may not exceed the Total Available Award (Line 4).</w:t>
      </w:r>
    </w:p>
    <w:p w14:paraId="3D9FE065" w14:textId="1BE6F2E6" w:rsidR="00C546CE" w:rsidRPr="00351FF6" w:rsidRDefault="00C546CE" w:rsidP="00FF53F7">
      <w:pPr>
        <w:pStyle w:val="Heading6"/>
      </w:pPr>
      <w:r w:rsidRPr="00351FF6">
        <w:t>Line 10</w:t>
      </w:r>
      <w:r w:rsidR="007D2C9B" w:rsidRPr="00351FF6">
        <w:t xml:space="preserve"> - </w:t>
      </w:r>
      <w:r w:rsidRPr="00351FF6">
        <w:t>Non Donor-Authorized Expenditures</w:t>
      </w:r>
    </w:p>
    <w:p w14:paraId="287209DF" w14:textId="57BAC66D" w:rsidR="00C546CE" w:rsidRPr="009238A9" w:rsidRDefault="00C546CE" w:rsidP="000D1F7F">
      <w:pPr>
        <w:suppressAutoHyphens/>
        <w:spacing w:line="240" w:lineRule="auto"/>
        <w:rPr>
          <w:rFonts w:cs="Arial"/>
          <w:szCs w:val="24"/>
        </w:rPr>
      </w:pPr>
      <w:r w:rsidRPr="009238A9">
        <w:rPr>
          <w:rFonts w:cs="Arial"/>
          <w:szCs w:val="24"/>
        </w:rPr>
        <w:t>Report expenditures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non donor-authorized expenditures.</w:t>
      </w:r>
    </w:p>
    <w:p w14:paraId="39F171B9" w14:textId="6BC2EB51" w:rsidR="00C546CE" w:rsidRPr="00351FF6" w:rsidRDefault="00C546CE" w:rsidP="00FF53F7">
      <w:pPr>
        <w:pStyle w:val="Heading6"/>
      </w:pPr>
      <w:r w:rsidRPr="00351FF6">
        <w:t>Line 11</w:t>
      </w:r>
      <w:r w:rsidR="00C14DCA" w:rsidRPr="00351FF6">
        <w:t xml:space="preserve"> - </w:t>
      </w:r>
      <w:r w:rsidRPr="00351FF6">
        <w:t>Total Expenditures</w:t>
      </w:r>
    </w:p>
    <w:p w14:paraId="0E548A3F" w14:textId="445A34EF" w:rsidR="00C546CE" w:rsidRPr="009238A9" w:rsidRDefault="00C546CE" w:rsidP="000D1F7F">
      <w:pPr>
        <w:suppressAutoHyphens/>
        <w:spacing w:line="240" w:lineRule="auto"/>
        <w:rPr>
          <w:rFonts w:cs="Arial"/>
          <w:szCs w:val="24"/>
        </w:rPr>
      </w:pPr>
      <w:r w:rsidRPr="009238A9">
        <w:rPr>
          <w:rFonts w:cs="Arial"/>
          <w:szCs w:val="24"/>
        </w:rPr>
        <w:t>The sum of the Donor-Authorized Expenditures (Line 9) plus the Non Donor-Authorized Expenditures (Line 10).</w:t>
      </w:r>
    </w:p>
    <w:p w14:paraId="5C485BA4" w14:textId="53AD8E10" w:rsidR="00C546CE" w:rsidRPr="00351FF6" w:rsidRDefault="00C546CE" w:rsidP="00FF53F7">
      <w:pPr>
        <w:pStyle w:val="Heading6"/>
      </w:pPr>
      <w:r w:rsidRPr="00351FF6">
        <w:t>Line 12</w:t>
      </w:r>
      <w:r w:rsidR="00C14DCA" w:rsidRPr="00351FF6">
        <w:t xml:space="preserve"> - </w:t>
      </w:r>
      <w:r w:rsidRPr="00351FF6">
        <w:t>Amounts Included on Line 6 Above for Prior Year Adjustments</w:t>
      </w:r>
    </w:p>
    <w:p w14:paraId="4D06EDD7" w14:textId="1F681E95" w:rsidR="00C546CE" w:rsidRPr="009238A9" w:rsidRDefault="00C546CE" w:rsidP="000D1F7F">
      <w:pPr>
        <w:suppressAutoHyphens/>
        <w:spacing w:line="240" w:lineRule="auto"/>
        <w:rPr>
          <w:rFonts w:cs="Arial"/>
          <w:szCs w:val="24"/>
        </w:rPr>
      </w:pPr>
      <w:r w:rsidRPr="009238A9">
        <w:rPr>
          <w:rFonts w:cs="Arial"/>
          <w:szCs w:val="24"/>
        </w:rPr>
        <w:t xml:space="preserve">Report the amount of the adjustments made to the current year's revenue accounts as a result of prior year's accounts receivable and accounts payable on this line. These adjustments should be reported as the opposite of the adjustments made on Line 6. For example, </w:t>
      </w:r>
      <w:r w:rsidR="00667E5A" w:rsidRPr="009238A9">
        <w:rPr>
          <w:rFonts w:cs="Arial"/>
          <w:szCs w:val="24"/>
        </w:rPr>
        <w:t>when</w:t>
      </w:r>
      <w:r w:rsidRPr="009238A9">
        <w:rPr>
          <w:rFonts w:cs="Arial"/>
          <w:szCs w:val="24"/>
        </w:rPr>
        <w:t xml:space="preserve"> a negative adjustment of $200 </w:t>
      </w:r>
      <w:r w:rsidR="00667E5A" w:rsidRPr="009238A9">
        <w:rPr>
          <w:rFonts w:cs="Arial"/>
          <w:szCs w:val="24"/>
        </w:rPr>
        <w:t xml:space="preserve">is </w:t>
      </w:r>
      <w:r w:rsidRPr="009238A9">
        <w:rPr>
          <w:rFonts w:cs="Arial"/>
          <w:szCs w:val="24"/>
        </w:rPr>
        <w:t>reported on Line 6 for an adjustment for prior year's accounts receivable, this line should show a positive adjustment of</w:t>
      </w:r>
      <w:r w:rsidR="00DF2E7F">
        <w:rPr>
          <w:rFonts w:cs="Arial"/>
          <w:szCs w:val="24"/>
        </w:rPr>
        <w:t xml:space="preserve"> </w:t>
      </w:r>
      <w:r w:rsidRPr="009238A9">
        <w:rPr>
          <w:rFonts w:cs="Arial"/>
          <w:szCs w:val="24"/>
        </w:rPr>
        <w:t>$200.</w:t>
      </w:r>
    </w:p>
    <w:p w14:paraId="1DDF3D01" w14:textId="7C0FC339" w:rsidR="00C546CE" w:rsidRPr="00351FF6" w:rsidRDefault="00C546CE" w:rsidP="00FF53F7">
      <w:pPr>
        <w:pStyle w:val="Heading6"/>
      </w:pPr>
      <w:r w:rsidRPr="00351FF6">
        <w:t>Line 13</w:t>
      </w:r>
      <w:r w:rsidR="00A83135" w:rsidRPr="00351FF6">
        <w:t xml:space="preserve"> - </w:t>
      </w:r>
      <w:r w:rsidRPr="00351FF6">
        <w:t>Calculation of Unearned Revenue or Accounts Payable, and Accounts Receivable</w:t>
      </w:r>
      <w:r w:rsidR="00A83135" w:rsidRPr="00351FF6">
        <w:t xml:space="preserve"> </w:t>
      </w:r>
      <w:r w:rsidRPr="00351FF6">
        <w:t>Amounts</w:t>
      </w:r>
    </w:p>
    <w:p w14:paraId="1834186C" w14:textId="786A019B" w:rsidR="00C546CE" w:rsidRPr="009238A9" w:rsidRDefault="00C546CE" w:rsidP="000D1F7F">
      <w:pPr>
        <w:suppressAutoHyphens/>
        <w:spacing w:line="240" w:lineRule="auto"/>
        <w:rPr>
          <w:rFonts w:cs="Arial"/>
          <w:szCs w:val="24"/>
        </w:rPr>
      </w:pPr>
      <w:r w:rsidRPr="009238A9">
        <w:rPr>
          <w:rFonts w:cs="Arial"/>
          <w:szCs w:val="24"/>
        </w:rPr>
        <w:t>The sum of Line 8 minus Line 9 plus Line 12. Report this amount on Line</w:t>
      </w:r>
      <w:r w:rsidR="00231F13">
        <w:rPr>
          <w:rFonts w:cs="Arial"/>
          <w:szCs w:val="24"/>
        </w:rPr>
        <w:t xml:space="preserve"> </w:t>
      </w:r>
      <w:r w:rsidRPr="009238A9">
        <w:rPr>
          <w:rFonts w:cs="Arial"/>
          <w:szCs w:val="24"/>
        </w:rPr>
        <w:t>13a, 13b, or 13c, as applicable.</w:t>
      </w:r>
    </w:p>
    <w:p w14:paraId="1D63A332" w14:textId="5E18367F"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13a</w:t>
      </w:r>
      <w:r w:rsidR="7FE2B3B0" w:rsidRPr="009238A9">
        <w:rPr>
          <w:rFonts w:eastAsia="Symbol" w:cs="Arial"/>
          <w:b/>
          <w:szCs w:val="24"/>
        </w:rPr>
        <w:t xml:space="preserve"> </w:t>
      </w:r>
      <w:r w:rsidR="7FE2B3B0" w:rsidRPr="009238A9">
        <w:rPr>
          <w:rFonts w:eastAsia="Symbol" w:cs="Arial"/>
          <w:szCs w:val="24"/>
        </w:rPr>
        <w:t xml:space="preserve">- </w:t>
      </w:r>
      <w:r w:rsidR="124EC811" w:rsidRPr="009238A9">
        <w:rPr>
          <w:rFonts w:cs="Arial"/>
          <w:szCs w:val="24"/>
        </w:rPr>
        <w:t>When</w:t>
      </w:r>
      <w:r w:rsidRPr="009238A9">
        <w:rPr>
          <w:rFonts w:cs="Arial"/>
          <w:szCs w:val="24"/>
        </w:rPr>
        <w:t xml:space="preserve"> the computed amount on Line 13 is positive and the program allows for unused funds to be retained and used in the next year, report the amount on Line 13a, Unearned Revenue. The unearned revenue is the amount of categorical funds, received as of June 30, but have not been spent and, therefore, have not been earned.</w:t>
      </w:r>
    </w:p>
    <w:p w14:paraId="33416B7F" w14:textId="15CCA274"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lastRenderedPageBreak/>
        <w:t>Line 13b</w:t>
      </w:r>
      <w:r w:rsidR="5FEF6397" w:rsidRPr="009238A9">
        <w:rPr>
          <w:rFonts w:eastAsia="Symbol" w:cs="Arial"/>
          <w:szCs w:val="24"/>
        </w:rPr>
        <w:t xml:space="preserve"> - </w:t>
      </w:r>
      <w:r w:rsidR="63F3DA06" w:rsidRPr="009238A9">
        <w:rPr>
          <w:rFonts w:cs="Arial"/>
          <w:szCs w:val="24"/>
        </w:rPr>
        <w:t>When</w:t>
      </w:r>
      <w:r w:rsidRPr="009238A9">
        <w:rPr>
          <w:rFonts w:cs="Arial"/>
          <w:szCs w:val="24"/>
        </w:rPr>
        <w:t xml:space="preserve"> the computed amount on Line 13 is positive and the program does not allow unused funds to be retained and used in the next year, report the amount on Line</w:t>
      </w:r>
      <w:r w:rsidR="00231F13">
        <w:rPr>
          <w:rFonts w:cs="Arial"/>
          <w:szCs w:val="24"/>
        </w:rPr>
        <w:t xml:space="preserve"> </w:t>
      </w:r>
      <w:r w:rsidRPr="009238A9">
        <w:rPr>
          <w:rFonts w:cs="Arial"/>
          <w:szCs w:val="24"/>
        </w:rPr>
        <w:t>13b, Accounts Payable. This amount is owed back to the grantor agency.</w:t>
      </w:r>
    </w:p>
    <w:p w14:paraId="10412BBB" w14:textId="3D3E2761"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13c</w:t>
      </w:r>
      <w:r w:rsidR="4699A4AF" w:rsidRPr="009238A9">
        <w:rPr>
          <w:rFonts w:cs="Arial"/>
          <w:szCs w:val="24"/>
        </w:rPr>
        <w:t xml:space="preserve"> - </w:t>
      </w:r>
      <w:r w:rsidR="63F3DA06" w:rsidRPr="009238A9">
        <w:rPr>
          <w:rFonts w:cs="Arial"/>
          <w:szCs w:val="24"/>
        </w:rPr>
        <w:t xml:space="preserve">When </w:t>
      </w:r>
      <w:r w:rsidRPr="009238A9">
        <w:rPr>
          <w:rFonts w:cs="Arial"/>
          <w:szCs w:val="24"/>
        </w:rPr>
        <w:t>the computed amount on Line 13 is negative, report the amount on Line 13c, Accounts Receivable. This is the amount of revenue earned but not received from the grantor agency.</w:t>
      </w:r>
    </w:p>
    <w:p w14:paraId="776A5B48" w14:textId="3CD2012F" w:rsidR="00C546CE" w:rsidRPr="00351FF6" w:rsidRDefault="00C546CE" w:rsidP="00FF53F7">
      <w:pPr>
        <w:pStyle w:val="Heading6"/>
      </w:pPr>
      <w:r w:rsidRPr="00351FF6">
        <w:t>Line 14</w:t>
      </w:r>
      <w:r w:rsidR="00A83135" w:rsidRPr="00351FF6">
        <w:t xml:space="preserve"> - </w:t>
      </w:r>
      <w:r w:rsidRPr="00351FF6">
        <w:t>Unused Grant Award Calculation</w:t>
      </w:r>
    </w:p>
    <w:p w14:paraId="463CD277" w14:textId="77777777" w:rsidR="00C546CE" w:rsidRPr="009238A9" w:rsidRDefault="00C546CE" w:rsidP="000D1F7F">
      <w:pPr>
        <w:suppressAutoHyphens/>
        <w:spacing w:line="240" w:lineRule="auto"/>
        <w:rPr>
          <w:rFonts w:cs="Arial"/>
          <w:szCs w:val="24"/>
        </w:rPr>
      </w:pPr>
      <w:r w:rsidRPr="009238A9">
        <w:rPr>
          <w:rFonts w:cs="Arial"/>
          <w:szCs w:val="24"/>
        </w:rPr>
        <w:t>The sum of the Total Available Award (Line 4) minus Donor-Authorized Expenditures (Line 9). This represents the amount of the current year's award which has not been spent. Report this amount on Line 14 if carryover is allowed.</w:t>
      </w:r>
    </w:p>
    <w:p w14:paraId="3E6CF40A" w14:textId="0E1B8D58" w:rsidR="00C546CE" w:rsidRPr="00351FF6" w:rsidRDefault="00C546CE" w:rsidP="00FF53F7">
      <w:pPr>
        <w:pStyle w:val="Heading6"/>
      </w:pPr>
      <w:r w:rsidRPr="00351FF6">
        <w:t>Line 15</w:t>
      </w:r>
      <w:r w:rsidR="00A83135" w:rsidRPr="00351FF6">
        <w:t xml:space="preserve"> - </w:t>
      </w:r>
      <w:r w:rsidRPr="00351FF6">
        <w:t>If Carryover Is Allowed, Enter Line 14 Amount Here</w:t>
      </w:r>
    </w:p>
    <w:p w14:paraId="74DAF1A1" w14:textId="1BA1D77D" w:rsidR="00C546CE" w:rsidRPr="009238A9" w:rsidRDefault="00806E19" w:rsidP="000D1F7F">
      <w:pPr>
        <w:suppressAutoHyphens/>
        <w:spacing w:line="240" w:lineRule="auto"/>
        <w:rPr>
          <w:rFonts w:cs="Arial"/>
          <w:szCs w:val="24"/>
        </w:rPr>
      </w:pPr>
      <w:r w:rsidRPr="009238A9">
        <w:rPr>
          <w:rFonts w:cs="Arial"/>
          <w:szCs w:val="24"/>
        </w:rPr>
        <w:t>When</w:t>
      </w:r>
      <w:r w:rsidR="00C546CE" w:rsidRPr="009238A9">
        <w:rPr>
          <w:rFonts w:cs="Arial"/>
          <w:szCs w:val="24"/>
        </w:rPr>
        <w:t xml:space="preserve"> carryover is allowed, enter the amount from Line 14; add this amount to the award for the next year to determine the total available award. </w:t>
      </w:r>
      <w:r w:rsidRPr="009238A9">
        <w:rPr>
          <w:rFonts w:cs="Arial"/>
          <w:szCs w:val="24"/>
        </w:rPr>
        <w:t>When</w:t>
      </w:r>
      <w:r w:rsidR="00C546CE" w:rsidRPr="009238A9">
        <w:rPr>
          <w:rFonts w:cs="Arial"/>
          <w:szCs w:val="24"/>
        </w:rPr>
        <w:t xml:space="preserve"> the award does not allow the unused funds to be carried over to the next year, enter zero. Districts should use this information in preparing the next year's budget.</w:t>
      </w:r>
    </w:p>
    <w:p w14:paraId="2DB98B28" w14:textId="23E025FA" w:rsidR="00C546CE" w:rsidRPr="00351FF6" w:rsidRDefault="00C546CE" w:rsidP="00FF53F7">
      <w:pPr>
        <w:pStyle w:val="Heading6"/>
      </w:pPr>
      <w:r w:rsidRPr="00351FF6">
        <w:t>Line 16</w:t>
      </w:r>
      <w:r w:rsidR="00A83135" w:rsidRPr="00351FF6">
        <w:t xml:space="preserve"> - </w:t>
      </w:r>
      <w:r w:rsidRPr="00351FF6">
        <w:t>Reconciliation of Revenue</w:t>
      </w:r>
    </w:p>
    <w:p w14:paraId="421C36ED" w14:textId="77777777" w:rsidR="00C546CE" w:rsidRPr="009238A9" w:rsidRDefault="00C546CE" w:rsidP="000D1F7F">
      <w:pPr>
        <w:suppressAutoHyphens/>
        <w:spacing w:line="240" w:lineRule="auto"/>
        <w:rPr>
          <w:rFonts w:cs="Arial"/>
          <w:szCs w:val="24"/>
        </w:rPr>
      </w:pPr>
      <w:r w:rsidRPr="009238A9">
        <w:rPr>
          <w:rFonts w:cs="Arial"/>
          <w:szCs w:val="24"/>
        </w:rPr>
        <w:t>The sum of Line 5 plus Line 6, minus lines 13a and 13b, plus Line 13c. This line should agree with the revenue reported on the financial statements for this program. Revenue includes program revenue, Object 8990 transfers, and interest earnings.</w:t>
      </w:r>
    </w:p>
    <w:p w14:paraId="305E2ECF" w14:textId="0566BFFD" w:rsidR="00C546CE" w:rsidRPr="009238A9" w:rsidRDefault="00C546CE" w:rsidP="00351FF6">
      <w:pPr>
        <w:pStyle w:val="Heading5"/>
      </w:pPr>
      <w:bookmarkStart w:id="351" w:name="Cat_Subject_Restricted_End_Fund_Bal"/>
      <w:bookmarkStart w:id="352" w:name="_Toc135791997"/>
      <w:bookmarkStart w:id="353" w:name="_Ref168890741"/>
      <w:bookmarkStart w:id="354" w:name="_Ref168890785"/>
      <w:bookmarkStart w:id="355" w:name="_Toc171236523"/>
      <w:bookmarkStart w:id="356" w:name="_Toc197321692"/>
      <w:bookmarkStart w:id="357" w:name="_Toc69732438"/>
      <w:bookmarkStart w:id="358" w:name="_Toc107370151"/>
      <w:bookmarkEnd w:id="350"/>
      <w:bookmarkEnd w:id="351"/>
      <w:r w:rsidRPr="009238A9">
        <w:t>Categorical Programs Subject to Restricted Ending Balances</w:t>
      </w:r>
      <w:bookmarkEnd w:id="352"/>
      <w:bookmarkEnd w:id="353"/>
      <w:bookmarkEnd w:id="354"/>
      <w:bookmarkEnd w:id="355"/>
      <w:bookmarkEnd w:id="356"/>
      <w:bookmarkEnd w:id="357"/>
    </w:p>
    <w:bookmarkEnd w:id="358"/>
    <w:p w14:paraId="283680A9" w14:textId="0E8165BD" w:rsidR="00C546CE" w:rsidRPr="009238A9" w:rsidRDefault="00C546CE" w:rsidP="000D1F7F">
      <w:pPr>
        <w:spacing w:line="240" w:lineRule="auto"/>
        <w:rPr>
          <w:rFonts w:cs="Arial"/>
          <w:szCs w:val="24"/>
        </w:rPr>
      </w:pPr>
      <w:r w:rsidRPr="009238A9">
        <w:rPr>
          <w:rFonts w:cs="Arial"/>
          <w:szCs w:val="24"/>
        </w:rPr>
        <w:t xml:space="preserve">Categorical programs are classified as Subject to Restricted Ending Balances </w:t>
      </w:r>
      <w:r w:rsidR="00344E1F" w:rsidRPr="009238A9">
        <w:rPr>
          <w:rFonts w:cs="Arial"/>
          <w:szCs w:val="24"/>
        </w:rPr>
        <w:t xml:space="preserve">when </w:t>
      </w:r>
      <w:r w:rsidRPr="009238A9">
        <w:rPr>
          <w:rFonts w:cs="Arial"/>
          <w:szCs w:val="24"/>
        </w:rPr>
        <w:t>their revenue is earned at the time the funds are apportioned to the LEA. These categorical programs are generally entitlements based on an allocation formula. These programs are restricted, but more in form than in substance. Only a failure on the part of the LEA to comply with regulations cause</w:t>
      </w:r>
      <w:r w:rsidR="00344E1F" w:rsidRPr="009238A9">
        <w:rPr>
          <w:rFonts w:cs="Arial"/>
          <w:szCs w:val="24"/>
        </w:rPr>
        <w:t>s</w:t>
      </w:r>
      <w:r w:rsidRPr="009238A9">
        <w:rPr>
          <w:rFonts w:cs="Arial"/>
          <w:szCs w:val="24"/>
        </w:rPr>
        <w:t xml:space="preserve"> a forfeiture of the funds. Any program funds not expended before the end of the year must be reported as Restricted Ending Balance.</w:t>
      </w:r>
    </w:p>
    <w:p w14:paraId="6E5D7176" w14:textId="77777777" w:rsidR="00C546CE" w:rsidRPr="009238A9" w:rsidRDefault="00C546CE" w:rsidP="000D1F7F">
      <w:pPr>
        <w:suppressAutoHyphens/>
        <w:spacing w:line="240" w:lineRule="auto"/>
        <w:rPr>
          <w:rFonts w:cs="Arial"/>
          <w:szCs w:val="24"/>
        </w:rPr>
      </w:pPr>
      <w:r w:rsidRPr="009238A9">
        <w:rPr>
          <w:rFonts w:cs="Arial"/>
          <w:szCs w:val="24"/>
        </w:rPr>
        <w:t>The following rules apply to accounting for these programs:</w:t>
      </w:r>
    </w:p>
    <w:p w14:paraId="76362D7E"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The revenue is recognized when cash is received.</w:t>
      </w:r>
    </w:p>
    <w:p w14:paraId="177C30B7"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The amount of any revenue that has not been received by June 30, but is expected to be received by September 30, should be accrued as an accounts receivable.</w:t>
      </w:r>
    </w:p>
    <w:p w14:paraId="5CC681E2" w14:textId="3FC392BC" w:rsidR="00C546CE" w:rsidRPr="0051373B" w:rsidRDefault="00C546CE" w:rsidP="00024E1E">
      <w:pPr>
        <w:pStyle w:val="BodyText"/>
        <w:numPr>
          <w:ilvl w:val="0"/>
          <w:numId w:val="74"/>
        </w:numPr>
        <w:tabs>
          <w:tab w:val="clear" w:pos="1080"/>
        </w:tabs>
        <w:ind w:right="187"/>
        <w:rPr>
          <w:rFonts w:cs="Arial"/>
          <w:szCs w:val="24"/>
        </w:rPr>
      </w:pPr>
      <w:r w:rsidRPr="009238A9">
        <w:rPr>
          <w:rFonts w:cs="Arial"/>
          <w:szCs w:val="24"/>
        </w:rPr>
        <w:t>At the end of the year, any program funds that have not been expended are recorded as restricted ending balance. This is done because restrictions remain on the type of expenditures that can be made from the revenues; therefore, the balance for this program must be separated from the other balances available for general use.</w:t>
      </w:r>
    </w:p>
    <w:p w14:paraId="469D35D9" w14:textId="77777777" w:rsidR="009C7711" w:rsidRPr="00024E1E" w:rsidRDefault="00C546CE" w:rsidP="000D1F7F">
      <w:pPr>
        <w:keepNext/>
        <w:keepLines/>
        <w:suppressAutoHyphens/>
        <w:spacing w:line="240" w:lineRule="auto"/>
        <w:ind w:left="1440" w:hanging="1440"/>
        <w:rPr>
          <w:rFonts w:cs="Arial"/>
          <w:b/>
          <w:bCs/>
          <w:szCs w:val="24"/>
        </w:rPr>
      </w:pPr>
      <w:r w:rsidRPr="00024E1E">
        <w:rPr>
          <w:rFonts w:cs="Arial"/>
          <w:b/>
          <w:bCs/>
          <w:szCs w:val="24"/>
        </w:rPr>
        <w:lastRenderedPageBreak/>
        <w:t>Column</w:t>
      </w:r>
      <w:r w:rsidR="009C7711" w:rsidRPr="00024E1E">
        <w:rPr>
          <w:rFonts w:cs="Arial"/>
          <w:b/>
          <w:bCs/>
          <w:szCs w:val="24"/>
        </w:rPr>
        <w:t xml:space="preserve"> Headings</w:t>
      </w:r>
    </w:p>
    <w:p w14:paraId="46719A7C" w14:textId="47814E14" w:rsidR="00C546CE" w:rsidRPr="009238A9" w:rsidRDefault="00C546CE" w:rsidP="000D1F7F">
      <w:pPr>
        <w:keepNext/>
        <w:keepLines/>
        <w:suppressAutoHyphens/>
        <w:spacing w:line="240" w:lineRule="auto"/>
        <w:ind w:left="1440" w:hanging="1440"/>
        <w:rPr>
          <w:rFonts w:cs="Arial"/>
          <w:szCs w:val="24"/>
        </w:rPr>
      </w:pPr>
      <w:r w:rsidRPr="009238A9">
        <w:rPr>
          <w:rFonts w:cs="Arial"/>
          <w:szCs w:val="24"/>
        </w:rPr>
        <w:tab/>
        <w:t>Provide for each program the official name of the program, the five-digit</w:t>
      </w:r>
      <w:r w:rsidR="009C7711" w:rsidRPr="009238A9">
        <w:rPr>
          <w:rFonts w:cs="Arial"/>
          <w:szCs w:val="24"/>
        </w:rPr>
        <w:t xml:space="preserve"> number from the </w:t>
      </w:r>
      <w:r w:rsidR="009C7711" w:rsidRPr="009238A9">
        <w:rPr>
          <w:rFonts w:cs="Arial"/>
          <w:i/>
          <w:szCs w:val="24"/>
        </w:rPr>
        <w:t>Catalog of Federal Domestic Assistance</w:t>
      </w:r>
      <w:r w:rsidR="009C7711" w:rsidRPr="009238A9">
        <w:rPr>
          <w:rFonts w:cs="Arial"/>
          <w:szCs w:val="24"/>
        </w:rPr>
        <w:t xml:space="preserve"> (federal programs only), the resource code used to record the program, the revenue object, and the local description of the program, if any.</w:t>
      </w:r>
    </w:p>
    <w:p w14:paraId="75739B4F" w14:textId="77777777" w:rsidR="00C546CE" w:rsidRPr="009238A9" w:rsidRDefault="00C546CE" w:rsidP="00351FF6">
      <w:pPr>
        <w:pStyle w:val="Heading5"/>
        <w:ind w:firstLine="3053"/>
      </w:pPr>
      <w:r w:rsidRPr="009238A9">
        <w:t>AWARD</w:t>
      </w:r>
    </w:p>
    <w:p w14:paraId="58412B45" w14:textId="47A90AD7" w:rsidR="00C546CE" w:rsidRPr="00351FF6" w:rsidRDefault="00C546CE" w:rsidP="00FF53F7">
      <w:pPr>
        <w:pStyle w:val="Heading6"/>
      </w:pPr>
      <w:r w:rsidRPr="00351FF6">
        <w:t>Line 1</w:t>
      </w:r>
      <w:r w:rsidR="00A26525" w:rsidRPr="00351FF6">
        <w:t xml:space="preserve"> - </w:t>
      </w:r>
      <w:r w:rsidRPr="00351FF6">
        <w:t>Prior Year Restricted Ending Balance</w:t>
      </w:r>
    </w:p>
    <w:p w14:paraId="60890A3F" w14:textId="151641D1" w:rsidR="00C546CE" w:rsidRPr="009238A9" w:rsidRDefault="00C546CE" w:rsidP="000D1F7F">
      <w:pPr>
        <w:spacing w:line="240" w:lineRule="auto"/>
        <w:rPr>
          <w:rFonts w:cs="Arial"/>
          <w:szCs w:val="24"/>
        </w:rPr>
      </w:pPr>
      <w:r w:rsidRPr="009238A9">
        <w:rPr>
          <w:rFonts w:cs="Arial"/>
          <w:szCs w:val="24"/>
        </w:rPr>
        <w:t>Report the restricted ending balance for this award as reported last year. Include adjustments made to the prior year's award.</w:t>
      </w:r>
    </w:p>
    <w:p w14:paraId="045AEF21" w14:textId="6327CA5C" w:rsidR="00C546CE" w:rsidRPr="00351FF6" w:rsidRDefault="00C546CE" w:rsidP="00FF53F7">
      <w:pPr>
        <w:pStyle w:val="Heading6"/>
      </w:pPr>
      <w:r w:rsidRPr="00351FF6">
        <w:t>Line 2a</w:t>
      </w:r>
      <w:r w:rsidR="00A26525" w:rsidRPr="00351FF6">
        <w:t xml:space="preserve"> - </w:t>
      </w:r>
      <w:r w:rsidRPr="00351FF6">
        <w:t>Current Year Award</w:t>
      </w:r>
    </w:p>
    <w:p w14:paraId="6B90F969" w14:textId="59D029DF" w:rsidR="00C546CE" w:rsidRPr="009238A9" w:rsidRDefault="00C546CE" w:rsidP="000D1F7F">
      <w:pPr>
        <w:spacing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3BD31B9" w14:textId="21E3322C" w:rsidR="00C546CE" w:rsidRPr="00351FF6" w:rsidRDefault="00C546CE" w:rsidP="00FF53F7">
      <w:pPr>
        <w:pStyle w:val="Heading6"/>
      </w:pPr>
      <w:r w:rsidRPr="00351FF6">
        <w:t>Line 2b</w:t>
      </w:r>
      <w:r w:rsidR="00A26525" w:rsidRPr="00351FF6">
        <w:t xml:space="preserve"> - </w:t>
      </w:r>
      <w:r w:rsidRPr="00351FF6">
        <w:t>Other Adjustments</w:t>
      </w:r>
    </w:p>
    <w:p w14:paraId="7C29545B" w14:textId="734444E6" w:rsidR="00C546CE" w:rsidRPr="009238A9" w:rsidRDefault="00C546CE" w:rsidP="00351FF6">
      <w:pPr>
        <w:keepNext/>
        <w:keepLines/>
        <w:spacing w:line="240" w:lineRule="auto"/>
        <w:rPr>
          <w:rFonts w:cs="Arial"/>
          <w:szCs w:val="24"/>
        </w:rPr>
      </w:pPr>
      <w:r w:rsidRPr="009238A9">
        <w:rPr>
          <w:rFonts w:cs="Arial"/>
          <w:szCs w:val="24"/>
        </w:rPr>
        <w:t>Report any other adjustments made to the award.</w:t>
      </w:r>
    </w:p>
    <w:p w14:paraId="10454B81" w14:textId="3FEBAE50" w:rsidR="00C546CE" w:rsidRPr="00351FF6" w:rsidRDefault="00C546CE" w:rsidP="00FF53F7">
      <w:pPr>
        <w:pStyle w:val="Heading6"/>
      </w:pPr>
      <w:r w:rsidRPr="00351FF6">
        <w:t>Line 2c</w:t>
      </w:r>
      <w:r w:rsidR="009C550F" w:rsidRPr="00351FF6">
        <w:t xml:space="preserve"> - </w:t>
      </w:r>
      <w:r w:rsidRPr="00351FF6">
        <w:t>Adjusted Current Year Award</w:t>
      </w:r>
    </w:p>
    <w:p w14:paraId="4D6E5BF2" w14:textId="4F8AF992" w:rsidR="00C546CE" w:rsidRPr="009238A9" w:rsidRDefault="00C546CE" w:rsidP="000D1F7F">
      <w:pPr>
        <w:spacing w:line="240" w:lineRule="auto"/>
        <w:rPr>
          <w:rFonts w:cs="Arial"/>
          <w:szCs w:val="24"/>
        </w:rPr>
      </w:pPr>
      <w:r w:rsidRPr="009238A9">
        <w:rPr>
          <w:rFonts w:cs="Arial"/>
          <w:szCs w:val="24"/>
        </w:rPr>
        <w:t>The sum of the Current Year Award (Line 2a) plus Other Adjustments (Line 2b).</w:t>
      </w:r>
    </w:p>
    <w:p w14:paraId="6EA28B1D" w14:textId="7C5FF55A" w:rsidR="00C546CE" w:rsidRPr="00351FF6" w:rsidRDefault="00C546CE" w:rsidP="00FF53F7">
      <w:pPr>
        <w:pStyle w:val="Heading6"/>
      </w:pPr>
      <w:r w:rsidRPr="00351FF6">
        <w:t>Line 3</w:t>
      </w:r>
      <w:r w:rsidRPr="00351FF6">
        <w:tab/>
      </w:r>
      <w:r w:rsidR="00FF74EE" w:rsidRPr="00351FF6">
        <w:t xml:space="preserve"> - </w:t>
      </w:r>
      <w:r w:rsidRPr="00351FF6">
        <w:t>Required Matching Funds/Other</w:t>
      </w:r>
    </w:p>
    <w:p w14:paraId="6CBFC00F" w14:textId="5BBCE1A5" w:rsidR="00C546CE" w:rsidRPr="009238A9" w:rsidRDefault="00C546CE" w:rsidP="000D1F7F">
      <w:pPr>
        <w:spacing w:line="240" w:lineRule="auto"/>
        <w:rPr>
          <w:rFonts w:cs="Arial"/>
          <w:szCs w:val="24"/>
        </w:rPr>
      </w:pPr>
      <w:r w:rsidRPr="009238A9">
        <w:rPr>
          <w:rFonts w:cs="Arial"/>
          <w:szCs w:val="24"/>
        </w:rPr>
        <w:t xml:space="preserve">Report the amount of required matching funds as indicated in the award letter or document. </w:t>
      </w:r>
      <w:r w:rsidR="006246BC" w:rsidRPr="009238A9">
        <w:rPr>
          <w:rFonts w:cs="Arial"/>
          <w:szCs w:val="24"/>
        </w:rPr>
        <w:t>When</w:t>
      </w:r>
      <w:r w:rsidRPr="009238A9">
        <w:rPr>
          <w:rFonts w:cs="Arial"/>
          <w:szCs w:val="24"/>
        </w:rPr>
        <w:t xml:space="preserve"> there is no required match, enter zero. Exclude "in-kind" matching. Report other income such as interest earned by and restricted to specific programs.</w:t>
      </w:r>
    </w:p>
    <w:p w14:paraId="62D6A3C3" w14:textId="7111DEDA" w:rsidR="00C546CE" w:rsidRPr="00351FF6" w:rsidRDefault="00C546CE" w:rsidP="00FF53F7">
      <w:pPr>
        <w:pStyle w:val="Heading6"/>
      </w:pPr>
      <w:r w:rsidRPr="00351FF6">
        <w:t>Line 4</w:t>
      </w:r>
      <w:r w:rsidRPr="00351FF6">
        <w:tab/>
      </w:r>
      <w:r w:rsidR="00FF74EE" w:rsidRPr="00351FF6">
        <w:t xml:space="preserve">- </w:t>
      </w:r>
      <w:r w:rsidRPr="00351FF6">
        <w:t>Total Available Award</w:t>
      </w:r>
    </w:p>
    <w:p w14:paraId="559AEB6D" w14:textId="4CE11D19" w:rsidR="00E05A2F" w:rsidRDefault="00C546CE" w:rsidP="00351FF6">
      <w:pPr>
        <w:pStyle w:val="Heading5"/>
      </w:pPr>
      <w:r w:rsidRPr="009238A9">
        <w:t>Federal</w:t>
      </w:r>
    </w:p>
    <w:p w14:paraId="5F5563FA" w14:textId="4899F6B9" w:rsidR="00C546CE" w:rsidRPr="009238A9" w:rsidRDefault="00C546CE" w:rsidP="000D1F7F">
      <w:pPr>
        <w:spacing w:line="240" w:lineRule="auto"/>
        <w:rPr>
          <w:rFonts w:cs="Arial"/>
          <w:szCs w:val="24"/>
        </w:rPr>
      </w:pPr>
      <w:r w:rsidRPr="009238A9">
        <w:rPr>
          <w:rFonts w:cs="Arial"/>
          <w:szCs w:val="24"/>
        </w:rPr>
        <w:t>The sum of the Prior Year Restricted Ending Balance (Line 1) plus the Adjusted Current Year Award (Line 2c) plus the Required Matching Funds/Other (Line 3). This amount represents the total available to be spent this year.</w:t>
      </w:r>
    </w:p>
    <w:p w14:paraId="77D1EF56" w14:textId="77777777" w:rsidR="00E05A2F" w:rsidRDefault="00C546CE" w:rsidP="00351FF6">
      <w:pPr>
        <w:pStyle w:val="Heading5"/>
      </w:pPr>
      <w:r w:rsidRPr="009238A9">
        <w:t>State/Local</w:t>
      </w:r>
      <w:r w:rsidRPr="009238A9">
        <w:tab/>
      </w:r>
    </w:p>
    <w:p w14:paraId="38E1C245" w14:textId="588B6C98" w:rsidR="00C546CE" w:rsidRPr="009238A9" w:rsidRDefault="00C546CE" w:rsidP="000D1F7F">
      <w:pPr>
        <w:spacing w:line="240" w:lineRule="auto"/>
        <w:rPr>
          <w:rFonts w:cs="Arial"/>
          <w:b/>
          <w:szCs w:val="24"/>
        </w:rPr>
      </w:pPr>
      <w:r w:rsidRPr="009238A9">
        <w:rPr>
          <w:rFonts w:cs="Arial"/>
          <w:szCs w:val="24"/>
        </w:rPr>
        <w:t>The sum of the Adjusted Prior Year Restricted Ending Balance (Line 1) plus the Adjusted Current Year Award (Line 2c) plus the Required Matching Funds/Other (Line 3). This amount represents the total available to be spent this year.</w:t>
      </w:r>
    </w:p>
    <w:p w14:paraId="77DE1073" w14:textId="7F3EC65F" w:rsidR="00C546CE" w:rsidRPr="009238A9" w:rsidRDefault="00C546CE" w:rsidP="00351FF6">
      <w:pPr>
        <w:pStyle w:val="Heading5"/>
        <w:ind w:firstLine="2693"/>
      </w:pPr>
      <w:r w:rsidRPr="009238A9">
        <w:t>REVENUES</w:t>
      </w:r>
    </w:p>
    <w:p w14:paraId="1D2A02B1" w14:textId="264D2206" w:rsidR="00C546CE" w:rsidRPr="00351FF6" w:rsidRDefault="00C546CE" w:rsidP="00FF53F7">
      <w:pPr>
        <w:pStyle w:val="Heading6"/>
      </w:pPr>
      <w:r w:rsidRPr="00351FF6">
        <w:t>Line 5</w:t>
      </w:r>
      <w:r w:rsidR="00FF24F1" w:rsidRPr="00351FF6">
        <w:t xml:space="preserve"> - </w:t>
      </w:r>
      <w:r w:rsidRPr="00351FF6">
        <w:t>Cash Received in Current Year</w:t>
      </w:r>
    </w:p>
    <w:p w14:paraId="33DCD961" w14:textId="68D57A3C" w:rsidR="00C546CE" w:rsidRPr="009238A9" w:rsidRDefault="00C546CE" w:rsidP="000D1F7F">
      <w:pPr>
        <w:suppressAutoHyphens/>
        <w:spacing w:line="240" w:lineRule="auto"/>
        <w:rPr>
          <w:rFonts w:cs="Arial"/>
          <w:szCs w:val="24"/>
        </w:rPr>
      </w:pPr>
      <w:r w:rsidRPr="009238A9">
        <w:rPr>
          <w:rFonts w:cs="Arial"/>
          <w:szCs w:val="24"/>
        </w:rPr>
        <w:t>Report the amount of the current year's award received. Include in this amount adjustments to the current year's revenue account as a result of the prior year's accounts receivable.</w:t>
      </w:r>
    </w:p>
    <w:p w14:paraId="3A8C2067" w14:textId="4E54483D" w:rsidR="00C546CE" w:rsidRPr="00351FF6" w:rsidRDefault="00C546CE" w:rsidP="00FF53F7">
      <w:pPr>
        <w:pStyle w:val="Heading6"/>
      </w:pPr>
      <w:r w:rsidRPr="00351FF6">
        <w:lastRenderedPageBreak/>
        <w:t>Line 6</w:t>
      </w:r>
      <w:r w:rsidR="00FF24F1" w:rsidRPr="00351FF6">
        <w:t xml:space="preserve"> - </w:t>
      </w:r>
      <w:r w:rsidRPr="00351FF6">
        <w:t>Amounts Included on Line 5 for Prior Year Adjustments</w:t>
      </w:r>
    </w:p>
    <w:p w14:paraId="6F54A320" w14:textId="26616231" w:rsidR="00C546CE" w:rsidRPr="009238A9" w:rsidRDefault="00C546CE" w:rsidP="000D1F7F">
      <w:pPr>
        <w:suppressAutoHyphens/>
        <w:spacing w:line="240" w:lineRule="auto"/>
        <w:rPr>
          <w:rFonts w:cs="Arial"/>
          <w:szCs w:val="24"/>
        </w:rPr>
      </w:pPr>
      <w:r w:rsidRPr="009238A9">
        <w:rPr>
          <w:rFonts w:cs="Arial"/>
          <w:szCs w:val="24"/>
        </w:rPr>
        <w:t xml:space="preserve">Report the amount of the adjustments made to the current year's revenue accounts as a result of the prior year's accounts receivable on this line. These adjustments should be reported as the opposite of the adjustments made on Line 5. For example, </w:t>
      </w:r>
      <w:r w:rsidR="00BD33E3" w:rsidRPr="009238A9">
        <w:rPr>
          <w:rFonts w:cs="Arial"/>
          <w:szCs w:val="24"/>
        </w:rPr>
        <w:t>when</w:t>
      </w:r>
      <w:r w:rsidRPr="009238A9">
        <w:rPr>
          <w:rFonts w:cs="Arial"/>
          <w:szCs w:val="24"/>
        </w:rPr>
        <w:t xml:space="preserve"> a negative adjustment of $200 was reported on Line 5 for an adjustment for prior year's accounts receivable, this line should show a positive adjustment of $200.</w:t>
      </w:r>
    </w:p>
    <w:p w14:paraId="1D02F3EB" w14:textId="75001BB3" w:rsidR="00C546CE" w:rsidRPr="00351FF6" w:rsidRDefault="00C546CE" w:rsidP="00FF53F7">
      <w:pPr>
        <w:pStyle w:val="Heading6"/>
      </w:pPr>
      <w:r w:rsidRPr="00351FF6">
        <w:t>Line 7a</w:t>
      </w:r>
      <w:r w:rsidR="00FF24F1" w:rsidRPr="00351FF6">
        <w:t xml:space="preserve"> - </w:t>
      </w:r>
      <w:r w:rsidRPr="00351FF6">
        <w:t>Accounts Receivable</w:t>
      </w:r>
    </w:p>
    <w:p w14:paraId="5DB7F915" w14:textId="2D772441" w:rsidR="00C546CE" w:rsidRPr="009238A9" w:rsidRDefault="00C546CE" w:rsidP="000D1F7F">
      <w:pPr>
        <w:suppressAutoHyphens/>
        <w:spacing w:line="240" w:lineRule="auto"/>
        <w:rPr>
          <w:rFonts w:cs="Arial"/>
          <w:szCs w:val="24"/>
        </w:rPr>
      </w:pPr>
      <w:r w:rsidRPr="009238A9">
        <w:rPr>
          <w:rFonts w:cs="Arial"/>
          <w:szCs w:val="24"/>
        </w:rPr>
        <w:t>The sum of Line 2c minus Line 5 minus Line 6. This is the amount of the award for the current year that has not been received from the donor agency.</w:t>
      </w:r>
    </w:p>
    <w:p w14:paraId="75DB9163" w14:textId="4EB68AC8" w:rsidR="00C546CE" w:rsidRPr="00351FF6" w:rsidRDefault="00C546CE" w:rsidP="00FF53F7">
      <w:pPr>
        <w:pStyle w:val="Heading6"/>
      </w:pPr>
      <w:r w:rsidRPr="00351FF6">
        <w:t>Line 7b</w:t>
      </w:r>
      <w:r w:rsidR="00FF24F1" w:rsidRPr="00351FF6">
        <w:t xml:space="preserve"> - </w:t>
      </w:r>
      <w:r w:rsidRPr="00351FF6">
        <w:t>Noncurrent Accounts Receivable</w:t>
      </w:r>
    </w:p>
    <w:p w14:paraId="67D340E3" w14:textId="38549C76" w:rsidR="00C546CE" w:rsidRPr="009238A9" w:rsidRDefault="00C546CE" w:rsidP="000D1F7F">
      <w:pPr>
        <w:suppressAutoHyphens/>
        <w:spacing w:line="240" w:lineRule="auto"/>
        <w:rPr>
          <w:rFonts w:cs="Arial"/>
          <w:szCs w:val="24"/>
        </w:rPr>
      </w:pPr>
      <w:r w:rsidRPr="009238A9">
        <w:rPr>
          <w:rFonts w:cs="Arial"/>
          <w:szCs w:val="24"/>
        </w:rPr>
        <w:t>Report the portion of Line 7a that is Noncurrent Accounts Receivable and is not expected to be received by September 30. Do not make an entry to your books for the Noncurrent Accounts Receivable.</w:t>
      </w:r>
    </w:p>
    <w:p w14:paraId="2E6D3037" w14:textId="21032785" w:rsidR="00C546CE" w:rsidRPr="00351FF6" w:rsidRDefault="00C546CE" w:rsidP="00FF53F7">
      <w:pPr>
        <w:pStyle w:val="Heading6"/>
      </w:pPr>
      <w:r w:rsidRPr="00351FF6">
        <w:t>Line 7c</w:t>
      </w:r>
      <w:r w:rsidR="00FF24F1" w:rsidRPr="00351FF6">
        <w:t xml:space="preserve"> - </w:t>
      </w:r>
      <w:r w:rsidRPr="00351FF6">
        <w:t>Current Accounts Receivable</w:t>
      </w:r>
    </w:p>
    <w:p w14:paraId="6ECFC9FB" w14:textId="73262A03" w:rsidR="00C546CE" w:rsidRPr="009238A9" w:rsidRDefault="00C546CE" w:rsidP="000D1F7F">
      <w:pPr>
        <w:suppressAutoHyphens/>
        <w:spacing w:line="240" w:lineRule="auto"/>
        <w:rPr>
          <w:rFonts w:cs="Arial"/>
          <w:szCs w:val="24"/>
        </w:rPr>
      </w:pPr>
      <w:r w:rsidRPr="009238A9">
        <w:rPr>
          <w:rFonts w:cs="Arial"/>
          <w:szCs w:val="24"/>
        </w:rPr>
        <w:t>The sum of Line 7a minus 7b. This represents the Current Accounts Receivable portion of the award for the current year that is expected to be received by September</w:t>
      </w:r>
      <w:r w:rsidR="00231F13">
        <w:rPr>
          <w:rFonts w:cs="Arial"/>
          <w:szCs w:val="24"/>
        </w:rPr>
        <w:t xml:space="preserve"> </w:t>
      </w:r>
      <w:r w:rsidRPr="009238A9">
        <w:rPr>
          <w:rFonts w:cs="Arial"/>
          <w:szCs w:val="24"/>
        </w:rPr>
        <w:t>30. An entry should be made to your books for the Current Accounts Receivable.</w:t>
      </w:r>
    </w:p>
    <w:p w14:paraId="3484A396" w14:textId="38B31886" w:rsidR="00C546CE" w:rsidRPr="00351FF6" w:rsidRDefault="00C546CE" w:rsidP="00FF53F7">
      <w:pPr>
        <w:pStyle w:val="Heading6"/>
      </w:pPr>
      <w:r w:rsidRPr="00351FF6">
        <w:t>Line 8</w:t>
      </w:r>
      <w:r w:rsidR="00FF24F1" w:rsidRPr="00351FF6">
        <w:t xml:space="preserve"> - </w:t>
      </w:r>
      <w:r w:rsidRPr="00351FF6">
        <w:t>Contributed Matching Funds</w:t>
      </w:r>
    </w:p>
    <w:p w14:paraId="5F847FA4" w14:textId="7A7B83C8" w:rsidR="00C546CE" w:rsidRPr="009238A9" w:rsidRDefault="00C546CE" w:rsidP="000D1F7F">
      <w:pPr>
        <w:spacing w:line="240" w:lineRule="auto"/>
        <w:rPr>
          <w:rFonts w:cs="Arial"/>
          <w:szCs w:val="24"/>
        </w:rPr>
      </w:pPr>
      <w:r w:rsidRPr="009238A9">
        <w:rPr>
          <w:rFonts w:cs="Arial"/>
          <w:szCs w:val="24"/>
        </w:rPr>
        <w:t>Report the amount of matching funds contributed by the district</w:t>
      </w:r>
      <w:r w:rsidR="00C64306" w:rsidRPr="009238A9">
        <w:rPr>
          <w:rFonts w:cs="Arial"/>
          <w:szCs w:val="24"/>
        </w:rPr>
        <w:t xml:space="preserve"> </w:t>
      </w:r>
      <w:r w:rsidRPr="009238A9">
        <w:rPr>
          <w:rFonts w:cs="Arial"/>
          <w:i/>
          <w:szCs w:val="24"/>
        </w:rPr>
        <w:t xml:space="preserve">[COE]. </w:t>
      </w:r>
      <w:r w:rsidRPr="009238A9">
        <w:rPr>
          <w:rFonts w:cs="Arial"/>
          <w:szCs w:val="24"/>
        </w:rPr>
        <w:t>Exclude "in</w:t>
      </w:r>
      <w:r w:rsidRPr="009238A9">
        <w:rPr>
          <w:rFonts w:cs="Arial"/>
          <w:szCs w:val="24"/>
        </w:rPr>
        <w:noBreakHyphen/>
        <w:t>kind" matching.</w:t>
      </w:r>
    </w:p>
    <w:p w14:paraId="1A462CAC" w14:textId="493078C9" w:rsidR="00C546CE" w:rsidRPr="00351FF6" w:rsidRDefault="00C546CE" w:rsidP="00FF53F7">
      <w:pPr>
        <w:pStyle w:val="Heading6"/>
      </w:pPr>
      <w:r w:rsidRPr="00351FF6">
        <w:t>Line 9</w:t>
      </w:r>
      <w:r w:rsidR="00FF24F1" w:rsidRPr="00351FF6">
        <w:t xml:space="preserve"> - </w:t>
      </w:r>
      <w:r w:rsidRPr="00351FF6">
        <w:t>Total Available</w:t>
      </w:r>
    </w:p>
    <w:p w14:paraId="112C7CB5" w14:textId="77777777" w:rsidR="00C546CE" w:rsidRPr="009238A9" w:rsidRDefault="00C546CE" w:rsidP="000D1F7F">
      <w:pPr>
        <w:suppressAutoHyphens/>
        <w:spacing w:line="240" w:lineRule="auto"/>
        <w:rPr>
          <w:rFonts w:cs="Arial"/>
          <w:szCs w:val="24"/>
        </w:rPr>
      </w:pPr>
      <w:r w:rsidRPr="009238A9">
        <w:rPr>
          <w:rFonts w:cs="Arial"/>
          <w:szCs w:val="24"/>
        </w:rPr>
        <w:t>The sum of the Cash Received in Current Year (Line 5) plus the Current Accounts Receivable (Line 7c) plus the Contributed Matching Funds (Line 8). This line should agree with the total revenue reported for this categorical program on the financial statements.</w:t>
      </w:r>
    </w:p>
    <w:p w14:paraId="3A1F032F" w14:textId="77777777" w:rsidR="00C546CE" w:rsidRPr="009238A9" w:rsidRDefault="00C546CE" w:rsidP="00351FF6">
      <w:pPr>
        <w:pStyle w:val="Heading5"/>
        <w:ind w:firstLine="2513"/>
      </w:pPr>
      <w:r w:rsidRPr="009238A9">
        <w:t>EXPENDITURES</w:t>
      </w:r>
    </w:p>
    <w:p w14:paraId="27652D9E" w14:textId="6BF4A5A0" w:rsidR="00C546CE" w:rsidRPr="00351FF6" w:rsidRDefault="00C546CE" w:rsidP="00FF53F7">
      <w:pPr>
        <w:pStyle w:val="Heading6"/>
      </w:pPr>
      <w:r w:rsidRPr="00351FF6">
        <w:t>Line 10</w:t>
      </w:r>
      <w:r w:rsidR="009F38B7" w:rsidRPr="00351FF6">
        <w:t xml:space="preserve"> - </w:t>
      </w:r>
      <w:r w:rsidRPr="00351FF6">
        <w:t>Donor-Authorized Expenditures</w:t>
      </w:r>
    </w:p>
    <w:p w14:paraId="6F93C137" w14:textId="77777777" w:rsidR="00C546CE" w:rsidRPr="009238A9" w:rsidRDefault="00C546CE" w:rsidP="000D1F7F">
      <w:pPr>
        <w:suppressAutoHyphens/>
        <w:spacing w:line="240" w:lineRule="auto"/>
        <w:rPr>
          <w:rFonts w:cs="Arial"/>
          <w:szCs w:val="24"/>
        </w:rPr>
      </w:pPr>
      <w:r w:rsidRPr="009238A9">
        <w:rPr>
          <w:rFonts w:cs="Arial"/>
          <w:szCs w:val="24"/>
        </w:rPr>
        <w:t>Report the sum of the direct, direct support, and indirect costs as approved by the grantor agency; include expenditures of required matching funds. The Donor-Authorized Expenditures may not exceed the Total Available Award (Line 4).</w:t>
      </w:r>
    </w:p>
    <w:p w14:paraId="46206709" w14:textId="3F28D5AA" w:rsidR="00C546CE" w:rsidRPr="00351FF6" w:rsidRDefault="00C546CE" w:rsidP="00FF53F7">
      <w:pPr>
        <w:pStyle w:val="Heading6"/>
      </w:pPr>
      <w:r w:rsidRPr="00351FF6">
        <w:t>Line 11</w:t>
      </w:r>
      <w:r w:rsidR="009F38B7" w:rsidRPr="00351FF6">
        <w:t xml:space="preserve"> - </w:t>
      </w:r>
      <w:r w:rsidRPr="00351FF6">
        <w:t>Non Donor-Authorized Expenditures</w:t>
      </w:r>
    </w:p>
    <w:p w14:paraId="641D90D8" w14:textId="77777777" w:rsidR="00C546CE" w:rsidRPr="009238A9" w:rsidRDefault="00C546CE" w:rsidP="000D1F7F">
      <w:pPr>
        <w:suppressAutoHyphens/>
        <w:spacing w:line="240" w:lineRule="auto"/>
        <w:rPr>
          <w:rFonts w:cs="Arial"/>
          <w:szCs w:val="24"/>
        </w:rPr>
      </w:pPr>
      <w:r w:rsidRPr="009238A9">
        <w:rPr>
          <w:rFonts w:cs="Arial"/>
          <w:szCs w:val="24"/>
        </w:rPr>
        <w:t>Report any expenditure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non donor-authorized expenditures.</w:t>
      </w:r>
    </w:p>
    <w:p w14:paraId="13052637" w14:textId="317D6550" w:rsidR="00C546CE" w:rsidRPr="00351FF6" w:rsidRDefault="00C546CE" w:rsidP="00FF53F7">
      <w:pPr>
        <w:pStyle w:val="Heading6"/>
      </w:pPr>
      <w:r w:rsidRPr="00351FF6">
        <w:lastRenderedPageBreak/>
        <w:t>Line 12</w:t>
      </w:r>
      <w:r w:rsidR="009F38B7" w:rsidRPr="00351FF6">
        <w:t xml:space="preserve"> - </w:t>
      </w:r>
      <w:r w:rsidRPr="00351FF6">
        <w:t>Total Expenditures</w:t>
      </w:r>
    </w:p>
    <w:p w14:paraId="4797BE42" w14:textId="77777777" w:rsidR="00C546CE" w:rsidRPr="009238A9" w:rsidRDefault="00C546CE" w:rsidP="000D1F7F">
      <w:pPr>
        <w:suppressAutoHyphens/>
        <w:spacing w:line="240" w:lineRule="auto"/>
        <w:rPr>
          <w:rFonts w:cs="Arial"/>
          <w:szCs w:val="24"/>
        </w:rPr>
      </w:pPr>
      <w:r w:rsidRPr="009238A9">
        <w:rPr>
          <w:rFonts w:cs="Arial"/>
          <w:szCs w:val="24"/>
        </w:rPr>
        <w:t>The sum of the Donor-Authorized Expenditures (Line 10) plus the Non Donor-Authorized Expenditures (Line 11).</w:t>
      </w:r>
    </w:p>
    <w:p w14:paraId="5137A27C" w14:textId="3959EBC0" w:rsidR="00C546CE" w:rsidRPr="00351FF6" w:rsidRDefault="00C546CE" w:rsidP="00FF53F7">
      <w:pPr>
        <w:pStyle w:val="Heading6"/>
      </w:pPr>
      <w:r w:rsidRPr="00351FF6">
        <w:t>Line 13</w:t>
      </w:r>
      <w:r w:rsidR="009F38B7" w:rsidRPr="00351FF6">
        <w:t xml:space="preserve"> - </w:t>
      </w:r>
      <w:r w:rsidRPr="00351FF6">
        <w:t>Restricted Ending Balance—Current Year</w:t>
      </w:r>
    </w:p>
    <w:p w14:paraId="5E615DA4" w14:textId="70B6EBA2" w:rsidR="00C546CE" w:rsidRPr="009238A9" w:rsidRDefault="68E6E142" w:rsidP="000D1F7F">
      <w:pPr>
        <w:suppressAutoHyphens/>
        <w:spacing w:line="240" w:lineRule="auto"/>
        <w:rPr>
          <w:rFonts w:cs="Arial"/>
          <w:szCs w:val="24"/>
        </w:rPr>
      </w:pPr>
      <w:r w:rsidRPr="009238A9">
        <w:rPr>
          <w:rFonts w:cs="Arial"/>
          <w:szCs w:val="24"/>
        </w:rPr>
        <w:t>The sum of the Total Available Award (Line 4) minus the Donor</w:t>
      </w:r>
      <w:r w:rsidR="70067815" w:rsidRPr="009238A9">
        <w:rPr>
          <w:rFonts w:cs="Arial"/>
          <w:szCs w:val="24"/>
        </w:rPr>
        <w:t>-</w:t>
      </w:r>
      <w:r w:rsidRPr="009238A9">
        <w:rPr>
          <w:rFonts w:cs="Arial"/>
          <w:szCs w:val="24"/>
        </w:rPr>
        <w:t xml:space="preserve">Authorized Expenditures (Line 10). This represents the amount of the award that has not been spent, and in most cases will agree with the ending balance reported on the financial statements for this program. </w:t>
      </w:r>
      <w:r w:rsidR="1A06C1A0" w:rsidRPr="009238A9">
        <w:rPr>
          <w:rFonts w:cs="Arial"/>
          <w:szCs w:val="24"/>
        </w:rPr>
        <w:t>When</w:t>
      </w:r>
      <w:r w:rsidRPr="009238A9">
        <w:rPr>
          <w:rFonts w:cs="Arial"/>
          <w:szCs w:val="24"/>
        </w:rPr>
        <w:t xml:space="preserve"> Noncurrent Accounts Receivable (Line 7b) exists, subtract that amount from the restricted ending balance calculated on this line to arrive at the ending balance reported on the financial statements. Note that prior year adjustments may necessitate an additional contribution to the restricted programs or a reverse contribution to the unrestricted programs.</w:t>
      </w:r>
    </w:p>
    <w:p w14:paraId="2E9E390B" w14:textId="58EE418C" w:rsidR="00973FDA" w:rsidRPr="009238A9" w:rsidRDefault="00973FDA" w:rsidP="00351FF6">
      <w:pPr>
        <w:pStyle w:val="Heading4"/>
      </w:pPr>
      <w:bookmarkStart w:id="359" w:name="_Toc107402630"/>
      <w:bookmarkStart w:id="360" w:name="_Toc161394887"/>
      <w:r w:rsidRPr="009238A9">
        <w:t>Form CB - Budget Certification</w:t>
      </w:r>
      <w:bookmarkEnd w:id="359"/>
      <w:bookmarkEnd w:id="360"/>
    </w:p>
    <w:p w14:paraId="7C57F34F" w14:textId="29E3EBE7" w:rsidR="00E52AD0" w:rsidRPr="009238A9" w:rsidRDefault="00E52AD0" w:rsidP="000D1F7F">
      <w:pPr>
        <w:spacing w:line="240" w:lineRule="auto"/>
        <w:rPr>
          <w:rFonts w:cs="Arial"/>
          <w:szCs w:val="24"/>
        </w:rPr>
      </w:pPr>
      <w:r w:rsidRPr="009238A9">
        <w:rPr>
          <w:rFonts w:cs="Arial"/>
          <w:szCs w:val="24"/>
        </w:rPr>
        <w:t>Form CB is the official signature page for the budget report submission</w:t>
      </w:r>
      <w:r w:rsidR="00300B6F" w:rsidRPr="009238A9">
        <w:rPr>
          <w:rFonts w:cs="Arial"/>
          <w:szCs w:val="24"/>
        </w:rPr>
        <w:t>. It</w:t>
      </w:r>
      <w:r w:rsidRPr="009238A9">
        <w:rPr>
          <w:rFonts w:cs="Arial"/>
          <w:szCs w:val="24"/>
        </w:rPr>
        <w:t xml:space="preserve"> includes a Criteria and Standards Review Summary that recaps the Criteria and Standards, Supplemental Information, and Additional Fiscal Indicator items from the Criteria and Standards Review (Form 01CS). The Met/Not Met and No/Yes indicators in Form CB are automatically completed based on information in Form 01CS.</w:t>
      </w:r>
    </w:p>
    <w:p w14:paraId="1046C760" w14:textId="7D6E4FAE" w:rsidR="00E52AD0" w:rsidRPr="009238A9" w:rsidRDefault="00E52AD0" w:rsidP="000D1F7F">
      <w:pPr>
        <w:spacing w:line="240" w:lineRule="auto"/>
        <w:rPr>
          <w:rFonts w:cs="Arial"/>
          <w:szCs w:val="24"/>
        </w:rPr>
      </w:pPr>
      <w:r w:rsidRPr="009238A9">
        <w:rPr>
          <w:rFonts w:cs="Arial"/>
          <w:szCs w:val="24"/>
        </w:rPr>
        <w:t>Criteria and Standards that are “Not Met” and supplemental information and additional fiscal indicators that are “Yes” may indicate areas of potential concern for fiscal solvency purposes and should be carefully reviewed.</w:t>
      </w:r>
    </w:p>
    <w:p w14:paraId="06FF23FB" w14:textId="5449A025" w:rsidR="00973FDA" w:rsidRPr="009238A9" w:rsidRDefault="00973FDA" w:rsidP="00351FF6">
      <w:pPr>
        <w:pStyle w:val="Heading4"/>
      </w:pPr>
      <w:bookmarkStart w:id="361" w:name="_Toc107402631"/>
      <w:bookmarkStart w:id="362" w:name="_Toc161394888"/>
      <w:r w:rsidRPr="009238A9">
        <w:t>Form CC - Workers' Compensation Certification</w:t>
      </w:r>
      <w:bookmarkEnd w:id="361"/>
      <w:bookmarkEnd w:id="362"/>
    </w:p>
    <w:p w14:paraId="3894AAC6" w14:textId="519A9A98" w:rsidR="00C23B00" w:rsidRPr="009238A9" w:rsidRDefault="3EDFECFD" w:rsidP="000D1F7F">
      <w:pPr>
        <w:spacing w:line="240" w:lineRule="auto"/>
        <w:rPr>
          <w:rFonts w:cs="Arial"/>
          <w:szCs w:val="24"/>
        </w:rPr>
      </w:pPr>
      <w:r w:rsidRPr="009238A9">
        <w:rPr>
          <w:rFonts w:cs="Arial"/>
          <w:szCs w:val="24"/>
        </w:rPr>
        <w:t xml:space="preserve">The Workers' Compensation Certification, Form CC, provides information about workers' compensation claims for </w:t>
      </w:r>
      <w:r w:rsidR="00B12308" w:rsidRPr="009238A9">
        <w:rPr>
          <w:rFonts w:cs="Arial"/>
          <w:szCs w:val="24"/>
        </w:rPr>
        <w:t>self-insured</w:t>
      </w:r>
      <w:r w:rsidRPr="009238A9">
        <w:rPr>
          <w:rFonts w:cs="Arial"/>
          <w:szCs w:val="24"/>
        </w:rPr>
        <w:t xml:space="preserve"> school districts[</w:t>
      </w:r>
      <w:r w:rsidRPr="009238A9">
        <w:rPr>
          <w:rFonts w:cs="Arial"/>
          <w:i/>
          <w:szCs w:val="24"/>
        </w:rPr>
        <w:t>COEs</w:t>
      </w:r>
      <w:r w:rsidRPr="009238A9">
        <w:rPr>
          <w:rFonts w:cs="Arial"/>
          <w:szCs w:val="24"/>
        </w:rPr>
        <w:t xml:space="preserve">]. Form CC must be completed, signed, and included in your budget report submission whether </w:t>
      </w:r>
      <w:r w:rsidR="003B1432" w:rsidRPr="009238A9">
        <w:rPr>
          <w:rFonts w:cs="Arial"/>
          <w:szCs w:val="24"/>
        </w:rPr>
        <w:t xml:space="preserve">or not </w:t>
      </w:r>
      <w:r w:rsidRPr="009238A9">
        <w:rPr>
          <w:rFonts w:cs="Arial"/>
          <w:szCs w:val="24"/>
        </w:rPr>
        <w:t>your LEA provides this benefit.</w:t>
      </w:r>
    </w:p>
    <w:p w14:paraId="08EA1EAD" w14:textId="1DC693FD" w:rsidR="59C40ECD" w:rsidRPr="009238A9" w:rsidRDefault="59C40ECD" w:rsidP="000D1F7F">
      <w:pPr>
        <w:spacing w:line="240" w:lineRule="auto"/>
        <w:rPr>
          <w:rFonts w:cs="Arial"/>
        </w:rPr>
      </w:pPr>
      <w:r w:rsidRPr="009238A9">
        <w:rPr>
          <w:rFonts w:eastAsia="Arial" w:cs="Arial"/>
          <w:szCs w:val="24"/>
        </w:rPr>
        <w:t>The governing board</w:t>
      </w:r>
      <w:r w:rsidRPr="009238A9">
        <w:rPr>
          <w:rFonts w:eastAsia="Arial" w:cs="Arial"/>
          <w:i/>
          <w:iCs/>
          <w:szCs w:val="24"/>
        </w:rPr>
        <w:t>[county board of education]</w:t>
      </w:r>
      <w:r w:rsidRPr="009238A9">
        <w:rPr>
          <w:rFonts w:eastAsia="Arial" w:cs="Arial"/>
          <w:szCs w:val="24"/>
        </w:rPr>
        <w:t xml:space="preserve"> shall certify to the county superintendent of schools</w:t>
      </w:r>
      <w:r w:rsidRPr="009238A9">
        <w:rPr>
          <w:rFonts w:eastAsia="Arial" w:cs="Arial"/>
          <w:i/>
          <w:iCs/>
          <w:szCs w:val="24"/>
        </w:rPr>
        <w:t>[State Superintendent]</w:t>
      </w:r>
      <w:r w:rsidRPr="009238A9">
        <w:rPr>
          <w:rFonts w:eastAsia="Arial" w:cs="Arial"/>
          <w:szCs w:val="24"/>
        </w:rPr>
        <w:t xml:space="preserve"> the amount of liabilities actuarially determined and amount of total liabilities reserved in the budget (</w:t>
      </w:r>
      <w:r w:rsidRPr="009238A9">
        <w:rPr>
          <w:rFonts w:eastAsia="Arial" w:cs="Arial"/>
          <w:i/>
          <w:iCs/>
          <w:szCs w:val="24"/>
        </w:rPr>
        <w:t>EC</w:t>
      </w:r>
      <w:r w:rsidRPr="009238A9">
        <w:rPr>
          <w:rFonts w:eastAsia="Arial" w:cs="Arial"/>
          <w:szCs w:val="24"/>
        </w:rPr>
        <w:t xml:space="preserve"> Section 42141).</w:t>
      </w:r>
    </w:p>
    <w:p w14:paraId="1B4F82FF" w14:textId="29113266" w:rsidR="59C40ECD" w:rsidRPr="009238A9" w:rsidRDefault="59C40ECD" w:rsidP="000D1F7F">
      <w:pPr>
        <w:spacing w:line="240" w:lineRule="auto"/>
        <w:rPr>
          <w:rFonts w:eastAsia="Arial" w:cs="Arial"/>
          <w:szCs w:val="24"/>
        </w:rPr>
      </w:pPr>
      <w:r w:rsidRPr="009238A9">
        <w:rPr>
          <w:rFonts w:eastAsia="Arial" w:cs="Arial"/>
          <w:szCs w:val="24"/>
        </w:rPr>
        <w:t>Separate categories are available for those school districts</w:t>
      </w:r>
      <w:r w:rsidRPr="009238A9">
        <w:rPr>
          <w:rFonts w:eastAsia="Arial" w:cs="Arial"/>
          <w:i/>
          <w:iCs/>
          <w:szCs w:val="24"/>
        </w:rPr>
        <w:t>[COEs]</w:t>
      </w:r>
      <w:r w:rsidRPr="009238A9">
        <w:rPr>
          <w:rFonts w:eastAsia="Arial" w:cs="Arial"/>
          <w:szCs w:val="24"/>
        </w:rPr>
        <w:t xml:space="preserve"> that are members of a workers' compensation JPA. Select the category that is most appropriate for your district</w:t>
      </w:r>
      <w:r w:rsidRPr="009238A9">
        <w:rPr>
          <w:rFonts w:eastAsia="Arial" w:cs="Arial"/>
          <w:i/>
          <w:iCs/>
          <w:szCs w:val="24"/>
        </w:rPr>
        <w:t>[COE].</w:t>
      </w:r>
    </w:p>
    <w:p w14:paraId="05140484" w14:textId="7B517364" w:rsidR="00973FDA" w:rsidRPr="009238A9" w:rsidRDefault="52CF3517" w:rsidP="00351FF6">
      <w:pPr>
        <w:pStyle w:val="Heading4"/>
        <w:tabs>
          <w:tab w:val="clear" w:pos="1260"/>
          <w:tab w:val="left" w:pos="0"/>
        </w:tabs>
        <w:ind w:left="0" w:hanging="7"/>
      </w:pPr>
      <w:bookmarkStart w:id="363" w:name="_Toc107402632"/>
      <w:bookmarkStart w:id="364" w:name="_Toc161394889"/>
      <w:r w:rsidRPr="009238A9">
        <w:t>Forms CE</w:t>
      </w:r>
      <w:r w:rsidR="081BD275" w:rsidRPr="009238A9">
        <w:t>A/CEB</w:t>
      </w:r>
      <w:r w:rsidRPr="009238A9">
        <w:t xml:space="preserve"> - Current Expense Formula/Minimum Classroom Compensation</w:t>
      </w:r>
      <w:bookmarkEnd w:id="363"/>
      <w:bookmarkEnd w:id="364"/>
    </w:p>
    <w:p w14:paraId="6E42B978" w14:textId="6F603464" w:rsidR="00CA218A" w:rsidRPr="009238A9" w:rsidRDefault="00CA218A" w:rsidP="000D1F7F">
      <w:pPr>
        <w:spacing w:line="240" w:lineRule="auto"/>
        <w:rPr>
          <w:rFonts w:cs="Arial"/>
          <w:szCs w:val="24"/>
        </w:rPr>
      </w:pPr>
      <w:r w:rsidRPr="009238A9">
        <w:rPr>
          <w:rFonts w:cs="Arial"/>
          <w:szCs w:val="24"/>
        </w:rPr>
        <w:t>Actuals (Required) / Budget (Optional)</w:t>
      </w:r>
    </w:p>
    <w:p w14:paraId="68D248DC" w14:textId="77777777" w:rsidR="00CA218A" w:rsidRPr="009238A9" w:rsidRDefault="00CA218A" w:rsidP="000D1F7F">
      <w:pPr>
        <w:spacing w:line="240" w:lineRule="auto"/>
        <w:rPr>
          <w:rFonts w:cs="Arial"/>
          <w:szCs w:val="24"/>
        </w:rPr>
      </w:pPr>
      <w:r w:rsidRPr="009238A9">
        <w:rPr>
          <w:rFonts w:cs="Arial"/>
          <w:szCs w:val="24"/>
        </w:rPr>
        <w:lastRenderedPageBreak/>
        <w:t>The Current Expense Formula/Minimum Classroom Compensation, Form CEA/CEB, is used for the following purposes:</w:t>
      </w:r>
    </w:p>
    <w:p w14:paraId="7806AB84" w14:textId="1A269E71" w:rsidR="00100082" w:rsidRPr="009238A9" w:rsidRDefault="00CA218A" w:rsidP="00351FF6">
      <w:pPr>
        <w:pStyle w:val="ListParagraph"/>
        <w:numPr>
          <w:ilvl w:val="0"/>
          <w:numId w:val="143"/>
        </w:numPr>
        <w:spacing w:after="120" w:line="240" w:lineRule="auto"/>
        <w:contextualSpacing w:val="0"/>
        <w:rPr>
          <w:rFonts w:cs="Arial"/>
          <w:szCs w:val="24"/>
        </w:rPr>
      </w:pPr>
      <w:r w:rsidRPr="009238A9">
        <w:rPr>
          <w:rFonts w:cs="Arial"/>
          <w:szCs w:val="24"/>
        </w:rPr>
        <w:t xml:space="preserve">To allow county offices to determine whether the district complies with EC Section 41372, Apportionments for the Payment of Salaries of Classroom Teachers, which requires that elementary, unified, and high school districts expend at least 60, 55, and 50 percent respectively, of their current cost of education for classroom teacher and aide salaries, plus associated benefits. EC Section 41374 provides for certain school districts with individual class sessions below a certain number of pupils to be exempt from the EC Section 41372 requirements. (Enter an "X" on Line 16 of the Form CEA/CEB </w:t>
      </w:r>
      <w:r w:rsidR="00B4761C" w:rsidRPr="009238A9">
        <w:rPr>
          <w:rFonts w:cs="Arial"/>
          <w:szCs w:val="24"/>
        </w:rPr>
        <w:t xml:space="preserve">when </w:t>
      </w:r>
      <w:r w:rsidRPr="009238A9">
        <w:rPr>
          <w:rFonts w:cs="Arial"/>
          <w:szCs w:val="24"/>
        </w:rPr>
        <w:t>your district is exempt.)</w:t>
      </w:r>
    </w:p>
    <w:p w14:paraId="56103C87" w14:textId="095EB689" w:rsidR="00CA218A" w:rsidRPr="009238A9" w:rsidRDefault="00100082" w:rsidP="00351FF6">
      <w:pPr>
        <w:pStyle w:val="ListParagraph"/>
        <w:numPr>
          <w:ilvl w:val="0"/>
          <w:numId w:val="143"/>
        </w:numPr>
        <w:spacing w:after="120" w:line="240" w:lineRule="auto"/>
        <w:rPr>
          <w:rFonts w:cs="Arial"/>
          <w:szCs w:val="24"/>
        </w:rPr>
      </w:pPr>
      <w:r w:rsidRPr="009238A9">
        <w:rPr>
          <w:rFonts w:cs="Arial"/>
          <w:szCs w:val="24"/>
        </w:rPr>
        <w:t>T</w:t>
      </w:r>
      <w:r w:rsidR="00CA218A" w:rsidRPr="009238A9">
        <w:rPr>
          <w:rFonts w:cs="Arial"/>
          <w:szCs w:val="24"/>
        </w:rPr>
        <w:t>o report the current expense of education (EDP 365).</w:t>
      </w:r>
    </w:p>
    <w:p w14:paraId="4663767B" w14:textId="2AAD557D" w:rsidR="00100082" w:rsidRPr="009238A9" w:rsidRDefault="00100082" w:rsidP="000D1F7F">
      <w:pPr>
        <w:spacing w:after="240" w:line="240" w:lineRule="auto"/>
        <w:rPr>
          <w:rFonts w:eastAsia="Times New Roman" w:cs="Arial"/>
          <w:szCs w:val="20"/>
          <w:lang w:eastAsia="en-US"/>
        </w:rPr>
      </w:pPr>
      <w:r w:rsidRPr="009238A9">
        <w:rPr>
          <w:rFonts w:eastAsia="Times New Roman" w:cs="Arial"/>
          <w:szCs w:val="20"/>
          <w:lang w:eastAsia="en-US"/>
        </w:rPr>
        <w:t>The system will automatically generate all sections of this form except optional adjustments reported in Part I, Column 4b and Part II, Line 13b (see below for entering data on these lines).</w:t>
      </w:r>
    </w:p>
    <w:p w14:paraId="649A624D" w14:textId="77777777" w:rsidR="0053494C" w:rsidRPr="009238A9" w:rsidRDefault="0053494C" w:rsidP="00351FF6">
      <w:pPr>
        <w:pStyle w:val="Heading5"/>
      </w:pPr>
      <w:r w:rsidRPr="009238A9">
        <w:t>Part I—Current Expense Formula</w:t>
      </w:r>
    </w:p>
    <w:p w14:paraId="11BA1AF6" w14:textId="77777777" w:rsidR="0053494C" w:rsidRPr="009238A9" w:rsidRDefault="0053494C" w:rsidP="009238A9">
      <w:pPr>
        <w:keepNext/>
        <w:keepLines/>
        <w:suppressAutoHyphens/>
        <w:spacing w:after="0" w:line="240" w:lineRule="auto"/>
        <w:rPr>
          <w:rFonts w:eastAsia="Times New Roman" w:cs="Arial"/>
          <w:szCs w:val="20"/>
          <w:lang w:eastAsia="en-US"/>
        </w:rPr>
      </w:pPr>
      <w:r w:rsidRPr="009238A9">
        <w:rPr>
          <w:rFonts w:eastAsia="Times New Roman" w:cs="Arial"/>
          <w:szCs w:val="20"/>
          <w:lang w:eastAsia="en-US"/>
        </w:rPr>
        <w:t>Calculate the current expense formula as follows:</w:t>
      </w:r>
    </w:p>
    <w:p w14:paraId="106E4CA8" w14:textId="77777777" w:rsidR="0053494C" w:rsidRPr="009238A9" w:rsidRDefault="0053494C" w:rsidP="009238A9">
      <w:pPr>
        <w:keepNext/>
        <w:keepLines/>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Column 1</w:t>
      </w:r>
      <w:r w:rsidRPr="009238A9">
        <w:rPr>
          <w:rFonts w:eastAsia="Times New Roman" w:cs="Arial"/>
          <w:szCs w:val="20"/>
          <w:lang w:eastAsia="en-US"/>
        </w:rPr>
        <w:tab/>
      </w:r>
      <w:r w:rsidRPr="00351FF6">
        <w:rPr>
          <w:rFonts w:eastAsia="Times New Roman" w:cs="Arial"/>
          <w:szCs w:val="20"/>
          <w:lang w:eastAsia="en-US"/>
        </w:rPr>
        <w:t>Total Expense for the Year</w:t>
      </w:r>
    </w:p>
    <w:p w14:paraId="727F8F89" w14:textId="77777777" w:rsidR="0053494C" w:rsidRPr="009238A9" w:rsidRDefault="0053494C" w:rsidP="008D0BD2">
      <w:pPr>
        <w:keepNext/>
        <w:keepLines/>
        <w:suppressAutoHyphens/>
        <w:spacing w:after="0" w:line="240" w:lineRule="auto"/>
        <w:ind w:left="1440"/>
        <w:rPr>
          <w:rFonts w:eastAsia="Times New Roman" w:cs="Arial"/>
          <w:szCs w:val="20"/>
          <w:lang w:eastAsia="en-US"/>
        </w:rPr>
      </w:pPr>
      <w:r w:rsidRPr="009238A9">
        <w:rPr>
          <w:rFonts w:eastAsia="Times New Roman" w:cs="Arial"/>
          <w:szCs w:val="20"/>
          <w:lang w:eastAsia="en-US"/>
        </w:rPr>
        <w:t>The software extracts the data for the total expense for the year from the general ledger Fund 01 data.</w:t>
      </w:r>
    </w:p>
    <w:p w14:paraId="33B4592C" w14:textId="77777777" w:rsidR="0053494C" w:rsidRPr="009238A9" w:rsidRDefault="0053494C" w:rsidP="009238A9">
      <w:pPr>
        <w:keepNext/>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Column 2</w:t>
      </w:r>
      <w:r w:rsidRPr="009238A9">
        <w:rPr>
          <w:rFonts w:eastAsia="Times New Roman" w:cs="Arial"/>
          <w:szCs w:val="20"/>
          <w:lang w:eastAsia="en-US"/>
        </w:rPr>
        <w:tab/>
      </w:r>
      <w:r w:rsidRPr="00351FF6">
        <w:rPr>
          <w:rFonts w:eastAsia="Times New Roman" w:cs="Arial"/>
          <w:szCs w:val="20"/>
          <w:lang w:eastAsia="en-US"/>
        </w:rPr>
        <w:t>Reductions (Note 1)</w:t>
      </w:r>
    </w:p>
    <w:p w14:paraId="28CDCDA5" w14:textId="413A22F0" w:rsidR="0053494C" w:rsidRPr="009238A9" w:rsidRDefault="0053494C" w:rsidP="000D1F7F">
      <w:pPr>
        <w:suppressAutoHyphens/>
        <w:spacing w:after="0" w:line="240" w:lineRule="auto"/>
        <w:ind w:left="1440"/>
        <w:rPr>
          <w:rFonts w:eastAsia="Times New Roman" w:cs="Arial"/>
          <w:szCs w:val="20"/>
          <w:lang w:eastAsia="en-US"/>
        </w:rPr>
      </w:pPr>
      <w:r w:rsidRPr="009238A9">
        <w:rPr>
          <w:rFonts w:eastAsia="Times New Roman" w:cs="Arial"/>
          <w:szCs w:val="20"/>
          <w:lang w:eastAsia="en-US"/>
        </w:rPr>
        <w:t>Certain expenditures should be excluded from the Current Expense of Education amount. Expenditures for Nonagency (goals 7100–7199), Community Services (Goal 8100), Food Services (Function 3700), Fringe Benefits for Retired Persons (objects 3701–3702), and Facilities Acquisition and Construction (Function 8500), which are included in Total Expense for Year (Column 1), are not included in the Current Expense of Education (Column 3). To exclude these expenditures, the software extracts into Column 2 the unduplicated expenditures in the referenced goals, functions, and objects.</w:t>
      </w:r>
    </w:p>
    <w:p w14:paraId="15940EEA" w14:textId="77777777" w:rsidR="0053494C" w:rsidRPr="009238A9" w:rsidRDefault="0053494C" w:rsidP="00171740">
      <w:pPr>
        <w:suppressAutoHyphens/>
        <w:spacing w:before="120" w:after="0" w:line="240" w:lineRule="auto"/>
        <w:ind w:left="2880" w:hanging="1440"/>
        <w:rPr>
          <w:rFonts w:eastAsia="Times New Roman" w:cs="Arial"/>
          <w:szCs w:val="20"/>
          <w:lang w:eastAsia="en-US"/>
        </w:rPr>
      </w:pPr>
      <w:r w:rsidRPr="009238A9">
        <w:rPr>
          <w:rFonts w:eastAsia="Times New Roman" w:cs="Arial"/>
          <w:b/>
          <w:szCs w:val="20"/>
          <w:lang w:eastAsia="en-US"/>
        </w:rPr>
        <w:t>NOTES:</w:t>
      </w:r>
    </w:p>
    <w:p w14:paraId="6C0CDC48" w14:textId="56991783" w:rsidR="0053494C" w:rsidRPr="009238A9" w:rsidRDefault="0053494C" w:rsidP="00351FF6">
      <w:pPr>
        <w:numPr>
          <w:ilvl w:val="0"/>
          <w:numId w:val="136"/>
        </w:numPr>
        <w:tabs>
          <w:tab w:val="num" w:pos="2880"/>
        </w:tabs>
        <w:spacing w:before="60" w:after="120" w:line="240" w:lineRule="auto"/>
        <w:ind w:left="2880" w:right="274" w:hanging="720"/>
        <w:rPr>
          <w:rFonts w:eastAsia="Times New Roman" w:cs="Arial"/>
          <w:szCs w:val="20"/>
          <w:lang w:eastAsia="en-US"/>
        </w:rPr>
      </w:pPr>
      <w:r w:rsidRPr="009238A9">
        <w:rPr>
          <w:rFonts w:eastAsia="Times New Roman" w:cs="Arial"/>
          <w:szCs w:val="20"/>
          <w:lang w:eastAsia="en-US"/>
        </w:rPr>
        <w:t>In addition to fringe benefits for already-retired employees, objects</w:t>
      </w:r>
      <w:r w:rsidR="00DF2E7F">
        <w:rPr>
          <w:rFonts w:eastAsia="Times New Roman" w:cs="Arial"/>
          <w:szCs w:val="20"/>
          <w:lang w:eastAsia="en-US"/>
        </w:rPr>
        <w:t xml:space="preserve"> </w:t>
      </w:r>
      <w:r w:rsidRPr="009238A9">
        <w:rPr>
          <w:rFonts w:eastAsia="Times New Roman" w:cs="Arial"/>
          <w:szCs w:val="20"/>
          <w:lang w:eastAsia="en-US"/>
        </w:rPr>
        <w:t xml:space="preserve">3701 and 3702 may include certain allocated costs for past unfunded liabilities relating to active employees (see definitions in </w:t>
      </w:r>
      <w:r w:rsidRPr="009238A9">
        <w:rPr>
          <w:rFonts w:eastAsia="Times New Roman" w:cs="Arial"/>
          <w:i/>
          <w:szCs w:val="20"/>
          <w:lang w:eastAsia="en-US"/>
        </w:rPr>
        <w:t>CSAM)</w:t>
      </w:r>
      <w:r w:rsidRPr="009238A9">
        <w:rPr>
          <w:rFonts w:eastAsia="Times New Roman" w:cs="Arial"/>
          <w:szCs w:val="20"/>
          <w:lang w:eastAsia="en-US"/>
        </w:rPr>
        <w:t>. All costs reported in objects 3701 and 3702 are excluded from the calculation of minimum classroom compensation.</w:t>
      </w:r>
    </w:p>
    <w:p w14:paraId="446B959D" w14:textId="77777777" w:rsidR="0053494C" w:rsidRPr="009238A9" w:rsidRDefault="0053494C" w:rsidP="00351FF6">
      <w:pPr>
        <w:numPr>
          <w:ilvl w:val="0"/>
          <w:numId w:val="136"/>
        </w:numPr>
        <w:tabs>
          <w:tab w:val="num" w:pos="2880"/>
        </w:tabs>
        <w:spacing w:before="60" w:after="120" w:line="240" w:lineRule="auto"/>
        <w:ind w:left="2880" w:right="274" w:hanging="720"/>
        <w:rPr>
          <w:rFonts w:eastAsia="Times New Roman" w:cs="Arial"/>
          <w:szCs w:val="20"/>
          <w:lang w:eastAsia="en-US"/>
        </w:rPr>
      </w:pPr>
      <w:r w:rsidRPr="009238A9">
        <w:rPr>
          <w:rFonts w:eastAsia="Times New Roman" w:cs="Arial"/>
          <w:szCs w:val="20"/>
          <w:lang w:eastAsia="en-US"/>
        </w:rPr>
        <w:t>Maintenance Assessment District expenditures are considered to be part of the Community Services goal.</w:t>
      </w:r>
    </w:p>
    <w:p w14:paraId="0E285C06" w14:textId="77777777" w:rsidR="0053494C" w:rsidRPr="009238A9" w:rsidRDefault="0053494C" w:rsidP="009238A9">
      <w:pPr>
        <w:keepNext/>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lastRenderedPageBreak/>
        <w:t xml:space="preserve">Column 4a </w:t>
      </w:r>
      <w:r w:rsidRPr="009238A9">
        <w:rPr>
          <w:rFonts w:eastAsia="Times New Roman" w:cs="Arial"/>
          <w:szCs w:val="20"/>
          <w:lang w:eastAsia="en-US"/>
        </w:rPr>
        <w:tab/>
      </w:r>
      <w:r w:rsidRPr="00351FF6">
        <w:rPr>
          <w:rFonts w:eastAsia="Times New Roman" w:cs="Arial"/>
          <w:szCs w:val="20"/>
          <w:lang w:eastAsia="en-US"/>
        </w:rPr>
        <w:t>Reductions (Note 2—Extracted)</w:t>
      </w:r>
    </w:p>
    <w:p w14:paraId="52396E12" w14:textId="4A27DAD9" w:rsidR="0053494C" w:rsidRPr="009238A9" w:rsidRDefault="0053494C" w:rsidP="000D1F7F">
      <w:pPr>
        <w:spacing w:after="0" w:line="240" w:lineRule="auto"/>
        <w:ind w:left="1440"/>
        <w:rPr>
          <w:rFonts w:eastAsia="Times New Roman" w:cs="Arial"/>
          <w:szCs w:val="20"/>
          <w:lang w:eastAsia="en-US"/>
        </w:rPr>
      </w:pPr>
      <w:r w:rsidRPr="009238A9">
        <w:rPr>
          <w:rFonts w:eastAsia="Times New Roman" w:cs="Arial"/>
          <w:szCs w:val="20"/>
          <w:lang w:eastAsia="en-US"/>
        </w:rPr>
        <w:t>Certain expenditures are excluded from the Minimum Classroom Compensation calculation. Expenditures for transportation (Function</w:t>
      </w:r>
      <w:r w:rsidR="00DF2E7F">
        <w:rPr>
          <w:rFonts w:eastAsia="Times New Roman" w:cs="Arial"/>
          <w:szCs w:val="20"/>
          <w:lang w:eastAsia="en-US"/>
        </w:rPr>
        <w:t xml:space="preserve"> </w:t>
      </w:r>
      <w:r w:rsidRPr="009238A9">
        <w:rPr>
          <w:rFonts w:eastAsia="Times New Roman" w:cs="Arial"/>
          <w:szCs w:val="20"/>
          <w:lang w:eastAsia="en-US"/>
        </w:rPr>
        <w:t>3600), lottery expenditures (Resource 1100), amounts paid to nonpublic schools for the education of special education students (Function 1180), and certain categorical aid expenditures which are included in Current Expense of Education (Column 3), are not included in Minimum Classroom Compensation and should be reported as Reductions (Column 4a).</w:t>
      </w:r>
    </w:p>
    <w:p w14:paraId="7EDBA697" w14:textId="04B786CB" w:rsidR="0053494C" w:rsidRPr="009238A9" w:rsidRDefault="0053494C" w:rsidP="00171740">
      <w:pPr>
        <w:spacing w:before="120" w:after="0" w:line="240" w:lineRule="auto"/>
        <w:ind w:left="1440"/>
        <w:rPr>
          <w:rFonts w:eastAsia="Times New Roman" w:cs="Arial"/>
          <w:szCs w:val="20"/>
          <w:lang w:eastAsia="en-US"/>
        </w:rPr>
      </w:pPr>
      <w:r w:rsidRPr="009238A9">
        <w:rPr>
          <w:rFonts w:eastAsia="Times New Roman" w:cs="Arial"/>
          <w:szCs w:val="20"/>
          <w:lang w:eastAsia="en-US"/>
        </w:rPr>
        <w:t xml:space="preserve">In addition, expenditures for categorical aid programs which do not allow teacher salary expenditures or require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 should be reported as Reductions (Column</w:t>
      </w:r>
      <w:r w:rsidR="00DF2E7F">
        <w:rPr>
          <w:rFonts w:eastAsia="Times New Roman" w:cs="Arial"/>
          <w:szCs w:val="20"/>
          <w:lang w:eastAsia="en-US"/>
        </w:rPr>
        <w:t xml:space="preserve"> </w:t>
      </w:r>
      <w:r w:rsidRPr="009238A9">
        <w:rPr>
          <w:rFonts w:eastAsia="Times New Roman" w:cs="Arial"/>
          <w:szCs w:val="20"/>
          <w:lang w:eastAsia="en-US"/>
        </w:rPr>
        <w:t>4a), thereby reducing the Current Expense (Column</w:t>
      </w:r>
      <w:r w:rsidR="00DF2E7F">
        <w:rPr>
          <w:rFonts w:eastAsia="Times New Roman" w:cs="Arial"/>
          <w:szCs w:val="20"/>
          <w:lang w:eastAsia="en-US"/>
        </w:rPr>
        <w:t xml:space="preserve"> </w:t>
      </w:r>
      <w:r w:rsidRPr="009238A9">
        <w:rPr>
          <w:rFonts w:eastAsia="Times New Roman" w:cs="Arial"/>
          <w:szCs w:val="20"/>
          <w:lang w:eastAsia="en-US"/>
        </w:rPr>
        <w:t>5). In other words, if a categorical program has, as its main purpose, activities of a specialized nature that normally indicate something other than hiring classroom teachers or aides, then the categorical funding is ignored in the minimum classroom compensation calculation (i.e., it is reduced from both the numerator and denominator of the calculation). Following are a few examples of categorical aid programs and resource codes that qualified to be excluded from the calculation:</w:t>
      </w:r>
    </w:p>
    <w:p w14:paraId="3F50AC3E" w14:textId="77777777" w:rsidR="0053494C" w:rsidRPr="009238A9" w:rsidRDefault="0053494C" w:rsidP="00351FF6">
      <w:pPr>
        <w:numPr>
          <w:ilvl w:val="0"/>
          <w:numId w:val="113"/>
        </w:numPr>
        <w:suppressAutoHyphens/>
        <w:overflowPunct w:val="0"/>
        <w:autoSpaceDE w:val="0"/>
        <w:autoSpaceDN w:val="0"/>
        <w:adjustRightInd w:val="0"/>
        <w:spacing w:before="120" w:after="120" w:line="240" w:lineRule="auto"/>
        <w:ind w:left="2160" w:hanging="720"/>
        <w:textAlignment w:val="baseline"/>
        <w:rPr>
          <w:rFonts w:eastAsia="Times New Roman" w:cs="Arial"/>
          <w:szCs w:val="20"/>
          <w:lang w:eastAsia="en-US"/>
        </w:rPr>
      </w:pPr>
      <w:r w:rsidRPr="009238A9">
        <w:rPr>
          <w:rFonts w:eastAsia="Times New Roman" w:cs="Arial"/>
          <w:szCs w:val="20"/>
          <w:lang w:eastAsia="en-US"/>
        </w:rPr>
        <w:t>Broadband Infrastructure Improvement Grant (7124)</w:t>
      </w:r>
    </w:p>
    <w:p w14:paraId="14ECA250" w14:textId="77777777" w:rsidR="0053494C" w:rsidRPr="009238A9" w:rsidRDefault="0053494C" w:rsidP="00351FF6">
      <w:pPr>
        <w:numPr>
          <w:ilvl w:val="0"/>
          <w:numId w:val="113"/>
        </w:numPr>
        <w:suppressAutoHyphens/>
        <w:overflowPunct w:val="0"/>
        <w:autoSpaceDE w:val="0"/>
        <w:autoSpaceDN w:val="0"/>
        <w:adjustRightInd w:val="0"/>
        <w:spacing w:after="120" w:line="240" w:lineRule="auto"/>
        <w:ind w:left="2160" w:hanging="720"/>
        <w:textAlignment w:val="baseline"/>
        <w:rPr>
          <w:rFonts w:eastAsia="Times New Roman" w:cs="Arial"/>
          <w:szCs w:val="20"/>
          <w:lang w:eastAsia="en-US"/>
        </w:rPr>
      </w:pPr>
      <w:r w:rsidRPr="009238A9">
        <w:rPr>
          <w:rFonts w:eastAsia="Times New Roman" w:cs="Arial"/>
          <w:szCs w:val="20"/>
          <w:lang w:eastAsia="en-US"/>
        </w:rPr>
        <w:t>School Bus Emissions Reduction Fund (7236)</w:t>
      </w:r>
    </w:p>
    <w:p w14:paraId="40915768" w14:textId="5ECA434C" w:rsidR="0053494C" w:rsidRPr="009238A9" w:rsidRDefault="0053494C" w:rsidP="009238A9">
      <w:pPr>
        <w:numPr>
          <w:ilvl w:val="12"/>
          <w:numId w:val="0"/>
        </w:numPr>
        <w:suppressAutoHyphens/>
        <w:spacing w:before="120" w:after="0" w:line="240" w:lineRule="auto"/>
        <w:ind w:left="1440"/>
        <w:rPr>
          <w:rFonts w:eastAsia="Times New Roman" w:cs="Arial"/>
          <w:szCs w:val="20"/>
          <w:lang w:eastAsia="en-US"/>
        </w:rPr>
      </w:pPr>
      <w:r w:rsidRPr="009238A9">
        <w:rPr>
          <w:rFonts w:eastAsia="Times New Roman" w:cs="Arial"/>
          <w:szCs w:val="20"/>
          <w:lang w:eastAsia="en-US"/>
        </w:rPr>
        <w:t xml:space="preserve">Following is the complete list of codes extracted as "reductions" in Column 4a and Line 13a: </w:t>
      </w:r>
      <w:r w:rsidR="00410B4B" w:rsidRPr="009238A9">
        <w:rPr>
          <w:rFonts w:eastAsia="Times New Roman" w:cs="Arial"/>
          <w:szCs w:val="20"/>
          <w:lang w:eastAsia="en-US"/>
        </w:rPr>
        <w:t xml:space="preserve">resources </w:t>
      </w:r>
      <w:r w:rsidRPr="009238A9">
        <w:rPr>
          <w:rFonts w:eastAsia="Times New Roman" w:cs="Arial"/>
          <w:szCs w:val="20"/>
          <w:lang w:eastAsia="en-US"/>
        </w:rPr>
        <w:t>1100, 3316, 3326, 3327, 3372, 3386, 3515, 3724, 4123, 4124, 5035, 5314, 5316, 5370, 5460, 5465, 5652, 6010, 6030, 6126, 6140, 6225, 6230, 6300, 6355, 6385, 6386, 6392, 6512, 7010, 7027, 7028, 7085, 7121, 7124, 7126, 7236, 7388, 7410, 8210, and functions 1180</w:t>
      </w:r>
      <w:r w:rsidR="00410B4B" w:rsidRPr="009238A9">
        <w:rPr>
          <w:rFonts w:eastAsia="Times New Roman" w:cs="Arial"/>
          <w:szCs w:val="20"/>
          <w:lang w:eastAsia="en-US"/>
        </w:rPr>
        <w:t>,</w:t>
      </w:r>
      <w:r w:rsidRPr="009238A9">
        <w:rPr>
          <w:rFonts w:eastAsia="Times New Roman" w:cs="Arial"/>
          <w:szCs w:val="20"/>
          <w:lang w:eastAsia="en-US"/>
        </w:rPr>
        <w:t xml:space="preserve"> 3600.</w:t>
      </w:r>
    </w:p>
    <w:p w14:paraId="10ED182B" w14:textId="77777777" w:rsidR="0053494C" w:rsidRPr="009238A9" w:rsidRDefault="0053494C" w:rsidP="009238A9">
      <w:pPr>
        <w:keepNext/>
        <w:numPr>
          <w:ilvl w:val="12"/>
          <w:numId w:val="0"/>
        </w:numPr>
        <w:suppressAutoHyphens/>
        <w:spacing w:before="240" w:after="0" w:line="240" w:lineRule="auto"/>
        <w:ind w:left="1454" w:hanging="1454"/>
        <w:rPr>
          <w:rFonts w:eastAsia="Times New Roman" w:cs="Arial"/>
          <w:szCs w:val="20"/>
          <w:lang w:eastAsia="en-US"/>
        </w:rPr>
      </w:pPr>
      <w:r w:rsidRPr="009238A9">
        <w:rPr>
          <w:rFonts w:eastAsia="Times New Roman" w:cs="Arial"/>
          <w:szCs w:val="20"/>
          <w:lang w:eastAsia="en-US"/>
        </w:rPr>
        <w:t>Column 4b</w:t>
      </w:r>
      <w:r w:rsidRPr="009238A9">
        <w:rPr>
          <w:rFonts w:eastAsia="Times New Roman" w:cs="Arial"/>
          <w:szCs w:val="20"/>
          <w:lang w:eastAsia="en-US"/>
        </w:rPr>
        <w:tab/>
      </w:r>
      <w:r w:rsidRPr="00351FF6">
        <w:rPr>
          <w:rFonts w:eastAsia="Times New Roman" w:cs="Arial"/>
          <w:szCs w:val="20"/>
          <w:lang w:eastAsia="en-US"/>
        </w:rPr>
        <w:t>Reductions (Note 2—Overrides Column 4a)</w:t>
      </w:r>
    </w:p>
    <w:p w14:paraId="68C241E0" w14:textId="77777777" w:rsidR="0053494C" w:rsidRPr="009238A9" w:rsidRDefault="0053494C" w:rsidP="000D1F7F">
      <w:pPr>
        <w:numPr>
          <w:ilvl w:val="12"/>
          <w:numId w:val="0"/>
        </w:numPr>
        <w:suppressAutoHyphens/>
        <w:spacing w:after="0" w:line="240" w:lineRule="auto"/>
        <w:ind w:left="1440"/>
        <w:rPr>
          <w:rFonts w:eastAsia="Times New Roman" w:cs="Arial"/>
          <w:szCs w:val="20"/>
          <w:lang w:eastAsia="en-US"/>
        </w:rPr>
      </w:pPr>
      <w:r w:rsidRPr="009238A9">
        <w:rPr>
          <w:rFonts w:eastAsia="Times New Roman" w:cs="Arial"/>
          <w:szCs w:val="20"/>
          <w:lang w:eastAsia="en-US"/>
        </w:rPr>
        <w:t>School districts may elect to report the reductions manually in Column 4b if the extracted data does not include all of the applicable categoricals.</w:t>
      </w:r>
    </w:p>
    <w:p w14:paraId="09334DB3" w14:textId="4D3C438A" w:rsidR="0053494C" w:rsidRPr="009238A9" w:rsidRDefault="0053494C" w:rsidP="009238A9">
      <w:pPr>
        <w:spacing w:before="120" w:after="0" w:line="240" w:lineRule="auto"/>
        <w:ind w:left="1440" w:hanging="1440"/>
        <w:rPr>
          <w:rFonts w:eastAsia="Times New Roman" w:cs="Arial"/>
          <w:szCs w:val="24"/>
          <w:lang w:eastAsia="en-US"/>
        </w:rPr>
      </w:pPr>
      <w:r w:rsidRPr="009238A9">
        <w:rPr>
          <w:rFonts w:eastAsia="Times New Roman" w:cs="Arial"/>
          <w:szCs w:val="20"/>
          <w:lang w:eastAsia="en-US"/>
        </w:rPr>
        <w:tab/>
      </w:r>
      <w:r w:rsidRPr="009238A9">
        <w:rPr>
          <w:rFonts w:eastAsia="Times New Roman" w:cs="Arial"/>
          <w:szCs w:val="24"/>
          <w:lang w:eastAsia="en-US"/>
        </w:rPr>
        <w:t xml:space="preserve">It should rarely be necessary to use Column 4b to override the reductions automatically extracted in Column 4a. An example of the circumstances under which it is appropriate is where a district receives a grant directly from the federal government for a purpose wholly unrelated to instruction (such as developing an emergency preparedness plan), where no part of the grant can be expended for teacher salaries. Because the district receives the grant directly from the federal government, CDE has no knowledge of the grant, so CDE does not assign the grant a unique SACS resource code; the district would account for the grant using Resource 5810, Other Restricted Federal, and the grant expenditures would not automatically extract into Column 4a even though it would be appropriate for it to do so. It would be appropriate in this case for the district to use </w:t>
      </w:r>
      <w:r w:rsidRPr="009238A9">
        <w:rPr>
          <w:rFonts w:eastAsia="Times New Roman" w:cs="Arial"/>
          <w:szCs w:val="24"/>
          <w:lang w:eastAsia="en-US"/>
        </w:rPr>
        <w:lastRenderedPageBreak/>
        <w:t>Column 4b to enter reductions that include this grant’s expenditures. The district would do this by entering in Column 4b the combined total of the reductions that were extracted in Column 4a, plus this grant’s expenditures, replacing all amounts from Column 4a.</w:t>
      </w:r>
    </w:p>
    <w:p w14:paraId="1CFF4855" w14:textId="77777777" w:rsidR="0053494C" w:rsidRPr="009238A9" w:rsidRDefault="0053494C" w:rsidP="009238A9">
      <w:pPr>
        <w:spacing w:before="120" w:after="0" w:line="240" w:lineRule="auto"/>
        <w:ind w:left="2880" w:hanging="1440"/>
        <w:rPr>
          <w:rFonts w:eastAsia="Times New Roman" w:cs="Arial"/>
          <w:szCs w:val="20"/>
          <w:lang w:eastAsia="en-US"/>
        </w:rPr>
      </w:pPr>
      <w:bookmarkStart w:id="365" w:name="note_column_4b"/>
      <w:r w:rsidRPr="009238A9">
        <w:rPr>
          <w:rFonts w:eastAsia="Times New Roman" w:cs="Arial"/>
          <w:b/>
          <w:szCs w:val="20"/>
          <w:lang w:eastAsia="en-US"/>
        </w:rPr>
        <w:t>NOTE</w:t>
      </w:r>
      <w:bookmarkEnd w:id="365"/>
      <w:r w:rsidRPr="009238A9">
        <w:rPr>
          <w:rFonts w:eastAsia="Times New Roman" w:cs="Arial"/>
          <w:b/>
          <w:szCs w:val="20"/>
          <w:lang w:eastAsia="en-US"/>
        </w:rPr>
        <w:t>:</w:t>
      </w:r>
      <w:r w:rsidRPr="009238A9">
        <w:rPr>
          <w:rFonts w:eastAsia="Times New Roman" w:cs="Arial"/>
          <w:szCs w:val="20"/>
          <w:lang w:eastAsia="en-US"/>
        </w:rPr>
        <w:tab/>
        <w:t>If an amount (even zero) is entered in any row of Column 4b, or on Line 13b (see Part II below), the software switches from using the values in Column 4a/Line 13a to using only the values in Column 4b/Line 13b; it does not use a combination of the two.</w:t>
      </w:r>
    </w:p>
    <w:p w14:paraId="5743929F" w14:textId="77777777" w:rsidR="0053494C" w:rsidRPr="009238A9" w:rsidRDefault="0053494C" w:rsidP="009238A9">
      <w:pPr>
        <w:spacing w:before="120" w:after="0" w:line="240" w:lineRule="auto"/>
        <w:ind w:left="1440"/>
        <w:rPr>
          <w:rFonts w:eastAsia="Times New Roman" w:cs="Arial"/>
          <w:szCs w:val="20"/>
          <w:lang w:eastAsia="en-US"/>
        </w:rPr>
      </w:pPr>
      <w:r w:rsidRPr="009238A9">
        <w:rPr>
          <w:rFonts w:eastAsia="Times New Roman" w:cs="Arial"/>
          <w:szCs w:val="20"/>
          <w:lang w:eastAsia="en-US"/>
        </w:rPr>
        <w:t>Expenditures of the Restricted Maintenance Account (RMA) (Ongoing and Major Maintenance Account, Resource 8150) should not be excluded in Form CEA. They are not "amount[s] expended from categorical aid received from the federal or state government which funds were granted for expenditures in a program not incurring any teacher salary expenditures or requiring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w:t>
      </w:r>
    </w:p>
    <w:p w14:paraId="409182DF" w14:textId="77777777" w:rsidR="0053494C" w:rsidRPr="009238A9" w:rsidRDefault="0053494C" w:rsidP="009238A9">
      <w:pPr>
        <w:spacing w:before="240" w:after="0" w:line="240" w:lineRule="auto"/>
        <w:ind w:left="1440"/>
        <w:rPr>
          <w:rFonts w:eastAsia="Times New Roman" w:cs="Arial"/>
          <w:szCs w:val="20"/>
          <w:lang w:eastAsia="en-US"/>
        </w:rPr>
      </w:pPr>
      <w:r w:rsidRPr="009238A9">
        <w:rPr>
          <w:rFonts w:eastAsia="Times New Roman" w:cs="Arial"/>
          <w:szCs w:val="20"/>
          <w:lang w:eastAsia="en-US"/>
        </w:rPr>
        <w:t>The RMA exists to demonstrate compliance with the requirement that LEAs who receive Office of Public School Construction (OPSC) facility grants must dedicate a certain percentage of their operating budgets toward facility maintenance. Moneys contributed to this account are not federal or state categorical aid. (Note that Resource 8150 is a local resource, not a state or federal resource.) Said another way, were it not necessary to demonstrate compliance with OPSC regulations, the expenditures in the RMA account would be charged to an unrestricted resource.</w:t>
      </w:r>
    </w:p>
    <w:p w14:paraId="3EA99624" w14:textId="77777777" w:rsidR="0053494C" w:rsidRPr="009238A9" w:rsidRDefault="0053494C" w:rsidP="00351FF6">
      <w:pPr>
        <w:pStyle w:val="Heading5"/>
      </w:pPr>
      <w:r w:rsidRPr="009238A9">
        <w:t>Part II—Minimum Classroom Compensation</w:t>
      </w:r>
    </w:p>
    <w:p w14:paraId="0AF1B4AE" w14:textId="77777777" w:rsidR="0053494C" w:rsidRPr="009238A9" w:rsidRDefault="0053494C" w:rsidP="000D1F7F">
      <w:pPr>
        <w:spacing w:after="0" w:line="240" w:lineRule="auto"/>
        <w:rPr>
          <w:rFonts w:eastAsia="Times New Roman" w:cs="Arial"/>
          <w:szCs w:val="20"/>
          <w:lang w:eastAsia="en-US"/>
        </w:rPr>
      </w:pPr>
      <w:r w:rsidRPr="009238A9">
        <w:rPr>
          <w:rFonts w:eastAsia="Times New Roman" w:cs="Arial"/>
          <w:szCs w:val="20"/>
          <w:lang w:eastAsia="en-US"/>
        </w:rPr>
        <w:t>Report the classroom compensation. The software will generate all of this information except for optional adjustments reported on Line 13b.</w:t>
      </w:r>
    </w:p>
    <w:p w14:paraId="0E2EE06A" w14:textId="77777777" w:rsidR="0053494C" w:rsidRPr="009238A9" w:rsidRDefault="0053494C" w:rsidP="00351FF6">
      <w:pPr>
        <w:numPr>
          <w:ilvl w:val="0"/>
          <w:numId w:val="144"/>
        </w:numPr>
        <w:suppressAutoHyphens/>
        <w:overflowPunct w:val="0"/>
        <w:autoSpaceDE w:val="0"/>
        <w:autoSpaceDN w:val="0"/>
        <w:adjustRightInd w:val="0"/>
        <w:spacing w:before="120" w:after="120" w:line="240" w:lineRule="auto"/>
        <w:textAlignment w:val="baseline"/>
        <w:rPr>
          <w:rFonts w:eastAsia="Times New Roman" w:cs="Arial"/>
          <w:szCs w:val="20"/>
          <w:lang w:eastAsia="en-US"/>
        </w:rPr>
      </w:pPr>
      <w:r w:rsidRPr="009238A9">
        <w:rPr>
          <w:rFonts w:eastAsia="Times New Roman" w:cs="Arial"/>
          <w:szCs w:val="20"/>
          <w:lang w:eastAsia="en-US"/>
        </w:rPr>
        <w:t xml:space="preserve">Line 13b: Report the salaries and benefits of teachers and instructional aides that were deducted in Column 4b (see </w:t>
      </w:r>
      <w:r w:rsidRPr="009238A9">
        <w:rPr>
          <w:rFonts w:eastAsia="Times New Roman" w:cs="Arial"/>
          <w:bCs/>
          <w:szCs w:val="24"/>
          <w:lang w:eastAsia="en-US"/>
        </w:rPr>
        <w:t>note</w:t>
      </w:r>
      <w:r w:rsidRPr="009238A9">
        <w:rPr>
          <w:rFonts w:eastAsia="Times New Roman" w:cs="Arial"/>
          <w:szCs w:val="20"/>
          <w:lang w:eastAsia="en-US"/>
        </w:rPr>
        <w:t xml:space="preserve"> above in Column 4b text).</w:t>
      </w:r>
    </w:p>
    <w:p w14:paraId="37640DF6" w14:textId="77777777" w:rsidR="0053494C" w:rsidRPr="009238A9" w:rsidRDefault="0053494C" w:rsidP="00351FF6">
      <w:pPr>
        <w:numPr>
          <w:ilvl w:val="0"/>
          <w:numId w:val="144"/>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A warning internal form check alerts users to review line 13b if no amount is entered when an amount is entered in Part I, Column 4b, Reductions (Overrides).</w:t>
      </w:r>
    </w:p>
    <w:p w14:paraId="6AF418BE" w14:textId="77777777" w:rsidR="0053494C" w:rsidRPr="009238A9" w:rsidRDefault="0053494C" w:rsidP="00351FF6">
      <w:pPr>
        <w:pStyle w:val="Heading5"/>
        <w:rPr>
          <w:u w:val="single"/>
        </w:rPr>
      </w:pPr>
      <w:r w:rsidRPr="009238A9">
        <w:t>Part III—Deficiency Amount</w:t>
      </w:r>
    </w:p>
    <w:p w14:paraId="31662A69" w14:textId="0DF24347" w:rsidR="0053494C" w:rsidRPr="009238A9" w:rsidRDefault="0053494C" w:rsidP="000D1F7F">
      <w:pPr>
        <w:spacing w:after="0" w:line="240" w:lineRule="auto"/>
        <w:rPr>
          <w:rFonts w:eastAsia="Times New Roman" w:cs="Arial"/>
          <w:szCs w:val="20"/>
          <w:lang w:eastAsia="en-US"/>
        </w:rPr>
      </w:pPr>
      <w:r w:rsidRPr="009238A9">
        <w:rPr>
          <w:rFonts w:eastAsia="Times New Roman" w:cs="Arial"/>
          <w:szCs w:val="20"/>
          <w:lang w:eastAsia="en-US"/>
        </w:rPr>
        <w:t xml:space="preserve">Using information from Form CEA/CEB Parts I and II, Part III indicates if a school district has met the minimum classroom compensation percentage required under </w:t>
      </w:r>
      <w:r w:rsidRPr="009238A9">
        <w:rPr>
          <w:rFonts w:eastAsia="Times New Roman" w:cs="Arial"/>
          <w:i/>
          <w:iCs/>
          <w:szCs w:val="20"/>
          <w:lang w:eastAsia="en-US"/>
        </w:rPr>
        <w:t>EC</w:t>
      </w:r>
      <w:r w:rsidR="00DF2E7F">
        <w:rPr>
          <w:rFonts w:eastAsia="Times New Roman" w:cs="Arial"/>
          <w:szCs w:val="20"/>
          <w:lang w:eastAsia="en-US"/>
        </w:rPr>
        <w:t xml:space="preserve"> </w:t>
      </w:r>
      <w:r w:rsidRPr="009238A9">
        <w:rPr>
          <w:rFonts w:eastAsia="Times New Roman" w:cs="Arial"/>
          <w:szCs w:val="20"/>
          <w:lang w:eastAsia="en-US"/>
        </w:rPr>
        <w:t>Section</w:t>
      </w:r>
      <w:r w:rsidR="00DF2E7F">
        <w:rPr>
          <w:rFonts w:eastAsia="Times New Roman" w:cs="Arial"/>
          <w:szCs w:val="20"/>
          <w:lang w:eastAsia="en-US"/>
        </w:rPr>
        <w:t xml:space="preserve"> </w:t>
      </w:r>
      <w:r w:rsidRPr="009238A9">
        <w:rPr>
          <w:rFonts w:eastAsia="Times New Roman" w:cs="Arial"/>
          <w:szCs w:val="20"/>
          <w:lang w:eastAsia="en-US"/>
        </w:rPr>
        <w:t>41372. This information will also show on Form CA, Unaudited Actuals Certification, on the page titled Summary of Unaudited Actual Data Submission.</w:t>
      </w:r>
    </w:p>
    <w:p w14:paraId="3AA7615D" w14:textId="77777777" w:rsidR="0053494C" w:rsidRPr="009238A9" w:rsidRDefault="0053494C" w:rsidP="00351FF6">
      <w:pPr>
        <w:numPr>
          <w:ilvl w:val="0"/>
          <w:numId w:val="145"/>
        </w:numPr>
        <w:suppressAutoHyphens/>
        <w:overflowPunct w:val="0"/>
        <w:autoSpaceDE w:val="0"/>
        <w:autoSpaceDN w:val="0"/>
        <w:adjustRightInd w:val="0"/>
        <w:spacing w:before="120" w:after="120" w:line="240" w:lineRule="auto"/>
        <w:textAlignment w:val="baseline"/>
        <w:rPr>
          <w:rFonts w:eastAsia="Times New Roman" w:cs="Arial"/>
          <w:szCs w:val="20"/>
          <w:lang w:eastAsia="en-US"/>
        </w:rPr>
      </w:pPr>
      <w:r w:rsidRPr="009238A9">
        <w:rPr>
          <w:rFonts w:eastAsia="Times New Roman" w:cs="Arial"/>
          <w:szCs w:val="20"/>
          <w:lang w:eastAsia="en-US"/>
        </w:rPr>
        <w:t>If the percentage is met, Line 5 will be zero.</w:t>
      </w:r>
    </w:p>
    <w:p w14:paraId="424EFF48" w14:textId="77777777" w:rsidR="0053494C" w:rsidRPr="009238A9" w:rsidRDefault="0053494C" w:rsidP="00351FF6">
      <w:pPr>
        <w:numPr>
          <w:ilvl w:val="0"/>
          <w:numId w:val="145"/>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lastRenderedPageBreak/>
        <w:t>If the percentage is not met, and the district has not indicated they are exempt from the requirement, Line 5 will be the amount of the deficiency. In addition, an exception will be reported in the Technical Review Checklist.</w:t>
      </w:r>
    </w:p>
    <w:p w14:paraId="6BA44678" w14:textId="220BAC53" w:rsidR="0053494C" w:rsidRPr="009238A9" w:rsidRDefault="0053494C" w:rsidP="00351FF6">
      <w:pPr>
        <w:numPr>
          <w:ilvl w:val="0"/>
          <w:numId w:val="145"/>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If the district has indicated they are exempt from the requirement, Line</w:t>
      </w:r>
      <w:r w:rsidR="00291AF2">
        <w:rPr>
          <w:rFonts w:eastAsia="Times New Roman" w:cs="Arial"/>
          <w:szCs w:val="20"/>
          <w:lang w:eastAsia="en-US"/>
        </w:rPr>
        <w:t xml:space="preserve"> </w:t>
      </w:r>
      <w:r w:rsidRPr="009238A9">
        <w:rPr>
          <w:rFonts w:eastAsia="Times New Roman" w:cs="Arial"/>
          <w:szCs w:val="20"/>
          <w:lang w:eastAsia="en-US"/>
        </w:rPr>
        <w:t>5 will show "exempt."</w:t>
      </w:r>
    </w:p>
    <w:p w14:paraId="51742500" w14:textId="77777777" w:rsidR="0053494C" w:rsidRPr="009238A9" w:rsidRDefault="0053494C" w:rsidP="00351FF6">
      <w:pPr>
        <w:pStyle w:val="Heading5"/>
      </w:pPr>
      <w:r w:rsidRPr="009238A9">
        <w:t>Part IV—Explanation for adjustments entered in Part I, Column 4b</w:t>
      </w:r>
    </w:p>
    <w:p w14:paraId="6FBC564D" w14:textId="77777777" w:rsidR="0053494C" w:rsidRPr="009238A9" w:rsidRDefault="0053494C" w:rsidP="000D1F7F">
      <w:pPr>
        <w:tabs>
          <w:tab w:val="left" w:pos="1620"/>
        </w:tabs>
        <w:spacing w:after="240" w:line="240" w:lineRule="auto"/>
        <w:rPr>
          <w:rFonts w:eastAsia="Times New Roman" w:cs="Arial"/>
          <w:bCs/>
          <w:szCs w:val="20"/>
          <w:lang w:eastAsia="en-US"/>
        </w:rPr>
      </w:pPr>
      <w:r w:rsidRPr="009238A9">
        <w:rPr>
          <w:rFonts w:eastAsia="Times New Roman" w:cs="Arial"/>
          <w:bCs/>
          <w:szCs w:val="20"/>
          <w:lang w:eastAsia="en-US"/>
        </w:rPr>
        <w:t>This section must be completed if an amount is entered in Part I, Column 4b, Reductions (Overrides). A fatal internal form check will generate if the required explanation is not provided.</w:t>
      </w:r>
    </w:p>
    <w:p w14:paraId="08BFF629" w14:textId="2153C988" w:rsidR="00973FDA" w:rsidRPr="009238A9" w:rsidRDefault="00973FDA" w:rsidP="00351FF6">
      <w:pPr>
        <w:pStyle w:val="Heading4"/>
      </w:pPr>
      <w:bookmarkStart w:id="366" w:name="_Toc107402633"/>
      <w:bookmarkStart w:id="367" w:name="_Toc161394890"/>
      <w:r w:rsidRPr="009238A9">
        <w:t>Form DEBT - Schedule of Long-Term Liabilities</w:t>
      </w:r>
      <w:bookmarkEnd w:id="366"/>
      <w:bookmarkEnd w:id="367"/>
    </w:p>
    <w:p w14:paraId="07F72A55" w14:textId="78EF366B" w:rsidR="00356349" w:rsidRPr="009238A9" w:rsidRDefault="593D55DF" w:rsidP="000D1F7F">
      <w:pPr>
        <w:spacing w:line="240" w:lineRule="auto"/>
        <w:rPr>
          <w:rFonts w:cs="Arial"/>
          <w:szCs w:val="24"/>
        </w:rPr>
      </w:pPr>
      <w:r w:rsidRPr="009238A9">
        <w:rPr>
          <w:rFonts w:cs="Arial"/>
          <w:szCs w:val="24"/>
        </w:rPr>
        <w:t>Form DEBT is used to report changes in the balances of long-term liabilities for the fiscal year. This form closely resembles the note disclosure for long-term liabilities required by GASB Statement 34. It is divided into two sections: Governmental Activities and Business-Type Activities. Liabilities relating to general governmental activities accounted for in governmental funds are reported in the Governmental Activities section. Liabilities relating to business-type activities accounted for in enterprise funds are reported in the Business-Type Activities section.</w:t>
      </w:r>
    </w:p>
    <w:p w14:paraId="6C039469" w14:textId="77777777" w:rsidR="009954DE" w:rsidRPr="009238A9" w:rsidRDefault="009954DE" w:rsidP="000D1F7F">
      <w:pPr>
        <w:spacing w:after="0" w:line="240" w:lineRule="auto"/>
        <w:rPr>
          <w:rFonts w:eastAsia="Times New Roman" w:cs="Arial"/>
          <w:szCs w:val="20"/>
          <w:lang w:eastAsia="en-US"/>
        </w:rPr>
      </w:pPr>
      <w:r w:rsidRPr="009238A9">
        <w:rPr>
          <w:rFonts w:eastAsia="Times New Roman" w:cs="Arial"/>
          <w:szCs w:val="20"/>
          <w:lang w:eastAsia="en-US"/>
        </w:rPr>
        <w:t>The schedule of long-term liabilities is completed using a combination of extracted, entered, and calculated data. The columns on this form are completed as follows:</w:t>
      </w:r>
    </w:p>
    <w:p w14:paraId="15945E88" w14:textId="77777777" w:rsidR="009954DE" w:rsidRPr="009238A9" w:rsidRDefault="009954DE" w:rsidP="00351FF6">
      <w:pPr>
        <w:pStyle w:val="Heading5"/>
      </w:pPr>
      <w:bookmarkStart w:id="368" w:name="_Toc107370161"/>
      <w:r w:rsidRPr="009238A9">
        <w:t>Unaudited Balance July 1</w:t>
      </w:r>
      <w:bookmarkEnd w:id="368"/>
    </w:p>
    <w:p w14:paraId="77FB3868" w14:textId="7E049205" w:rsidR="009954DE" w:rsidRPr="009238A9" w:rsidRDefault="009954DE" w:rsidP="00351FF6">
      <w:pPr>
        <w:spacing w:after="0" w:line="240" w:lineRule="auto"/>
        <w:ind w:left="720"/>
        <w:rPr>
          <w:rFonts w:eastAsia="Times New Roman" w:cs="Arial"/>
          <w:szCs w:val="20"/>
          <w:lang w:eastAsia="en-US"/>
        </w:rPr>
      </w:pPr>
      <w:r w:rsidRPr="009238A9">
        <w:rPr>
          <w:rFonts w:eastAsia="Times New Roman" w:cs="Arial"/>
          <w:szCs w:val="20"/>
          <w:lang w:eastAsia="en-US"/>
        </w:rPr>
        <w:t>Long-term liability ending balances reported in Form DEBT in the prior year are extracted from the database into the Unaudited Balance July 1 (beginning balance) column. If long</w:t>
      </w:r>
      <w:r w:rsidRPr="009238A9">
        <w:rPr>
          <w:rFonts w:eastAsia="Times New Roman" w:cs="Arial"/>
          <w:szCs w:val="20"/>
          <w:lang w:eastAsia="en-US"/>
        </w:rPr>
        <w:noBreakHyphen/>
        <w:t>term liabilities were not reported in Form DEBT in the prior year, and, therefore, zeros appear in the beginning balance column, report any beginning balances in the Audit Adjustments/Restatements column. Data entry is not allowed in the beginning balance column.</w:t>
      </w:r>
    </w:p>
    <w:p w14:paraId="2618FC01" w14:textId="77777777" w:rsidR="009954DE" w:rsidRPr="009238A9" w:rsidRDefault="009954DE" w:rsidP="00351FF6">
      <w:pPr>
        <w:pStyle w:val="Heading5"/>
      </w:pPr>
      <w:bookmarkStart w:id="369" w:name="_Toc107370162"/>
      <w:r w:rsidRPr="009238A9">
        <w:t>Audit Adjustments/Restatements Column</w:t>
      </w:r>
      <w:bookmarkEnd w:id="369"/>
    </w:p>
    <w:p w14:paraId="27887B45"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Adjustments or restatements that increase the unaudited July 1 balances of long</w:t>
      </w:r>
      <w:r w:rsidRPr="009238A9">
        <w:rPr>
          <w:rFonts w:eastAsia="Times New Roman" w:cs="Arial"/>
          <w:szCs w:val="20"/>
          <w:lang w:eastAsia="en-US"/>
        </w:rPr>
        <w:noBreakHyphen/>
        <w:t>term liabilities are input as positive numbers. Adjustments or restatements that decrease the unaudited July 1 balances of long-term liabilities are input as negative numbers.</w:t>
      </w:r>
    </w:p>
    <w:p w14:paraId="742F8A69" w14:textId="77777777" w:rsidR="009954DE" w:rsidRPr="009238A9" w:rsidRDefault="009954DE" w:rsidP="00351FF6">
      <w:pPr>
        <w:pStyle w:val="Heading5"/>
      </w:pPr>
      <w:bookmarkStart w:id="370" w:name="_Toc107370163"/>
      <w:r w:rsidRPr="009238A9">
        <w:t>Audited Balance July 1</w:t>
      </w:r>
      <w:bookmarkEnd w:id="370"/>
    </w:p>
    <w:p w14:paraId="5EDDCACA"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Amounts are calculated beginning with Unaudited Balance July 1, plus Audit Adjustments/Restatements.</w:t>
      </w:r>
    </w:p>
    <w:p w14:paraId="52D2A008" w14:textId="77777777" w:rsidR="009954DE" w:rsidRPr="009238A9" w:rsidRDefault="009954DE" w:rsidP="00351FF6">
      <w:pPr>
        <w:pStyle w:val="Heading5"/>
      </w:pPr>
      <w:bookmarkStart w:id="371" w:name="_Toc107370164"/>
      <w:r w:rsidRPr="009238A9">
        <w:t>Increases Column</w:t>
      </w:r>
      <w:bookmarkEnd w:id="371"/>
    </w:p>
    <w:p w14:paraId="75522A58" w14:textId="46F65E00" w:rsidR="009954DE" w:rsidRPr="009238A9" w:rsidRDefault="009954DE" w:rsidP="009238A9">
      <w:pPr>
        <w:spacing w:after="120" w:line="240" w:lineRule="auto"/>
        <w:ind w:left="720"/>
        <w:rPr>
          <w:rFonts w:eastAsia="Times New Roman" w:cs="Arial"/>
          <w:szCs w:val="20"/>
          <w:lang w:eastAsia="en-US"/>
        </w:rPr>
      </w:pPr>
      <w:r w:rsidRPr="009238A9">
        <w:rPr>
          <w:rFonts w:eastAsia="Times New Roman" w:cs="Arial"/>
          <w:szCs w:val="20"/>
          <w:lang w:eastAsia="en-US"/>
        </w:rPr>
        <w:t>Increases in the amounts of long-term liabilities are input as positive numbers. The amounts in the Increases column are added to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78D20391" w14:textId="1F402AF3"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lastRenderedPageBreak/>
        <w:t>For example, the amount of general obligation bonds issued during the fiscal year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Increases column.</w:t>
      </w:r>
    </w:p>
    <w:p w14:paraId="6D3FF7C3" w14:textId="77777777" w:rsidR="009954DE" w:rsidRPr="009238A9" w:rsidRDefault="009954DE" w:rsidP="00351FF6">
      <w:pPr>
        <w:pStyle w:val="Heading5"/>
      </w:pPr>
      <w:bookmarkStart w:id="372" w:name="_Toc107370165"/>
      <w:r w:rsidRPr="009238A9">
        <w:t>Decreases Column</w:t>
      </w:r>
      <w:bookmarkEnd w:id="372"/>
    </w:p>
    <w:p w14:paraId="4A10F88A"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Decreases in the amounts of long-term liabilities are input as positive numbers. The amounts in the Decreases column are subtracted from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2508F9D3" w14:textId="77777777" w:rsidR="009954DE" w:rsidRPr="009238A9" w:rsidRDefault="009954DE" w:rsidP="009238A9">
      <w:pPr>
        <w:spacing w:before="120" w:after="0" w:line="240" w:lineRule="auto"/>
        <w:ind w:left="720"/>
        <w:rPr>
          <w:rFonts w:eastAsia="Times New Roman" w:cs="Arial"/>
          <w:szCs w:val="20"/>
          <w:lang w:eastAsia="en-US"/>
        </w:rPr>
      </w:pPr>
      <w:r w:rsidRPr="009238A9">
        <w:rPr>
          <w:rFonts w:eastAsia="Times New Roman" w:cs="Arial"/>
          <w:szCs w:val="20"/>
          <w:lang w:eastAsia="en-US"/>
        </w:rPr>
        <w:t>For example, the amount of general obligation bond principal payments made during the fiscal year decreases the balance of bonds payable, and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Decreases column.</w:t>
      </w:r>
    </w:p>
    <w:p w14:paraId="0A3AC306" w14:textId="77777777" w:rsidR="009954DE" w:rsidRPr="009238A9" w:rsidRDefault="009954DE" w:rsidP="00351FF6">
      <w:pPr>
        <w:pStyle w:val="Heading5"/>
      </w:pPr>
      <w:bookmarkStart w:id="373" w:name="_Toc107370166"/>
      <w:r w:rsidRPr="009238A9">
        <w:t>Ending Balance June 30</w:t>
      </w:r>
      <w:bookmarkEnd w:id="373"/>
    </w:p>
    <w:p w14:paraId="0B587CF2" w14:textId="77777777" w:rsidR="009954DE" w:rsidRPr="009238A9" w:rsidRDefault="009954DE" w:rsidP="000D1F7F">
      <w:pPr>
        <w:keepNext/>
        <w:spacing w:after="0" w:line="240" w:lineRule="auto"/>
        <w:ind w:left="720"/>
        <w:rPr>
          <w:rFonts w:eastAsia="Times New Roman" w:cs="Arial"/>
          <w:szCs w:val="20"/>
          <w:lang w:eastAsia="en-US"/>
        </w:rPr>
      </w:pPr>
      <w:r w:rsidRPr="009238A9">
        <w:rPr>
          <w:rFonts w:eastAsia="Times New Roman" w:cs="Arial"/>
          <w:szCs w:val="20"/>
          <w:lang w:eastAsia="en-US"/>
        </w:rPr>
        <w:t>Amounts are calculated beginning with Audited Balance July 1, plus Increases, minus Decreases.</w:t>
      </w:r>
    </w:p>
    <w:p w14:paraId="03E4DEDA" w14:textId="77777777" w:rsidR="009954DE" w:rsidRPr="009238A9" w:rsidRDefault="009954DE" w:rsidP="009238A9">
      <w:pPr>
        <w:spacing w:before="120" w:after="0" w:line="240" w:lineRule="auto"/>
        <w:ind w:left="720"/>
        <w:rPr>
          <w:rFonts w:eastAsia="Times New Roman" w:cs="Arial"/>
          <w:szCs w:val="20"/>
          <w:lang w:eastAsia="en-US"/>
        </w:rPr>
      </w:pPr>
      <w:r w:rsidRPr="009238A9">
        <w:rPr>
          <w:rFonts w:eastAsia="Times New Roman" w:cs="Arial"/>
          <w:szCs w:val="20"/>
          <w:lang w:eastAsia="en-US"/>
        </w:rPr>
        <w:t>Amounts in the Ending Balance June 30 column should be verified to ensure that adjustments, increases, and decreases to long</w:t>
      </w:r>
      <w:r w:rsidRPr="009238A9">
        <w:rPr>
          <w:rFonts w:eastAsia="Times New Roman" w:cs="Arial"/>
          <w:szCs w:val="20"/>
          <w:lang w:eastAsia="en-US"/>
        </w:rPr>
        <w:noBreakHyphen/>
        <w:t>term liabilities have been input correctly and that ending balances agree to debt schedules and financial statements. Ending balances are saved by CDE and used for external data reporting purposes and are extracted into the subsequent year's Form DEBT as beginning balances.</w:t>
      </w:r>
    </w:p>
    <w:p w14:paraId="60E5D85E" w14:textId="77777777" w:rsidR="009954DE" w:rsidRPr="009238A9" w:rsidRDefault="009954DE" w:rsidP="009238A9">
      <w:pPr>
        <w:spacing w:before="240" w:after="0" w:line="240" w:lineRule="auto"/>
        <w:ind w:left="720"/>
        <w:rPr>
          <w:rFonts w:eastAsia="Times New Roman" w:cs="Arial"/>
          <w:szCs w:val="20"/>
          <w:lang w:eastAsia="en-US"/>
        </w:rPr>
      </w:pPr>
      <w:r w:rsidRPr="009238A9">
        <w:rPr>
          <w:rFonts w:eastAsia="Times New Roman" w:cs="Arial"/>
          <w:szCs w:val="20"/>
          <w:lang w:eastAsia="en-US"/>
        </w:rPr>
        <w:t xml:space="preserve">Note that liabilities relating to postemployment benefits other than pensions (OPEB) are reported in two places in the SACS software. </w:t>
      </w:r>
      <w:r w:rsidRPr="009238A9">
        <w:rPr>
          <w:rFonts w:eastAsia="Times New Roman" w:cs="Arial"/>
          <w:szCs w:val="24"/>
          <w:lang w:eastAsia="en-US"/>
        </w:rPr>
        <w:t>The Total/Net OPEB Liability in Form DEBT should tie to the amount reported on the Government</w:t>
      </w:r>
      <w:r w:rsidRPr="009238A9">
        <w:rPr>
          <w:rFonts w:eastAsia="Times New Roman" w:cs="Arial"/>
          <w:szCs w:val="24"/>
          <w:lang w:eastAsia="en-US"/>
        </w:rPr>
        <w:noBreakHyphen/>
        <w:t>wide Statement of Net Position. It should be expected to match the total/net OPEB liabilities reported in the Criteria and Standards Review.</w:t>
      </w:r>
    </w:p>
    <w:p w14:paraId="639481DA" w14:textId="77777777" w:rsidR="009954DE" w:rsidRPr="009238A9" w:rsidRDefault="009954DE" w:rsidP="00351FF6">
      <w:pPr>
        <w:pStyle w:val="Heading5"/>
      </w:pPr>
      <w:bookmarkStart w:id="374" w:name="_Toc107370167"/>
      <w:r w:rsidRPr="009238A9">
        <w:t>Amounts Due Within One Year</w:t>
      </w:r>
      <w:bookmarkEnd w:id="374"/>
    </w:p>
    <w:p w14:paraId="5346749E"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Amounts of long-term liabilities</w:t>
      </w:r>
      <w:r w:rsidRPr="009238A9">
        <w:rPr>
          <w:rFonts w:eastAsia="Times New Roman" w:cs="Arial"/>
          <w:i/>
          <w:szCs w:val="20"/>
          <w:lang w:eastAsia="en-US"/>
        </w:rPr>
        <w:t xml:space="preserve"> </w:t>
      </w:r>
      <w:r w:rsidRPr="009238A9">
        <w:rPr>
          <w:rFonts w:eastAsia="Times New Roman" w:cs="Arial"/>
          <w:szCs w:val="20"/>
          <w:lang w:eastAsia="en-US"/>
        </w:rPr>
        <w:t>due within one year are input as positive numbers. The amounts in this column represent the portion of the</w:t>
      </w:r>
      <w:r w:rsidRPr="009238A9">
        <w:rPr>
          <w:rFonts w:eastAsia="Times New Roman" w:cs="Arial"/>
          <w:i/>
          <w:szCs w:val="20"/>
          <w:lang w:eastAsia="en-US"/>
        </w:rPr>
        <w:t xml:space="preserve"> </w:t>
      </w:r>
      <w:r w:rsidRPr="009238A9">
        <w:rPr>
          <w:rFonts w:eastAsia="Times New Roman" w:cs="Arial"/>
          <w:szCs w:val="20"/>
          <w:lang w:eastAsia="en-US"/>
        </w:rPr>
        <w:t>long-term liabilities reported in the Ending Balance June 30 column that are</w:t>
      </w:r>
      <w:r w:rsidRPr="009238A9">
        <w:rPr>
          <w:rFonts w:eastAsia="Times New Roman" w:cs="Arial"/>
          <w:i/>
          <w:szCs w:val="20"/>
          <w:lang w:eastAsia="en-US"/>
        </w:rPr>
        <w:t xml:space="preserve"> </w:t>
      </w:r>
      <w:r w:rsidRPr="009238A9">
        <w:rPr>
          <w:rFonts w:eastAsia="Times New Roman" w:cs="Arial"/>
          <w:szCs w:val="20"/>
          <w:lang w:eastAsia="en-US"/>
        </w:rPr>
        <w:t>payable in the next fiscal year. The amount reported as due within one year should not exceed the ending balance of the associated liability. If it does exceed the ending balance, “At least one Amount Due exceeds Ending Balance” will appear in red on the screen and will also appear on the printed report. Upon closing the form, a message will display requesting that the data be input or corrected as appropriate. If the condition is not cleared, a technical review check (TRC) exception will occur the next time the Export TRCs are run.</w:t>
      </w:r>
    </w:p>
    <w:p w14:paraId="47534176" w14:textId="34DEA21A" w:rsidR="00973FDA" w:rsidRPr="009238A9" w:rsidRDefault="00973FDA" w:rsidP="00351FF6">
      <w:pPr>
        <w:pStyle w:val="Heading4"/>
      </w:pPr>
      <w:bookmarkStart w:id="375" w:name="_Form_ESMOE_-"/>
      <w:bookmarkStart w:id="376" w:name="_Toc107402634"/>
      <w:bookmarkStart w:id="377" w:name="_Toc161394891"/>
      <w:bookmarkEnd w:id="375"/>
      <w:r w:rsidRPr="009238A9">
        <w:t>Form ESMOE - Every Student Succeeds Act Maintenance of Effort</w:t>
      </w:r>
      <w:bookmarkEnd w:id="376"/>
      <w:bookmarkEnd w:id="377"/>
    </w:p>
    <w:p w14:paraId="4437B0D5" w14:textId="0BFED4C6" w:rsidR="00AC428B" w:rsidRPr="009238A9" w:rsidRDefault="00AC428B" w:rsidP="000D1F7F">
      <w:pPr>
        <w:spacing w:line="240" w:lineRule="auto"/>
        <w:rPr>
          <w:rFonts w:cs="Arial"/>
          <w:szCs w:val="24"/>
        </w:rPr>
      </w:pPr>
      <w:r w:rsidRPr="009238A9">
        <w:rPr>
          <w:rFonts w:cs="Arial"/>
          <w:szCs w:val="24"/>
        </w:rPr>
        <w:t xml:space="preserve">This form compiles the expenditures to be used in determining </w:t>
      </w:r>
      <w:r w:rsidR="00062BA6" w:rsidRPr="009238A9">
        <w:rPr>
          <w:rFonts w:cs="Arial"/>
          <w:szCs w:val="24"/>
        </w:rPr>
        <w:t xml:space="preserve">when </w:t>
      </w:r>
      <w:r w:rsidRPr="009238A9">
        <w:rPr>
          <w:rFonts w:cs="Arial"/>
          <w:szCs w:val="24"/>
        </w:rPr>
        <w:t xml:space="preserve">a local educational agency (LEA) met the maintenance of effort requirement under the Elementary and Secondary Education Act (ESEA), as reauthorized by the </w:t>
      </w:r>
      <w:r w:rsidR="00735BDD" w:rsidRPr="009238A9">
        <w:rPr>
          <w:rFonts w:cs="Arial"/>
          <w:szCs w:val="24"/>
        </w:rPr>
        <w:t>“</w:t>
      </w:r>
      <w:r w:rsidRPr="009238A9">
        <w:rPr>
          <w:rFonts w:cs="Arial"/>
          <w:szCs w:val="24"/>
        </w:rPr>
        <w:t xml:space="preserve">Every Student Succeeds Act </w:t>
      </w:r>
      <w:r w:rsidRPr="009238A9">
        <w:rPr>
          <w:rFonts w:cs="Arial"/>
          <w:szCs w:val="24"/>
        </w:rPr>
        <w:lastRenderedPageBreak/>
        <w:t>(ESSA)</w:t>
      </w:r>
      <w:r w:rsidR="00735BDD" w:rsidRPr="009238A9">
        <w:rPr>
          <w:rFonts w:cs="Arial"/>
          <w:szCs w:val="24"/>
        </w:rPr>
        <w:t>”</w:t>
      </w:r>
      <w:r w:rsidRPr="009238A9">
        <w:rPr>
          <w:rFonts w:cs="Arial"/>
          <w:szCs w:val="24"/>
        </w:rPr>
        <w:t>. It is required for LEAs that received funding under covered programs, as indicated by having revenue account balances for applicable resource codes.</w:t>
      </w:r>
    </w:p>
    <w:p w14:paraId="134D6DAA" w14:textId="4EDF57D2" w:rsidR="00AC428B" w:rsidRPr="009238A9" w:rsidRDefault="00AC428B" w:rsidP="000D1F7F">
      <w:pPr>
        <w:spacing w:line="240" w:lineRule="auto"/>
        <w:rPr>
          <w:rFonts w:cs="Arial"/>
          <w:szCs w:val="24"/>
        </w:rPr>
      </w:pPr>
      <w:r w:rsidRPr="009238A9">
        <w:rPr>
          <w:rFonts w:cs="Arial"/>
          <w:szCs w:val="24"/>
        </w:rPr>
        <w:t>Th</w:t>
      </w:r>
      <w:r w:rsidR="0076508B" w:rsidRPr="009238A9">
        <w:rPr>
          <w:rFonts w:cs="Arial"/>
          <w:szCs w:val="24"/>
        </w:rPr>
        <w:t>is</w:t>
      </w:r>
      <w:r w:rsidR="0079786D" w:rsidRPr="009238A9">
        <w:rPr>
          <w:rFonts w:cs="Arial"/>
          <w:szCs w:val="24"/>
        </w:rPr>
        <w:t xml:space="preserve"> </w:t>
      </w:r>
      <w:r w:rsidRPr="009238A9">
        <w:rPr>
          <w:rFonts w:cs="Arial"/>
          <w:szCs w:val="24"/>
        </w:rPr>
        <w:t xml:space="preserve">form must be completed and saved during the unaudited actuals period, </w:t>
      </w:r>
      <w:r w:rsidR="008A6CB9" w:rsidRPr="009238A9">
        <w:rPr>
          <w:rFonts w:cs="Arial"/>
          <w:szCs w:val="24"/>
        </w:rPr>
        <w:t xml:space="preserve">when </w:t>
      </w:r>
      <w:r w:rsidRPr="009238A9">
        <w:rPr>
          <w:rFonts w:cs="Arial"/>
          <w:szCs w:val="24"/>
        </w:rPr>
        <w:t>applicable, or a Fatal exception will display in the supplemental technical review checks. In all other periods, th</w:t>
      </w:r>
      <w:r w:rsidR="007A2730" w:rsidRPr="009238A9">
        <w:rPr>
          <w:rFonts w:cs="Arial"/>
          <w:szCs w:val="24"/>
        </w:rPr>
        <w:t>is</w:t>
      </w:r>
      <w:r w:rsidRPr="009238A9">
        <w:rPr>
          <w:rFonts w:cs="Arial"/>
          <w:szCs w:val="24"/>
        </w:rPr>
        <w:t xml:space="preserve"> form is optional and is provided for planning purposes only. For the unaudited actuals period, </w:t>
      </w:r>
      <w:r w:rsidR="008F7B92" w:rsidRPr="009238A9">
        <w:rPr>
          <w:rFonts w:cs="Arial"/>
          <w:szCs w:val="24"/>
        </w:rPr>
        <w:t>F</w:t>
      </w:r>
      <w:r w:rsidRPr="009238A9">
        <w:rPr>
          <w:rFonts w:cs="Arial"/>
          <w:szCs w:val="24"/>
        </w:rPr>
        <w:t xml:space="preserve">orm ESMOE extracts unaudited actual data. For the budget and interim periods, </w:t>
      </w:r>
      <w:r w:rsidR="008F7B92" w:rsidRPr="009238A9">
        <w:rPr>
          <w:rFonts w:cs="Arial"/>
          <w:szCs w:val="24"/>
        </w:rPr>
        <w:t>F</w:t>
      </w:r>
      <w:r w:rsidRPr="009238A9">
        <w:rPr>
          <w:rFonts w:cs="Arial"/>
          <w:szCs w:val="24"/>
        </w:rPr>
        <w:t>orm ESMOE extracts estimated actual and projected year totals data, respectively.</w:t>
      </w:r>
    </w:p>
    <w:p w14:paraId="34941D39" w14:textId="77777777" w:rsidR="00672D7B" w:rsidRPr="009238A9" w:rsidRDefault="00672D7B" w:rsidP="00351FF6">
      <w:pPr>
        <w:pStyle w:val="Heading5"/>
      </w:pPr>
      <w:bookmarkStart w:id="378" w:name="_Toc69732445"/>
      <w:r w:rsidRPr="009238A9">
        <w:t>MOE Requirement</w:t>
      </w:r>
      <w:bookmarkEnd w:id="378"/>
    </w:p>
    <w:p w14:paraId="3131F33E" w14:textId="55C5786F" w:rsidR="00672D7B" w:rsidRPr="009238A9" w:rsidRDefault="00672D7B" w:rsidP="000D1F7F">
      <w:pPr>
        <w:spacing w:line="240" w:lineRule="auto"/>
        <w:rPr>
          <w:rFonts w:cs="Arial"/>
          <w:szCs w:val="24"/>
        </w:rPr>
      </w:pPr>
      <w:r w:rsidRPr="009238A9">
        <w:rPr>
          <w:rFonts w:cs="Arial"/>
          <w:szCs w:val="24"/>
        </w:rPr>
        <w:t xml:space="preserve">The ESEA, as reauthorized by ESSA, provides that an LEA may receive funds under a covered program for any fiscal year only </w:t>
      </w:r>
      <w:r w:rsidR="0007697E" w:rsidRPr="009238A9">
        <w:rPr>
          <w:rFonts w:cs="Arial"/>
          <w:szCs w:val="24"/>
        </w:rPr>
        <w:t xml:space="preserve">when </w:t>
      </w:r>
      <w:r w:rsidRPr="009238A9">
        <w:rPr>
          <w:rFonts w:cs="Arial"/>
          <w:szCs w:val="24"/>
        </w:rPr>
        <w:t>the state educational agency finds that its state and local funded expenditures for free public education in the preceding fiscal year is not less than 90 percent of those in the second preceding fiscal year, in the aggregate or on a per capita expenditure basis (20</w:t>
      </w:r>
      <w:r w:rsidR="00291AF2">
        <w:rPr>
          <w:rFonts w:cs="Arial"/>
          <w:szCs w:val="24"/>
        </w:rPr>
        <w:t xml:space="preserve"> </w:t>
      </w:r>
      <w:r w:rsidRPr="009238A9">
        <w:rPr>
          <w:rFonts w:cs="Arial"/>
          <w:szCs w:val="24"/>
        </w:rPr>
        <w:t>USC</w:t>
      </w:r>
      <w:r w:rsidR="00291AF2">
        <w:rPr>
          <w:rFonts w:cs="Arial"/>
          <w:szCs w:val="24"/>
        </w:rPr>
        <w:t xml:space="preserve"> </w:t>
      </w:r>
      <w:r w:rsidRPr="009238A9">
        <w:rPr>
          <w:rFonts w:cs="Arial"/>
          <w:szCs w:val="24"/>
        </w:rPr>
        <w:t xml:space="preserve">7901; </w:t>
      </w:r>
      <w:r w:rsidRPr="009238A9">
        <w:rPr>
          <w:rFonts w:cs="Arial"/>
          <w:i/>
          <w:szCs w:val="24"/>
        </w:rPr>
        <w:t>ESEA</w:t>
      </w:r>
      <w:r w:rsidRPr="009238A9">
        <w:rPr>
          <w:rFonts w:cs="Arial"/>
          <w:szCs w:val="24"/>
        </w:rPr>
        <w:t xml:space="preserve"> Sec.</w:t>
      </w:r>
      <w:r w:rsidR="00291AF2">
        <w:rPr>
          <w:rFonts w:cs="Arial"/>
          <w:szCs w:val="24"/>
        </w:rPr>
        <w:t xml:space="preserve"> </w:t>
      </w:r>
      <w:r w:rsidRPr="009238A9">
        <w:rPr>
          <w:rFonts w:cs="Arial"/>
          <w:szCs w:val="24"/>
        </w:rPr>
        <w:t>8521). This is to ensure that funds under covered programs are used to provide services that are in addition to the regular services provided by the LEA to participating children. Under certain circumstances, an LEA may obtain a waiver. The MOE test is done at the LEA level.</w:t>
      </w:r>
    </w:p>
    <w:p w14:paraId="06C3DB7D" w14:textId="66C645FE" w:rsidR="00672D7B" w:rsidRPr="009238A9" w:rsidRDefault="00672D7B" w:rsidP="00351FF6">
      <w:pPr>
        <w:pStyle w:val="Heading5"/>
      </w:pPr>
      <w:bookmarkStart w:id="379" w:name="_Toc69732446"/>
      <w:r w:rsidRPr="009238A9">
        <w:t xml:space="preserve">Failure </w:t>
      </w:r>
      <w:r w:rsidR="002E3A53" w:rsidRPr="009238A9">
        <w:t>t</w:t>
      </w:r>
      <w:r w:rsidRPr="009238A9">
        <w:t>o Meet MOE</w:t>
      </w:r>
      <w:bookmarkEnd w:id="379"/>
    </w:p>
    <w:p w14:paraId="6FEA8209" w14:textId="13AA2B52" w:rsidR="00672D7B" w:rsidRPr="009238A9" w:rsidRDefault="00672D7B" w:rsidP="000D1F7F">
      <w:pPr>
        <w:spacing w:line="240" w:lineRule="auto"/>
        <w:rPr>
          <w:rFonts w:cs="Arial"/>
          <w:szCs w:val="24"/>
        </w:rPr>
      </w:pPr>
      <w:r w:rsidRPr="009238A9">
        <w:rPr>
          <w:rFonts w:cs="Arial"/>
          <w:szCs w:val="24"/>
        </w:rPr>
        <w:t xml:space="preserve">Absent a waiver, an LEA’s failure to meet the MOE requirement applicable to a particular funding year may result in a reduction of allocations under the covered programs for that year. The list of covered programs may be found in Section 8101(11) of the ESEA. CDE will reduce the allocations in the exact proportion by which the LEA failed to meet the MOE requirement by falling below 90 percent of both the combined fiscal effort per student and aggregate expenditures, using the measure most favorable to the LEA, if such LEA has also failed to meet such requirement for one or more of the five immediately preceding fiscal years (20 </w:t>
      </w:r>
      <w:r w:rsidRPr="009238A9">
        <w:rPr>
          <w:rFonts w:cs="Arial"/>
          <w:i/>
          <w:szCs w:val="24"/>
        </w:rPr>
        <w:t>USC</w:t>
      </w:r>
      <w:r w:rsidR="00291AF2">
        <w:rPr>
          <w:rFonts w:cs="Arial"/>
          <w:i/>
          <w:szCs w:val="24"/>
        </w:rPr>
        <w:t xml:space="preserve"> </w:t>
      </w:r>
      <w:r w:rsidRPr="009238A9">
        <w:rPr>
          <w:rFonts w:cs="Arial"/>
          <w:szCs w:val="24"/>
        </w:rPr>
        <w:t xml:space="preserve">7901; </w:t>
      </w:r>
      <w:r w:rsidRPr="009238A9">
        <w:rPr>
          <w:rFonts w:cs="Arial"/>
          <w:i/>
          <w:szCs w:val="24"/>
        </w:rPr>
        <w:t xml:space="preserve">ESEA </w:t>
      </w:r>
      <w:r w:rsidRPr="009238A9">
        <w:rPr>
          <w:rFonts w:cs="Arial"/>
          <w:szCs w:val="24"/>
        </w:rPr>
        <w:t>Sec. 8521(b)(1)). This reduction is equal to the allocation amount times a "deficiency" percentage based on aggregate expenditures or per capita expenditures, whichever is less. The deficiency percentage is equal to the amount in the preceding year that is below the required level of effort, i.e., 90 percent of the second preceding year's aggregate expenditures or per capita expenditures, divided by that required level of effort.</w:t>
      </w:r>
    </w:p>
    <w:p w14:paraId="0E9A06CF" w14:textId="460EE924" w:rsidR="00672D7B" w:rsidRPr="009238A9" w:rsidRDefault="002E3A53" w:rsidP="000D1F7F">
      <w:pPr>
        <w:spacing w:line="240" w:lineRule="auto"/>
        <w:rPr>
          <w:rFonts w:cs="Arial"/>
          <w:szCs w:val="24"/>
        </w:rPr>
      </w:pPr>
      <w:r w:rsidRPr="009238A9">
        <w:rPr>
          <w:rFonts w:cs="Arial"/>
          <w:szCs w:val="24"/>
        </w:rPr>
        <w:t>If</w:t>
      </w:r>
      <w:r w:rsidR="00672D7B" w:rsidRPr="009238A9">
        <w:rPr>
          <w:rFonts w:cs="Arial"/>
          <w:szCs w:val="24"/>
        </w:rPr>
        <w:t xml:space="preserve"> the actual aggregate and per capita expenditures for a particular year do not meet the required level of effort, they shall not be used as the basis for determining MOE in subsequent years; the basis will be the required level of effort for that year.</w:t>
      </w:r>
    </w:p>
    <w:p w14:paraId="4603F3CA" w14:textId="0800BAAF" w:rsidR="00672D7B" w:rsidRPr="009238A9" w:rsidRDefault="00672D7B" w:rsidP="000D1F7F">
      <w:pPr>
        <w:spacing w:line="240" w:lineRule="auto"/>
        <w:ind w:left="1440" w:hanging="1440"/>
        <w:rPr>
          <w:rFonts w:cs="Arial"/>
          <w:szCs w:val="24"/>
        </w:rPr>
      </w:pPr>
      <w:r w:rsidRPr="009238A9">
        <w:rPr>
          <w:rFonts w:cs="Arial"/>
          <w:b/>
          <w:szCs w:val="24"/>
        </w:rPr>
        <w:t>NOTE:</w:t>
      </w:r>
      <w:r w:rsidR="00074087" w:rsidRPr="009238A9">
        <w:rPr>
          <w:rFonts w:cs="Arial"/>
          <w:b/>
          <w:szCs w:val="24"/>
        </w:rPr>
        <w:t xml:space="preserve">          </w:t>
      </w:r>
      <w:r w:rsidR="7E6432AF" w:rsidRPr="009238A9">
        <w:rPr>
          <w:rFonts w:cs="Arial"/>
          <w:szCs w:val="24"/>
        </w:rPr>
        <w:t>Form ESMOE provides the LEA a preliminary determination as to whether it met the MOE requirement for a particular funding year. The target date for completion of the official MOE test done by CDE is April 30</w:t>
      </w:r>
      <w:r w:rsidR="7E6432AF" w:rsidRPr="009238A9">
        <w:rPr>
          <w:rFonts w:cs="Arial"/>
          <w:szCs w:val="24"/>
          <w:vertAlign w:val="superscript"/>
        </w:rPr>
        <w:t xml:space="preserve"> </w:t>
      </w:r>
      <w:r w:rsidR="7E6432AF" w:rsidRPr="009238A9">
        <w:rPr>
          <w:rFonts w:cs="Arial"/>
          <w:szCs w:val="24"/>
        </w:rPr>
        <w:t xml:space="preserve">of the fiscal year prior to the funding year to which the test applies. LEAs that fail the test are normally notified by July that their funding for covered programs for the fiscal year beginning in July will be reduced as described above. As </w:t>
      </w:r>
      <w:r w:rsidR="7E6432AF" w:rsidRPr="009238A9">
        <w:rPr>
          <w:rFonts w:cs="Arial"/>
          <w:szCs w:val="24"/>
        </w:rPr>
        <w:lastRenderedPageBreak/>
        <w:t xml:space="preserve">such, the MOE test for funding year </w:t>
      </w:r>
      <w:r w:rsidR="002155C5">
        <w:rPr>
          <w:rFonts w:cs="Arial"/>
          <w:szCs w:val="24"/>
        </w:rPr>
        <w:t>2024–25</w:t>
      </w:r>
      <w:r w:rsidR="7E6432AF" w:rsidRPr="009238A9">
        <w:rPr>
          <w:rFonts w:cs="Arial"/>
          <w:szCs w:val="24"/>
        </w:rPr>
        <w:t xml:space="preserve">, comparing </w:t>
      </w:r>
      <w:r w:rsidR="002155C5">
        <w:rPr>
          <w:rFonts w:cs="Arial"/>
          <w:szCs w:val="24"/>
        </w:rPr>
        <w:t>2022–23</w:t>
      </w:r>
      <w:r w:rsidR="7E6432AF" w:rsidRPr="009238A9">
        <w:rPr>
          <w:rFonts w:cs="Arial"/>
          <w:szCs w:val="24"/>
        </w:rPr>
        <w:t xml:space="preserve"> expenditures with those for </w:t>
      </w:r>
      <w:r w:rsidR="002155C5">
        <w:rPr>
          <w:rFonts w:cs="Arial"/>
          <w:szCs w:val="24"/>
        </w:rPr>
        <w:t>2021–22</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completed by </w:t>
      </w:r>
      <w:r w:rsidR="66A9DD2D" w:rsidRPr="009238A9">
        <w:rPr>
          <w:rFonts w:cs="Arial"/>
          <w:szCs w:val="24"/>
        </w:rPr>
        <w:t xml:space="preserve">April 30, </w:t>
      </w:r>
      <w:r w:rsidR="002155C5">
        <w:rPr>
          <w:rFonts w:cs="Arial"/>
          <w:szCs w:val="24"/>
        </w:rPr>
        <w:t>2024</w:t>
      </w:r>
      <w:r w:rsidR="7E6432AF" w:rsidRPr="009238A9">
        <w:rPr>
          <w:rFonts w:cs="Arial"/>
          <w:szCs w:val="24"/>
        </w:rPr>
        <w:t xml:space="preserve">. LEAs that fail that test </w:t>
      </w:r>
      <w:r w:rsidR="41832BCA" w:rsidRPr="009238A9">
        <w:rPr>
          <w:rFonts w:cs="Arial"/>
          <w:szCs w:val="24"/>
        </w:rPr>
        <w:t>are</w:t>
      </w:r>
      <w:r w:rsidR="7E6432AF" w:rsidRPr="009238A9">
        <w:rPr>
          <w:rFonts w:cs="Arial"/>
          <w:szCs w:val="24"/>
        </w:rPr>
        <w:t xml:space="preserve"> notified of the result by </w:t>
      </w:r>
      <w:r w:rsidR="53AE655E" w:rsidRPr="009238A9">
        <w:rPr>
          <w:rFonts w:cs="Arial"/>
          <w:szCs w:val="24"/>
        </w:rPr>
        <w:t xml:space="preserve">July 31, </w:t>
      </w:r>
      <w:r w:rsidR="002155C5">
        <w:rPr>
          <w:rFonts w:cs="Arial"/>
          <w:szCs w:val="24"/>
        </w:rPr>
        <w:t>2024</w:t>
      </w:r>
      <w:r w:rsidR="7E6432AF" w:rsidRPr="009238A9">
        <w:rPr>
          <w:rFonts w:cs="Arial"/>
          <w:szCs w:val="24"/>
        </w:rPr>
        <w:t>, and their funding for covered programs for</w:t>
      </w:r>
      <w:r w:rsidR="00DF2E7F">
        <w:rPr>
          <w:rFonts w:cs="Arial"/>
          <w:szCs w:val="24"/>
        </w:rPr>
        <w:t xml:space="preserve"> </w:t>
      </w:r>
      <w:r w:rsidR="002155C5">
        <w:rPr>
          <w:rFonts w:cs="Arial"/>
          <w:szCs w:val="24"/>
        </w:rPr>
        <w:t>2024–25</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reduced accordingly.</w:t>
      </w:r>
    </w:p>
    <w:p w14:paraId="61FCB711" w14:textId="77777777" w:rsidR="005453DA" w:rsidRPr="009238A9" w:rsidRDefault="005453DA" w:rsidP="00351FF6">
      <w:pPr>
        <w:pStyle w:val="Heading5"/>
      </w:pPr>
      <w:bookmarkStart w:id="380" w:name="_Toc69732447"/>
      <w:r w:rsidRPr="009238A9">
        <w:t>Completing Form ESMOE</w:t>
      </w:r>
      <w:bookmarkEnd w:id="380"/>
    </w:p>
    <w:p w14:paraId="37080402" w14:textId="0C163929" w:rsidR="005453DA" w:rsidRPr="009238A9" w:rsidRDefault="6D2546DC" w:rsidP="00351FF6">
      <w:pPr>
        <w:spacing w:before="120" w:after="240" w:line="240" w:lineRule="auto"/>
        <w:rPr>
          <w:rFonts w:cs="Arial"/>
          <w:szCs w:val="24"/>
        </w:rPr>
      </w:pPr>
      <w:r w:rsidRPr="009238A9">
        <w:rPr>
          <w:rFonts w:cs="Arial"/>
          <w:szCs w:val="24"/>
        </w:rPr>
        <w:t xml:space="preserve">The amounts in sections I, II, and III are </w:t>
      </w:r>
      <w:r w:rsidR="27943C50" w:rsidRPr="009238A9">
        <w:rPr>
          <w:rFonts w:cs="Arial"/>
          <w:szCs w:val="24"/>
        </w:rPr>
        <w:t xml:space="preserve">usually </w:t>
      </w:r>
      <w:r w:rsidRPr="009238A9">
        <w:rPr>
          <w:rFonts w:cs="Arial"/>
          <w:szCs w:val="24"/>
        </w:rPr>
        <w:t>extracted and calculated; manual entry is only allowed for lines I.C9 and I.D2</w:t>
      </w:r>
      <w:r w:rsidR="00054218" w:rsidRPr="009238A9">
        <w:rPr>
          <w:rFonts w:cs="Arial"/>
          <w:szCs w:val="24"/>
        </w:rPr>
        <w:t xml:space="preserve"> </w:t>
      </w:r>
      <w:r w:rsidR="0701053B" w:rsidRPr="009238A9">
        <w:rPr>
          <w:rFonts w:cs="Arial"/>
          <w:szCs w:val="24"/>
        </w:rPr>
        <w:t>when</w:t>
      </w:r>
      <w:r w:rsidRPr="009238A9">
        <w:rPr>
          <w:rFonts w:cs="Arial"/>
          <w:szCs w:val="24"/>
        </w:rPr>
        <w:t xml:space="preserve"> applicable. In Section IV</w:t>
      </w:r>
      <w:r w:rsidR="4CFF0EF9" w:rsidRPr="009238A9">
        <w:rPr>
          <w:rFonts w:cs="Arial"/>
          <w:szCs w:val="24"/>
        </w:rPr>
        <w:t>,</w:t>
      </w:r>
      <w:r w:rsidRPr="009238A9">
        <w:rPr>
          <w:rFonts w:cs="Arial"/>
          <w:szCs w:val="24"/>
        </w:rPr>
        <w:t xml:space="preserve"> manual entry is allowed for any base expenditure adjustment to the extracted data in Section III. Detail below reflects the unaudited actuals period which compares </w:t>
      </w:r>
      <w:r w:rsidR="002155C5">
        <w:rPr>
          <w:rFonts w:cs="Arial"/>
          <w:szCs w:val="24"/>
        </w:rPr>
        <w:t>2023–24</w:t>
      </w:r>
      <w:r w:rsidR="00807EEE" w:rsidRPr="009238A9">
        <w:rPr>
          <w:rFonts w:cs="Arial"/>
          <w:szCs w:val="24"/>
        </w:rPr>
        <w:t xml:space="preserve"> </w:t>
      </w:r>
      <w:r w:rsidRPr="009238A9">
        <w:rPr>
          <w:rFonts w:cs="Arial"/>
          <w:szCs w:val="24"/>
        </w:rPr>
        <w:t xml:space="preserve">expenditures to </w:t>
      </w:r>
      <w:r w:rsidR="005453DA" w:rsidRPr="009238A9">
        <w:rPr>
          <w:rFonts w:cs="Arial"/>
        </w:rPr>
        <w:br/>
      </w:r>
      <w:r w:rsidR="002155C5">
        <w:rPr>
          <w:rFonts w:cs="Arial"/>
          <w:szCs w:val="24"/>
        </w:rPr>
        <w:t>2022–23</w:t>
      </w:r>
      <w:r w:rsidR="003E0E64" w:rsidRPr="009238A9">
        <w:rPr>
          <w:rFonts w:cs="Arial"/>
          <w:szCs w:val="24"/>
        </w:rPr>
        <w:t xml:space="preserve"> </w:t>
      </w:r>
      <w:r w:rsidRPr="009238A9">
        <w:rPr>
          <w:rFonts w:cs="Arial"/>
          <w:szCs w:val="24"/>
        </w:rPr>
        <w:t xml:space="preserve">expenditures. Interim periods compare projected </w:t>
      </w:r>
      <w:r w:rsidR="002155C5">
        <w:rPr>
          <w:rFonts w:cs="Arial"/>
          <w:szCs w:val="24"/>
        </w:rPr>
        <w:t>2024–25</w:t>
      </w:r>
      <w:r w:rsidR="003E0E64" w:rsidRPr="009238A9">
        <w:rPr>
          <w:rFonts w:cs="Arial"/>
          <w:szCs w:val="24"/>
        </w:rPr>
        <w:t xml:space="preserve"> </w:t>
      </w:r>
      <w:r w:rsidRPr="009238A9">
        <w:rPr>
          <w:rFonts w:cs="Arial"/>
          <w:szCs w:val="24"/>
        </w:rPr>
        <w:t xml:space="preserve">expenditures with </w:t>
      </w:r>
      <w:r w:rsidR="002155C5">
        <w:rPr>
          <w:rFonts w:cs="Arial"/>
          <w:szCs w:val="24"/>
        </w:rPr>
        <w:t>2023–24</w:t>
      </w:r>
      <w:r w:rsidR="003E0E64" w:rsidRPr="009238A9">
        <w:rPr>
          <w:rFonts w:cs="Arial"/>
          <w:szCs w:val="24"/>
        </w:rPr>
        <w:t xml:space="preserve"> </w:t>
      </w:r>
      <w:r w:rsidRPr="009238A9">
        <w:rPr>
          <w:rFonts w:cs="Arial"/>
          <w:szCs w:val="24"/>
        </w:rPr>
        <w:t>unaudited actuals expenditures.</w:t>
      </w:r>
    </w:p>
    <w:p w14:paraId="7C9357F3" w14:textId="66C2B790" w:rsidR="005453DA" w:rsidRPr="009238A9" w:rsidRDefault="005453DA" w:rsidP="00351FF6">
      <w:pPr>
        <w:pStyle w:val="Heading5"/>
      </w:pPr>
      <w:r w:rsidRPr="009238A9">
        <w:t>Section I—Expenditures</w:t>
      </w:r>
    </w:p>
    <w:p w14:paraId="15D45FE7" w14:textId="38149477" w:rsidR="00051D9B" w:rsidRPr="00351FF6" w:rsidRDefault="6D2546DC" w:rsidP="00FF53F7">
      <w:pPr>
        <w:pStyle w:val="Heading6"/>
      </w:pPr>
      <w:r w:rsidRPr="00351FF6">
        <w:t>Lines A, B</w:t>
      </w:r>
      <w:r w:rsidR="00BD2AB4" w:rsidRPr="00351FF6">
        <w:t xml:space="preserve"> and C1–C8</w:t>
      </w:r>
      <w:r w:rsidR="099F28B8" w:rsidRPr="00351FF6">
        <w:t xml:space="preserve"> - </w:t>
      </w:r>
      <w:r w:rsidR="002155C5">
        <w:t>2023–24</w:t>
      </w:r>
      <w:r w:rsidR="008F7B92" w:rsidRPr="00351FF6">
        <w:t xml:space="preserve"> </w:t>
      </w:r>
      <w:r w:rsidRPr="00351FF6">
        <w:t>Expenditures—Total and Exclusions</w:t>
      </w:r>
    </w:p>
    <w:p w14:paraId="202D22E3" w14:textId="2EEA90B3" w:rsidR="005453DA" w:rsidRPr="009238A9" w:rsidRDefault="005453DA" w:rsidP="000D1F7F">
      <w:pPr>
        <w:spacing w:line="240" w:lineRule="auto"/>
        <w:ind w:left="720"/>
        <w:rPr>
          <w:rFonts w:cs="Arial"/>
          <w:szCs w:val="24"/>
        </w:rPr>
      </w:pPr>
      <w:r w:rsidRPr="009238A9">
        <w:rPr>
          <w:rFonts w:cs="Arial"/>
          <w:szCs w:val="24"/>
        </w:rPr>
        <w:t>These amounts are extracted from the unaudited actual general ledger data, for the funds, goals, functions, and objects as indicated on the form.</w:t>
      </w:r>
    </w:p>
    <w:p w14:paraId="62EAA206" w14:textId="77777777" w:rsidR="005453DA" w:rsidRPr="009238A9" w:rsidRDefault="005453DA" w:rsidP="000D1F7F">
      <w:pPr>
        <w:spacing w:line="240" w:lineRule="auto"/>
        <w:ind w:left="720"/>
        <w:rPr>
          <w:rFonts w:cs="Arial"/>
          <w:szCs w:val="24"/>
        </w:rPr>
      </w:pPr>
      <w:r w:rsidRPr="009238A9">
        <w:rPr>
          <w:rFonts w:cs="Arial"/>
          <w:szCs w:val="24"/>
        </w:rPr>
        <w:t>Line A is the total state, local, and federal expenditures for the LEA.</w:t>
      </w:r>
    </w:p>
    <w:p w14:paraId="3F19D88D" w14:textId="77777777" w:rsidR="005453DA" w:rsidRPr="009238A9" w:rsidRDefault="005453DA" w:rsidP="000D1F7F">
      <w:pPr>
        <w:spacing w:line="240" w:lineRule="auto"/>
        <w:ind w:left="720"/>
        <w:rPr>
          <w:rFonts w:cs="Arial"/>
          <w:szCs w:val="24"/>
        </w:rPr>
      </w:pPr>
      <w:r w:rsidRPr="009238A9">
        <w:rPr>
          <w:rFonts w:cs="Arial"/>
          <w:szCs w:val="24"/>
        </w:rPr>
        <w:t xml:space="preserve">Lines B and C1 through C7 are excluded from the total expenditures shown on Line A, since they are not for free public education for MOE calculation purposes, as provided under 34 </w:t>
      </w:r>
      <w:r w:rsidRPr="009238A9">
        <w:rPr>
          <w:rFonts w:cs="Arial"/>
          <w:i/>
          <w:szCs w:val="24"/>
        </w:rPr>
        <w:t>CFR</w:t>
      </w:r>
      <w:r w:rsidRPr="009238A9">
        <w:rPr>
          <w:rFonts w:cs="Arial"/>
          <w:szCs w:val="24"/>
        </w:rPr>
        <w:t xml:space="preserve"> Section 299.5.</w:t>
      </w:r>
    </w:p>
    <w:p w14:paraId="4B492904" w14:textId="6D68F00B" w:rsidR="005453DA" w:rsidRPr="009238A9" w:rsidRDefault="005453DA" w:rsidP="000D1F7F">
      <w:pPr>
        <w:spacing w:line="240" w:lineRule="auto"/>
        <w:ind w:left="720"/>
        <w:rPr>
          <w:rFonts w:cs="Arial"/>
          <w:szCs w:val="24"/>
        </w:rPr>
      </w:pPr>
      <w:r w:rsidRPr="009238A9">
        <w:rPr>
          <w:rFonts w:cs="Arial"/>
          <w:szCs w:val="24"/>
        </w:rPr>
        <w:t>Line C8</w:t>
      </w:r>
      <w:r w:rsidR="00E82C28" w:rsidRPr="009238A9">
        <w:rPr>
          <w:rFonts w:cs="Arial"/>
          <w:szCs w:val="24"/>
        </w:rPr>
        <w:t xml:space="preserve"> - </w:t>
      </w:r>
      <w:r w:rsidRPr="009238A9">
        <w:rPr>
          <w:rFonts w:cs="Arial"/>
          <w:szCs w:val="24"/>
        </w:rPr>
        <w:t>Tuition, a revenue account, is deducted from the total expenditures on Line A to account for the reduction of expenditures resulting from tuition reimbursement. This line also includes amounts received by County Offices from districts for district students in programs operated by the county office.</w:t>
      </w:r>
    </w:p>
    <w:p w14:paraId="25A8FC93" w14:textId="5ABD468B" w:rsidR="005453DA" w:rsidRPr="00351FF6" w:rsidRDefault="005453DA" w:rsidP="00FF53F7">
      <w:pPr>
        <w:pStyle w:val="Heading6"/>
      </w:pPr>
      <w:r w:rsidRPr="00351FF6">
        <w:t>Line C9</w:t>
      </w:r>
      <w:r w:rsidR="00E82C28" w:rsidRPr="00351FF6">
        <w:t xml:space="preserve"> - </w:t>
      </w:r>
      <w:r w:rsidRPr="00351FF6">
        <w:t>Supplemental Expenditures for Presidentially Declared Disaster</w:t>
      </w:r>
    </w:p>
    <w:p w14:paraId="78669D48" w14:textId="73798CA4" w:rsidR="005453DA" w:rsidRPr="009238A9" w:rsidRDefault="005453DA" w:rsidP="000D1F7F">
      <w:pPr>
        <w:spacing w:line="240" w:lineRule="auto"/>
        <w:ind w:left="720"/>
        <w:rPr>
          <w:rFonts w:cs="Arial"/>
          <w:szCs w:val="24"/>
        </w:rPr>
      </w:pPr>
      <w:r w:rsidRPr="009238A9">
        <w:rPr>
          <w:rFonts w:cs="Arial"/>
          <w:szCs w:val="24"/>
        </w:rPr>
        <w:t>Enter on Line C9 any expenditures resulting from a Presidentially declared disaster included in the total expenditures on Line A but not included on lines B, C1</w:t>
      </w:r>
      <w:r w:rsidRPr="009238A9">
        <w:rPr>
          <w:rFonts w:cs="Arial"/>
          <w:szCs w:val="24"/>
        </w:rPr>
        <w:noBreakHyphen/>
        <w:t xml:space="preserve">C8, D1, or D2. These are not subject to MOE, as prescribed under 34 </w:t>
      </w:r>
      <w:r w:rsidRPr="009238A9">
        <w:rPr>
          <w:rFonts w:cs="Arial"/>
          <w:i/>
          <w:szCs w:val="24"/>
        </w:rPr>
        <w:t>CFR</w:t>
      </w:r>
      <w:r w:rsidRPr="009238A9">
        <w:rPr>
          <w:rFonts w:cs="Arial"/>
          <w:szCs w:val="24"/>
        </w:rPr>
        <w:t xml:space="preserve"> Section 299.5.</w:t>
      </w:r>
    </w:p>
    <w:p w14:paraId="13ACDE73" w14:textId="34ABE47E" w:rsidR="005453DA" w:rsidRPr="00351FF6" w:rsidRDefault="6D2546DC" w:rsidP="00FF53F7">
      <w:pPr>
        <w:pStyle w:val="Heading6"/>
      </w:pPr>
      <w:r w:rsidRPr="00351FF6">
        <w:t>Lines D1</w:t>
      </w:r>
      <w:r w:rsidR="3CF80C36" w:rsidRPr="00351FF6">
        <w:t>-</w:t>
      </w:r>
      <w:r w:rsidRPr="00351FF6">
        <w:t>D2</w:t>
      </w:r>
      <w:r w:rsidR="00C9595B" w:rsidRPr="00351FF6">
        <w:t xml:space="preserve"> - </w:t>
      </w:r>
      <w:r w:rsidRPr="00351FF6">
        <w:t>Additional MOE Expenditures</w:t>
      </w:r>
    </w:p>
    <w:p w14:paraId="1EED83CD" w14:textId="4A59890B" w:rsidR="005453DA" w:rsidRPr="009238A9" w:rsidRDefault="005453DA" w:rsidP="000D1F7F">
      <w:pPr>
        <w:spacing w:line="240" w:lineRule="auto"/>
        <w:ind w:left="720"/>
        <w:rPr>
          <w:rFonts w:cs="Arial"/>
          <w:szCs w:val="24"/>
        </w:rPr>
      </w:pPr>
      <w:r w:rsidRPr="009238A9">
        <w:rPr>
          <w:rFonts w:cs="Arial"/>
          <w:szCs w:val="24"/>
        </w:rPr>
        <w:t>Line D1 is extracted and is the difference between the cafeteria fund expenditures and revenues, representing any deficit spending in the cafeteria program. Net expenditures to cover deficits for food services are part of the expenditures subject to MOE.</w:t>
      </w:r>
    </w:p>
    <w:p w14:paraId="4B3FB39F" w14:textId="5881AD08" w:rsidR="005453DA" w:rsidRPr="009238A9" w:rsidRDefault="005453DA" w:rsidP="000D1F7F">
      <w:pPr>
        <w:spacing w:line="240" w:lineRule="auto"/>
        <w:ind w:left="720"/>
        <w:rPr>
          <w:rFonts w:cs="Arial"/>
          <w:szCs w:val="24"/>
        </w:rPr>
      </w:pPr>
      <w:r w:rsidRPr="009238A9">
        <w:rPr>
          <w:rFonts w:cs="Arial"/>
          <w:szCs w:val="24"/>
        </w:rPr>
        <w:t>Enter on Line D2 any expenditures to cover deficits for student body activities, which are also part of the expenditures subject to MOE.</w:t>
      </w:r>
    </w:p>
    <w:p w14:paraId="65DAB6B2" w14:textId="01D7FD47" w:rsidR="005453DA" w:rsidRPr="00351FF6" w:rsidRDefault="005453DA" w:rsidP="00FF53F7">
      <w:pPr>
        <w:pStyle w:val="Heading6"/>
      </w:pPr>
      <w:r w:rsidRPr="00351FF6">
        <w:lastRenderedPageBreak/>
        <w:t>Line E</w:t>
      </w:r>
      <w:r w:rsidR="00B01313" w:rsidRPr="00351FF6">
        <w:t xml:space="preserve"> - </w:t>
      </w:r>
      <w:r w:rsidRPr="00351FF6">
        <w:t>Total Expenditures Subject to MOE</w:t>
      </w:r>
    </w:p>
    <w:p w14:paraId="167BA0BB" w14:textId="66E96700" w:rsidR="005453DA" w:rsidRPr="009238A9" w:rsidRDefault="005453DA" w:rsidP="000D1F7F">
      <w:pPr>
        <w:spacing w:line="240" w:lineRule="auto"/>
        <w:ind w:left="720"/>
        <w:rPr>
          <w:rFonts w:cs="Arial"/>
          <w:szCs w:val="24"/>
        </w:rPr>
      </w:pPr>
      <w:r w:rsidRPr="009238A9">
        <w:rPr>
          <w:rFonts w:cs="Arial"/>
          <w:szCs w:val="24"/>
        </w:rPr>
        <w:t>This line is the total expenditures subject to MOE and will be the base in determining if the LEA maintained the required level of expenditures on an aggregate expenditures basis (90 percent of Line E).</w:t>
      </w:r>
    </w:p>
    <w:p w14:paraId="506344C1" w14:textId="40C686A6" w:rsidR="005453DA" w:rsidRPr="009238A9" w:rsidRDefault="005453DA" w:rsidP="00351FF6">
      <w:pPr>
        <w:pStyle w:val="Heading5"/>
      </w:pPr>
      <w:r w:rsidRPr="009238A9">
        <w:t>Section II—Expenditures Per ADA</w:t>
      </w:r>
    </w:p>
    <w:p w14:paraId="0B5190F5" w14:textId="3DF2C428" w:rsidR="005453DA" w:rsidRPr="00351FF6" w:rsidRDefault="005453DA" w:rsidP="00FF53F7">
      <w:pPr>
        <w:pStyle w:val="Heading6"/>
      </w:pPr>
      <w:r w:rsidRPr="00351FF6">
        <w:t>Line A</w:t>
      </w:r>
      <w:r w:rsidR="00B01313" w:rsidRPr="00351FF6">
        <w:t xml:space="preserve">- </w:t>
      </w:r>
      <w:r w:rsidRPr="00351FF6">
        <w:t>Average Daily Attendance</w:t>
      </w:r>
    </w:p>
    <w:p w14:paraId="5F536DE2" w14:textId="3F3B1D62" w:rsidR="005453DA" w:rsidRPr="009238A9" w:rsidRDefault="6D2546DC" w:rsidP="000D1F7F">
      <w:pPr>
        <w:spacing w:line="240" w:lineRule="auto"/>
        <w:ind w:left="720"/>
        <w:rPr>
          <w:rFonts w:cs="Arial"/>
          <w:szCs w:val="24"/>
        </w:rPr>
      </w:pPr>
      <w:r w:rsidRPr="009238A9">
        <w:rPr>
          <w:rFonts w:cs="Arial"/>
          <w:szCs w:val="24"/>
        </w:rPr>
        <w:t xml:space="preserve">This is the total elementary and high school, including charter schools, ADA for the </w:t>
      </w:r>
      <w:r w:rsidR="002155C5">
        <w:rPr>
          <w:rFonts w:cs="Arial"/>
          <w:szCs w:val="24"/>
        </w:rPr>
        <w:t>2023–24</w:t>
      </w:r>
      <w:r w:rsidR="000E2565" w:rsidRPr="009238A9">
        <w:rPr>
          <w:rFonts w:cs="Arial"/>
          <w:szCs w:val="24"/>
        </w:rPr>
        <w:t xml:space="preserve"> </w:t>
      </w:r>
      <w:r w:rsidRPr="009238A9">
        <w:rPr>
          <w:rFonts w:cs="Arial"/>
          <w:szCs w:val="24"/>
        </w:rPr>
        <w:t xml:space="preserve">Annual Report, extracted from Form A, Average Daily Attendance. For budget periods, ADA is extracted from the Estimated Annual ADA column of Form A. For interim periods, Annual ADA is not available on Form AI, so ADA is extracted from the Estimated P-2 Report ADA Projected Year Totals column (District) or Form AI Estimated Funded ADA Projected Year Totals column (County). Because manual adjustment may be required to accurately reflect estimated Annual ADA, this extracted ADA number </w:t>
      </w:r>
      <w:r w:rsidR="747C6D64" w:rsidRPr="009238A9">
        <w:rPr>
          <w:rFonts w:cs="Arial"/>
          <w:szCs w:val="24"/>
        </w:rPr>
        <w:t xml:space="preserve">may </w:t>
      </w:r>
      <w:r w:rsidRPr="009238A9">
        <w:rPr>
          <w:rFonts w:cs="Arial"/>
          <w:szCs w:val="24"/>
        </w:rPr>
        <w:t>be overwritten.</w:t>
      </w:r>
    </w:p>
    <w:p w14:paraId="1EAB6B9E" w14:textId="435CF662" w:rsidR="005453DA" w:rsidRPr="00351FF6" w:rsidRDefault="005453DA" w:rsidP="00FF53F7">
      <w:pPr>
        <w:pStyle w:val="Heading6"/>
      </w:pPr>
      <w:r w:rsidRPr="00351FF6">
        <w:t>Line B</w:t>
      </w:r>
      <w:r w:rsidR="00B01313" w:rsidRPr="00351FF6">
        <w:t xml:space="preserve"> - </w:t>
      </w:r>
      <w:r w:rsidRPr="00351FF6">
        <w:t>Expenditures Per ADA</w:t>
      </w:r>
    </w:p>
    <w:p w14:paraId="57D3482C" w14:textId="4EAE5230" w:rsidR="005453DA" w:rsidRPr="009238A9" w:rsidRDefault="005453DA" w:rsidP="00351FF6">
      <w:pPr>
        <w:keepNext/>
        <w:keepLines/>
        <w:spacing w:line="240" w:lineRule="auto"/>
        <w:ind w:left="720"/>
        <w:rPr>
          <w:rFonts w:cs="Arial"/>
          <w:szCs w:val="24"/>
        </w:rPr>
      </w:pPr>
      <w:r w:rsidRPr="009238A9">
        <w:rPr>
          <w:rFonts w:cs="Arial"/>
          <w:szCs w:val="24"/>
        </w:rPr>
        <w:t>This is the per capita expenditures for MOE purposes, arrived at by dividing Total Expenditures Subject to MOE (Line I.E) by Average Daily Attendance (Line II.A). It is the base in determining if the LEA maintained the 90 percent required level of expenditures on a per capita basis.</w:t>
      </w:r>
    </w:p>
    <w:p w14:paraId="7E0DD9D0" w14:textId="53C43A8C" w:rsidR="005453DA" w:rsidRPr="009238A9" w:rsidRDefault="005453DA" w:rsidP="00351FF6">
      <w:pPr>
        <w:pStyle w:val="Heading5"/>
      </w:pPr>
      <w:r w:rsidRPr="009238A9">
        <w:t>Section III—MOE Calculation</w:t>
      </w:r>
    </w:p>
    <w:p w14:paraId="7469EACF" w14:textId="485AB6ED" w:rsidR="005453DA" w:rsidRPr="009238A9" w:rsidRDefault="005453DA" w:rsidP="000D1F7F">
      <w:pPr>
        <w:spacing w:line="240" w:lineRule="auto"/>
        <w:rPr>
          <w:rFonts w:cs="Arial"/>
          <w:szCs w:val="24"/>
        </w:rPr>
      </w:pPr>
      <w:r w:rsidRPr="009238A9">
        <w:rPr>
          <w:rFonts w:cs="Arial"/>
          <w:szCs w:val="24"/>
        </w:rPr>
        <w:t xml:space="preserve">This calculation determines </w:t>
      </w:r>
      <w:r w:rsidR="0062343A" w:rsidRPr="009238A9">
        <w:rPr>
          <w:rFonts w:cs="Arial"/>
          <w:szCs w:val="24"/>
        </w:rPr>
        <w:t xml:space="preserve">whether </w:t>
      </w:r>
      <w:r w:rsidRPr="009238A9">
        <w:rPr>
          <w:rFonts w:cs="Arial"/>
          <w:szCs w:val="24"/>
        </w:rPr>
        <w:t xml:space="preserve">the LEA met the MOE requirement. This is a preliminary determination only, as the final determination </w:t>
      </w:r>
      <w:r w:rsidR="0094188D" w:rsidRPr="009238A9">
        <w:rPr>
          <w:rFonts w:cs="Arial"/>
          <w:szCs w:val="24"/>
        </w:rPr>
        <w:t>is</w:t>
      </w:r>
      <w:r w:rsidRPr="009238A9">
        <w:rPr>
          <w:rFonts w:cs="Arial"/>
          <w:szCs w:val="24"/>
        </w:rPr>
        <w:t xml:space="preserve"> made by the CDE based on the SACS data submitted by the LEAs, which are subject to CDE review.</w:t>
      </w:r>
    </w:p>
    <w:p w14:paraId="2F4A689E" w14:textId="56D2F6FB" w:rsidR="005453DA" w:rsidRPr="00351FF6" w:rsidRDefault="005453DA" w:rsidP="00FF53F7">
      <w:pPr>
        <w:pStyle w:val="Heading6"/>
      </w:pPr>
      <w:r w:rsidRPr="00351FF6">
        <w:t>Line A</w:t>
      </w:r>
      <w:r w:rsidR="00B01313" w:rsidRPr="00351FF6">
        <w:t xml:space="preserve"> - </w:t>
      </w:r>
      <w:r w:rsidRPr="00351FF6">
        <w:t>Line A, Base Expenditures</w:t>
      </w:r>
    </w:p>
    <w:p w14:paraId="0A7655E6" w14:textId="388C95DD" w:rsidR="005453DA" w:rsidRPr="009238A9" w:rsidRDefault="005453DA" w:rsidP="000D1F7F">
      <w:pPr>
        <w:spacing w:line="240" w:lineRule="auto"/>
        <w:ind w:left="720"/>
        <w:rPr>
          <w:rFonts w:cs="Arial"/>
          <w:szCs w:val="24"/>
        </w:rPr>
      </w:pPr>
      <w:r w:rsidRPr="009238A9">
        <w:rPr>
          <w:rFonts w:cs="Arial"/>
          <w:szCs w:val="24"/>
        </w:rPr>
        <w:t xml:space="preserve">For the budget and unaudited actuals periods, the total (aggregate) and total per ADA (per capita) base expenditures are preloaded from the official CDE prior year MOE calculation. Note that </w:t>
      </w:r>
      <w:r w:rsidR="002E448E" w:rsidRPr="009238A9">
        <w:rPr>
          <w:rFonts w:cs="Arial"/>
          <w:szCs w:val="24"/>
        </w:rPr>
        <w:t>for submissions</w:t>
      </w:r>
      <w:r w:rsidRPr="009238A9">
        <w:rPr>
          <w:rFonts w:cs="Arial"/>
          <w:szCs w:val="24"/>
        </w:rPr>
        <w:t xml:space="preserve"> in the Budget </w:t>
      </w:r>
      <w:r w:rsidR="002E448E" w:rsidRPr="009238A9">
        <w:rPr>
          <w:rFonts w:cs="Arial"/>
          <w:szCs w:val="24"/>
        </w:rPr>
        <w:t>period</w:t>
      </w:r>
      <w:r w:rsidRPr="009238A9">
        <w:rPr>
          <w:rFonts w:cs="Arial"/>
          <w:szCs w:val="24"/>
        </w:rPr>
        <w:t>, preloaded base figures are preliminary because the official CDE calculation may not be complete; amounts are provided for planning purposes only and may be overwritten, if necessary.</w:t>
      </w:r>
    </w:p>
    <w:p w14:paraId="794DCB4F" w14:textId="7169FA6C" w:rsidR="005453DA" w:rsidRPr="009238A9" w:rsidRDefault="6D2546DC" w:rsidP="000D1F7F">
      <w:pPr>
        <w:spacing w:line="240" w:lineRule="auto"/>
        <w:ind w:left="720"/>
        <w:rPr>
          <w:rFonts w:cs="Arial"/>
          <w:szCs w:val="24"/>
        </w:rPr>
      </w:pPr>
      <w:r w:rsidRPr="009238A9">
        <w:rPr>
          <w:rFonts w:cs="Arial"/>
          <w:szCs w:val="24"/>
        </w:rPr>
        <w:t>For interim periods (all LEAs), base expenditures are extracted and preloaded from the prior year (</w:t>
      </w:r>
      <w:r w:rsidR="002155C5">
        <w:rPr>
          <w:rFonts w:cs="Arial"/>
          <w:szCs w:val="24"/>
        </w:rPr>
        <w:t>2023–24</w:t>
      </w:r>
      <w:r w:rsidRPr="009238A9">
        <w:rPr>
          <w:rFonts w:cs="Arial"/>
          <w:szCs w:val="24"/>
        </w:rPr>
        <w:t>) unaudited actuals period form (Section III, Line C). These amounts may be overwritten, if necessary.</w:t>
      </w:r>
    </w:p>
    <w:p w14:paraId="387D924E" w14:textId="77777777" w:rsidR="005453DA" w:rsidRPr="00351FF6" w:rsidRDefault="005453DA" w:rsidP="000D1F7F">
      <w:pPr>
        <w:spacing w:line="240" w:lineRule="auto"/>
        <w:ind w:left="720"/>
        <w:rPr>
          <w:rFonts w:cs="Arial"/>
          <w:b/>
          <w:szCs w:val="24"/>
        </w:rPr>
      </w:pPr>
      <w:r w:rsidRPr="00351FF6">
        <w:rPr>
          <w:rFonts w:cs="Arial"/>
          <w:b/>
          <w:szCs w:val="24"/>
        </w:rPr>
        <w:t>LEAs who failed the MOE requirement:</w:t>
      </w:r>
    </w:p>
    <w:p w14:paraId="1542CF5E" w14:textId="5094E983" w:rsidR="005453DA" w:rsidRPr="009238A9" w:rsidRDefault="6D2546DC" w:rsidP="000D1F7F">
      <w:pPr>
        <w:spacing w:line="240" w:lineRule="auto"/>
        <w:ind w:left="720"/>
        <w:rPr>
          <w:rFonts w:cs="Arial"/>
          <w:szCs w:val="24"/>
        </w:rPr>
      </w:pPr>
      <w:r w:rsidRPr="009238A9">
        <w:rPr>
          <w:rFonts w:cs="Arial"/>
          <w:szCs w:val="24"/>
        </w:rPr>
        <w:t xml:space="preserve">The required effort for </w:t>
      </w:r>
      <w:r w:rsidR="002155C5">
        <w:rPr>
          <w:rFonts w:cs="Arial"/>
          <w:szCs w:val="24"/>
        </w:rPr>
        <w:t>2023–24</w:t>
      </w:r>
      <w:r w:rsidR="000E2565" w:rsidRPr="009238A9">
        <w:rPr>
          <w:rFonts w:cs="Arial"/>
          <w:szCs w:val="24"/>
        </w:rPr>
        <w:t xml:space="preserve"> </w:t>
      </w:r>
      <w:r w:rsidRPr="009238A9">
        <w:rPr>
          <w:rFonts w:cs="Arial"/>
          <w:szCs w:val="24"/>
        </w:rPr>
        <w:t xml:space="preserve">is 90 percent of the MOE expenditures for </w:t>
      </w:r>
      <w:r w:rsidR="002155C5">
        <w:rPr>
          <w:rFonts w:cs="Arial"/>
          <w:szCs w:val="24"/>
        </w:rPr>
        <w:t>2022–23</w:t>
      </w:r>
      <w:r w:rsidRPr="009238A9">
        <w:rPr>
          <w:rFonts w:cs="Arial"/>
          <w:szCs w:val="24"/>
        </w:rPr>
        <w:t xml:space="preserve">. The exception to this rule is </w:t>
      </w:r>
      <w:r w:rsidR="3CF0F01F" w:rsidRPr="009238A9">
        <w:rPr>
          <w:rFonts w:cs="Arial"/>
          <w:szCs w:val="24"/>
        </w:rPr>
        <w:t xml:space="preserve">when </w:t>
      </w:r>
      <w:r w:rsidRPr="009238A9">
        <w:rPr>
          <w:rFonts w:cs="Arial"/>
          <w:szCs w:val="24"/>
        </w:rPr>
        <w:t xml:space="preserve">the LEA </w:t>
      </w:r>
      <w:r w:rsidR="1B34A840" w:rsidRPr="009238A9">
        <w:rPr>
          <w:rFonts w:cs="Arial"/>
          <w:szCs w:val="24"/>
        </w:rPr>
        <w:t xml:space="preserve">does </w:t>
      </w:r>
      <w:r w:rsidRPr="009238A9">
        <w:rPr>
          <w:rFonts w:cs="Arial"/>
          <w:szCs w:val="24"/>
        </w:rPr>
        <w:t>not meet its required effort in the prior year (</w:t>
      </w:r>
      <w:r w:rsidR="002155C5">
        <w:rPr>
          <w:rFonts w:cs="Arial"/>
          <w:szCs w:val="24"/>
        </w:rPr>
        <w:t>2022–23</w:t>
      </w:r>
      <w:r w:rsidRPr="009238A9">
        <w:rPr>
          <w:rFonts w:cs="Arial"/>
          <w:szCs w:val="24"/>
        </w:rPr>
        <w:t xml:space="preserve">). In this instance, the LEA’s </w:t>
      </w:r>
      <w:r w:rsidR="002155C5">
        <w:rPr>
          <w:rFonts w:cs="Arial"/>
          <w:szCs w:val="24"/>
        </w:rPr>
        <w:t>2023–24</w:t>
      </w:r>
      <w:r w:rsidR="000E2565" w:rsidRPr="009238A9">
        <w:rPr>
          <w:rFonts w:cs="Arial"/>
          <w:szCs w:val="24"/>
        </w:rPr>
        <w:t xml:space="preserve"> </w:t>
      </w:r>
      <w:r w:rsidRPr="009238A9">
        <w:rPr>
          <w:rFonts w:cs="Arial"/>
          <w:szCs w:val="24"/>
        </w:rPr>
        <w:t>base expenditure amount is 90 percent of the preceding prior year (</w:t>
      </w:r>
      <w:r w:rsidR="002155C5">
        <w:rPr>
          <w:rFonts w:cs="Arial"/>
          <w:szCs w:val="24"/>
        </w:rPr>
        <w:t>2021–22</w:t>
      </w:r>
      <w:r w:rsidRPr="009238A9">
        <w:rPr>
          <w:rFonts w:cs="Arial"/>
          <w:szCs w:val="24"/>
        </w:rPr>
        <w:t xml:space="preserve">) expenditure amount </w:t>
      </w:r>
      <w:r w:rsidRPr="009238A9">
        <w:rPr>
          <w:rFonts w:cs="Arial"/>
          <w:szCs w:val="24"/>
        </w:rPr>
        <w:lastRenderedPageBreak/>
        <w:t xml:space="preserve">(or required expenditure amount </w:t>
      </w:r>
      <w:r w:rsidR="1305BC65" w:rsidRPr="009238A9">
        <w:rPr>
          <w:rFonts w:cs="Arial"/>
          <w:szCs w:val="24"/>
        </w:rPr>
        <w:t xml:space="preserve">when </w:t>
      </w:r>
      <w:r w:rsidRPr="009238A9">
        <w:rPr>
          <w:rFonts w:cs="Arial"/>
          <w:szCs w:val="24"/>
        </w:rPr>
        <w:t xml:space="preserve">the LEA also failed MOE in </w:t>
      </w:r>
      <w:r w:rsidR="002155C5">
        <w:rPr>
          <w:rFonts w:cs="Arial"/>
          <w:szCs w:val="24"/>
        </w:rPr>
        <w:t>2021–22</w:t>
      </w:r>
      <w:r w:rsidRPr="009238A9">
        <w:rPr>
          <w:rFonts w:cs="Arial"/>
          <w:szCs w:val="24"/>
        </w:rPr>
        <w:t>). Please note that data preloaded from the official CDE calculation for county and district budget and unaudited actuals periods reflect</w:t>
      </w:r>
      <w:r w:rsidR="2EAC85F4" w:rsidRPr="009238A9">
        <w:rPr>
          <w:rFonts w:cs="Arial"/>
          <w:szCs w:val="24"/>
        </w:rPr>
        <w:t>s</w:t>
      </w:r>
      <w:r w:rsidRPr="009238A9">
        <w:rPr>
          <w:rFonts w:cs="Arial"/>
          <w:szCs w:val="24"/>
        </w:rPr>
        <w:t xml:space="preserve"> the adjusted base expenditure amount for LEAs that failed the prior year MOE calculation. However, for interim period calculations (projecting the estimated outcome of the MOE calculation for the </w:t>
      </w:r>
      <w:r w:rsidR="002155C5">
        <w:rPr>
          <w:rFonts w:cs="Arial"/>
          <w:szCs w:val="24"/>
        </w:rPr>
        <w:t>2024–25</w:t>
      </w:r>
      <w:r w:rsidR="000E2565" w:rsidRPr="009238A9">
        <w:rPr>
          <w:rFonts w:cs="Arial"/>
          <w:szCs w:val="24"/>
        </w:rPr>
        <w:t xml:space="preserve"> </w:t>
      </w:r>
      <w:r w:rsidRPr="009238A9">
        <w:rPr>
          <w:rFonts w:cs="Arial"/>
          <w:szCs w:val="24"/>
        </w:rPr>
        <w:t xml:space="preserve">unaudited actuals period), LEAs </w:t>
      </w:r>
      <w:r w:rsidR="1476E630" w:rsidRPr="009238A9">
        <w:rPr>
          <w:rFonts w:cs="Arial"/>
          <w:szCs w:val="24"/>
        </w:rPr>
        <w:t>must</w:t>
      </w:r>
      <w:r w:rsidRPr="009238A9">
        <w:rPr>
          <w:rFonts w:cs="Arial"/>
          <w:szCs w:val="24"/>
        </w:rPr>
        <w:t xml:space="preserve"> manually make adjustments to their preloaded base expenditure amounts </w:t>
      </w:r>
      <w:r w:rsidR="3707E7CA" w:rsidRPr="009238A9">
        <w:rPr>
          <w:rFonts w:cs="Arial"/>
          <w:szCs w:val="24"/>
        </w:rPr>
        <w:t>when</w:t>
      </w:r>
      <w:r w:rsidRPr="009238A9">
        <w:rPr>
          <w:rFonts w:cs="Arial"/>
          <w:szCs w:val="24"/>
        </w:rPr>
        <w:t xml:space="preserve"> they failed the MOE calculation in </w:t>
      </w:r>
      <w:r w:rsidR="002155C5">
        <w:rPr>
          <w:rFonts w:cs="Arial"/>
          <w:szCs w:val="24"/>
        </w:rPr>
        <w:t>2023–24</w:t>
      </w:r>
      <w:r w:rsidRPr="009238A9">
        <w:rPr>
          <w:rFonts w:cs="Arial"/>
          <w:szCs w:val="24"/>
        </w:rPr>
        <w:t xml:space="preserve">. Interim preloaded amounts are extracted directly from the </w:t>
      </w:r>
      <w:r w:rsidR="1A1A6749" w:rsidRPr="009238A9">
        <w:rPr>
          <w:rFonts w:cs="Arial"/>
          <w:szCs w:val="24"/>
        </w:rPr>
        <w:t xml:space="preserve">previous appropriate </w:t>
      </w:r>
      <w:r w:rsidRPr="009238A9">
        <w:rPr>
          <w:rFonts w:cs="Arial"/>
          <w:szCs w:val="24"/>
        </w:rPr>
        <w:t>preliminary calculation</w:t>
      </w:r>
      <w:r w:rsidR="0045043B">
        <w:rPr>
          <w:rFonts w:cs="Arial"/>
          <w:szCs w:val="24"/>
        </w:rPr>
        <w:t>;</w:t>
      </w:r>
      <w:r w:rsidRPr="009238A9">
        <w:rPr>
          <w:rFonts w:cs="Arial"/>
          <w:szCs w:val="24"/>
        </w:rPr>
        <w:t xml:space="preserve"> therefore adjustments have </w:t>
      </w:r>
      <w:r w:rsidR="207FEFFE" w:rsidRPr="009238A9">
        <w:rPr>
          <w:rFonts w:cs="Arial"/>
          <w:szCs w:val="24"/>
        </w:rPr>
        <w:t xml:space="preserve">not been </w:t>
      </w:r>
      <w:r w:rsidRPr="009238A9">
        <w:rPr>
          <w:rFonts w:cs="Arial"/>
          <w:szCs w:val="24"/>
        </w:rPr>
        <w:t xml:space="preserve">made to reset the base to the required expenditure level. LEAs </w:t>
      </w:r>
      <w:r w:rsidR="3707E7CA" w:rsidRPr="009238A9">
        <w:rPr>
          <w:rFonts w:cs="Arial"/>
          <w:szCs w:val="24"/>
        </w:rPr>
        <w:t>must</w:t>
      </w:r>
      <w:r w:rsidRPr="009238A9">
        <w:rPr>
          <w:rFonts w:cs="Arial"/>
          <w:szCs w:val="24"/>
        </w:rPr>
        <w:t xml:space="preserve"> utilize Section IV to adjust their Base Expenditures (Line III.A). The Adjusted Base Expenditures on Line III.A2 should equal 90 percent of the</w:t>
      </w:r>
      <w:r w:rsidR="00533984">
        <w:rPr>
          <w:rFonts w:cs="Arial"/>
          <w:szCs w:val="24"/>
        </w:rPr>
        <w:t xml:space="preserve"> </w:t>
      </w:r>
      <w:r w:rsidR="002155C5">
        <w:rPr>
          <w:rFonts w:cs="Arial"/>
          <w:szCs w:val="24"/>
        </w:rPr>
        <w:t>2022-23</w:t>
      </w:r>
      <w:r w:rsidR="000E2565" w:rsidRPr="009238A9">
        <w:rPr>
          <w:rFonts w:cs="Arial"/>
          <w:szCs w:val="24"/>
        </w:rPr>
        <w:t xml:space="preserve"> </w:t>
      </w:r>
      <w:r w:rsidRPr="009238A9">
        <w:rPr>
          <w:rFonts w:cs="Arial"/>
          <w:szCs w:val="24"/>
        </w:rPr>
        <w:t>aggregate and per ADA expenditures.</w:t>
      </w:r>
    </w:p>
    <w:p w14:paraId="3F1A0145" w14:textId="403419A2" w:rsidR="005453DA" w:rsidRPr="00351FF6" w:rsidRDefault="005453DA" w:rsidP="00FF53F7">
      <w:pPr>
        <w:pStyle w:val="Heading6"/>
      </w:pPr>
      <w:r w:rsidRPr="00351FF6">
        <w:t>Line A1</w:t>
      </w:r>
      <w:r w:rsidR="009A23A8" w:rsidRPr="00351FF6">
        <w:t xml:space="preserve"> - </w:t>
      </w:r>
      <w:r w:rsidRPr="00351FF6">
        <w:t>Adjustments to Base Expenditures</w:t>
      </w:r>
    </w:p>
    <w:p w14:paraId="612BABB8" w14:textId="0DBC1E4D" w:rsidR="005453DA" w:rsidRPr="009238A9" w:rsidRDefault="005453DA" w:rsidP="000D1F7F">
      <w:pPr>
        <w:spacing w:line="240" w:lineRule="auto"/>
        <w:ind w:left="720"/>
        <w:rPr>
          <w:rFonts w:cs="Arial"/>
          <w:szCs w:val="24"/>
        </w:rPr>
      </w:pPr>
      <w:r w:rsidRPr="009238A9">
        <w:rPr>
          <w:rFonts w:cs="Arial"/>
          <w:szCs w:val="24"/>
        </w:rPr>
        <w:t xml:space="preserve">This amount is from </w:t>
      </w:r>
      <w:r w:rsidR="002F7527" w:rsidRPr="009238A9">
        <w:rPr>
          <w:rFonts w:cs="Arial"/>
        </w:rPr>
        <w:t>Section IV</w:t>
      </w:r>
      <w:r w:rsidRPr="009238A9">
        <w:rPr>
          <w:rFonts w:cs="Arial"/>
          <w:color w:val="000000"/>
          <w:szCs w:val="24"/>
        </w:rPr>
        <w:t xml:space="preserve"> a</w:t>
      </w:r>
      <w:r w:rsidRPr="009238A9">
        <w:rPr>
          <w:rFonts w:cs="Arial"/>
          <w:szCs w:val="24"/>
        </w:rPr>
        <w:t xml:space="preserve">nd is for adjustments to the LEA's total or per ADA base expenditures for LEAs who fail the prior year MOE requirement. See </w:t>
      </w:r>
      <w:hyperlink w:anchor="Section_IV" w:tooltip="Section IV" w:history="1">
        <w:r w:rsidRPr="009238A9">
          <w:rPr>
            <w:rStyle w:val="Hyperlink"/>
            <w:rFonts w:cs="Arial"/>
            <w:szCs w:val="24"/>
          </w:rPr>
          <w:t>Section IV</w:t>
        </w:r>
      </w:hyperlink>
      <w:r w:rsidRPr="009238A9">
        <w:rPr>
          <w:rFonts w:cs="Arial"/>
          <w:szCs w:val="24"/>
        </w:rPr>
        <w:t xml:space="preserve"> instructions for an explanation of how this line should be utilized.</w:t>
      </w:r>
    </w:p>
    <w:p w14:paraId="6367974B" w14:textId="16877F16" w:rsidR="005453DA" w:rsidRPr="00351FF6" w:rsidRDefault="005453DA" w:rsidP="00FF53F7">
      <w:pPr>
        <w:pStyle w:val="Heading6"/>
      </w:pPr>
      <w:r w:rsidRPr="00351FF6">
        <w:t xml:space="preserve">Line A2 </w:t>
      </w:r>
      <w:r w:rsidR="009A23A8" w:rsidRPr="00351FF6">
        <w:t xml:space="preserve">- </w:t>
      </w:r>
      <w:r w:rsidRPr="00351FF6">
        <w:t>Adjusted Base Expenditures</w:t>
      </w:r>
    </w:p>
    <w:p w14:paraId="3B748954" w14:textId="2E5660B9" w:rsidR="005453DA" w:rsidRPr="009238A9" w:rsidRDefault="6D2546DC" w:rsidP="000D1F7F">
      <w:pPr>
        <w:spacing w:line="240" w:lineRule="auto"/>
        <w:ind w:left="720"/>
        <w:rPr>
          <w:rFonts w:cs="Arial"/>
          <w:szCs w:val="24"/>
        </w:rPr>
      </w:pPr>
      <w:r w:rsidRPr="009238A9">
        <w:rPr>
          <w:rFonts w:cs="Arial"/>
          <w:szCs w:val="24"/>
        </w:rPr>
        <w:t xml:space="preserve">This is the sum of lines A and A1, and is the amount on which the total and per capita </w:t>
      </w:r>
      <w:r w:rsidR="002155C5">
        <w:rPr>
          <w:rFonts w:cs="Arial"/>
          <w:szCs w:val="24"/>
        </w:rPr>
        <w:t>2023–24</w:t>
      </w:r>
      <w:r w:rsidR="002E33F4" w:rsidRPr="009238A9">
        <w:rPr>
          <w:rFonts w:cs="Arial"/>
          <w:szCs w:val="24"/>
        </w:rPr>
        <w:t xml:space="preserve"> </w:t>
      </w:r>
      <w:r w:rsidRPr="009238A9">
        <w:rPr>
          <w:rFonts w:cs="Arial"/>
          <w:szCs w:val="24"/>
        </w:rPr>
        <w:t>required effort is based.</w:t>
      </w:r>
    </w:p>
    <w:p w14:paraId="00C53D73" w14:textId="1250BB6A" w:rsidR="005453DA" w:rsidRPr="00351FF6" w:rsidRDefault="005453DA" w:rsidP="00FF53F7">
      <w:pPr>
        <w:pStyle w:val="Heading6"/>
      </w:pPr>
      <w:r w:rsidRPr="00351FF6">
        <w:t>Line D</w:t>
      </w:r>
      <w:r w:rsidR="009A23A8" w:rsidRPr="00351FF6">
        <w:t xml:space="preserve"> - </w:t>
      </w:r>
      <w:r w:rsidRPr="00351FF6">
        <w:t>MOE Deficiency Amount, if Any, Expressed in Total and Per ADA Expenditures</w:t>
      </w:r>
    </w:p>
    <w:p w14:paraId="24A94C85" w14:textId="3571C74E" w:rsidR="005453DA" w:rsidRPr="009238A9" w:rsidRDefault="005453DA" w:rsidP="000D1F7F">
      <w:pPr>
        <w:spacing w:line="240" w:lineRule="auto"/>
        <w:ind w:left="720"/>
        <w:rPr>
          <w:rFonts w:cs="Arial"/>
          <w:szCs w:val="24"/>
        </w:rPr>
      </w:pPr>
      <w:r w:rsidRPr="009238A9">
        <w:rPr>
          <w:rFonts w:cs="Arial"/>
          <w:szCs w:val="24"/>
        </w:rPr>
        <w:t xml:space="preserve">This is the difference between Line B, required effort, and Line C, current year expenditures, for total expenditures and per capita. </w:t>
      </w:r>
      <w:r w:rsidR="00895B6B" w:rsidRPr="009238A9">
        <w:rPr>
          <w:rFonts w:cs="Arial"/>
          <w:szCs w:val="24"/>
        </w:rPr>
        <w:t>When</w:t>
      </w:r>
      <w:r w:rsidRPr="009238A9">
        <w:rPr>
          <w:rFonts w:cs="Arial"/>
          <w:szCs w:val="24"/>
        </w:rPr>
        <w:t xml:space="preserve"> one or both columns show a zero, the MOE requirement is met; </w:t>
      </w:r>
      <w:r w:rsidR="00E72CD3" w:rsidRPr="009238A9">
        <w:rPr>
          <w:rFonts w:cs="Arial"/>
          <w:szCs w:val="24"/>
        </w:rPr>
        <w:t xml:space="preserve">when </w:t>
      </w:r>
      <w:r w:rsidRPr="009238A9">
        <w:rPr>
          <w:rFonts w:cs="Arial"/>
          <w:szCs w:val="24"/>
        </w:rPr>
        <w:t xml:space="preserve">both are positive (Line C is less than Line B), the current year expenditures </w:t>
      </w:r>
      <w:r w:rsidR="00B67556" w:rsidRPr="009238A9">
        <w:rPr>
          <w:rFonts w:cs="Arial"/>
          <w:szCs w:val="24"/>
        </w:rPr>
        <w:t xml:space="preserve">are </w:t>
      </w:r>
      <w:r w:rsidRPr="009238A9">
        <w:rPr>
          <w:rFonts w:cs="Arial"/>
          <w:szCs w:val="24"/>
        </w:rPr>
        <w:t>less than the required fiscal effort, and the MOE requirement is not met.</w:t>
      </w:r>
    </w:p>
    <w:p w14:paraId="0DE93FC8" w14:textId="4155E1DE" w:rsidR="005453DA" w:rsidRPr="00351FF6" w:rsidRDefault="005453DA" w:rsidP="00FF53F7">
      <w:pPr>
        <w:pStyle w:val="Heading6"/>
      </w:pPr>
      <w:r w:rsidRPr="00351FF6">
        <w:t>Line E</w:t>
      </w:r>
      <w:r w:rsidR="00744D03" w:rsidRPr="00351FF6">
        <w:t xml:space="preserve"> - </w:t>
      </w:r>
      <w:r w:rsidRPr="00351FF6">
        <w:t>MOE Determination</w:t>
      </w:r>
    </w:p>
    <w:p w14:paraId="484092FE" w14:textId="61BC618D" w:rsidR="005453DA" w:rsidRPr="009238A9" w:rsidRDefault="005453DA" w:rsidP="000D1F7F">
      <w:pPr>
        <w:spacing w:line="240" w:lineRule="auto"/>
        <w:ind w:left="720"/>
        <w:rPr>
          <w:rFonts w:cs="Arial"/>
          <w:szCs w:val="24"/>
        </w:rPr>
      </w:pPr>
      <w:r w:rsidRPr="009238A9">
        <w:rPr>
          <w:rFonts w:cs="Arial"/>
          <w:szCs w:val="24"/>
        </w:rPr>
        <w:t>This line show</w:t>
      </w:r>
      <w:r w:rsidR="00FA4DC4" w:rsidRPr="009238A9">
        <w:rPr>
          <w:rFonts w:cs="Arial"/>
          <w:szCs w:val="24"/>
        </w:rPr>
        <w:t>s</w:t>
      </w:r>
      <w:r w:rsidRPr="009238A9">
        <w:rPr>
          <w:rFonts w:cs="Arial"/>
          <w:szCs w:val="24"/>
        </w:rPr>
        <w:t xml:space="preserve"> a message that indicates whether the MOE is met, or </w:t>
      </w:r>
      <w:r w:rsidR="00A653E8" w:rsidRPr="009238A9">
        <w:rPr>
          <w:rFonts w:cs="Arial"/>
          <w:szCs w:val="24"/>
        </w:rPr>
        <w:t xml:space="preserve">when </w:t>
      </w:r>
      <w:r w:rsidRPr="009238A9">
        <w:rPr>
          <w:rFonts w:cs="Arial"/>
          <w:szCs w:val="24"/>
        </w:rPr>
        <w:t xml:space="preserve">the MOE calculation is incomplete. </w:t>
      </w:r>
      <w:r w:rsidR="00AF3EC1" w:rsidRPr="009238A9">
        <w:rPr>
          <w:rFonts w:cs="Arial"/>
          <w:szCs w:val="24"/>
        </w:rPr>
        <w:t>When</w:t>
      </w:r>
      <w:r w:rsidRPr="009238A9">
        <w:rPr>
          <w:rFonts w:cs="Arial"/>
          <w:szCs w:val="24"/>
        </w:rPr>
        <w:t xml:space="preserve"> the message is that the MOE calculation is incomplete, this indicates that data required to calculate the MOE deficiency amount on Line III.D is absent. </w:t>
      </w:r>
      <w:r w:rsidR="00D8699F" w:rsidRPr="009238A9">
        <w:rPr>
          <w:rFonts w:cs="Arial"/>
          <w:szCs w:val="24"/>
        </w:rPr>
        <w:t>When</w:t>
      </w:r>
      <w:r w:rsidRPr="009238A9">
        <w:rPr>
          <w:rFonts w:cs="Arial"/>
          <w:szCs w:val="24"/>
        </w:rPr>
        <w:t xml:space="preserve"> general ledger data has been imported and Form A </w:t>
      </w:r>
      <w:r w:rsidR="00D8699F" w:rsidRPr="009238A9">
        <w:rPr>
          <w:rFonts w:cs="Arial"/>
          <w:szCs w:val="24"/>
        </w:rPr>
        <w:t>is</w:t>
      </w:r>
      <w:r w:rsidRPr="009238A9">
        <w:rPr>
          <w:rFonts w:cs="Arial"/>
          <w:szCs w:val="24"/>
        </w:rPr>
        <w:t xml:space="preserve"> completed, it may be necessary to make adjustments in Section IV to complete the data.</w:t>
      </w:r>
    </w:p>
    <w:p w14:paraId="5DB955E6" w14:textId="12F746AD" w:rsidR="005453DA" w:rsidRPr="00351FF6" w:rsidRDefault="005453DA" w:rsidP="00FF53F7">
      <w:pPr>
        <w:pStyle w:val="Heading6"/>
      </w:pPr>
      <w:r w:rsidRPr="00351FF6">
        <w:t>Line F</w:t>
      </w:r>
      <w:r w:rsidR="00744D03" w:rsidRPr="00351FF6">
        <w:t xml:space="preserve"> - </w:t>
      </w:r>
      <w:r w:rsidRPr="00351FF6">
        <w:t xml:space="preserve">MOE Deficiency Percentage, </w:t>
      </w:r>
      <w:r w:rsidR="00062374" w:rsidRPr="00351FF6">
        <w:t>When</w:t>
      </w:r>
      <w:r w:rsidR="009E1B55" w:rsidRPr="00351FF6">
        <w:t xml:space="preserve"> </w:t>
      </w:r>
      <w:r w:rsidRPr="00351FF6">
        <w:t>MOE Not Met; Otherwise Zero</w:t>
      </w:r>
    </w:p>
    <w:p w14:paraId="5A17F603" w14:textId="5C46DB8D" w:rsidR="005453DA" w:rsidRPr="009238A9" w:rsidRDefault="6D2546DC" w:rsidP="000D1F7F">
      <w:pPr>
        <w:spacing w:line="240" w:lineRule="auto"/>
        <w:ind w:left="720"/>
        <w:rPr>
          <w:rFonts w:cs="Arial"/>
          <w:szCs w:val="24"/>
        </w:rPr>
      </w:pPr>
      <w:r w:rsidRPr="009238A9">
        <w:rPr>
          <w:rFonts w:cs="Arial"/>
          <w:szCs w:val="24"/>
        </w:rPr>
        <w:t xml:space="preserve">These are calculated amounts and the percentages by which the LEA failed to meet the MOE in </w:t>
      </w:r>
      <w:r w:rsidR="002155C5">
        <w:rPr>
          <w:rFonts w:cs="Arial"/>
          <w:szCs w:val="24"/>
        </w:rPr>
        <w:t>2023–24</w:t>
      </w:r>
      <w:r w:rsidRPr="009238A9">
        <w:rPr>
          <w:rFonts w:cs="Arial"/>
          <w:szCs w:val="24"/>
        </w:rPr>
        <w:t xml:space="preserve">. </w:t>
      </w:r>
      <w:r w:rsidR="71233C65" w:rsidRPr="009238A9">
        <w:rPr>
          <w:rFonts w:cs="Arial"/>
          <w:szCs w:val="24"/>
        </w:rPr>
        <w:t>When</w:t>
      </w:r>
      <w:r w:rsidRPr="009238A9">
        <w:rPr>
          <w:rFonts w:cs="Arial"/>
          <w:szCs w:val="24"/>
        </w:rPr>
        <w:t xml:space="preserve"> an LEA failed the MOE requirement comparing the </w:t>
      </w:r>
      <w:r w:rsidR="002155C5">
        <w:rPr>
          <w:rFonts w:cs="Arial"/>
          <w:szCs w:val="24"/>
        </w:rPr>
        <w:t>2023–24</w:t>
      </w:r>
      <w:r w:rsidR="002E33F4" w:rsidRPr="009238A9">
        <w:rPr>
          <w:rFonts w:cs="Arial"/>
          <w:szCs w:val="24"/>
        </w:rPr>
        <w:t xml:space="preserve"> </w:t>
      </w:r>
      <w:r w:rsidRPr="009238A9">
        <w:rPr>
          <w:rFonts w:cs="Arial"/>
          <w:szCs w:val="24"/>
        </w:rPr>
        <w:t>expenditures with the required effort for that year, the amount of funding for MOE covered programs for</w:t>
      </w:r>
      <w:r w:rsidR="00533984">
        <w:rPr>
          <w:rFonts w:cs="Arial"/>
          <w:szCs w:val="24"/>
        </w:rPr>
        <w:t xml:space="preserve"> </w:t>
      </w:r>
      <w:r w:rsidR="002155C5">
        <w:rPr>
          <w:rFonts w:cs="Arial"/>
          <w:szCs w:val="24"/>
        </w:rPr>
        <w:t>2025-26</w:t>
      </w:r>
      <w:r w:rsidR="002E33F4" w:rsidRPr="009238A9">
        <w:rPr>
          <w:rFonts w:cs="Arial"/>
          <w:szCs w:val="24"/>
        </w:rPr>
        <w:t xml:space="preserve"> </w:t>
      </w:r>
      <w:r w:rsidRPr="009238A9">
        <w:rPr>
          <w:rFonts w:cs="Arial"/>
          <w:szCs w:val="24"/>
        </w:rPr>
        <w:t xml:space="preserve">may be reduced by the lower of </w:t>
      </w:r>
      <w:r w:rsidRPr="009238A9">
        <w:rPr>
          <w:rFonts w:cs="Arial"/>
          <w:szCs w:val="24"/>
        </w:rPr>
        <w:lastRenderedPageBreak/>
        <w:t>the total expenditures or per ADA deficiency percentage shown on this line, subject to CDE review.</w:t>
      </w:r>
    </w:p>
    <w:p w14:paraId="6445BD0F" w14:textId="77777777" w:rsidR="005453DA" w:rsidRPr="009238A9" w:rsidRDefault="005453DA" w:rsidP="00351FF6">
      <w:pPr>
        <w:pStyle w:val="Heading5"/>
      </w:pPr>
      <w:bookmarkStart w:id="381" w:name="Section_IV"/>
      <w:r w:rsidRPr="009238A9">
        <w:t>Section IV—Detail of Adjustments to Base Expenditures</w:t>
      </w:r>
    </w:p>
    <w:bookmarkEnd w:id="381"/>
    <w:p w14:paraId="6BDB9147" w14:textId="060F8A66" w:rsidR="005453DA" w:rsidRPr="009238A9" w:rsidRDefault="6D2546DC" w:rsidP="000D1F7F">
      <w:pPr>
        <w:spacing w:line="240" w:lineRule="auto"/>
        <w:rPr>
          <w:rFonts w:cs="Arial"/>
          <w:szCs w:val="24"/>
        </w:rPr>
      </w:pPr>
      <w:r w:rsidRPr="009238A9">
        <w:rPr>
          <w:rFonts w:cs="Arial"/>
          <w:szCs w:val="24"/>
        </w:rPr>
        <w:t xml:space="preserve">List in this section adjustments to the LEA's base expenditures. This section </w:t>
      </w:r>
      <w:r w:rsidR="5A5CBBD1" w:rsidRPr="009238A9">
        <w:rPr>
          <w:rFonts w:cs="Arial"/>
          <w:szCs w:val="24"/>
        </w:rPr>
        <w:t>is</w:t>
      </w:r>
      <w:r w:rsidRPr="009238A9">
        <w:rPr>
          <w:rFonts w:cs="Arial"/>
          <w:szCs w:val="24"/>
        </w:rPr>
        <w:t xml:space="preserve"> used for interim periods by LEAs who failed the MOE requirement in the preceding year and need to use their second preceding year's expenditure data as their base expenditures. To make an adjustment, enter the exact amounts that display on Line III.A as negative numbers on the first adjustment line in Section IV so Line III.A2 equals zero. Then, add a line in Section IV and, using your </w:t>
      </w:r>
      <w:r w:rsidR="002155C5">
        <w:rPr>
          <w:rFonts w:cs="Arial"/>
          <w:szCs w:val="24"/>
        </w:rPr>
        <w:t>2022–23</w:t>
      </w:r>
      <w:r w:rsidR="002E33F4" w:rsidRPr="009238A9">
        <w:rPr>
          <w:rFonts w:cs="Arial"/>
          <w:szCs w:val="24"/>
        </w:rPr>
        <w:t xml:space="preserve"> </w:t>
      </w:r>
      <w:r w:rsidRPr="009238A9">
        <w:rPr>
          <w:rFonts w:cs="Arial"/>
          <w:szCs w:val="24"/>
        </w:rPr>
        <w:t>Form ESMOE for reference, enter 90 percent of the final total expenditure amount into the Total Expenditures column and enter 90 percent of the final total expenditures per ADA amount into the Expenditures Per ADA column.</w:t>
      </w:r>
    </w:p>
    <w:p w14:paraId="6DC63472" w14:textId="39C09F49" w:rsidR="005453DA" w:rsidRPr="009238A9" w:rsidRDefault="005453DA" w:rsidP="000D1F7F">
      <w:pPr>
        <w:spacing w:line="240" w:lineRule="auto"/>
        <w:rPr>
          <w:rFonts w:cs="Arial"/>
          <w:szCs w:val="24"/>
        </w:rPr>
      </w:pPr>
      <w:r w:rsidRPr="009238A9">
        <w:rPr>
          <w:rFonts w:cs="Arial"/>
          <w:szCs w:val="24"/>
        </w:rPr>
        <w:t>A description of adjustments must be provided for validation purposes. For the unaudited actuals period, an internal form check prompt</w:t>
      </w:r>
      <w:r w:rsidR="002C6446" w:rsidRPr="009238A9">
        <w:rPr>
          <w:rFonts w:cs="Arial"/>
          <w:szCs w:val="24"/>
        </w:rPr>
        <w:t>s</w:t>
      </w:r>
      <w:r w:rsidRPr="009238A9">
        <w:rPr>
          <w:rFonts w:cs="Arial"/>
          <w:szCs w:val="24"/>
        </w:rPr>
        <w:t xml:space="preserve"> users to enter the description of adjustments in the Expenditure Adjustment column or the ADA Adjustment column. Users may close the form without fixing the condition, but the reason for the adjustment must be provided to complete an official export.</w:t>
      </w:r>
    </w:p>
    <w:p w14:paraId="67D6FA70" w14:textId="77777777" w:rsidR="005453DA" w:rsidRPr="009238A9" w:rsidRDefault="005453DA" w:rsidP="000D1F7F">
      <w:pPr>
        <w:spacing w:line="240" w:lineRule="auto"/>
        <w:rPr>
          <w:rFonts w:cs="Arial"/>
          <w:szCs w:val="24"/>
        </w:rPr>
      </w:pPr>
      <w:r w:rsidRPr="009238A9">
        <w:rPr>
          <w:rFonts w:cs="Arial"/>
          <w:szCs w:val="24"/>
        </w:rPr>
        <w:t>After completing this form, click Save and close the window. This will prevent a Fatal exception in the TRCs.</w:t>
      </w:r>
    </w:p>
    <w:p w14:paraId="6003190B" w14:textId="034F2466" w:rsidR="00973FDA" w:rsidRPr="009238A9" w:rsidRDefault="00973FDA" w:rsidP="00351FF6">
      <w:pPr>
        <w:pStyle w:val="Heading4"/>
      </w:pPr>
      <w:bookmarkStart w:id="382" w:name="_Toc107402635"/>
      <w:bookmarkStart w:id="383" w:name="_Toc161394892"/>
      <w:r w:rsidRPr="009238A9">
        <w:t>Form GANN - Appropriations Limit Calculations</w:t>
      </w:r>
      <w:bookmarkEnd w:id="382"/>
      <w:bookmarkEnd w:id="383"/>
    </w:p>
    <w:p w14:paraId="58AC65AC" w14:textId="17815578" w:rsidR="000C3FCF" w:rsidRPr="009238A9" w:rsidRDefault="000C3FCF" w:rsidP="000D1F7F">
      <w:pPr>
        <w:spacing w:line="240" w:lineRule="auto"/>
        <w:rPr>
          <w:rFonts w:cs="Arial"/>
          <w:szCs w:val="24"/>
        </w:rPr>
      </w:pPr>
      <w:r w:rsidRPr="009238A9">
        <w:rPr>
          <w:rFonts w:cs="Arial"/>
          <w:szCs w:val="24"/>
        </w:rPr>
        <w:t xml:space="preserve">In November 1979, California voters approved Proposition 4, an initiative that added Article XIII B to the California Constitution. This constitutional amendment, popularly known as the Gann Initiative, placed limits on the growth of expenditures for publicly funded programs. Division 9 of Title 1, beginning with Section 7900 of the Government Code, was then added to law to specify the process for calculating state and local government appropriation limits and appropriations subject to limitation under Article XIII B of the Constitution. These constitutional and statutory sections explain and define the appropriations limit and appropriations subject to limitation as they apply to state and local </w:t>
      </w:r>
      <w:r w:rsidR="00735BDD" w:rsidRPr="009238A9">
        <w:rPr>
          <w:rFonts w:cs="Arial"/>
          <w:szCs w:val="24"/>
        </w:rPr>
        <w:t>governments and</w:t>
      </w:r>
      <w:r w:rsidRPr="009238A9">
        <w:rPr>
          <w:rFonts w:cs="Arial"/>
          <w:szCs w:val="24"/>
        </w:rPr>
        <w:t xml:space="preserve"> require that each entity of government formally "adopt" its appropriations limit for a given fiscal year.</w:t>
      </w:r>
    </w:p>
    <w:p w14:paraId="77BECCF0" w14:textId="77777777" w:rsidR="000C3FCF" w:rsidRPr="009238A9" w:rsidRDefault="42ADD7B0" w:rsidP="000D1F7F">
      <w:pPr>
        <w:spacing w:line="240" w:lineRule="auto"/>
        <w:rPr>
          <w:rFonts w:cs="Arial"/>
          <w:szCs w:val="24"/>
        </w:rPr>
      </w:pPr>
      <w:r w:rsidRPr="009238A9">
        <w:rPr>
          <w:rFonts w:cs="Arial"/>
          <w:szCs w:val="24"/>
        </w:rPr>
        <w:t xml:space="preserve">In addition, </w:t>
      </w:r>
      <w:r w:rsidRPr="009238A9">
        <w:rPr>
          <w:rFonts w:cs="Arial"/>
          <w:i/>
          <w:szCs w:val="24"/>
        </w:rPr>
        <w:t>Education Code</w:t>
      </w:r>
      <w:r w:rsidRPr="009238A9">
        <w:rPr>
          <w:rFonts w:cs="Arial"/>
          <w:szCs w:val="24"/>
        </w:rPr>
        <w:t xml:space="preserve"> sections 1629 and 42132 specify that by September 15 (districts) and October 15 (county offices of education) of each year, the governing boards of districts and county offices of education shall adopt a resolution identifying their estimated appropriations limits for the current year and their actual appropriations limit for the preceding year. The documentation supporting the adoption resolution shall be made available to the public. </w:t>
      </w:r>
      <w:r w:rsidRPr="009238A9">
        <w:rPr>
          <w:rFonts w:cs="Arial"/>
          <w:b/>
          <w:bCs/>
          <w:szCs w:val="24"/>
        </w:rPr>
        <w:t>It is not necessary to submit a copy of the board resolution adopting your appropriations limit to the CDE.</w:t>
      </w:r>
    </w:p>
    <w:p w14:paraId="2A990A82" w14:textId="4BE715FC" w:rsidR="000C3FCF" w:rsidRPr="009238A9" w:rsidRDefault="000C3FCF" w:rsidP="000D1F7F">
      <w:pPr>
        <w:spacing w:after="160" w:line="240" w:lineRule="auto"/>
        <w:rPr>
          <w:rFonts w:cs="Arial"/>
          <w:szCs w:val="24"/>
        </w:rPr>
      </w:pPr>
      <w:r w:rsidRPr="009238A9">
        <w:rPr>
          <w:rFonts w:cs="Arial"/>
          <w:szCs w:val="24"/>
        </w:rPr>
        <w:t xml:space="preserve">For further information or any questions about the Gann program, please contact the CDE </w:t>
      </w:r>
      <w:r w:rsidR="007D635E" w:rsidRPr="009238A9">
        <w:rPr>
          <w:rFonts w:cs="Arial"/>
          <w:szCs w:val="24"/>
        </w:rPr>
        <w:t xml:space="preserve">Government Affairs Division </w:t>
      </w:r>
      <w:r w:rsidRPr="009238A9">
        <w:rPr>
          <w:rFonts w:cs="Arial"/>
          <w:szCs w:val="24"/>
        </w:rPr>
        <w:t xml:space="preserve">at </w:t>
      </w:r>
      <w:hyperlink r:id="rId86" w:history="1">
        <w:r w:rsidR="007D635E" w:rsidRPr="00310465">
          <w:rPr>
            <w:rStyle w:val="Hyperlink"/>
            <w:rFonts w:cs="Arial"/>
            <w:szCs w:val="24"/>
          </w:rPr>
          <w:t>gann@cde.ca.gov</w:t>
        </w:r>
      </w:hyperlink>
      <w:r w:rsidRPr="009238A9">
        <w:rPr>
          <w:rFonts w:cs="Arial"/>
          <w:szCs w:val="24"/>
        </w:rPr>
        <w:t>.</w:t>
      </w:r>
    </w:p>
    <w:p w14:paraId="7472B232" w14:textId="3D6E0CCF" w:rsidR="007D635E" w:rsidRPr="009238A9" w:rsidRDefault="007D635E" w:rsidP="000D1F7F">
      <w:pPr>
        <w:spacing w:after="160" w:line="240" w:lineRule="auto"/>
        <w:rPr>
          <w:rFonts w:eastAsia="Times New Roman" w:cs="Arial"/>
          <w:color w:val="000000"/>
          <w:szCs w:val="20"/>
          <w:lang w:eastAsia="en-US"/>
        </w:rPr>
      </w:pPr>
      <w:r w:rsidRPr="009238A9">
        <w:rPr>
          <w:rFonts w:eastAsia="Times New Roman" w:cs="Arial"/>
          <w:szCs w:val="20"/>
          <w:lang w:eastAsia="en-US"/>
        </w:rPr>
        <w:lastRenderedPageBreak/>
        <w:t xml:space="preserve">Form GANN was implemented to assist LEAs in meeting their constitutional and statutory obligations under the Gann Initiative to calculate appropriation limits and appropriations subject to limitation. </w:t>
      </w:r>
      <w:r w:rsidRPr="009238A9">
        <w:rPr>
          <w:rFonts w:eastAsia="Times New Roman" w:cs="Arial"/>
          <w:color w:val="000000"/>
          <w:szCs w:val="20"/>
          <w:lang w:eastAsia="en-US"/>
        </w:rPr>
        <w:t>Districts</w:t>
      </w:r>
      <w:r w:rsidRPr="009238A9">
        <w:rPr>
          <w:rFonts w:eastAsia="Times New Roman" w:cs="Arial"/>
          <w:i/>
          <w:iCs/>
          <w:color w:val="000000"/>
          <w:szCs w:val="20"/>
          <w:lang w:eastAsia="en-US"/>
        </w:rPr>
        <w:t xml:space="preserve"> </w:t>
      </w:r>
      <w:r w:rsidRPr="009238A9">
        <w:rPr>
          <w:rFonts w:eastAsia="Times New Roman" w:cs="Arial"/>
          <w:iCs/>
          <w:color w:val="000000"/>
          <w:szCs w:val="20"/>
          <w:lang w:eastAsia="en-US"/>
        </w:rPr>
        <w:t xml:space="preserve">and county offices of education </w:t>
      </w:r>
      <w:r w:rsidRPr="009238A9">
        <w:rPr>
          <w:rFonts w:eastAsia="Times New Roman" w:cs="Arial"/>
          <w:color w:val="000000"/>
          <w:szCs w:val="20"/>
          <w:lang w:eastAsia="en-US"/>
        </w:rPr>
        <w:t>must include their completed Form GANN with their officially exported unaudited actual submission.</w:t>
      </w:r>
    </w:p>
    <w:p w14:paraId="23E17089"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Upon opening Form GANN, applicable general ledger, attendance, and revenue data is extracted into the form. The general ledger account codes and specific forms from which data is extracted are noted on the form. In addition, applicable prior year Gann data as reported in the prior year's Form GANN will be preloaded into the form. Once the extractions are completed, only a few items remain to be keyed into the form.</w:t>
      </w:r>
    </w:p>
    <w:p w14:paraId="2E2F5ADF"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Adjustment columns are available to make any necessary corrections to preloaded or extracted data, for compliance with Gann reporting requirements. All adjustments must be explained in the bottom section of Form GANN, and documentation supporting the adjustments kept in your files along with a copy of this year's Form GANN.</w:t>
      </w:r>
    </w:p>
    <w:p w14:paraId="4C1D097C"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A fatal internal form check will prompt users to enter an explanation if data exists in the Adjustments column. Users will be able to close the form without fixing the condition, but the explanation must be provided to complete an official export.</w:t>
      </w:r>
    </w:p>
    <w:p w14:paraId="46EAC8F0" w14:textId="48A3F5CA"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 xml:space="preserve">The first set of columns on Form GANN, </w:t>
      </w:r>
      <w:r w:rsidR="002155C5">
        <w:rPr>
          <w:rFonts w:eastAsia="Times New Roman" w:cs="Arial"/>
          <w:szCs w:val="20"/>
          <w:lang w:eastAsia="en-US"/>
        </w:rPr>
        <w:t>2023–24</w:t>
      </w:r>
      <w:r w:rsidR="002E33F4" w:rsidRPr="009238A9">
        <w:rPr>
          <w:rFonts w:eastAsia="Times New Roman" w:cs="Arial"/>
          <w:szCs w:val="20"/>
          <w:lang w:eastAsia="en-US"/>
        </w:rPr>
        <w:t xml:space="preserve"> </w:t>
      </w:r>
      <w:r w:rsidRPr="009238A9">
        <w:rPr>
          <w:rFonts w:eastAsia="Times New Roman" w:cs="Arial"/>
          <w:szCs w:val="20"/>
          <w:lang w:eastAsia="en-US"/>
        </w:rPr>
        <w:t>Calculations, calculate the</w:t>
      </w:r>
      <w:r w:rsidR="00533984">
        <w:rPr>
          <w:rFonts w:eastAsia="Times New Roman" w:cs="Arial"/>
          <w:szCs w:val="20"/>
          <w:lang w:eastAsia="en-US"/>
        </w:rPr>
        <w:t xml:space="preserve"> </w:t>
      </w:r>
      <w:r w:rsidR="002155C5">
        <w:rPr>
          <w:rFonts w:eastAsia="Times New Roman" w:cs="Arial"/>
          <w:szCs w:val="20"/>
          <w:lang w:eastAsia="en-US"/>
        </w:rPr>
        <w:t>2023–24</w:t>
      </w:r>
      <w:r w:rsidR="002E33F4" w:rsidRPr="009238A9">
        <w:rPr>
          <w:rFonts w:eastAsia="Times New Roman" w:cs="Arial"/>
          <w:szCs w:val="20"/>
          <w:lang w:eastAsia="en-US"/>
        </w:rPr>
        <w:t xml:space="preserve"> </w:t>
      </w:r>
      <w:r w:rsidRPr="009238A9">
        <w:rPr>
          <w:rFonts w:eastAsia="Times New Roman" w:cs="Arial"/>
          <w:szCs w:val="20"/>
          <w:lang w:eastAsia="en-US"/>
        </w:rPr>
        <w:t xml:space="preserve">appropriations limit and appropriations subject to the limit, and the second set of columns, </w:t>
      </w:r>
      <w:r w:rsidR="002155C5">
        <w:rPr>
          <w:rFonts w:eastAsia="Times New Roman" w:cs="Arial"/>
          <w:szCs w:val="20"/>
          <w:lang w:eastAsia="en-US"/>
        </w:rPr>
        <w:t>2024–25</w:t>
      </w:r>
      <w:r w:rsidR="002E33F4" w:rsidRPr="009238A9">
        <w:rPr>
          <w:rFonts w:eastAsia="Times New Roman" w:cs="Arial"/>
          <w:szCs w:val="20"/>
          <w:lang w:eastAsia="en-US"/>
        </w:rPr>
        <w:t xml:space="preserve"> </w:t>
      </w:r>
      <w:r w:rsidRPr="009238A9">
        <w:rPr>
          <w:rFonts w:eastAsia="Times New Roman" w:cs="Arial"/>
          <w:szCs w:val="20"/>
          <w:lang w:eastAsia="en-US"/>
        </w:rPr>
        <w:t xml:space="preserve">Calculations, calculate the </w:t>
      </w:r>
      <w:r w:rsidR="002155C5">
        <w:rPr>
          <w:rFonts w:eastAsia="Times New Roman" w:cs="Arial"/>
          <w:szCs w:val="20"/>
          <w:lang w:eastAsia="en-US"/>
        </w:rPr>
        <w:t>2024–25</w:t>
      </w:r>
      <w:r w:rsidR="002E33F4" w:rsidRPr="009238A9">
        <w:rPr>
          <w:rFonts w:eastAsia="Times New Roman" w:cs="Arial"/>
          <w:szCs w:val="20"/>
          <w:lang w:eastAsia="en-US"/>
        </w:rPr>
        <w:t xml:space="preserve"> </w:t>
      </w:r>
      <w:r w:rsidRPr="009238A9">
        <w:rPr>
          <w:rFonts w:eastAsia="Times New Roman" w:cs="Arial"/>
          <w:szCs w:val="20"/>
          <w:lang w:eastAsia="en-US"/>
        </w:rPr>
        <w:t>preliminary appropriations limit and that year's appropriations subject to the limit. The references in the columns such as "</w:t>
      </w:r>
      <w:r w:rsidR="002155C5">
        <w:rPr>
          <w:rFonts w:eastAsia="Times New Roman" w:cs="Arial"/>
          <w:szCs w:val="20"/>
          <w:lang w:eastAsia="en-US"/>
        </w:rPr>
        <w:t>2023–24</w:t>
      </w:r>
      <w:r w:rsidR="002E33F4" w:rsidRPr="009238A9">
        <w:rPr>
          <w:rFonts w:eastAsia="Times New Roman" w:cs="Arial"/>
          <w:szCs w:val="20"/>
          <w:lang w:eastAsia="en-US"/>
        </w:rPr>
        <w:t xml:space="preserve"> </w:t>
      </w:r>
      <w:r w:rsidRPr="009238A9">
        <w:rPr>
          <w:rFonts w:eastAsia="Times New Roman" w:cs="Arial"/>
          <w:szCs w:val="20"/>
          <w:lang w:eastAsia="en-US"/>
        </w:rPr>
        <w:t>Actual" or "</w:t>
      </w:r>
      <w:r w:rsidR="002155C5">
        <w:rPr>
          <w:rFonts w:eastAsia="Times New Roman" w:cs="Arial"/>
          <w:szCs w:val="20"/>
          <w:lang w:eastAsia="en-US"/>
        </w:rPr>
        <w:t>2024–25</w:t>
      </w:r>
      <w:r w:rsidR="002E33F4" w:rsidRPr="009238A9">
        <w:rPr>
          <w:rFonts w:eastAsia="Times New Roman" w:cs="Arial"/>
          <w:szCs w:val="20"/>
          <w:lang w:eastAsia="en-US"/>
        </w:rPr>
        <w:t xml:space="preserve"> </w:t>
      </w:r>
      <w:r w:rsidRPr="009238A9">
        <w:rPr>
          <w:rFonts w:eastAsia="Times New Roman" w:cs="Arial"/>
          <w:szCs w:val="20"/>
          <w:lang w:eastAsia="en-US"/>
        </w:rPr>
        <w:t>Budget" refer to columns on the source documents (Form</w:t>
      </w:r>
      <w:r w:rsidR="00DF2E7F">
        <w:rPr>
          <w:rFonts w:eastAsia="Times New Roman" w:cs="Arial"/>
          <w:szCs w:val="20"/>
          <w:lang w:eastAsia="en-US"/>
        </w:rPr>
        <w:t xml:space="preserve"> </w:t>
      </w:r>
      <w:r w:rsidRPr="009238A9">
        <w:rPr>
          <w:rFonts w:eastAsia="Times New Roman" w:cs="Arial"/>
          <w:szCs w:val="20"/>
          <w:lang w:eastAsia="en-US"/>
        </w:rPr>
        <w:t>A) or the type of general ledger data (actual or budget) being extracted into Form GANN.</w:t>
      </w:r>
    </w:p>
    <w:p w14:paraId="22A2814A" w14:textId="77777777" w:rsidR="000C3DEC" w:rsidRPr="009238A9" w:rsidRDefault="000C3DEC" w:rsidP="00F0125B">
      <w:pPr>
        <w:pStyle w:val="Heading4"/>
      </w:pPr>
      <w:bookmarkStart w:id="384" w:name="_Toc107370169"/>
      <w:bookmarkStart w:id="385" w:name="_Toc171236532"/>
      <w:bookmarkStart w:id="386" w:name="_Toc197321701"/>
      <w:bookmarkStart w:id="387" w:name="_Toc69732449"/>
      <w:bookmarkStart w:id="388" w:name="_Toc161394893"/>
      <w:r w:rsidRPr="009238A9">
        <w:t>School Districts</w:t>
      </w:r>
      <w:bookmarkEnd w:id="384"/>
      <w:bookmarkEnd w:id="385"/>
      <w:bookmarkEnd w:id="386"/>
      <w:bookmarkEnd w:id="387"/>
      <w:bookmarkEnd w:id="388"/>
    </w:p>
    <w:p w14:paraId="67D3C075" w14:textId="05B4D051" w:rsidR="000C3DEC" w:rsidRPr="00351FF6" w:rsidRDefault="000C3DEC" w:rsidP="00351FF6">
      <w:pPr>
        <w:pStyle w:val="Heading5"/>
        <w:rPr>
          <w:b w:val="0"/>
        </w:rPr>
      </w:pPr>
      <w:r w:rsidRPr="00351FF6">
        <w:t>Section A—Prior Year Data</w:t>
      </w:r>
    </w:p>
    <w:p w14:paraId="15E18B68" w14:textId="7BA67EA1" w:rsidR="000C3DEC" w:rsidRPr="009238A9" w:rsidRDefault="00094080" w:rsidP="000D1F7F">
      <w:pPr>
        <w:spacing w:line="240" w:lineRule="auto"/>
        <w:rPr>
          <w:rFonts w:cs="Arial"/>
          <w:color w:val="000000"/>
          <w:szCs w:val="24"/>
        </w:rPr>
      </w:pPr>
      <w:r>
        <w:rPr>
          <w:rFonts w:cs="Arial"/>
          <w:color w:val="000000" w:themeColor="text1"/>
          <w:szCs w:val="24"/>
        </w:rPr>
        <w:t>2022–23</w:t>
      </w:r>
      <w:r w:rsidR="002E33F4" w:rsidRPr="009238A9">
        <w:rPr>
          <w:rFonts w:cs="Arial"/>
          <w:color w:val="000000" w:themeColor="text1"/>
          <w:szCs w:val="24"/>
        </w:rPr>
        <w:t xml:space="preserve"> </w:t>
      </w:r>
      <w:r w:rsidR="470A29DA" w:rsidRPr="009238A9">
        <w:rPr>
          <w:rFonts w:cs="Arial"/>
          <w:color w:val="000000" w:themeColor="text1"/>
          <w:szCs w:val="24"/>
        </w:rPr>
        <w:t xml:space="preserve">Gann data from the </w:t>
      </w:r>
      <w:r w:rsidR="002155C5">
        <w:rPr>
          <w:rFonts w:cs="Arial"/>
          <w:color w:val="000000" w:themeColor="text1"/>
          <w:szCs w:val="24"/>
        </w:rPr>
        <w:t>2022–23</w:t>
      </w:r>
      <w:r w:rsidR="002E33F4" w:rsidRPr="009238A9">
        <w:rPr>
          <w:rFonts w:cs="Arial"/>
          <w:color w:val="000000" w:themeColor="text1"/>
          <w:szCs w:val="24"/>
        </w:rPr>
        <w:t xml:space="preserve"> </w:t>
      </w:r>
      <w:r w:rsidR="470A29DA" w:rsidRPr="009238A9">
        <w:rPr>
          <w:rFonts w:cs="Arial"/>
          <w:color w:val="000000" w:themeColor="text1"/>
          <w:szCs w:val="24"/>
        </w:rPr>
        <w:t>Form GANN is preloaded into the form and includes any charter school data included in the report. If any data is incorrect or missing, please contact the Office of Financial Accountability and Information Services at 916</w:t>
      </w:r>
      <w:r w:rsidR="12D0958E" w:rsidRPr="009238A9">
        <w:rPr>
          <w:rFonts w:cs="Arial"/>
          <w:color w:val="000000" w:themeColor="text1"/>
          <w:szCs w:val="24"/>
        </w:rPr>
        <w:t>-</w:t>
      </w:r>
      <w:r w:rsidR="470A29DA" w:rsidRPr="009238A9">
        <w:rPr>
          <w:rFonts w:cs="Arial"/>
          <w:color w:val="000000" w:themeColor="text1"/>
          <w:szCs w:val="24"/>
        </w:rPr>
        <w:t>322</w:t>
      </w:r>
      <w:r w:rsidR="19071147" w:rsidRPr="009238A9">
        <w:rPr>
          <w:rFonts w:cs="Arial"/>
          <w:color w:val="000000" w:themeColor="text1"/>
          <w:szCs w:val="24"/>
        </w:rPr>
        <w:t>-</w:t>
      </w:r>
      <w:r w:rsidR="470A29DA" w:rsidRPr="009238A9">
        <w:rPr>
          <w:rFonts w:cs="Arial"/>
          <w:color w:val="000000" w:themeColor="text1"/>
          <w:szCs w:val="24"/>
        </w:rPr>
        <w:t xml:space="preserve">1770 or </w:t>
      </w:r>
      <w:hyperlink r:id="rId87">
        <w:r w:rsidR="470A29DA" w:rsidRPr="009238A9">
          <w:rPr>
            <w:rStyle w:val="Hyperlink"/>
            <w:rFonts w:cs="Arial"/>
            <w:szCs w:val="24"/>
          </w:rPr>
          <w:t>sacsinfo@cde.ca.gov</w:t>
        </w:r>
      </w:hyperlink>
      <w:r w:rsidR="470A29DA" w:rsidRPr="009238A9">
        <w:rPr>
          <w:rFonts w:cs="Arial"/>
          <w:color w:val="000000" w:themeColor="text1"/>
          <w:szCs w:val="24"/>
        </w:rPr>
        <w:t>.</w:t>
      </w:r>
    </w:p>
    <w:p w14:paraId="0D7282F4" w14:textId="012846A9" w:rsidR="000C3DEC" w:rsidRPr="00351FF6" w:rsidRDefault="000C3DEC" w:rsidP="00FF53F7">
      <w:pPr>
        <w:pStyle w:val="Heading6"/>
      </w:pPr>
      <w:r w:rsidRPr="00351FF6">
        <w:t>Line 1</w:t>
      </w:r>
      <w:r w:rsidR="009568BD" w:rsidRPr="00351FF6">
        <w:t xml:space="preserve"> - </w:t>
      </w:r>
      <w:r w:rsidRPr="00351FF6">
        <w:t>Final Prior Year Appropriations Limit</w:t>
      </w:r>
    </w:p>
    <w:p w14:paraId="7D168D2C" w14:textId="6408C500" w:rsidR="000C3DEC" w:rsidRPr="009238A9" w:rsidRDefault="470A29DA" w:rsidP="000D1F7F">
      <w:pPr>
        <w:spacing w:line="240" w:lineRule="auto"/>
        <w:ind w:left="720"/>
        <w:rPr>
          <w:rFonts w:cs="Arial"/>
          <w:szCs w:val="24"/>
        </w:rPr>
      </w:pPr>
      <w:r w:rsidRPr="009238A9">
        <w:rPr>
          <w:rFonts w:cs="Arial"/>
          <w:szCs w:val="24"/>
        </w:rPr>
        <w:t xml:space="preserve">Line A1 in the </w:t>
      </w:r>
      <w:r w:rsidR="002155C5">
        <w:rPr>
          <w:rFonts w:cs="Arial"/>
          <w:szCs w:val="24"/>
        </w:rPr>
        <w:t>2023–24</w:t>
      </w:r>
      <w:r w:rsidR="002E33F4" w:rsidRPr="009238A9">
        <w:rPr>
          <w:rFonts w:cs="Arial"/>
          <w:szCs w:val="24"/>
        </w:rPr>
        <w:t xml:space="preserve"> </w:t>
      </w:r>
      <w:r w:rsidRPr="009238A9">
        <w:rPr>
          <w:rFonts w:cs="Arial"/>
          <w:szCs w:val="24"/>
        </w:rPr>
        <w:t xml:space="preserve">Calculations, Extracted Data column is preloaded from Line D11 in the </w:t>
      </w:r>
      <w:r w:rsidR="002155C5">
        <w:rPr>
          <w:rFonts w:cs="Arial"/>
          <w:szCs w:val="24"/>
        </w:rPr>
        <w:t>2022–23</w:t>
      </w:r>
      <w:r w:rsidR="002E33F4" w:rsidRPr="009238A9">
        <w:rPr>
          <w:rFonts w:cs="Arial"/>
          <w:szCs w:val="24"/>
        </w:rPr>
        <w:t xml:space="preserve"> </w:t>
      </w:r>
      <w:r w:rsidRPr="009238A9">
        <w:rPr>
          <w:rFonts w:cs="Arial"/>
          <w:szCs w:val="24"/>
        </w:rPr>
        <w:t xml:space="preserve">Calculations, Entered Data/Totals column of the </w:t>
      </w:r>
      <w:r w:rsidR="002155C5">
        <w:rPr>
          <w:rFonts w:cs="Arial"/>
          <w:szCs w:val="24"/>
        </w:rPr>
        <w:t>2022–23</w:t>
      </w:r>
      <w:r w:rsidR="002E33F4" w:rsidRPr="009238A9">
        <w:rPr>
          <w:rFonts w:cs="Arial"/>
          <w:szCs w:val="24"/>
        </w:rPr>
        <w:t xml:space="preserve"> </w:t>
      </w:r>
      <w:r w:rsidRPr="009238A9">
        <w:rPr>
          <w:rFonts w:cs="Arial"/>
          <w:szCs w:val="24"/>
        </w:rPr>
        <w:t>Form GANN.</w:t>
      </w:r>
      <w:r w:rsidRPr="009238A9">
        <w:rPr>
          <w:rFonts w:cs="Arial"/>
          <w:color w:val="000000" w:themeColor="text1"/>
          <w:szCs w:val="24"/>
        </w:rPr>
        <w:t xml:space="preserve"> The amount in the </w:t>
      </w:r>
      <w:r w:rsidR="002155C5">
        <w:rPr>
          <w:rFonts w:cs="Arial"/>
          <w:color w:val="000000" w:themeColor="text1"/>
          <w:szCs w:val="24"/>
        </w:rPr>
        <w:t>2024–25</w:t>
      </w:r>
      <w:r w:rsidR="002E33F4" w:rsidRPr="009238A9">
        <w:rPr>
          <w:rFonts w:cs="Arial"/>
          <w:color w:val="000000" w:themeColor="text1"/>
          <w:szCs w:val="24"/>
        </w:rPr>
        <w:t xml:space="preserve"> </w:t>
      </w:r>
      <w:r w:rsidRPr="009238A9">
        <w:rPr>
          <w:rFonts w:cs="Arial"/>
          <w:color w:val="000000" w:themeColor="text1"/>
          <w:szCs w:val="24"/>
        </w:rPr>
        <w:t xml:space="preserve">Calculations, Entered Data/Totals column is from Line D11 in the </w:t>
      </w:r>
      <w:r w:rsidR="002155C5">
        <w:rPr>
          <w:rFonts w:cs="Arial"/>
          <w:color w:val="000000" w:themeColor="text1"/>
          <w:szCs w:val="24"/>
        </w:rPr>
        <w:t>2023–24</w:t>
      </w:r>
      <w:r w:rsidR="002E33F4" w:rsidRPr="009238A9">
        <w:rPr>
          <w:rFonts w:cs="Arial"/>
          <w:color w:val="000000" w:themeColor="text1"/>
          <w:szCs w:val="24"/>
        </w:rPr>
        <w:t xml:space="preserve"> </w:t>
      </w:r>
      <w:r w:rsidRPr="009238A9">
        <w:rPr>
          <w:rFonts w:cs="Arial"/>
          <w:color w:val="000000" w:themeColor="text1"/>
          <w:szCs w:val="24"/>
        </w:rPr>
        <w:t>Calculations, Entered Data/Totals column at the end of this form.</w:t>
      </w:r>
    </w:p>
    <w:p w14:paraId="6B44DC86" w14:textId="6D3E8FE3" w:rsidR="000C3DEC" w:rsidRPr="00351FF6" w:rsidRDefault="000C3DEC" w:rsidP="00FF53F7">
      <w:pPr>
        <w:pStyle w:val="Heading6"/>
      </w:pPr>
      <w:r w:rsidRPr="00351FF6">
        <w:t>Line 2</w:t>
      </w:r>
      <w:r w:rsidR="009568BD" w:rsidRPr="00351FF6">
        <w:t xml:space="preserve"> - </w:t>
      </w:r>
      <w:r w:rsidRPr="00351FF6">
        <w:t>Prior Year Gann ADA</w:t>
      </w:r>
    </w:p>
    <w:p w14:paraId="4BCCFAD0" w14:textId="0F3CAB4F" w:rsidR="000C3DEC" w:rsidRPr="009238A9" w:rsidRDefault="470A29DA" w:rsidP="000D1F7F">
      <w:pPr>
        <w:spacing w:line="240" w:lineRule="auto"/>
        <w:ind w:left="720"/>
        <w:rPr>
          <w:rFonts w:cs="Arial"/>
          <w:szCs w:val="24"/>
        </w:rPr>
      </w:pPr>
      <w:r w:rsidRPr="009238A9">
        <w:rPr>
          <w:rFonts w:cs="Arial"/>
          <w:szCs w:val="24"/>
        </w:rPr>
        <w:t xml:space="preserve">Line A2 in the </w:t>
      </w:r>
      <w:r w:rsidR="002155C5">
        <w:rPr>
          <w:rFonts w:cs="Arial"/>
          <w:szCs w:val="24"/>
        </w:rPr>
        <w:t>2023–24</w:t>
      </w:r>
      <w:r w:rsidR="002E33F4" w:rsidRPr="009238A9">
        <w:rPr>
          <w:rFonts w:cs="Arial"/>
          <w:szCs w:val="24"/>
        </w:rPr>
        <w:t xml:space="preserve"> </w:t>
      </w:r>
      <w:r w:rsidRPr="009238A9">
        <w:rPr>
          <w:rFonts w:cs="Arial"/>
          <w:szCs w:val="24"/>
        </w:rPr>
        <w:t xml:space="preserve">Calculations, Extracted Data column is preloaded from Line B3 in the </w:t>
      </w:r>
      <w:r w:rsidR="002155C5">
        <w:rPr>
          <w:rFonts w:cs="Arial"/>
          <w:szCs w:val="24"/>
        </w:rPr>
        <w:t>2022–23</w:t>
      </w:r>
      <w:r w:rsidR="002E33F4" w:rsidRPr="009238A9">
        <w:rPr>
          <w:rFonts w:cs="Arial"/>
          <w:szCs w:val="24"/>
        </w:rPr>
        <w:t xml:space="preserve"> </w:t>
      </w:r>
      <w:r w:rsidRPr="009238A9">
        <w:rPr>
          <w:rFonts w:cs="Arial"/>
          <w:szCs w:val="24"/>
        </w:rPr>
        <w:t xml:space="preserve">Calculations, Entered Data/Totals column of the </w:t>
      </w:r>
      <w:r w:rsidR="002155C5">
        <w:rPr>
          <w:rFonts w:cs="Arial"/>
          <w:szCs w:val="24"/>
        </w:rPr>
        <w:t>2022–23</w:t>
      </w:r>
      <w:r w:rsidR="002E33F4" w:rsidRPr="009238A9">
        <w:rPr>
          <w:rFonts w:cs="Arial"/>
          <w:szCs w:val="24"/>
        </w:rPr>
        <w:t xml:space="preserve"> </w:t>
      </w:r>
      <w:r w:rsidR="002E33F4" w:rsidRPr="009238A9">
        <w:rPr>
          <w:rFonts w:cs="Arial"/>
          <w:szCs w:val="24"/>
        </w:rPr>
        <w:lastRenderedPageBreak/>
        <w:t xml:space="preserve">Form </w:t>
      </w:r>
      <w:r w:rsidRPr="009238A9">
        <w:rPr>
          <w:rFonts w:cs="Arial"/>
          <w:szCs w:val="24"/>
        </w:rPr>
        <w:t xml:space="preserve">GANN. The amount in the </w:t>
      </w:r>
      <w:r w:rsidR="002155C5">
        <w:rPr>
          <w:rFonts w:cs="Arial"/>
          <w:szCs w:val="24"/>
        </w:rPr>
        <w:t>2024–25</w:t>
      </w:r>
      <w:r w:rsidR="002E33F4" w:rsidRPr="009238A9">
        <w:rPr>
          <w:rFonts w:cs="Arial"/>
          <w:szCs w:val="24"/>
        </w:rPr>
        <w:t xml:space="preserve"> </w:t>
      </w:r>
      <w:r w:rsidRPr="009238A9">
        <w:rPr>
          <w:rFonts w:cs="Arial"/>
          <w:szCs w:val="24"/>
        </w:rPr>
        <w:t xml:space="preserve">Calculations, Entered Data/Totals column is from Line B3 in the </w:t>
      </w:r>
      <w:r w:rsidR="002155C5">
        <w:rPr>
          <w:rFonts w:cs="Arial"/>
          <w:szCs w:val="24"/>
        </w:rPr>
        <w:t>2023–24</w:t>
      </w:r>
      <w:r w:rsidR="002E33F4" w:rsidRPr="009238A9">
        <w:rPr>
          <w:rFonts w:cs="Arial"/>
          <w:szCs w:val="24"/>
        </w:rPr>
        <w:t xml:space="preserve"> </w:t>
      </w:r>
      <w:r w:rsidRPr="009238A9">
        <w:rPr>
          <w:rFonts w:cs="Arial"/>
          <w:szCs w:val="24"/>
        </w:rPr>
        <w:t>Calculations, Entered Data/Totals column of this form.</w:t>
      </w:r>
    </w:p>
    <w:p w14:paraId="61CD56EA" w14:textId="21ECC83F" w:rsidR="000C3DEC" w:rsidRPr="009238A9" w:rsidRDefault="470A29DA" w:rsidP="000D1F7F">
      <w:pPr>
        <w:spacing w:line="240" w:lineRule="auto"/>
        <w:ind w:left="2160" w:hanging="1440"/>
        <w:rPr>
          <w:rFonts w:cs="Arial"/>
          <w:b/>
          <w:bCs/>
          <w:szCs w:val="24"/>
        </w:rPr>
      </w:pPr>
      <w:r w:rsidRPr="009238A9">
        <w:rPr>
          <w:rFonts w:cs="Arial"/>
          <w:b/>
          <w:bCs/>
          <w:szCs w:val="24"/>
        </w:rPr>
        <w:t>NOTE:</w:t>
      </w:r>
      <w:r w:rsidR="30946E67" w:rsidRPr="009238A9">
        <w:rPr>
          <w:rFonts w:cs="Arial"/>
          <w:b/>
          <w:bCs/>
          <w:szCs w:val="24"/>
        </w:rPr>
        <w:t xml:space="preserve"> </w:t>
      </w:r>
      <w:r w:rsidR="00662EC9" w:rsidRPr="009238A9">
        <w:rPr>
          <w:rFonts w:cs="Arial"/>
          <w:b/>
          <w:bCs/>
          <w:szCs w:val="24"/>
        </w:rPr>
        <w:t xml:space="preserve">          </w:t>
      </w:r>
      <w:r w:rsidR="00714C3D" w:rsidRPr="009238A9">
        <w:rPr>
          <w:rFonts w:cs="Arial"/>
          <w:bCs/>
          <w:szCs w:val="24"/>
        </w:rPr>
        <w:t>If</w:t>
      </w:r>
      <w:r w:rsidRPr="009238A9">
        <w:rPr>
          <w:rFonts w:cs="Arial"/>
          <w:color w:val="000000" w:themeColor="text1"/>
          <w:szCs w:val="24"/>
        </w:rPr>
        <w:t xml:space="preserve"> ADA or any revenue items included in the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 xml:space="preserve">Gann limit calculation </w:t>
      </w:r>
      <w:r w:rsidR="24E8BF70" w:rsidRPr="009238A9">
        <w:rPr>
          <w:rFonts w:cs="Arial"/>
          <w:color w:val="000000" w:themeColor="text1"/>
          <w:szCs w:val="24"/>
        </w:rPr>
        <w:t>is</w:t>
      </w:r>
      <w:r w:rsidRPr="009238A9">
        <w:rPr>
          <w:rFonts w:cs="Arial"/>
          <w:color w:val="000000" w:themeColor="text1"/>
          <w:szCs w:val="24"/>
        </w:rPr>
        <w:t xml:space="preserve"> adjusted after you submitted your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 xml:space="preserve">unaudited actuals to CDE, then you must recalculate the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appropriations limit. After recalculating the appropriations limit, determine and enter the adjustments in the Adjustments column for lines A1 and</w:t>
      </w:r>
      <w:r w:rsidR="00DF2E7F">
        <w:rPr>
          <w:rFonts w:cs="Arial"/>
          <w:color w:val="000000" w:themeColor="text1"/>
          <w:szCs w:val="24"/>
        </w:rPr>
        <w:t xml:space="preserve"> </w:t>
      </w:r>
      <w:r w:rsidRPr="009238A9">
        <w:rPr>
          <w:rFonts w:cs="Arial"/>
          <w:color w:val="000000" w:themeColor="text1"/>
          <w:szCs w:val="24"/>
        </w:rPr>
        <w:t xml:space="preserve">A2 in this year's Form GANN in order to reflect the correct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 xml:space="preserve">Appropriations Limit and ADA in the Entered Data/Totals column. The amounts entered in the Adjustments column require an explanation on the bottom of Form GANN. You must keep a copy of the revised calculations in your files along with this year's calculations. </w:t>
      </w:r>
      <w:r w:rsidR="00714C3D" w:rsidRPr="009238A9">
        <w:rPr>
          <w:rFonts w:cs="Arial"/>
          <w:b/>
          <w:color w:val="000000" w:themeColor="text1"/>
          <w:szCs w:val="24"/>
        </w:rPr>
        <w:t xml:space="preserve">If </w:t>
      </w:r>
      <w:r w:rsidRPr="009238A9">
        <w:rPr>
          <w:rFonts w:cs="Arial"/>
          <w:b/>
          <w:bCs/>
          <w:color w:val="000000" w:themeColor="text1"/>
          <w:szCs w:val="24"/>
        </w:rPr>
        <w:t xml:space="preserve">an adjustment is entered on Line A2 but not on Line A1, a message will display in red above Line A1 and, upon closing the form, a message will display. In addition, a fatal Export technical review check exception will appear upon running the export TRCs that must be corrected before you </w:t>
      </w:r>
      <w:r w:rsidR="6E079F49" w:rsidRPr="009238A9">
        <w:rPr>
          <w:rFonts w:cs="Arial"/>
          <w:b/>
          <w:bCs/>
          <w:color w:val="000000" w:themeColor="text1"/>
          <w:szCs w:val="24"/>
        </w:rPr>
        <w:t>may</w:t>
      </w:r>
      <w:r w:rsidRPr="009238A9">
        <w:rPr>
          <w:rFonts w:cs="Arial"/>
          <w:b/>
          <w:bCs/>
          <w:color w:val="000000" w:themeColor="text1"/>
          <w:szCs w:val="24"/>
        </w:rPr>
        <w:t xml:space="preserve"> officially export your data.</w:t>
      </w:r>
    </w:p>
    <w:p w14:paraId="290170B9" w14:textId="30F3448C" w:rsidR="000C3DEC" w:rsidRPr="00351FF6" w:rsidRDefault="470A29DA" w:rsidP="00FF53F7">
      <w:pPr>
        <w:pStyle w:val="Heading6"/>
      </w:pPr>
      <w:r w:rsidRPr="00351FF6">
        <w:t>Lines 3</w:t>
      </w:r>
      <w:r w:rsidR="0DAF5A70" w:rsidRPr="00351FF6">
        <w:t>-</w:t>
      </w:r>
      <w:r w:rsidRPr="00351FF6">
        <w:t>6</w:t>
      </w:r>
      <w:r w:rsidR="02855CF4" w:rsidRPr="00351FF6">
        <w:t xml:space="preserve"> - </w:t>
      </w:r>
      <w:r w:rsidRPr="00351FF6">
        <w:t>Adjustments to Prior Year Limit</w:t>
      </w:r>
    </w:p>
    <w:p w14:paraId="374E418C" w14:textId="54F490FF" w:rsidR="000C3DEC" w:rsidRPr="009238A9" w:rsidRDefault="470A29DA" w:rsidP="000D1F7F">
      <w:pPr>
        <w:spacing w:line="240" w:lineRule="auto"/>
        <w:ind w:left="720"/>
        <w:rPr>
          <w:rFonts w:cs="Arial"/>
          <w:szCs w:val="24"/>
        </w:rPr>
      </w:pPr>
      <w:r w:rsidRPr="009238A9">
        <w:rPr>
          <w:rFonts w:cs="Arial"/>
          <w:szCs w:val="24"/>
        </w:rPr>
        <w:t xml:space="preserve">On Line A3, enter the amount of adjustments to prior years’ appropriations limits to reflect district lapses, reorganizations, and transfers of responsibility where a transfer of appropriations limit authority occurred between the district and another LEA that is not in direct proportion to the ADA transferred. Enter adjustments to the </w:t>
      </w:r>
      <w:r w:rsidR="002155C5">
        <w:rPr>
          <w:rFonts w:cs="Arial"/>
          <w:szCs w:val="24"/>
        </w:rPr>
        <w:t>2022–23</w:t>
      </w:r>
      <w:r w:rsidR="00935D52" w:rsidRPr="009238A9">
        <w:rPr>
          <w:rFonts w:cs="Arial"/>
          <w:szCs w:val="24"/>
        </w:rPr>
        <w:t xml:space="preserve"> </w:t>
      </w:r>
      <w:r w:rsidRPr="009238A9">
        <w:rPr>
          <w:rFonts w:cs="Arial"/>
          <w:szCs w:val="24"/>
        </w:rPr>
        <w:t xml:space="preserve">limit in the </w:t>
      </w:r>
      <w:r w:rsidR="002155C5">
        <w:rPr>
          <w:rFonts w:cs="Arial"/>
          <w:szCs w:val="24"/>
        </w:rPr>
        <w:t>2023–24</w:t>
      </w:r>
      <w:r w:rsidR="00935D52" w:rsidRPr="009238A9">
        <w:rPr>
          <w:rFonts w:cs="Arial"/>
          <w:szCs w:val="24"/>
        </w:rPr>
        <w:t xml:space="preserve"> </w:t>
      </w:r>
      <w:r w:rsidRPr="009238A9">
        <w:rPr>
          <w:rFonts w:cs="Arial"/>
          <w:szCs w:val="24"/>
        </w:rPr>
        <w:t xml:space="preserve">Entered Data/Totals column, and adjustments to the </w:t>
      </w:r>
      <w:r w:rsidR="002155C5">
        <w:rPr>
          <w:rFonts w:cs="Arial"/>
          <w:szCs w:val="24"/>
        </w:rPr>
        <w:t>2023–24</w:t>
      </w:r>
      <w:r w:rsidR="00935D52" w:rsidRPr="009238A9">
        <w:rPr>
          <w:rFonts w:cs="Arial"/>
          <w:szCs w:val="24"/>
        </w:rPr>
        <w:t xml:space="preserve"> </w:t>
      </w:r>
      <w:r w:rsidRPr="009238A9">
        <w:rPr>
          <w:rFonts w:cs="Arial"/>
          <w:szCs w:val="24"/>
        </w:rPr>
        <w:t xml:space="preserve">limit in the </w:t>
      </w:r>
      <w:r w:rsidR="002155C5">
        <w:rPr>
          <w:rFonts w:cs="Arial"/>
          <w:szCs w:val="24"/>
        </w:rPr>
        <w:t>2024–25</w:t>
      </w:r>
      <w:r w:rsidR="00935D52" w:rsidRPr="009238A9">
        <w:rPr>
          <w:rFonts w:cs="Arial"/>
          <w:szCs w:val="24"/>
        </w:rPr>
        <w:t xml:space="preserve"> </w:t>
      </w:r>
      <w:r w:rsidRPr="009238A9">
        <w:rPr>
          <w:rFonts w:cs="Arial"/>
          <w:szCs w:val="24"/>
        </w:rPr>
        <w:t>Entered Data/Totals column.</w:t>
      </w:r>
    </w:p>
    <w:p w14:paraId="2E3AC77C" w14:textId="17F95585" w:rsidR="000C3DEC" w:rsidRPr="009238A9" w:rsidRDefault="470A29DA" w:rsidP="000D1F7F">
      <w:pPr>
        <w:spacing w:line="240" w:lineRule="auto"/>
        <w:ind w:left="720"/>
        <w:rPr>
          <w:rFonts w:cs="Arial"/>
          <w:szCs w:val="24"/>
        </w:rPr>
      </w:pPr>
      <w:r w:rsidRPr="009238A9">
        <w:rPr>
          <w:rFonts w:cs="Arial"/>
          <w:szCs w:val="24"/>
        </w:rPr>
        <w:t xml:space="preserve">On Line A4, enter the amount of any voter approved increases to </w:t>
      </w:r>
      <w:r w:rsidR="002155C5">
        <w:rPr>
          <w:rFonts w:cs="Arial"/>
          <w:szCs w:val="24"/>
        </w:rPr>
        <w:t>2022–23</w:t>
      </w:r>
      <w:r w:rsidR="00935D52" w:rsidRPr="009238A9">
        <w:rPr>
          <w:rFonts w:cs="Arial"/>
          <w:szCs w:val="24"/>
        </w:rPr>
        <w:t xml:space="preserve"> </w:t>
      </w:r>
      <w:r w:rsidRPr="009238A9">
        <w:rPr>
          <w:rFonts w:cs="Arial"/>
          <w:szCs w:val="24"/>
        </w:rPr>
        <w:t xml:space="preserve">appropriations limit in the </w:t>
      </w:r>
      <w:r w:rsidR="002155C5">
        <w:rPr>
          <w:rFonts w:cs="Arial"/>
          <w:szCs w:val="24"/>
        </w:rPr>
        <w:t>2023–24</w:t>
      </w:r>
      <w:r w:rsidR="00935D52" w:rsidRPr="009238A9">
        <w:rPr>
          <w:rFonts w:cs="Arial"/>
          <w:szCs w:val="24"/>
        </w:rPr>
        <w:t xml:space="preserve"> </w:t>
      </w:r>
      <w:r w:rsidRPr="009238A9">
        <w:rPr>
          <w:rFonts w:cs="Arial"/>
          <w:szCs w:val="24"/>
        </w:rPr>
        <w:t xml:space="preserve">Entered Data/Totals column, and increases to the </w:t>
      </w:r>
      <w:r w:rsidR="002155C5">
        <w:rPr>
          <w:rFonts w:cs="Arial"/>
          <w:szCs w:val="24"/>
        </w:rPr>
        <w:t>2023–24</w:t>
      </w:r>
      <w:r w:rsidR="00935D52" w:rsidRPr="009238A9">
        <w:rPr>
          <w:rFonts w:cs="Arial"/>
          <w:szCs w:val="24"/>
        </w:rPr>
        <w:t xml:space="preserve"> </w:t>
      </w:r>
      <w:r w:rsidRPr="009238A9">
        <w:rPr>
          <w:rFonts w:cs="Arial"/>
          <w:szCs w:val="24"/>
        </w:rPr>
        <w:t xml:space="preserve">limit in the </w:t>
      </w:r>
      <w:r w:rsidR="002155C5">
        <w:rPr>
          <w:rFonts w:cs="Arial"/>
          <w:szCs w:val="24"/>
        </w:rPr>
        <w:t>2024–25</w:t>
      </w:r>
      <w:r w:rsidR="00935D52" w:rsidRPr="009238A9">
        <w:rPr>
          <w:rFonts w:cs="Arial"/>
          <w:szCs w:val="24"/>
        </w:rPr>
        <w:t xml:space="preserve"> </w:t>
      </w:r>
      <w:r w:rsidRPr="009238A9">
        <w:rPr>
          <w:rFonts w:cs="Arial"/>
          <w:szCs w:val="24"/>
        </w:rPr>
        <w:t xml:space="preserve">Entered Data/Totals column. </w:t>
      </w:r>
      <w:r w:rsidR="63464FE8" w:rsidRPr="009238A9">
        <w:rPr>
          <w:rFonts w:cs="Arial"/>
          <w:szCs w:val="24"/>
        </w:rPr>
        <w:t>I</w:t>
      </w:r>
      <w:r w:rsidRPr="009238A9">
        <w:rPr>
          <w:rFonts w:cs="Arial"/>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47220C1D" w14:textId="446B8695" w:rsidR="000C3DEC" w:rsidRPr="009238A9" w:rsidRDefault="470A29DA" w:rsidP="000D1F7F">
      <w:pPr>
        <w:spacing w:line="240" w:lineRule="auto"/>
        <w:ind w:left="720"/>
        <w:rPr>
          <w:rFonts w:cs="Arial"/>
          <w:szCs w:val="24"/>
        </w:rPr>
      </w:pPr>
      <w:r w:rsidRPr="009238A9">
        <w:rPr>
          <w:rFonts w:cs="Arial"/>
          <w:szCs w:val="24"/>
        </w:rPr>
        <w:t xml:space="preserve">On Line A5, enter the effect of the lapse of a voter approved increase to </w:t>
      </w:r>
      <w:r w:rsidR="003528E0">
        <w:rPr>
          <w:rFonts w:cs="Arial"/>
          <w:szCs w:val="24"/>
        </w:rPr>
        <w:t>2022–23</w:t>
      </w:r>
      <w:r w:rsidR="00935D52" w:rsidRPr="009238A9">
        <w:rPr>
          <w:rFonts w:cs="Arial"/>
          <w:szCs w:val="24"/>
        </w:rPr>
        <w:t xml:space="preserve"> </w:t>
      </w:r>
      <w:r w:rsidRPr="009238A9">
        <w:rPr>
          <w:rFonts w:cs="Arial"/>
          <w:szCs w:val="24"/>
        </w:rPr>
        <w:t xml:space="preserve">appropriations limit in the </w:t>
      </w:r>
      <w:r w:rsidR="003528E0">
        <w:rPr>
          <w:rFonts w:cs="Arial"/>
          <w:szCs w:val="24"/>
        </w:rPr>
        <w:t>2023–24</w:t>
      </w:r>
      <w:r w:rsidR="00935D52" w:rsidRPr="009238A9">
        <w:rPr>
          <w:rFonts w:cs="Arial"/>
          <w:szCs w:val="24"/>
        </w:rPr>
        <w:t xml:space="preserve"> </w:t>
      </w:r>
      <w:r w:rsidRPr="009238A9">
        <w:rPr>
          <w:rFonts w:cs="Arial"/>
          <w:szCs w:val="24"/>
        </w:rPr>
        <w:t xml:space="preserve">Entered Data/Totals column, and the effect to your </w:t>
      </w:r>
      <w:r w:rsidR="003528E0">
        <w:rPr>
          <w:rFonts w:cs="Arial"/>
          <w:szCs w:val="24"/>
        </w:rPr>
        <w:t>2023–24</w:t>
      </w:r>
      <w:r w:rsidR="00935D52" w:rsidRPr="009238A9">
        <w:rPr>
          <w:rFonts w:cs="Arial"/>
          <w:szCs w:val="24"/>
        </w:rPr>
        <w:t xml:space="preserve"> </w:t>
      </w:r>
      <w:r w:rsidRPr="009238A9">
        <w:rPr>
          <w:rFonts w:cs="Arial"/>
          <w:szCs w:val="24"/>
        </w:rPr>
        <w:t xml:space="preserve">limit in the </w:t>
      </w:r>
      <w:r w:rsidR="003528E0">
        <w:rPr>
          <w:rFonts w:cs="Arial"/>
          <w:szCs w:val="24"/>
        </w:rPr>
        <w:t>2024–25</w:t>
      </w:r>
      <w:r w:rsidR="00935D52" w:rsidRPr="009238A9">
        <w:rPr>
          <w:rFonts w:cs="Arial"/>
          <w:szCs w:val="24"/>
        </w:rPr>
        <w:t xml:space="preserve"> </w:t>
      </w:r>
      <w:r w:rsidRPr="009238A9">
        <w:rPr>
          <w:rFonts w:cs="Arial"/>
          <w:szCs w:val="24"/>
        </w:rPr>
        <w:t xml:space="preserve">Entered Data/Totals column (see description for Line A4 above). This amount will be subtracted from lines A3 and A4 to calculate the total adjustments to the </w:t>
      </w:r>
      <w:r w:rsidR="003528E0">
        <w:rPr>
          <w:rFonts w:cs="Arial"/>
          <w:szCs w:val="24"/>
        </w:rPr>
        <w:t>2022–23</w:t>
      </w:r>
      <w:r w:rsidR="00935D52" w:rsidRPr="009238A9">
        <w:rPr>
          <w:rFonts w:cs="Arial"/>
          <w:szCs w:val="24"/>
        </w:rPr>
        <w:t xml:space="preserve"> </w:t>
      </w:r>
      <w:r w:rsidRPr="009238A9">
        <w:rPr>
          <w:rFonts w:cs="Arial"/>
          <w:szCs w:val="24"/>
        </w:rPr>
        <w:t xml:space="preserve">and </w:t>
      </w:r>
      <w:r w:rsidR="003528E0">
        <w:rPr>
          <w:rFonts w:cs="Arial"/>
          <w:szCs w:val="24"/>
        </w:rPr>
        <w:t>2023–24</w:t>
      </w:r>
      <w:r w:rsidR="00935D52" w:rsidRPr="009238A9">
        <w:rPr>
          <w:rFonts w:cs="Arial"/>
          <w:szCs w:val="24"/>
        </w:rPr>
        <w:t xml:space="preserve"> </w:t>
      </w:r>
      <w:r w:rsidRPr="009238A9">
        <w:rPr>
          <w:rFonts w:cs="Arial"/>
          <w:szCs w:val="24"/>
        </w:rPr>
        <w:t>appropriations limits on Line A6.</w:t>
      </w:r>
    </w:p>
    <w:p w14:paraId="708E5153" w14:textId="26E46E7D" w:rsidR="000C3DEC" w:rsidRPr="00351FF6" w:rsidRDefault="000C3DEC" w:rsidP="00FF53F7">
      <w:pPr>
        <w:pStyle w:val="Heading6"/>
      </w:pPr>
      <w:r w:rsidRPr="00351FF6">
        <w:lastRenderedPageBreak/>
        <w:t>Line 7</w:t>
      </w:r>
      <w:r w:rsidR="009568BD" w:rsidRPr="00351FF6">
        <w:t xml:space="preserve"> - </w:t>
      </w:r>
      <w:r w:rsidRPr="00351FF6">
        <w:t>Adjustments to Prior Year ADA</w:t>
      </w:r>
    </w:p>
    <w:p w14:paraId="1ED2DEEF" w14:textId="1D7025E1" w:rsidR="000C3DEC" w:rsidRPr="009238A9" w:rsidRDefault="000C3DEC" w:rsidP="000D1F7F">
      <w:pPr>
        <w:spacing w:line="240" w:lineRule="auto"/>
        <w:ind w:left="720"/>
        <w:rPr>
          <w:rFonts w:cs="Arial"/>
          <w:color w:val="000000"/>
          <w:szCs w:val="24"/>
        </w:rPr>
      </w:pPr>
      <w:r w:rsidRPr="009238A9">
        <w:rPr>
          <w:rFonts w:cs="Arial"/>
          <w:szCs w:val="24"/>
        </w:rPr>
        <w:t xml:space="preserve">On Line A7, enter the adjustments to the prior year ADA resulting from district lapses, reorganizations, and other transfers, only </w:t>
      </w:r>
      <w:r w:rsidR="00F808EA" w:rsidRPr="009238A9">
        <w:rPr>
          <w:rFonts w:cs="Arial"/>
          <w:szCs w:val="24"/>
        </w:rPr>
        <w:t xml:space="preserve">when </w:t>
      </w:r>
      <w:r w:rsidRPr="009238A9">
        <w:rPr>
          <w:rFonts w:cs="Arial"/>
          <w:szCs w:val="24"/>
        </w:rPr>
        <w:t xml:space="preserve">an adjustment to the district's appropriations limit is </w:t>
      </w:r>
      <w:r w:rsidRPr="009238A9">
        <w:rPr>
          <w:rFonts w:cs="Arial"/>
          <w:color w:val="000000"/>
          <w:szCs w:val="24"/>
        </w:rPr>
        <w:t>entered on Line A3 above.</w:t>
      </w:r>
    </w:p>
    <w:p w14:paraId="32A41F33" w14:textId="77777777" w:rsidR="000C3DEC" w:rsidRPr="009238A9" w:rsidRDefault="000C3DEC" w:rsidP="00351FF6">
      <w:pPr>
        <w:pStyle w:val="Heading5"/>
      </w:pPr>
      <w:r w:rsidRPr="009238A9">
        <w:t>Section B—Current Year Gann ADA</w:t>
      </w:r>
    </w:p>
    <w:p w14:paraId="06D874AD" w14:textId="715B2ADC" w:rsidR="000C3DEC" w:rsidRPr="00351FF6" w:rsidRDefault="470A29DA" w:rsidP="00FF53F7">
      <w:pPr>
        <w:pStyle w:val="Heading6"/>
      </w:pPr>
      <w:r w:rsidRPr="00351FF6">
        <w:t>Lines 1</w:t>
      </w:r>
      <w:r w:rsidR="4A1591C7" w:rsidRPr="00351FF6">
        <w:t>-</w:t>
      </w:r>
      <w:r w:rsidRPr="00351FF6">
        <w:t>3</w:t>
      </w:r>
      <w:r w:rsidR="02855CF4" w:rsidRPr="00351FF6">
        <w:t xml:space="preserve"> - </w:t>
      </w:r>
      <w:r w:rsidRPr="00351FF6">
        <w:t>Current Year P-2 ADA (From Form A)</w:t>
      </w:r>
    </w:p>
    <w:p w14:paraId="3900BA22" w14:textId="6FEB8C54" w:rsidR="000C3DEC" w:rsidRPr="009238A9" w:rsidRDefault="470A29DA" w:rsidP="000D1F7F">
      <w:pPr>
        <w:spacing w:line="240" w:lineRule="auto"/>
        <w:ind w:left="720"/>
        <w:rPr>
          <w:rFonts w:cs="Arial"/>
          <w:szCs w:val="24"/>
        </w:rPr>
      </w:pPr>
      <w:r w:rsidRPr="009238A9">
        <w:rPr>
          <w:rFonts w:cs="Arial"/>
          <w:szCs w:val="24"/>
        </w:rPr>
        <w:t xml:space="preserve">Total K-12 ADA and Total Charter Schools ADA from the </w:t>
      </w:r>
      <w:r w:rsidR="003528E0">
        <w:rPr>
          <w:rFonts w:cs="Arial"/>
          <w:szCs w:val="24"/>
        </w:rPr>
        <w:t>2023–24</w:t>
      </w:r>
      <w:r w:rsidR="00935D52" w:rsidRPr="009238A9">
        <w:rPr>
          <w:rFonts w:cs="Arial"/>
          <w:szCs w:val="24"/>
        </w:rPr>
        <w:t xml:space="preserve"> </w:t>
      </w:r>
      <w:r w:rsidRPr="009238A9">
        <w:rPr>
          <w:rFonts w:cs="Arial"/>
          <w:szCs w:val="24"/>
        </w:rPr>
        <w:t xml:space="preserve">Unaudited Actuals P-2 ADA and </w:t>
      </w:r>
      <w:r w:rsidR="003528E0">
        <w:rPr>
          <w:rFonts w:cs="Arial"/>
          <w:szCs w:val="24"/>
        </w:rPr>
        <w:t>2024–25</w:t>
      </w:r>
      <w:r w:rsidR="00935D52" w:rsidRPr="009238A9">
        <w:rPr>
          <w:rFonts w:cs="Arial"/>
          <w:szCs w:val="24"/>
        </w:rPr>
        <w:t xml:space="preserve"> </w:t>
      </w:r>
      <w:r w:rsidRPr="009238A9">
        <w:rPr>
          <w:rFonts w:cs="Arial"/>
          <w:szCs w:val="24"/>
        </w:rPr>
        <w:t xml:space="preserve">Budget Estimated P-2 ADA columns of Form A are extracted into the respective Extracted Data columns. Adjustments to those amounts </w:t>
      </w:r>
      <w:r w:rsidR="78499CAE" w:rsidRPr="009238A9">
        <w:rPr>
          <w:rFonts w:cs="Arial"/>
          <w:szCs w:val="24"/>
        </w:rPr>
        <w:t xml:space="preserve">may </w:t>
      </w:r>
      <w:r w:rsidRPr="009238A9">
        <w:rPr>
          <w:rFonts w:cs="Arial"/>
          <w:szCs w:val="24"/>
        </w:rPr>
        <w:t xml:space="preserve">be entered into the Adjustments columns to meet Gann reporting </w:t>
      </w:r>
      <w:r w:rsidR="76560636" w:rsidRPr="009238A9">
        <w:rPr>
          <w:rFonts w:cs="Arial"/>
          <w:szCs w:val="24"/>
        </w:rPr>
        <w:t>requirements but</w:t>
      </w:r>
      <w:r w:rsidRPr="009238A9">
        <w:rPr>
          <w:rFonts w:cs="Arial"/>
          <w:szCs w:val="24"/>
        </w:rPr>
        <w:t xml:space="preserve"> must be explained in detail on the bottom of Form GANN.</w:t>
      </w:r>
    </w:p>
    <w:p w14:paraId="2BE4B7EA" w14:textId="77777777" w:rsidR="000C3DEC" w:rsidRPr="009238A9" w:rsidRDefault="000C3DEC" w:rsidP="00351FF6">
      <w:pPr>
        <w:pStyle w:val="Heading5"/>
      </w:pPr>
      <w:r w:rsidRPr="009238A9">
        <w:t>Section C—Current Year Local Proceeds of Taxes / State Aid Received</w:t>
      </w:r>
    </w:p>
    <w:p w14:paraId="6F627125" w14:textId="52C665B8" w:rsidR="000C3DEC" w:rsidRPr="00351FF6" w:rsidRDefault="470A29DA" w:rsidP="00FF53F7">
      <w:pPr>
        <w:pStyle w:val="Heading6"/>
      </w:pPr>
      <w:r w:rsidRPr="00351FF6">
        <w:t>Lines 1</w:t>
      </w:r>
      <w:r w:rsidR="0F488959" w:rsidRPr="00351FF6">
        <w:t>-</w:t>
      </w:r>
      <w:r w:rsidRPr="00351FF6">
        <w:t>16</w:t>
      </w:r>
      <w:r w:rsidR="02855CF4" w:rsidRPr="00351FF6">
        <w:t xml:space="preserve"> - </w:t>
      </w:r>
      <w:r w:rsidRPr="00351FF6">
        <w:t>Taxes and Subventions (From Funds 01, 09, and 62)</w:t>
      </w:r>
    </w:p>
    <w:p w14:paraId="1FCEEB2A" w14:textId="395B0F2A"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2023–24</w:t>
      </w:r>
      <w:r w:rsidR="00935D52" w:rsidRPr="009238A9">
        <w:rPr>
          <w:rFonts w:cs="Arial"/>
          <w:szCs w:val="24"/>
        </w:rPr>
        <w:t xml:space="preserve"> </w:t>
      </w:r>
      <w:r w:rsidRPr="009238A9">
        <w:rPr>
          <w:rFonts w:cs="Arial"/>
          <w:szCs w:val="24"/>
        </w:rPr>
        <w:t xml:space="preserve">and budget year </w:t>
      </w:r>
      <w:r w:rsidR="003528E0">
        <w:rPr>
          <w:rFonts w:cs="Arial"/>
          <w:szCs w:val="24"/>
        </w:rPr>
        <w:t>2024–25</w:t>
      </w:r>
      <w:r w:rsidR="00935D52" w:rsidRPr="009238A9">
        <w:rPr>
          <w:rFonts w:cs="Arial"/>
          <w:szCs w:val="24"/>
        </w:rPr>
        <w:t xml:space="preserve"> </w:t>
      </w:r>
      <w:r w:rsidRPr="009238A9">
        <w:rPr>
          <w:rFonts w:cs="Arial"/>
          <w:szCs w:val="24"/>
        </w:rPr>
        <w:t xml:space="preserve">is extracted into the respective Extracted Data columns.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60206AFF" w14:textId="76B5B7C1" w:rsidR="000C3DEC" w:rsidRPr="009238A9" w:rsidRDefault="000C3DEC" w:rsidP="000D1F7F">
      <w:pPr>
        <w:spacing w:line="240" w:lineRule="auto"/>
        <w:ind w:left="720"/>
        <w:rPr>
          <w:rFonts w:cs="Arial"/>
          <w:szCs w:val="24"/>
        </w:rPr>
      </w:pPr>
      <w:r w:rsidRPr="00351FF6">
        <w:rPr>
          <w:rFonts w:cs="Arial"/>
          <w:b/>
          <w:szCs w:val="24"/>
        </w:rPr>
        <w:t>Line C13, Other Non-Ad Valorem Taxes</w:t>
      </w:r>
      <w:r w:rsidRPr="009238A9">
        <w:rPr>
          <w:rFonts w:cs="Arial"/>
          <w:szCs w:val="24"/>
        </w:rPr>
        <w:t>—</w:t>
      </w:r>
      <w:r w:rsidR="008A2AD5" w:rsidRPr="009238A9">
        <w:rPr>
          <w:rFonts w:cs="Arial"/>
          <w:szCs w:val="24"/>
        </w:rPr>
        <w:t xml:space="preserve">When </w:t>
      </w:r>
      <w:r w:rsidRPr="009238A9">
        <w:rPr>
          <w:rFonts w:cs="Arial"/>
          <w:szCs w:val="24"/>
        </w:rPr>
        <w:t>necessary, enter an amount in the Adjustments column to adjust the extracted amount to account for tax revenues (excluding voter approved debt service taxes) that are subject to the appropriations limit. Non-tax amounts should not be included here. Enter an explanation on the bottom of Form GANN.</w:t>
      </w:r>
    </w:p>
    <w:p w14:paraId="0E652822" w14:textId="17BEC4A0" w:rsidR="000C3DEC" w:rsidRPr="009238A9" w:rsidRDefault="000C3DEC" w:rsidP="000D1F7F">
      <w:pPr>
        <w:spacing w:line="240" w:lineRule="auto"/>
        <w:ind w:left="720"/>
        <w:rPr>
          <w:rFonts w:cs="Arial"/>
          <w:szCs w:val="24"/>
        </w:rPr>
      </w:pPr>
      <w:r w:rsidRPr="00351FF6">
        <w:rPr>
          <w:rFonts w:cs="Arial"/>
          <w:b/>
          <w:szCs w:val="24"/>
        </w:rPr>
        <w:t>Line C14, Penalties and Interest from Delinquent Non</w:t>
      </w:r>
      <w:r w:rsidRPr="00351FF6">
        <w:rPr>
          <w:rFonts w:cs="Arial"/>
          <w:b/>
          <w:szCs w:val="24"/>
        </w:rPr>
        <w:noBreakHyphen/>
        <w:t>LCFF Taxes</w:t>
      </w:r>
      <w:r w:rsidRPr="009238A9">
        <w:rPr>
          <w:rFonts w:cs="Arial"/>
          <w:szCs w:val="24"/>
        </w:rPr>
        <w:t>—</w:t>
      </w:r>
      <w:r w:rsidR="00DC435B" w:rsidRPr="009238A9">
        <w:rPr>
          <w:rFonts w:cs="Arial"/>
          <w:color w:val="000000"/>
          <w:szCs w:val="24"/>
        </w:rPr>
        <w:t xml:space="preserve">When </w:t>
      </w:r>
      <w:r w:rsidRPr="009238A9">
        <w:rPr>
          <w:rFonts w:cs="Arial"/>
          <w:color w:val="000000"/>
          <w:szCs w:val="24"/>
        </w:rPr>
        <w:t>necessary, enter an amount in the Adjustments column</w:t>
      </w:r>
      <w:r w:rsidRPr="009238A9">
        <w:rPr>
          <w:rFonts w:cs="Arial"/>
          <w:szCs w:val="24"/>
        </w:rPr>
        <w:t xml:space="preserve"> to adjust the extracted amount</w:t>
      </w:r>
      <w:r w:rsidRPr="009238A9">
        <w:rPr>
          <w:rFonts w:cs="Arial"/>
          <w:color w:val="000000"/>
          <w:szCs w:val="24"/>
        </w:rPr>
        <w:t xml:space="preserve"> to account for those penalties and interest for the above taxes. Do not include penalties and interest on other local taxes or revenues (e.g., penalties and interest on debt service taxes). </w:t>
      </w:r>
      <w:r w:rsidRPr="009238A9">
        <w:rPr>
          <w:rFonts w:cs="Arial"/>
          <w:szCs w:val="24"/>
        </w:rPr>
        <w:t>Enter an explanation on the bottom of Form GANN.</w:t>
      </w:r>
    </w:p>
    <w:p w14:paraId="20A50E7E" w14:textId="756184FD" w:rsidR="000C3DEC" w:rsidRPr="009238A9" w:rsidRDefault="000C3DEC" w:rsidP="000D1F7F">
      <w:pPr>
        <w:spacing w:line="240" w:lineRule="auto"/>
        <w:ind w:left="720"/>
        <w:rPr>
          <w:rFonts w:cs="Arial"/>
          <w:szCs w:val="24"/>
        </w:rPr>
      </w:pPr>
      <w:r w:rsidRPr="00351FF6">
        <w:rPr>
          <w:rFonts w:cs="Arial"/>
          <w:b/>
          <w:szCs w:val="24"/>
        </w:rPr>
        <w:t>Line C15</w:t>
      </w:r>
      <w:r w:rsidR="009568BD" w:rsidRPr="00351FF6">
        <w:rPr>
          <w:rFonts w:cs="Arial"/>
          <w:b/>
          <w:szCs w:val="24"/>
        </w:rPr>
        <w:t xml:space="preserve">, </w:t>
      </w:r>
      <w:r w:rsidRPr="00351FF6">
        <w:rPr>
          <w:rFonts w:cs="Arial"/>
          <w:b/>
          <w:szCs w:val="24"/>
        </w:rPr>
        <w:t>Transfers to Charter Schools in Lieu of Property Taxes (Object</w:t>
      </w:r>
      <w:r w:rsidR="003520CA">
        <w:rPr>
          <w:rFonts w:cs="Arial"/>
          <w:b/>
          <w:szCs w:val="24"/>
        </w:rPr>
        <w:t xml:space="preserve"> </w:t>
      </w:r>
      <w:r w:rsidRPr="00351FF6">
        <w:rPr>
          <w:rFonts w:cs="Arial"/>
          <w:b/>
          <w:szCs w:val="24"/>
        </w:rPr>
        <w:t>8096)</w:t>
      </w:r>
      <w:r w:rsidRPr="009238A9">
        <w:rPr>
          <w:rFonts w:cs="Arial"/>
          <w:szCs w:val="24"/>
        </w:rPr>
        <w:t>. The adjustment for Transfers to Charter Schools in Lieu of Property Taxes (negative in virtually all districts)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not be excluded from the calculations.</w:t>
      </w:r>
    </w:p>
    <w:p w14:paraId="7729CB04" w14:textId="295ED7DB" w:rsidR="000C3DEC" w:rsidRPr="00351FF6" w:rsidRDefault="470A29DA" w:rsidP="00FF53F7">
      <w:pPr>
        <w:pStyle w:val="Heading6"/>
      </w:pPr>
      <w:r w:rsidRPr="00351FF6">
        <w:lastRenderedPageBreak/>
        <w:t>Lines 17</w:t>
      </w:r>
      <w:r w:rsidR="71652830" w:rsidRPr="00351FF6">
        <w:t>-</w:t>
      </w:r>
      <w:r w:rsidRPr="00351FF6">
        <w:t>18</w:t>
      </w:r>
      <w:r w:rsidR="02855CF4" w:rsidRPr="00351FF6">
        <w:t xml:space="preserve"> - </w:t>
      </w:r>
      <w:r w:rsidRPr="00351FF6">
        <w:t>Other Local Revenues (From Funds 01, 09, and 62)</w:t>
      </w:r>
    </w:p>
    <w:p w14:paraId="195E5117" w14:textId="4BE1A2AB"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w:t>
      </w:r>
      <w:r w:rsidR="00671F2D">
        <w:rPr>
          <w:rFonts w:cs="Arial"/>
          <w:szCs w:val="24"/>
        </w:rPr>
        <w:t>–</w:t>
      </w:r>
      <w:r w:rsidR="003528E0">
        <w:rPr>
          <w:rFonts w:cs="Arial"/>
          <w:szCs w:val="24"/>
        </w:rPr>
        <w:t>24</w:t>
      </w:r>
      <w:r w:rsidR="00935D52" w:rsidRPr="009238A9">
        <w:rPr>
          <w:rFonts w:cs="Arial"/>
          <w:szCs w:val="24"/>
        </w:rPr>
        <w:t xml:space="preserve"> </w:t>
      </w:r>
      <w:r w:rsidRPr="009238A9">
        <w:rPr>
          <w:rFonts w:cs="Arial"/>
          <w:szCs w:val="24"/>
        </w:rPr>
        <w:t xml:space="preserve">and budget year </w:t>
      </w:r>
      <w:r w:rsidR="003528E0">
        <w:rPr>
          <w:rFonts w:cs="Arial"/>
          <w:szCs w:val="24"/>
        </w:rPr>
        <w:t>2024</w:t>
      </w:r>
      <w:r w:rsidR="00671F2D">
        <w:rPr>
          <w:rFonts w:cs="Arial"/>
          <w:szCs w:val="24"/>
        </w:rPr>
        <w:t>–</w:t>
      </w:r>
      <w:r w:rsidR="003528E0">
        <w:rPr>
          <w:rFonts w:cs="Arial"/>
          <w:szCs w:val="24"/>
        </w:rPr>
        <w:t>25</w:t>
      </w:r>
      <w:r w:rsidR="00935D52" w:rsidRPr="009238A9">
        <w:rPr>
          <w:rFonts w:cs="Arial"/>
          <w:szCs w:val="24"/>
        </w:rPr>
        <w:t xml:space="preserve"> </w:t>
      </w:r>
      <w:r w:rsidRPr="009238A9">
        <w:rPr>
          <w:rFonts w:cs="Arial"/>
          <w:szCs w:val="24"/>
        </w:rPr>
        <w:t xml:space="preserve">is extracted into the respective Extracted Data columns. Adjustments to those amounts can 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53F22990" w14:textId="795A179D" w:rsidR="000C3DEC" w:rsidRPr="00351FF6" w:rsidRDefault="470A29DA" w:rsidP="00FF53F7">
      <w:pPr>
        <w:pStyle w:val="Heading6"/>
      </w:pPr>
      <w:r w:rsidRPr="00351FF6">
        <w:t>Lines 19</w:t>
      </w:r>
      <w:r w:rsidR="2D198A4D" w:rsidRPr="00351FF6">
        <w:t>-</w:t>
      </w:r>
      <w:r w:rsidRPr="00351FF6">
        <w:t>23</w:t>
      </w:r>
      <w:r w:rsidR="02855CF4" w:rsidRPr="00351FF6">
        <w:t xml:space="preserve"> - </w:t>
      </w:r>
      <w:r w:rsidRPr="00351FF6">
        <w:t>Excluded Appropriations</w:t>
      </w:r>
    </w:p>
    <w:p w14:paraId="0C316630" w14:textId="2A2A61F9" w:rsidR="000C3DEC" w:rsidRPr="009238A9" w:rsidRDefault="000C3DEC" w:rsidP="000D1F7F">
      <w:pPr>
        <w:numPr>
          <w:ilvl w:val="12"/>
          <w:numId w:val="0"/>
        </w:numPr>
        <w:spacing w:line="240" w:lineRule="auto"/>
        <w:ind w:left="720"/>
        <w:rPr>
          <w:rFonts w:cs="Arial"/>
          <w:szCs w:val="24"/>
        </w:rPr>
      </w:pPr>
      <w:r w:rsidRPr="009238A9">
        <w:rPr>
          <w:rFonts w:cs="Arial"/>
          <w:szCs w:val="24"/>
        </w:rPr>
        <w:t>Lines C19 through C22 require manual input</w:t>
      </w:r>
      <w:r w:rsidR="00714C3D" w:rsidRPr="009238A9">
        <w:rPr>
          <w:rFonts w:cs="Arial"/>
          <w:szCs w:val="24"/>
        </w:rPr>
        <w:t>, with the exception of C19c</w:t>
      </w:r>
      <w:r w:rsidRPr="009238A9">
        <w:rPr>
          <w:rFonts w:cs="Arial"/>
          <w:szCs w:val="24"/>
        </w:rPr>
        <w:t xml:space="preserve">. </w:t>
      </w:r>
      <w:r w:rsidR="000F042B" w:rsidRPr="009238A9">
        <w:rPr>
          <w:rFonts w:cs="Arial"/>
          <w:szCs w:val="24"/>
        </w:rPr>
        <w:t>I</w:t>
      </w:r>
      <w:r w:rsidRPr="009238A9">
        <w:rPr>
          <w:rFonts w:cs="Arial"/>
          <w:szCs w:val="24"/>
        </w:rPr>
        <w:t>nclude appropriations made directly or indirectly from local proceeds of taxes reported on lines</w:t>
      </w:r>
      <w:r w:rsidR="003520CA">
        <w:rPr>
          <w:rFonts w:cs="Arial"/>
          <w:szCs w:val="24"/>
        </w:rPr>
        <w:t xml:space="preserve"> </w:t>
      </w:r>
      <w:r w:rsidRPr="009238A9">
        <w:rPr>
          <w:rFonts w:cs="Arial"/>
          <w:szCs w:val="24"/>
        </w:rPr>
        <w:t>C18 and D7b, or from state aid received reported on Line C26.</w:t>
      </w:r>
    </w:p>
    <w:p w14:paraId="09E8B1BA" w14:textId="2B8B88BB" w:rsidR="000C3DEC" w:rsidRPr="009238A9" w:rsidRDefault="000C3DEC" w:rsidP="000D1F7F">
      <w:pPr>
        <w:numPr>
          <w:ilvl w:val="12"/>
          <w:numId w:val="0"/>
        </w:numPr>
        <w:spacing w:after="160" w:line="240" w:lineRule="auto"/>
        <w:ind w:left="720"/>
        <w:rPr>
          <w:rFonts w:cs="Arial"/>
          <w:b/>
          <w:szCs w:val="24"/>
        </w:rPr>
      </w:pPr>
      <w:r w:rsidRPr="009238A9">
        <w:rPr>
          <w:rFonts w:cs="Arial"/>
          <w:szCs w:val="24"/>
        </w:rPr>
        <w:t>On Line C19</w:t>
      </w:r>
      <w:r w:rsidR="00714C3D" w:rsidRPr="009238A9">
        <w:rPr>
          <w:rFonts w:cs="Arial"/>
          <w:szCs w:val="24"/>
        </w:rPr>
        <w:t>a</w:t>
      </w:r>
      <w:r w:rsidRPr="009238A9">
        <w:rPr>
          <w:rFonts w:cs="Arial"/>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OASDI or for alternative retirement plans. </w:t>
      </w:r>
      <w:r w:rsidR="00051207" w:rsidRPr="009238A9">
        <w:rPr>
          <w:rFonts w:cs="Arial"/>
          <w:szCs w:val="24"/>
        </w:rPr>
        <w:t>If</w:t>
      </w:r>
      <w:r w:rsidRPr="009238A9">
        <w:rPr>
          <w:rFonts w:cs="Arial"/>
          <w:szCs w:val="24"/>
        </w:rPr>
        <w:t xml:space="preserve"> no federally mandated Medicare contributions </w:t>
      </w:r>
      <w:r w:rsidR="0009659B" w:rsidRPr="009238A9">
        <w:rPr>
          <w:rFonts w:cs="Arial"/>
          <w:szCs w:val="24"/>
        </w:rPr>
        <w:t xml:space="preserve">are </w:t>
      </w:r>
      <w:r w:rsidRPr="009238A9">
        <w:rPr>
          <w:rFonts w:cs="Arial"/>
          <w:szCs w:val="24"/>
        </w:rPr>
        <w:t xml:space="preserve">made, enter zero. </w:t>
      </w:r>
      <w:r w:rsidR="00714C3D" w:rsidRPr="009238A9">
        <w:rPr>
          <w:rFonts w:cs="Arial"/>
          <w:b/>
          <w:szCs w:val="24"/>
        </w:rPr>
        <w:t>If</w:t>
      </w:r>
      <w:r w:rsidRPr="009238A9">
        <w:rPr>
          <w:rFonts w:cs="Arial"/>
          <w:b/>
          <w:szCs w:val="24"/>
        </w:rPr>
        <w:t xml:space="preserve"> no amount is entered on this line, a warning message will display above the line and in a message box upon closing the form.</w:t>
      </w:r>
    </w:p>
    <w:p w14:paraId="2F7ECB55" w14:textId="77777777" w:rsidR="00051207" w:rsidRPr="009238A9" w:rsidRDefault="00051207" w:rsidP="000D1F7F">
      <w:pPr>
        <w:numPr>
          <w:ilvl w:val="12"/>
          <w:numId w:val="0"/>
        </w:numPr>
        <w:spacing w:after="160" w:line="240" w:lineRule="auto"/>
        <w:ind w:left="720"/>
        <w:rPr>
          <w:rFonts w:cs="Arial"/>
          <w:szCs w:val="24"/>
        </w:rPr>
      </w:pPr>
      <w:r w:rsidRPr="009238A9">
        <w:rPr>
          <w:rFonts w:cs="Arial"/>
          <w:szCs w:val="24"/>
        </w:rPr>
        <w:t>On Line C19b,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C18 and D7b, or from state aid received reported on Line C26.</w:t>
      </w:r>
    </w:p>
    <w:p w14:paraId="19C2B56D" w14:textId="77777777" w:rsidR="00051207" w:rsidRPr="009238A9" w:rsidRDefault="00051207" w:rsidP="000D1F7F">
      <w:pPr>
        <w:numPr>
          <w:ilvl w:val="12"/>
          <w:numId w:val="0"/>
        </w:numPr>
        <w:spacing w:after="160" w:line="240" w:lineRule="auto"/>
        <w:ind w:left="720"/>
        <w:rPr>
          <w:rFonts w:cs="Arial"/>
          <w:szCs w:val="24"/>
        </w:rPr>
      </w:pPr>
      <w:r w:rsidRPr="009238A9">
        <w:rPr>
          <w:rFonts w:cs="Arial"/>
          <w:szCs w:val="24"/>
        </w:rPr>
        <w:t>On Line C19c, data is preloaded with data extracted from a district's general ledger for Fund 01, Resource 8150, Objects 8900-8999. If necessary, enter an amount in the Adjustments column to adjust the extracted amount to only account for deposits made from local proceeds of taxes reported on lines C18 and D7b, or from state aid received reported on Line C26, into a routine restricted maintenance account. Enter an explanation on the bottom of Form GANN.</w:t>
      </w:r>
    </w:p>
    <w:p w14:paraId="21039244" w14:textId="005CB6D4" w:rsidR="000C3DEC" w:rsidRPr="009238A9" w:rsidRDefault="000C3DEC" w:rsidP="000D1F7F">
      <w:pPr>
        <w:numPr>
          <w:ilvl w:val="12"/>
          <w:numId w:val="0"/>
        </w:numPr>
        <w:spacing w:line="240" w:lineRule="auto"/>
        <w:ind w:left="720"/>
        <w:rPr>
          <w:rFonts w:cs="Arial"/>
          <w:szCs w:val="24"/>
        </w:rPr>
      </w:pPr>
      <w:r w:rsidRPr="009238A9">
        <w:rPr>
          <w:rFonts w:cs="Arial"/>
          <w:szCs w:val="24"/>
        </w:rPr>
        <w:t>On Line C20, enter the amounts that represent expenditures required by the Americans with Disabilities Act federal law that are not reimbursed by federal, state, or other sources and which are made from local proceeds of taxes reported on lines C18 and D7b, or from state aid received reported on Line C26.</w:t>
      </w:r>
    </w:p>
    <w:p w14:paraId="560D7E49" w14:textId="7FDE943D" w:rsidR="000C3DEC" w:rsidRPr="009238A9" w:rsidRDefault="000C3DEC" w:rsidP="000D1F7F">
      <w:pPr>
        <w:numPr>
          <w:ilvl w:val="12"/>
          <w:numId w:val="0"/>
        </w:numPr>
        <w:spacing w:line="240" w:lineRule="auto"/>
        <w:ind w:left="720"/>
        <w:rPr>
          <w:rFonts w:cs="Arial"/>
          <w:color w:val="000000"/>
          <w:szCs w:val="24"/>
        </w:rPr>
      </w:pPr>
      <w:r w:rsidRPr="009238A9">
        <w:rPr>
          <w:rFonts w:cs="Arial"/>
          <w:szCs w:val="24"/>
        </w:rPr>
        <w:t>On Line C21, e</w:t>
      </w:r>
      <w:r w:rsidRPr="009238A9">
        <w:rPr>
          <w:rFonts w:cs="Arial"/>
          <w:color w:val="000000"/>
          <w:szCs w:val="24"/>
        </w:rPr>
        <w:t>nter the amounts that represent expenditures required by court order for desegregation costs for which the district has not received reimbursement from the state and which are made from local proceeds of taxes reported on lines C18 and D7b, or from state aid received reported on Line C26 (for court orders imposed on or after November 6, 1979).</w:t>
      </w:r>
    </w:p>
    <w:p w14:paraId="1E94F77A" w14:textId="661B3740" w:rsidR="000C3DEC" w:rsidRPr="009238A9" w:rsidRDefault="000C3DEC" w:rsidP="000D1F7F">
      <w:pPr>
        <w:numPr>
          <w:ilvl w:val="12"/>
          <w:numId w:val="0"/>
        </w:numPr>
        <w:spacing w:line="240" w:lineRule="auto"/>
        <w:ind w:left="720"/>
        <w:rPr>
          <w:rFonts w:cs="Arial"/>
          <w:szCs w:val="24"/>
        </w:rPr>
      </w:pPr>
      <w:r w:rsidRPr="009238A9">
        <w:rPr>
          <w:rFonts w:cs="Arial"/>
          <w:szCs w:val="24"/>
        </w:rPr>
        <w:lastRenderedPageBreak/>
        <w:t xml:space="preserve">On Line C22, enter the amounts that represent </w:t>
      </w:r>
      <w:r w:rsidRPr="009238A9">
        <w:rPr>
          <w:rFonts w:cs="Arial"/>
          <w:color w:val="000000"/>
          <w:szCs w:val="24"/>
        </w:rPr>
        <w:t>other expenditures required by court or federal mandates imposed on or after November</w:t>
      </w:r>
      <w:r w:rsidR="003520CA">
        <w:rPr>
          <w:rFonts w:cs="Arial"/>
          <w:color w:val="000000"/>
          <w:szCs w:val="24"/>
        </w:rPr>
        <w:t xml:space="preserve"> </w:t>
      </w:r>
      <w:r w:rsidRPr="009238A9">
        <w:rPr>
          <w:rFonts w:cs="Arial"/>
          <w:color w:val="000000"/>
          <w:szCs w:val="24"/>
        </w:rPr>
        <w:t>6,</w:t>
      </w:r>
      <w:r w:rsidR="003520CA">
        <w:rPr>
          <w:rFonts w:cs="Arial"/>
          <w:color w:val="000000"/>
          <w:szCs w:val="24"/>
        </w:rPr>
        <w:t xml:space="preserve"> </w:t>
      </w:r>
      <w:r w:rsidRPr="009238A9">
        <w:rPr>
          <w:rFonts w:cs="Arial"/>
          <w:color w:val="000000"/>
          <w:szCs w:val="24"/>
        </w:rPr>
        <w:t>1979, that are not reimbursed by the state or other sources and which are made from local proceeds of taxes reported on lines</w:t>
      </w:r>
      <w:r w:rsidR="003520CA">
        <w:rPr>
          <w:rFonts w:cs="Arial"/>
          <w:color w:val="000000"/>
          <w:szCs w:val="24"/>
        </w:rPr>
        <w:t xml:space="preserve"> </w:t>
      </w:r>
      <w:r w:rsidRPr="009238A9">
        <w:rPr>
          <w:rFonts w:cs="Arial"/>
          <w:color w:val="000000"/>
          <w:szCs w:val="24"/>
        </w:rPr>
        <w:t>C18 and</w:t>
      </w:r>
      <w:r w:rsidR="003520CA">
        <w:rPr>
          <w:rFonts w:cs="Arial"/>
          <w:color w:val="000000"/>
          <w:szCs w:val="24"/>
        </w:rPr>
        <w:t xml:space="preserve"> </w:t>
      </w:r>
      <w:r w:rsidRPr="009238A9">
        <w:rPr>
          <w:rFonts w:cs="Arial"/>
          <w:color w:val="000000"/>
          <w:szCs w:val="24"/>
        </w:rPr>
        <w:t>D7b, or from state aid received reported on Line</w:t>
      </w:r>
      <w:r w:rsidR="003520CA">
        <w:rPr>
          <w:rFonts w:cs="Arial"/>
          <w:color w:val="000000"/>
          <w:szCs w:val="24"/>
        </w:rPr>
        <w:t xml:space="preserve"> </w:t>
      </w:r>
      <w:r w:rsidRPr="009238A9">
        <w:rPr>
          <w:rFonts w:cs="Arial"/>
          <w:color w:val="000000"/>
          <w:szCs w:val="24"/>
        </w:rPr>
        <w:t>C26.</w:t>
      </w:r>
    </w:p>
    <w:p w14:paraId="53E6BA64" w14:textId="23723448" w:rsidR="000C3DEC" w:rsidRPr="00351FF6" w:rsidRDefault="470A29DA" w:rsidP="00FF53F7">
      <w:pPr>
        <w:pStyle w:val="Heading6"/>
      </w:pPr>
      <w:r w:rsidRPr="00351FF6">
        <w:t>Lines 24</w:t>
      </w:r>
      <w:r w:rsidR="7AC19575" w:rsidRPr="00351FF6">
        <w:t>-</w:t>
      </w:r>
      <w:r w:rsidRPr="00351FF6">
        <w:t>26</w:t>
      </w:r>
      <w:r w:rsidR="02855CF4" w:rsidRPr="00351FF6">
        <w:t xml:space="preserve"> - </w:t>
      </w:r>
      <w:r w:rsidRPr="00351FF6">
        <w:t>State Aid Received (From Funds 01, 09, and 62)</w:t>
      </w:r>
    </w:p>
    <w:p w14:paraId="165689CD" w14:textId="19E04138"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2023–24</w:t>
      </w:r>
      <w:r w:rsidR="00935D52" w:rsidRPr="009238A9">
        <w:rPr>
          <w:rFonts w:cs="Arial"/>
          <w:szCs w:val="24"/>
        </w:rPr>
        <w:t xml:space="preserve"> </w:t>
      </w:r>
      <w:r w:rsidRPr="009238A9">
        <w:rPr>
          <w:rFonts w:cs="Arial"/>
          <w:szCs w:val="24"/>
        </w:rPr>
        <w:t xml:space="preserve">and budget year </w:t>
      </w:r>
      <w:r w:rsidR="003528E0">
        <w:rPr>
          <w:rFonts w:cs="Arial"/>
          <w:szCs w:val="24"/>
        </w:rPr>
        <w:t>2024–25</w:t>
      </w:r>
      <w:r w:rsidR="00935D52" w:rsidRPr="009238A9">
        <w:rPr>
          <w:rFonts w:cs="Arial"/>
          <w:szCs w:val="24"/>
        </w:rPr>
        <w:t xml:space="preserve"> </w:t>
      </w:r>
      <w:r w:rsidRPr="009238A9">
        <w:rPr>
          <w:rFonts w:cs="Arial"/>
          <w:szCs w:val="24"/>
        </w:rPr>
        <w:t xml:space="preserve">is extracted into the respective Extracted Data columns. Adjustments to those amounts </w:t>
      </w:r>
      <w:r w:rsidR="79047E93" w:rsidRPr="009238A9">
        <w:rPr>
          <w:rFonts w:cs="Arial"/>
          <w:szCs w:val="24"/>
        </w:rPr>
        <w:t xml:space="preserve">may </w:t>
      </w:r>
      <w:r w:rsidRPr="009238A9">
        <w:rPr>
          <w:rFonts w:cs="Arial"/>
          <w:szCs w:val="24"/>
        </w:rPr>
        <w:t xml:space="preserve">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10F13752" w14:textId="2B1C816E" w:rsidR="000C3DEC" w:rsidRPr="009238A9" w:rsidRDefault="000C3DEC" w:rsidP="000D1F7F">
      <w:pPr>
        <w:spacing w:line="240" w:lineRule="auto"/>
        <w:ind w:left="720"/>
        <w:rPr>
          <w:rFonts w:cs="Arial"/>
          <w:szCs w:val="24"/>
        </w:rPr>
      </w:pPr>
      <w:r w:rsidRPr="009238A9">
        <w:rPr>
          <w:rFonts w:cs="Arial"/>
          <w:szCs w:val="24"/>
        </w:rPr>
        <w:t>Line C24 includes LCFF funding received via the Principal Apportionment (Object 8011), plus funding received from the Proposition 30 Education Protection Account (Object 8012), created as a result of voter approval on November 6, 2012.</w:t>
      </w:r>
    </w:p>
    <w:p w14:paraId="6DC0A994" w14:textId="2A42AFDF" w:rsidR="000C3DEC" w:rsidRPr="009238A9" w:rsidRDefault="000C3DEC" w:rsidP="000D1F7F">
      <w:pPr>
        <w:spacing w:line="240" w:lineRule="auto"/>
        <w:ind w:left="720"/>
        <w:rPr>
          <w:rFonts w:cs="Arial"/>
          <w:szCs w:val="24"/>
        </w:rPr>
      </w:pPr>
      <w:r w:rsidRPr="009238A9">
        <w:rPr>
          <w:rFonts w:cs="Arial"/>
          <w:szCs w:val="24"/>
        </w:rPr>
        <w:t>Line C25, LCFF/Revenue Limit State Aid-Prior Years (Object 8019). Included on this line are prior year adjustments/corrections to LCFF/Revenue Limit State Aid. Also included on this line are prior year corrections for programs previously funded through the Principal Apportionment that are now part of the LCFF entitlement. This would include prior year funding for Supplemental Instruction, ROC/P, Community Day School Additional Funding, Charter School General Purpose, and Charter School Block Grant funding.</w:t>
      </w:r>
    </w:p>
    <w:p w14:paraId="13368C74" w14:textId="132F70DC" w:rsidR="000C3DEC" w:rsidRPr="00351FF6" w:rsidRDefault="470A29DA" w:rsidP="00FF53F7">
      <w:pPr>
        <w:pStyle w:val="Heading6"/>
      </w:pPr>
      <w:r w:rsidRPr="00351FF6">
        <w:t>Lines 27</w:t>
      </w:r>
      <w:r w:rsidR="1A12BA14" w:rsidRPr="00351FF6">
        <w:t>-</w:t>
      </w:r>
      <w:r w:rsidRPr="00351FF6">
        <w:t>28</w:t>
      </w:r>
      <w:r w:rsidR="02855CF4" w:rsidRPr="00351FF6">
        <w:t xml:space="preserve"> - </w:t>
      </w:r>
      <w:r w:rsidRPr="00351FF6">
        <w:t>Data for Interest Calculation (From Funds 01, 09, and 62)</w:t>
      </w:r>
    </w:p>
    <w:p w14:paraId="3B490D1B" w14:textId="2DB34102"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2023–24</w:t>
      </w:r>
      <w:r w:rsidR="00935D52" w:rsidRPr="009238A9">
        <w:rPr>
          <w:rFonts w:cs="Arial"/>
          <w:szCs w:val="24"/>
        </w:rPr>
        <w:t xml:space="preserve"> </w:t>
      </w:r>
      <w:r w:rsidRPr="009238A9">
        <w:rPr>
          <w:rFonts w:cs="Arial"/>
          <w:szCs w:val="24"/>
        </w:rPr>
        <w:t xml:space="preserve">and budget year </w:t>
      </w:r>
      <w:r w:rsidR="003528E0">
        <w:rPr>
          <w:rFonts w:cs="Arial"/>
          <w:szCs w:val="24"/>
        </w:rPr>
        <w:t>2024–25</w:t>
      </w:r>
      <w:r w:rsidR="00935D52" w:rsidRPr="009238A9">
        <w:rPr>
          <w:rFonts w:cs="Arial"/>
          <w:szCs w:val="24"/>
        </w:rPr>
        <w:t xml:space="preserve"> </w:t>
      </w:r>
      <w:r w:rsidRPr="009238A9">
        <w:rPr>
          <w:rFonts w:cs="Arial"/>
          <w:szCs w:val="24"/>
        </w:rPr>
        <w:t xml:space="preserve">is extracted into the respective Extracted Data columns to calculate the amount of interest that is to be counted in the LEA's appropriations limit.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7C8898CD" w14:textId="77777777" w:rsidR="000C3DEC" w:rsidRPr="009238A9" w:rsidRDefault="000C3DEC" w:rsidP="00351FF6">
      <w:pPr>
        <w:pStyle w:val="Heading5"/>
      </w:pPr>
      <w:r w:rsidRPr="009238A9">
        <w:t>Section D—Appropriations Limit Calculations</w:t>
      </w:r>
    </w:p>
    <w:p w14:paraId="7C9F67BC" w14:textId="79D61F63" w:rsidR="000C3DEC" w:rsidRPr="009238A9" w:rsidRDefault="000C3DEC" w:rsidP="000D1F7F">
      <w:pPr>
        <w:spacing w:line="240" w:lineRule="auto"/>
        <w:rPr>
          <w:rFonts w:cs="Arial"/>
          <w:szCs w:val="24"/>
        </w:rPr>
      </w:pPr>
      <w:r w:rsidRPr="009238A9">
        <w:rPr>
          <w:rFonts w:cs="Arial"/>
          <w:szCs w:val="24"/>
        </w:rPr>
        <w:t>This section requires no extractions or entered data; it is calculated based on the data in sections A, B, and C.</w:t>
      </w:r>
    </w:p>
    <w:p w14:paraId="7670FF96" w14:textId="1A13E92A" w:rsidR="000C3DEC" w:rsidRPr="009238A9" w:rsidRDefault="470A29DA" w:rsidP="000D1F7F">
      <w:pPr>
        <w:spacing w:line="240" w:lineRule="auto"/>
        <w:rPr>
          <w:rFonts w:cs="Arial"/>
          <w:szCs w:val="24"/>
        </w:rPr>
      </w:pPr>
      <w:r w:rsidRPr="00351FF6">
        <w:rPr>
          <w:b/>
        </w:rPr>
        <w:t>Lines 1</w:t>
      </w:r>
      <w:r w:rsidR="1731B439" w:rsidRPr="00351FF6">
        <w:rPr>
          <w:b/>
        </w:rPr>
        <w:t>-</w:t>
      </w:r>
      <w:r w:rsidRPr="00351FF6">
        <w:rPr>
          <w:b/>
        </w:rPr>
        <w:t>4</w:t>
      </w:r>
      <w:r w:rsidR="6564F4B4" w:rsidRPr="00351FF6">
        <w:rPr>
          <w:b/>
        </w:rPr>
        <w:t xml:space="preserve"> - </w:t>
      </w:r>
      <w:r w:rsidRPr="00351FF6">
        <w:rPr>
          <w:b/>
        </w:rPr>
        <w:t>Preliminary Appropriations Limit</w:t>
      </w:r>
      <w:r w:rsidRPr="009238A9">
        <w:rPr>
          <w:rFonts w:cs="Arial"/>
          <w:szCs w:val="24"/>
        </w:rPr>
        <w:t xml:space="preserve"> equals the revised prior year appropriations limit times the inflation factor (based on price factor published by the Department of Finance) times the program population adjustment (change in ADA factor).</w:t>
      </w:r>
    </w:p>
    <w:p w14:paraId="6689AE57" w14:textId="35AEC5FA" w:rsidR="000C3DEC" w:rsidRPr="009238A9" w:rsidRDefault="470A29DA" w:rsidP="000D1F7F">
      <w:pPr>
        <w:spacing w:line="240" w:lineRule="auto"/>
        <w:rPr>
          <w:rFonts w:cs="Arial"/>
          <w:szCs w:val="24"/>
        </w:rPr>
      </w:pPr>
      <w:r w:rsidRPr="00351FF6">
        <w:rPr>
          <w:b/>
        </w:rPr>
        <w:t>Lines 5</w:t>
      </w:r>
      <w:r w:rsidR="060A8764" w:rsidRPr="00351FF6">
        <w:rPr>
          <w:b/>
        </w:rPr>
        <w:t>-</w:t>
      </w:r>
      <w:r w:rsidRPr="00351FF6">
        <w:rPr>
          <w:b/>
        </w:rPr>
        <w:t>9d</w:t>
      </w:r>
      <w:r w:rsidR="6564F4B4" w:rsidRPr="00351FF6">
        <w:rPr>
          <w:b/>
        </w:rPr>
        <w:t xml:space="preserve"> - </w:t>
      </w:r>
      <w:r w:rsidRPr="00351FF6">
        <w:rPr>
          <w:b/>
        </w:rPr>
        <w:t>Appropriations Subject to the Limit</w:t>
      </w:r>
      <w:r w:rsidRPr="009238A9">
        <w:rPr>
          <w:rFonts w:cs="Arial"/>
          <w:szCs w:val="24"/>
        </w:rPr>
        <w:t xml:space="preserve"> equals the district's local revenues plus state subventions less excluded appropriations.</w:t>
      </w:r>
    </w:p>
    <w:p w14:paraId="4509191D" w14:textId="642372E4" w:rsidR="000C3DEC" w:rsidRPr="009238A9" w:rsidRDefault="000C3DEC" w:rsidP="000D1F7F">
      <w:pPr>
        <w:spacing w:line="240" w:lineRule="auto"/>
        <w:rPr>
          <w:rFonts w:cs="Arial"/>
          <w:szCs w:val="24"/>
        </w:rPr>
      </w:pPr>
      <w:r w:rsidRPr="00351FF6">
        <w:rPr>
          <w:b/>
        </w:rPr>
        <w:lastRenderedPageBreak/>
        <w:t>Line 10</w:t>
      </w:r>
      <w:r w:rsidR="00961324" w:rsidRPr="00351FF6">
        <w:rPr>
          <w:b/>
        </w:rPr>
        <w:t xml:space="preserve"> - </w:t>
      </w:r>
      <w:r w:rsidRPr="00351FF6">
        <w:rPr>
          <w:b/>
        </w:rPr>
        <w:t>Adjustments to the Limit</w:t>
      </w:r>
      <w:r w:rsidRPr="009238A9">
        <w:rPr>
          <w:rFonts w:cs="Arial"/>
          <w:szCs w:val="24"/>
        </w:rPr>
        <w:t xml:space="preserve"> Per </w:t>
      </w:r>
      <w:r w:rsidRPr="009238A9">
        <w:rPr>
          <w:rFonts w:cs="Arial"/>
          <w:i/>
          <w:szCs w:val="24"/>
        </w:rPr>
        <w:t>Government Code</w:t>
      </w:r>
      <w:r w:rsidRPr="009238A9">
        <w:rPr>
          <w:rFonts w:cs="Arial"/>
          <w:szCs w:val="24"/>
        </w:rPr>
        <w:t xml:space="preserve"> Section 7902.1</w:t>
      </w:r>
    </w:p>
    <w:p w14:paraId="7F3CDC98" w14:textId="50D1C6F0" w:rsidR="00051207" w:rsidRPr="00503951" w:rsidRDefault="0058047E" w:rsidP="000D1F7F">
      <w:pPr>
        <w:spacing w:line="240" w:lineRule="auto"/>
        <w:rPr>
          <w:rFonts w:cs="Arial"/>
          <w:bCs/>
          <w:szCs w:val="24"/>
        </w:rPr>
      </w:pPr>
      <w:r w:rsidRPr="00503951">
        <w:rPr>
          <w:rFonts w:cs="Arial"/>
          <w:bCs/>
          <w:szCs w:val="24"/>
        </w:rPr>
        <w:t>If there is an amount greater than zero in this field (i.e., your appropriations subject to the limit exceed your preliminary appropriations limit), your limit has increased. If there is an amount less than zero in this field (i.e., your preliminary appropriations limit exceeded your appropriations subject to the limit), your limit has decreased.</w:t>
      </w:r>
    </w:p>
    <w:p w14:paraId="67EB4C41" w14:textId="77777777" w:rsidR="000C3DEC" w:rsidRPr="009238A9" w:rsidRDefault="000C3DEC" w:rsidP="00351FF6">
      <w:pPr>
        <w:pStyle w:val="Heading5"/>
      </w:pPr>
      <w:r w:rsidRPr="009238A9">
        <w:t>Gann Contact Information</w:t>
      </w:r>
    </w:p>
    <w:p w14:paraId="513B67EE" w14:textId="1AC9BD88" w:rsidR="000C3DEC" w:rsidRPr="00503951" w:rsidRDefault="470A29DA" w:rsidP="000D1F7F">
      <w:pPr>
        <w:spacing w:line="240" w:lineRule="auto"/>
        <w:rPr>
          <w:rFonts w:cs="Arial"/>
          <w:szCs w:val="24"/>
        </w:rPr>
      </w:pPr>
      <w:r w:rsidRPr="00503951">
        <w:rPr>
          <w:rFonts w:cs="Arial"/>
          <w:bCs/>
          <w:szCs w:val="24"/>
        </w:rPr>
        <w:t xml:space="preserve">The Gann Contact Person and the Contact </w:t>
      </w:r>
      <w:r w:rsidR="00EC5C3B">
        <w:rPr>
          <w:rFonts w:cs="Arial"/>
          <w:bCs/>
          <w:szCs w:val="24"/>
        </w:rPr>
        <w:t>Email Address</w:t>
      </w:r>
      <w:r w:rsidRPr="00503951">
        <w:rPr>
          <w:rFonts w:cs="Arial"/>
          <w:bCs/>
          <w:szCs w:val="24"/>
        </w:rPr>
        <w:t xml:space="preserve"> must be completed in </w:t>
      </w:r>
      <w:r w:rsidR="00051207" w:rsidRPr="00503951">
        <w:rPr>
          <w:rFonts w:cs="Arial"/>
          <w:bCs/>
          <w:szCs w:val="24"/>
        </w:rPr>
        <w:t xml:space="preserve">order to do </w:t>
      </w:r>
      <w:r w:rsidRPr="00503951">
        <w:rPr>
          <w:rFonts w:cs="Arial"/>
          <w:bCs/>
          <w:szCs w:val="24"/>
        </w:rPr>
        <w:t xml:space="preserve">an Official export. </w:t>
      </w:r>
      <w:r w:rsidR="00051207" w:rsidRPr="00351FF6">
        <w:rPr>
          <w:rFonts w:cs="Arial"/>
          <w:b/>
          <w:szCs w:val="24"/>
        </w:rPr>
        <w:t>If</w:t>
      </w:r>
      <w:r w:rsidRPr="00351FF6">
        <w:rPr>
          <w:rFonts w:cs="Arial"/>
          <w:b/>
          <w:szCs w:val="24"/>
        </w:rPr>
        <w:t xml:space="preserve"> the contact information is not completed, a message box stating such will display upon closing the form. In addition, the export technical review check GANN</w:t>
      </w:r>
      <w:r w:rsidR="464C87E7" w:rsidRPr="00351FF6">
        <w:rPr>
          <w:rFonts w:cs="Arial"/>
          <w:b/>
          <w:szCs w:val="24"/>
        </w:rPr>
        <w:t>-</w:t>
      </w:r>
      <w:r w:rsidRPr="00351FF6">
        <w:rPr>
          <w:rFonts w:cs="Arial"/>
          <w:b/>
          <w:szCs w:val="24"/>
        </w:rPr>
        <w:t>PROVIDE will not pass.</w:t>
      </w:r>
    </w:p>
    <w:p w14:paraId="2CBF9A79" w14:textId="77777777" w:rsidR="000C3DEC" w:rsidRPr="00B93CA3" w:rsidRDefault="000C3DEC" w:rsidP="00351FF6">
      <w:pPr>
        <w:pStyle w:val="Heading5"/>
      </w:pPr>
      <w:bookmarkStart w:id="389" w:name="_Toc107370170"/>
      <w:bookmarkStart w:id="390" w:name="_Toc171236533"/>
      <w:bookmarkStart w:id="391" w:name="_Toc197321702"/>
      <w:bookmarkStart w:id="392" w:name="_Toc69732450"/>
      <w:r w:rsidRPr="00B93CA3">
        <w:t>County Offices of Education</w:t>
      </w:r>
      <w:bookmarkEnd w:id="389"/>
      <w:bookmarkEnd w:id="390"/>
      <w:bookmarkEnd w:id="391"/>
      <w:bookmarkEnd w:id="392"/>
    </w:p>
    <w:p w14:paraId="4D95D06C" w14:textId="0AF0636F" w:rsidR="000C3DEC" w:rsidRPr="00706B01" w:rsidRDefault="000C3DEC" w:rsidP="00351FF6">
      <w:pPr>
        <w:pStyle w:val="Heading5"/>
      </w:pPr>
      <w:r w:rsidRPr="00706B01">
        <w:t>Section A—Prior Year Data</w:t>
      </w:r>
    </w:p>
    <w:p w14:paraId="7E2B7119" w14:textId="70DBA43B" w:rsidR="000C3DEC" w:rsidRPr="00706B01" w:rsidRDefault="003528E0" w:rsidP="000D1F7F">
      <w:pPr>
        <w:spacing w:line="240" w:lineRule="auto"/>
        <w:rPr>
          <w:rFonts w:cs="Arial"/>
          <w:i/>
          <w:iCs/>
          <w:szCs w:val="24"/>
        </w:rPr>
      </w:pPr>
      <w:r w:rsidRPr="009F58D2">
        <w:rPr>
          <w:rFonts w:cs="Arial"/>
          <w:szCs w:val="24"/>
        </w:rPr>
        <w:t>2022–23</w:t>
      </w:r>
      <w:r w:rsidR="000873AA" w:rsidRPr="009F58D2">
        <w:rPr>
          <w:rFonts w:cs="Arial"/>
          <w:szCs w:val="24"/>
        </w:rPr>
        <w:t xml:space="preserve"> </w:t>
      </w:r>
      <w:r w:rsidR="470A29DA" w:rsidRPr="009F58D2">
        <w:rPr>
          <w:rFonts w:cs="Arial"/>
          <w:szCs w:val="24"/>
        </w:rPr>
        <w:t xml:space="preserve">Gann data from the </w:t>
      </w:r>
      <w:r w:rsidRPr="009F58D2">
        <w:rPr>
          <w:rFonts w:cs="Arial"/>
          <w:szCs w:val="24"/>
        </w:rPr>
        <w:t>2022–23</w:t>
      </w:r>
      <w:r w:rsidR="000873AA" w:rsidRPr="009F58D2">
        <w:rPr>
          <w:rFonts w:cs="Arial"/>
          <w:szCs w:val="24"/>
        </w:rPr>
        <w:t xml:space="preserve"> </w:t>
      </w:r>
      <w:r w:rsidR="470A29DA" w:rsidRPr="009F58D2">
        <w:rPr>
          <w:rFonts w:cs="Arial"/>
          <w:szCs w:val="24"/>
        </w:rPr>
        <w:t xml:space="preserve">Form GANN is preloaded into the form and includes any charter school data included in the report. </w:t>
      </w:r>
      <w:r w:rsidR="148EB2AB" w:rsidRPr="009F58D2">
        <w:rPr>
          <w:rFonts w:cs="Arial"/>
          <w:szCs w:val="24"/>
        </w:rPr>
        <w:t>When</w:t>
      </w:r>
      <w:r w:rsidR="470A29DA" w:rsidRPr="009F58D2">
        <w:rPr>
          <w:rFonts w:cs="Arial"/>
          <w:szCs w:val="24"/>
        </w:rPr>
        <w:t xml:space="preserve"> data is incorrect or</w:t>
      </w:r>
      <w:r w:rsidR="34EDA01D" w:rsidRPr="009F58D2">
        <w:rPr>
          <w:rFonts w:cs="Arial"/>
          <w:szCs w:val="24"/>
        </w:rPr>
        <w:t xml:space="preserve"> </w:t>
      </w:r>
      <w:r w:rsidR="470A29DA" w:rsidRPr="009F58D2">
        <w:rPr>
          <w:rFonts w:cs="Arial"/>
          <w:szCs w:val="24"/>
        </w:rPr>
        <w:t>missing, please contact the Office of Financial Accountability and Information Services at 916-322-1770 or</w:t>
      </w:r>
      <w:r w:rsidR="470A29DA" w:rsidRPr="00706B01">
        <w:rPr>
          <w:rFonts w:cs="Arial"/>
          <w:i/>
          <w:iCs/>
          <w:szCs w:val="24"/>
        </w:rPr>
        <w:t xml:space="preserve"> </w:t>
      </w:r>
      <w:hyperlink r:id="rId88">
        <w:r w:rsidR="470A29DA" w:rsidRPr="009F58D2">
          <w:rPr>
            <w:rStyle w:val="Hyperlink"/>
            <w:rFonts w:cs="Arial"/>
            <w:szCs w:val="24"/>
          </w:rPr>
          <w:t>sacsinfo@cde.ca.gov</w:t>
        </w:r>
      </w:hyperlink>
      <w:r w:rsidR="470A29DA" w:rsidRPr="00706B01">
        <w:rPr>
          <w:rFonts w:cs="Arial"/>
          <w:i/>
          <w:iCs/>
          <w:szCs w:val="24"/>
        </w:rPr>
        <w:t>.</w:t>
      </w:r>
    </w:p>
    <w:p w14:paraId="5BDC779D" w14:textId="5E357A65" w:rsidR="000C3DEC" w:rsidRPr="00351FF6" w:rsidRDefault="470A29DA" w:rsidP="00FF53F7">
      <w:pPr>
        <w:pStyle w:val="Heading6"/>
      </w:pPr>
      <w:r w:rsidRPr="00351FF6">
        <w:t>Lines 1</w:t>
      </w:r>
      <w:r w:rsidR="2F28746D" w:rsidRPr="00351FF6">
        <w:t>-</w:t>
      </w:r>
      <w:r w:rsidRPr="00351FF6">
        <w:t>3</w:t>
      </w:r>
      <w:r w:rsidR="770D7AAE" w:rsidRPr="00351FF6">
        <w:t xml:space="preserve"> - </w:t>
      </w:r>
      <w:r w:rsidRPr="00351FF6">
        <w:t>Prior Year Appropriations Limit</w:t>
      </w:r>
    </w:p>
    <w:p w14:paraId="33E5A47E" w14:textId="05C486B5" w:rsidR="000C3DEC" w:rsidRPr="009F58D2" w:rsidRDefault="470A29DA" w:rsidP="000D1F7F">
      <w:pPr>
        <w:spacing w:line="240" w:lineRule="auto"/>
        <w:ind w:left="720"/>
        <w:rPr>
          <w:rFonts w:cs="Arial"/>
          <w:szCs w:val="24"/>
          <w:u w:val="single"/>
        </w:rPr>
      </w:pPr>
      <w:r w:rsidRPr="009F58D2">
        <w:rPr>
          <w:rFonts w:cs="Arial"/>
          <w:szCs w:val="24"/>
        </w:rPr>
        <w:t xml:space="preserve">Line A1 in the </w:t>
      </w:r>
      <w:r w:rsidR="003528E0" w:rsidRPr="009F58D2">
        <w:rPr>
          <w:rFonts w:cs="Arial"/>
          <w:szCs w:val="24"/>
        </w:rPr>
        <w:t>2023–24</w:t>
      </w:r>
      <w:r w:rsidR="000873AA" w:rsidRPr="009F58D2">
        <w:rPr>
          <w:rFonts w:cs="Arial"/>
          <w:szCs w:val="24"/>
        </w:rPr>
        <w:t xml:space="preserve"> </w:t>
      </w:r>
      <w:r w:rsidRPr="009F58D2">
        <w:rPr>
          <w:rFonts w:cs="Arial"/>
          <w:szCs w:val="24"/>
        </w:rPr>
        <w:t xml:space="preserve">and </w:t>
      </w:r>
      <w:r w:rsidR="003528E0" w:rsidRPr="009F58D2">
        <w:rPr>
          <w:rFonts w:cs="Arial"/>
          <w:szCs w:val="24"/>
        </w:rPr>
        <w:t>2024–25</w:t>
      </w:r>
      <w:r w:rsidR="000873AA" w:rsidRPr="009F58D2">
        <w:rPr>
          <w:rFonts w:cs="Arial"/>
          <w:szCs w:val="24"/>
        </w:rPr>
        <w:t xml:space="preserve"> </w:t>
      </w:r>
      <w:r w:rsidRPr="009F58D2">
        <w:rPr>
          <w:rFonts w:cs="Arial"/>
          <w:szCs w:val="24"/>
        </w:rPr>
        <w:t xml:space="preserve">Calculations, Extracted Data columns are equal to A3 (the prior year final appropriations limit) times the percentage the LCFF </w:t>
      </w:r>
      <w:r w:rsidR="00EC5C3B" w:rsidRPr="009F58D2">
        <w:rPr>
          <w:rFonts w:cs="Arial"/>
          <w:szCs w:val="24"/>
        </w:rPr>
        <w:t>A</w:t>
      </w:r>
      <w:r w:rsidRPr="009F58D2">
        <w:rPr>
          <w:rFonts w:cs="Arial"/>
          <w:szCs w:val="24"/>
        </w:rPr>
        <w:t xml:space="preserve">lternative </w:t>
      </w:r>
      <w:r w:rsidR="00EC5C3B" w:rsidRPr="009F58D2">
        <w:rPr>
          <w:rFonts w:cs="Arial"/>
          <w:szCs w:val="24"/>
        </w:rPr>
        <w:t>E</w:t>
      </w:r>
      <w:r w:rsidRPr="009F58D2">
        <w:rPr>
          <w:rFonts w:cs="Arial"/>
          <w:szCs w:val="24"/>
        </w:rPr>
        <w:t xml:space="preserve">ducation </w:t>
      </w:r>
      <w:r w:rsidR="00541296" w:rsidRPr="009F58D2">
        <w:rPr>
          <w:rFonts w:cs="Arial"/>
          <w:szCs w:val="24"/>
        </w:rPr>
        <w:t>G</w:t>
      </w:r>
      <w:r w:rsidRPr="009F58D2">
        <w:rPr>
          <w:rFonts w:cs="Arial"/>
          <w:szCs w:val="24"/>
        </w:rPr>
        <w:t xml:space="preserve">rant is to the total of the LCFF </w:t>
      </w:r>
      <w:r w:rsidR="00541296" w:rsidRPr="009F58D2">
        <w:rPr>
          <w:rFonts w:cs="Arial"/>
          <w:szCs w:val="24"/>
        </w:rPr>
        <w:t>A</w:t>
      </w:r>
      <w:r w:rsidRPr="009F58D2">
        <w:rPr>
          <w:rFonts w:cs="Arial"/>
          <w:szCs w:val="24"/>
        </w:rPr>
        <w:t xml:space="preserve">lternative </w:t>
      </w:r>
      <w:r w:rsidR="00541296" w:rsidRPr="009F58D2">
        <w:rPr>
          <w:rFonts w:cs="Arial"/>
          <w:szCs w:val="24"/>
        </w:rPr>
        <w:t>E</w:t>
      </w:r>
      <w:r w:rsidRPr="009F58D2">
        <w:rPr>
          <w:rFonts w:cs="Arial"/>
          <w:szCs w:val="24"/>
        </w:rPr>
        <w:t xml:space="preserve">ducation plus </w:t>
      </w:r>
      <w:r w:rsidR="00EC5C3B" w:rsidRPr="009F58D2">
        <w:rPr>
          <w:rFonts w:cs="Arial"/>
          <w:szCs w:val="24"/>
        </w:rPr>
        <w:t>O</w:t>
      </w:r>
      <w:r w:rsidRPr="009F58D2">
        <w:rPr>
          <w:rFonts w:cs="Arial"/>
          <w:szCs w:val="24"/>
        </w:rPr>
        <w:t xml:space="preserve">perations </w:t>
      </w:r>
      <w:r w:rsidR="00EC5C3B" w:rsidRPr="009F58D2">
        <w:rPr>
          <w:rFonts w:cs="Arial"/>
          <w:szCs w:val="24"/>
        </w:rPr>
        <w:t>G</w:t>
      </w:r>
      <w:r w:rsidRPr="009F58D2">
        <w:rPr>
          <w:rFonts w:cs="Arial"/>
          <w:szCs w:val="24"/>
        </w:rPr>
        <w:t xml:space="preserve">rants, but not to exceed the LCFF </w:t>
      </w:r>
      <w:r w:rsidR="00541296" w:rsidRPr="009F58D2">
        <w:rPr>
          <w:rFonts w:cs="Arial"/>
          <w:szCs w:val="24"/>
        </w:rPr>
        <w:t>A</w:t>
      </w:r>
      <w:r w:rsidRPr="009F58D2">
        <w:rPr>
          <w:rFonts w:cs="Arial"/>
          <w:szCs w:val="24"/>
        </w:rPr>
        <w:t xml:space="preserve">lternative </w:t>
      </w:r>
      <w:r w:rsidR="00541296" w:rsidRPr="009F58D2">
        <w:rPr>
          <w:rFonts w:cs="Arial"/>
          <w:szCs w:val="24"/>
        </w:rPr>
        <w:t>E</w:t>
      </w:r>
      <w:r w:rsidRPr="009F58D2">
        <w:rPr>
          <w:rFonts w:cs="Arial"/>
          <w:szCs w:val="24"/>
        </w:rPr>
        <w:t xml:space="preserve">ducation </w:t>
      </w:r>
      <w:r w:rsidR="00541296" w:rsidRPr="009F58D2">
        <w:rPr>
          <w:rFonts w:cs="Arial"/>
          <w:szCs w:val="24"/>
        </w:rPr>
        <w:t>G</w:t>
      </w:r>
      <w:r w:rsidRPr="009F58D2">
        <w:rPr>
          <w:rFonts w:cs="Arial"/>
          <w:szCs w:val="24"/>
        </w:rPr>
        <w:t>rant. The percentage is calculated using A6 and A7.</w:t>
      </w:r>
    </w:p>
    <w:p w14:paraId="4EF1E12D" w14:textId="56E3FE42" w:rsidR="000C3DEC" w:rsidRPr="009F58D2" w:rsidRDefault="470A29DA" w:rsidP="000D1F7F">
      <w:pPr>
        <w:spacing w:line="240" w:lineRule="auto"/>
        <w:ind w:left="720"/>
        <w:rPr>
          <w:rFonts w:cs="Arial"/>
          <w:szCs w:val="24"/>
        </w:rPr>
      </w:pPr>
      <w:r w:rsidRPr="009F58D2">
        <w:rPr>
          <w:rFonts w:cs="Arial"/>
          <w:szCs w:val="24"/>
        </w:rPr>
        <w:t xml:space="preserve">Line A2 in the </w:t>
      </w:r>
      <w:r w:rsidR="003528E0" w:rsidRPr="009F58D2">
        <w:rPr>
          <w:rFonts w:cs="Arial"/>
          <w:szCs w:val="24"/>
        </w:rPr>
        <w:t>2023–24</w:t>
      </w:r>
      <w:r w:rsidR="000873AA" w:rsidRPr="009F58D2">
        <w:rPr>
          <w:rFonts w:cs="Arial"/>
          <w:szCs w:val="24"/>
        </w:rPr>
        <w:t xml:space="preserve"> </w:t>
      </w:r>
      <w:r w:rsidRPr="009F58D2">
        <w:rPr>
          <w:rFonts w:cs="Arial"/>
          <w:szCs w:val="24"/>
        </w:rPr>
        <w:t>Calculations, Extracted Data column is equal to the difference between lines A3 and A1.</w:t>
      </w:r>
    </w:p>
    <w:p w14:paraId="46C07002" w14:textId="221EB9A4" w:rsidR="000C3DEC" w:rsidRPr="009F58D2" w:rsidRDefault="470A29DA" w:rsidP="000D1F7F">
      <w:pPr>
        <w:spacing w:line="240" w:lineRule="auto"/>
        <w:ind w:left="720"/>
        <w:rPr>
          <w:rFonts w:cs="Arial"/>
          <w:szCs w:val="24"/>
        </w:rPr>
      </w:pPr>
      <w:r w:rsidRPr="009F58D2">
        <w:rPr>
          <w:rFonts w:cs="Arial"/>
          <w:szCs w:val="24"/>
        </w:rPr>
        <w:t xml:space="preserve">Line A3 is the final prior year appropriations limit and is preloaded from Line D16 in the </w:t>
      </w:r>
      <w:r w:rsidR="003528E0" w:rsidRPr="009F58D2">
        <w:rPr>
          <w:rFonts w:cs="Arial"/>
          <w:szCs w:val="24"/>
        </w:rPr>
        <w:t>2022–23</w:t>
      </w:r>
      <w:r w:rsidR="000873AA" w:rsidRPr="009F58D2">
        <w:rPr>
          <w:rFonts w:cs="Arial"/>
          <w:szCs w:val="24"/>
        </w:rPr>
        <w:t xml:space="preserve"> </w:t>
      </w:r>
      <w:r w:rsidRPr="009F58D2">
        <w:rPr>
          <w:rFonts w:cs="Arial"/>
          <w:szCs w:val="24"/>
        </w:rPr>
        <w:t xml:space="preserve">Calculations, Entered Data/Totals column of the </w:t>
      </w:r>
      <w:r w:rsidR="003528E0" w:rsidRPr="009F58D2">
        <w:rPr>
          <w:rFonts w:cs="Arial"/>
          <w:szCs w:val="24"/>
        </w:rPr>
        <w:t>2022–23</w:t>
      </w:r>
      <w:r w:rsidR="000873AA" w:rsidRPr="009F58D2">
        <w:rPr>
          <w:rFonts w:cs="Arial"/>
          <w:szCs w:val="24"/>
        </w:rPr>
        <w:t xml:space="preserve"> </w:t>
      </w:r>
      <w:r w:rsidRPr="009F58D2">
        <w:rPr>
          <w:rFonts w:cs="Arial"/>
          <w:szCs w:val="24"/>
        </w:rPr>
        <w:t xml:space="preserve">Form GANN. The amount in the </w:t>
      </w:r>
      <w:r w:rsidR="003528E0" w:rsidRPr="009F58D2">
        <w:rPr>
          <w:rFonts w:cs="Arial"/>
          <w:szCs w:val="24"/>
        </w:rPr>
        <w:t>2024–25</w:t>
      </w:r>
      <w:r w:rsidR="000873AA" w:rsidRPr="009F58D2">
        <w:rPr>
          <w:rFonts w:cs="Arial"/>
          <w:szCs w:val="24"/>
        </w:rPr>
        <w:t xml:space="preserve"> </w:t>
      </w:r>
      <w:r w:rsidRPr="009F58D2">
        <w:rPr>
          <w:rFonts w:cs="Arial"/>
          <w:szCs w:val="24"/>
        </w:rPr>
        <w:t xml:space="preserve">Calculations, Entered Data/Totals column extracts from Line D16 in the </w:t>
      </w:r>
      <w:r w:rsidR="003528E0" w:rsidRPr="009F58D2">
        <w:rPr>
          <w:rFonts w:cs="Arial"/>
          <w:szCs w:val="24"/>
        </w:rPr>
        <w:t>202</w:t>
      </w:r>
      <w:r w:rsidR="00EC5C3B" w:rsidRPr="009F58D2">
        <w:rPr>
          <w:rFonts w:cs="Arial"/>
          <w:szCs w:val="24"/>
        </w:rPr>
        <w:t>3</w:t>
      </w:r>
      <w:r w:rsidR="003528E0" w:rsidRPr="009F58D2">
        <w:rPr>
          <w:rFonts w:cs="Arial"/>
          <w:szCs w:val="24"/>
        </w:rPr>
        <w:t>–2</w:t>
      </w:r>
      <w:r w:rsidR="00EC5C3B" w:rsidRPr="009F58D2">
        <w:rPr>
          <w:rFonts w:cs="Arial"/>
          <w:szCs w:val="24"/>
        </w:rPr>
        <w:t>4</w:t>
      </w:r>
      <w:r w:rsidR="000873AA" w:rsidRPr="009F58D2">
        <w:rPr>
          <w:rFonts w:cs="Arial"/>
          <w:szCs w:val="24"/>
        </w:rPr>
        <w:t xml:space="preserve"> </w:t>
      </w:r>
      <w:r w:rsidRPr="009F58D2">
        <w:rPr>
          <w:rFonts w:cs="Arial"/>
          <w:szCs w:val="24"/>
        </w:rPr>
        <w:t>Calculations, Entered Data/Totals column at the end of this form.</w:t>
      </w:r>
    </w:p>
    <w:p w14:paraId="119792E3" w14:textId="0B21261C" w:rsidR="000C3DEC" w:rsidRPr="009F58D2" w:rsidRDefault="000C3DEC" w:rsidP="000D1F7F">
      <w:pPr>
        <w:keepNext/>
        <w:keepLines/>
        <w:numPr>
          <w:ilvl w:val="12"/>
          <w:numId w:val="0"/>
        </w:numPr>
        <w:spacing w:line="240" w:lineRule="auto"/>
        <w:ind w:left="720"/>
        <w:rPr>
          <w:rFonts w:cs="Arial"/>
          <w:szCs w:val="24"/>
        </w:rPr>
      </w:pPr>
      <w:r w:rsidRPr="009F58D2">
        <w:rPr>
          <w:rFonts w:cs="Arial"/>
          <w:szCs w:val="24"/>
        </w:rPr>
        <w:t>There was a change in 2016–17 in the calculation of the portion of the appropriations limit attributable to direct services to students versus the portion attributable to other services. The purpose of the change is to readjust the split between the categories to mirror the actual split occurring in LCFF calculations.</w:t>
      </w:r>
    </w:p>
    <w:p w14:paraId="0F92070E" w14:textId="1622B87B" w:rsidR="000C3DEC" w:rsidRPr="00351FF6" w:rsidRDefault="470A29DA" w:rsidP="00FF53F7">
      <w:pPr>
        <w:pStyle w:val="Heading6"/>
      </w:pPr>
      <w:r w:rsidRPr="00351FF6">
        <w:t>Lines 4</w:t>
      </w:r>
      <w:r w:rsidR="381BE12E" w:rsidRPr="00351FF6">
        <w:t>-</w:t>
      </w:r>
      <w:r w:rsidRPr="00351FF6">
        <w:t>5</w:t>
      </w:r>
      <w:r w:rsidR="770D7AAE" w:rsidRPr="00351FF6">
        <w:t xml:space="preserve"> - </w:t>
      </w:r>
      <w:r w:rsidRPr="00351FF6">
        <w:t>Prior Year Gann ADA</w:t>
      </w:r>
    </w:p>
    <w:p w14:paraId="70254BDF" w14:textId="75A7F6B5" w:rsidR="000C3DEC" w:rsidRPr="009F58D2" w:rsidRDefault="470A29DA" w:rsidP="000D1F7F">
      <w:pPr>
        <w:spacing w:line="240" w:lineRule="auto"/>
        <w:ind w:left="720"/>
        <w:rPr>
          <w:rFonts w:cs="Arial"/>
          <w:color w:val="000000"/>
          <w:szCs w:val="24"/>
        </w:rPr>
      </w:pPr>
      <w:r w:rsidRPr="009F58D2">
        <w:rPr>
          <w:rFonts w:cs="Arial"/>
          <w:szCs w:val="24"/>
        </w:rPr>
        <w:t>Line A4 in</w:t>
      </w:r>
      <w:r w:rsidRPr="009F58D2">
        <w:rPr>
          <w:rFonts w:cs="Arial"/>
          <w:color w:val="000000" w:themeColor="text1"/>
          <w:szCs w:val="24"/>
        </w:rPr>
        <w:t xml:space="preserve"> the </w:t>
      </w:r>
      <w:r w:rsidR="003528E0" w:rsidRPr="009F58D2">
        <w:rPr>
          <w:rFonts w:cs="Arial"/>
          <w:color w:val="000000" w:themeColor="text1"/>
          <w:szCs w:val="24"/>
        </w:rPr>
        <w:t>2023–24</w:t>
      </w:r>
      <w:r w:rsidR="000873AA" w:rsidRPr="009F58D2">
        <w:rPr>
          <w:rFonts w:cs="Arial"/>
          <w:color w:val="000000" w:themeColor="text1"/>
          <w:szCs w:val="24"/>
        </w:rPr>
        <w:t xml:space="preserve"> </w:t>
      </w:r>
      <w:r w:rsidRPr="009F58D2">
        <w:rPr>
          <w:rFonts w:cs="Arial"/>
          <w:color w:val="000000" w:themeColor="text1"/>
          <w:szCs w:val="24"/>
        </w:rPr>
        <w:t xml:space="preserve">Calculations, Extracted Data column is preloaded from Line B3 in the </w:t>
      </w:r>
      <w:r w:rsidR="003528E0" w:rsidRPr="009F58D2">
        <w:rPr>
          <w:rFonts w:cs="Arial"/>
          <w:color w:val="000000" w:themeColor="text1"/>
          <w:szCs w:val="24"/>
        </w:rPr>
        <w:t>2022–23</w:t>
      </w:r>
      <w:r w:rsidR="000873AA" w:rsidRPr="009F58D2">
        <w:rPr>
          <w:rFonts w:cs="Arial"/>
          <w:color w:val="000000" w:themeColor="text1"/>
          <w:szCs w:val="24"/>
        </w:rPr>
        <w:t xml:space="preserve"> </w:t>
      </w:r>
      <w:r w:rsidRPr="009F58D2">
        <w:rPr>
          <w:rFonts w:cs="Arial"/>
          <w:color w:val="000000" w:themeColor="text1"/>
          <w:szCs w:val="24"/>
        </w:rPr>
        <w:t>Calculations</w:t>
      </w:r>
      <w:r w:rsidRPr="009F58D2">
        <w:rPr>
          <w:rFonts w:cs="Arial"/>
          <w:szCs w:val="24"/>
        </w:rPr>
        <w:t>, Entered Data/Totals</w:t>
      </w:r>
      <w:r w:rsidRPr="009F58D2">
        <w:rPr>
          <w:rFonts w:cs="Arial"/>
          <w:color w:val="000000" w:themeColor="text1"/>
          <w:szCs w:val="24"/>
        </w:rPr>
        <w:t xml:space="preserve"> column of the </w:t>
      </w:r>
      <w:r w:rsidR="003528E0" w:rsidRPr="009F58D2">
        <w:rPr>
          <w:rFonts w:cs="Arial"/>
          <w:szCs w:val="24"/>
        </w:rPr>
        <w:t>2022–23</w:t>
      </w:r>
      <w:r w:rsidR="000873AA" w:rsidRPr="009F58D2">
        <w:rPr>
          <w:rFonts w:cs="Arial"/>
          <w:color w:val="000000" w:themeColor="text1"/>
          <w:szCs w:val="24"/>
        </w:rPr>
        <w:t xml:space="preserve"> Form </w:t>
      </w:r>
      <w:r w:rsidRPr="009F58D2">
        <w:rPr>
          <w:rFonts w:cs="Arial"/>
          <w:color w:val="000000" w:themeColor="text1"/>
          <w:szCs w:val="24"/>
        </w:rPr>
        <w:t xml:space="preserve">GANN. The amount in the </w:t>
      </w:r>
      <w:r w:rsidR="003528E0" w:rsidRPr="009F58D2">
        <w:rPr>
          <w:rFonts w:cs="Arial"/>
          <w:color w:val="000000" w:themeColor="text1"/>
          <w:szCs w:val="24"/>
        </w:rPr>
        <w:t>2024–25</w:t>
      </w:r>
      <w:r w:rsidR="000873AA" w:rsidRPr="009F58D2">
        <w:rPr>
          <w:rFonts w:cs="Arial"/>
          <w:color w:val="000000" w:themeColor="text1"/>
          <w:szCs w:val="24"/>
        </w:rPr>
        <w:t xml:space="preserve"> </w:t>
      </w:r>
      <w:r w:rsidRPr="009F58D2">
        <w:rPr>
          <w:rFonts w:cs="Arial"/>
          <w:color w:val="000000" w:themeColor="text1"/>
          <w:szCs w:val="24"/>
        </w:rPr>
        <w:t xml:space="preserve">Calculations, Entered Data/Totals </w:t>
      </w:r>
      <w:r w:rsidRPr="009F58D2">
        <w:rPr>
          <w:rFonts w:cs="Arial"/>
          <w:color w:val="000000" w:themeColor="text1"/>
          <w:szCs w:val="24"/>
        </w:rPr>
        <w:lastRenderedPageBreak/>
        <w:t xml:space="preserve">column is from Line B3 in the </w:t>
      </w:r>
      <w:r w:rsidR="003528E0" w:rsidRPr="009F58D2">
        <w:rPr>
          <w:rFonts w:cs="Arial"/>
          <w:color w:val="000000" w:themeColor="text1"/>
          <w:szCs w:val="24"/>
        </w:rPr>
        <w:t>2023–24</w:t>
      </w:r>
      <w:r w:rsidR="000873AA" w:rsidRPr="009F58D2">
        <w:rPr>
          <w:rFonts w:cs="Arial"/>
          <w:color w:val="000000" w:themeColor="text1"/>
          <w:szCs w:val="24"/>
        </w:rPr>
        <w:t xml:space="preserve"> </w:t>
      </w:r>
      <w:r w:rsidRPr="009F58D2">
        <w:rPr>
          <w:rFonts w:cs="Arial"/>
          <w:color w:val="000000" w:themeColor="text1"/>
          <w:szCs w:val="24"/>
        </w:rPr>
        <w:t>Calculations, Entered Data/Totals column of this form.</w:t>
      </w:r>
    </w:p>
    <w:p w14:paraId="66531624" w14:textId="6F4CC256" w:rsidR="000C3DEC" w:rsidRPr="009F58D2" w:rsidRDefault="470A29DA" w:rsidP="000D1F7F">
      <w:pPr>
        <w:spacing w:line="240" w:lineRule="auto"/>
        <w:ind w:left="720"/>
        <w:rPr>
          <w:rFonts w:cs="Arial"/>
          <w:color w:val="000000"/>
          <w:szCs w:val="24"/>
        </w:rPr>
      </w:pPr>
      <w:r w:rsidRPr="009F58D2">
        <w:rPr>
          <w:rFonts w:cs="Arial"/>
          <w:color w:val="000000" w:themeColor="text1"/>
          <w:szCs w:val="24"/>
        </w:rPr>
        <w:t xml:space="preserve">Line A5 in the </w:t>
      </w:r>
      <w:r w:rsidR="003528E0" w:rsidRPr="009F58D2">
        <w:rPr>
          <w:rFonts w:cs="Arial"/>
          <w:color w:val="000000" w:themeColor="text1"/>
          <w:szCs w:val="24"/>
        </w:rPr>
        <w:t>2023–24</w:t>
      </w:r>
      <w:r w:rsidR="000873AA" w:rsidRPr="009F58D2">
        <w:rPr>
          <w:rFonts w:cs="Arial"/>
          <w:color w:val="000000" w:themeColor="text1"/>
          <w:szCs w:val="24"/>
        </w:rPr>
        <w:t xml:space="preserve"> </w:t>
      </w:r>
      <w:r w:rsidRPr="009F58D2">
        <w:rPr>
          <w:rFonts w:cs="Arial"/>
          <w:color w:val="000000" w:themeColor="text1"/>
          <w:szCs w:val="24"/>
        </w:rPr>
        <w:t xml:space="preserve">Calculations, Extracted Data column is preloaded from Line B4 in the </w:t>
      </w:r>
      <w:r w:rsidR="003528E0" w:rsidRPr="009F58D2">
        <w:rPr>
          <w:rFonts w:cs="Arial"/>
          <w:color w:val="000000" w:themeColor="text1"/>
          <w:szCs w:val="24"/>
        </w:rPr>
        <w:t>202</w:t>
      </w:r>
      <w:r w:rsidR="00EC5C3B" w:rsidRPr="009F58D2">
        <w:rPr>
          <w:rFonts w:cs="Arial"/>
          <w:color w:val="000000" w:themeColor="text1"/>
          <w:szCs w:val="24"/>
        </w:rPr>
        <w:t>2</w:t>
      </w:r>
      <w:r w:rsidR="003528E0" w:rsidRPr="009F58D2">
        <w:rPr>
          <w:rFonts w:cs="Arial"/>
          <w:color w:val="000000" w:themeColor="text1"/>
          <w:szCs w:val="24"/>
        </w:rPr>
        <w:t>–2</w:t>
      </w:r>
      <w:r w:rsidR="00EC5C3B" w:rsidRPr="009F58D2">
        <w:rPr>
          <w:rFonts w:cs="Arial"/>
          <w:color w:val="000000" w:themeColor="text1"/>
          <w:szCs w:val="24"/>
        </w:rPr>
        <w:t>3</w:t>
      </w:r>
      <w:r w:rsidRPr="009F58D2">
        <w:rPr>
          <w:rFonts w:cs="Arial"/>
          <w:color w:val="000000" w:themeColor="text1"/>
          <w:szCs w:val="24"/>
        </w:rPr>
        <w:t xml:space="preserve"> Calculations</w:t>
      </w:r>
      <w:r w:rsidRPr="009F58D2">
        <w:rPr>
          <w:rFonts w:cs="Arial"/>
          <w:szCs w:val="24"/>
        </w:rPr>
        <w:t xml:space="preserve">, Entered Data/Totals </w:t>
      </w:r>
      <w:r w:rsidRPr="009F58D2">
        <w:rPr>
          <w:rFonts w:cs="Arial"/>
          <w:color w:val="000000" w:themeColor="text1"/>
          <w:szCs w:val="24"/>
        </w:rPr>
        <w:t xml:space="preserve">column of the </w:t>
      </w:r>
      <w:r w:rsidR="003528E0" w:rsidRPr="009F58D2">
        <w:rPr>
          <w:rFonts w:cs="Arial"/>
          <w:color w:val="000000" w:themeColor="text1"/>
          <w:szCs w:val="24"/>
        </w:rPr>
        <w:t>2022–23</w:t>
      </w:r>
      <w:r w:rsidR="000873AA" w:rsidRPr="009F58D2">
        <w:rPr>
          <w:rFonts w:cs="Arial"/>
          <w:color w:val="000000" w:themeColor="text1"/>
          <w:szCs w:val="24"/>
        </w:rPr>
        <w:t xml:space="preserve"> </w:t>
      </w:r>
      <w:r w:rsidRPr="009F58D2">
        <w:rPr>
          <w:rFonts w:cs="Arial"/>
          <w:color w:val="000000" w:themeColor="text1"/>
          <w:szCs w:val="24"/>
        </w:rPr>
        <w:t xml:space="preserve">Form GANN. The amount in the </w:t>
      </w:r>
      <w:r w:rsidR="003528E0" w:rsidRPr="009F58D2">
        <w:rPr>
          <w:rFonts w:cs="Arial"/>
          <w:color w:val="000000" w:themeColor="text1"/>
          <w:szCs w:val="24"/>
        </w:rPr>
        <w:t>2024–25</w:t>
      </w:r>
      <w:r w:rsidR="000873AA" w:rsidRPr="009F58D2">
        <w:rPr>
          <w:rFonts w:cs="Arial"/>
          <w:color w:val="000000" w:themeColor="text1"/>
          <w:szCs w:val="24"/>
        </w:rPr>
        <w:t xml:space="preserve"> </w:t>
      </w:r>
      <w:r w:rsidRPr="009F58D2">
        <w:rPr>
          <w:rFonts w:cs="Arial"/>
          <w:color w:val="000000" w:themeColor="text1"/>
          <w:szCs w:val="24"/>
        </w:rPr>
        <w:t xml:space="preserve">Calculations, Entered Data/Totals column is from Line B4 in the </w:t>
      </w:r>
      <w:r w:rsidR="003528E0" w:rsidRPr="009F58D2">
        <w:rPr>
          <w:rFonts w:cs="Arial"/>
          <w:color w:val="000000" w:themeColor="text1"/>
          <w:szCs w:val="24"/>
        </w:rPr>
        <w:t>2023–24</w:t>
      </w:r>
      <w:r w:rsidR="000873AA" w:rsidRPr="009F58D2">
        <w:rPr>
          <w:rFonts w:cs="Arial"/>
          <w:color w:val="000000" w:themeColor="text1"/>
          <w:szCs w:val="24"/>
        </w:rPr>
        <w:t xml:space="preserve"> </w:t>
      </w:r>
      <w:r w:rsidRPr="009F58D2">
        <w:rPr>
          <w:rFonts w:cs="Arial"/>
          <w:color w:val="000000" w:themeColor="text1"/>
          <w:szCs w:val="24"/>
        </w:rPr>
        <w:t>Calculations, Entered Data/Totals column of this form.</w:t>
      </w:r>
    </w:p>
    <w:p w14:paraId="1863A052" w14:textId="2C3B971F" w:rsidR="000C3DEC" w:rsidRPr="009F58D2" w:rsidRDefault="000C3DEC" w:rsidP="000D1F7F">
      <w:pPr>
        <w:numPr>
          <w:ilvl w:val="12"/>
          <w:numId w:val="0"/>
        </w:numPr>
        <w:spacing w:line="240" w:lineRule="auto"/>
        <w:ind w:left="2160" w:hanging="1440"/>
        <w:rPr>
          <w:rFonts w:cs="Arial"/>
          <w:b/>
          <w:bCs/>
          <w:color w:val="000000"/>
          <w:szCs w:val="24"/>
        </w:rPr>
      </w:pPr>
      <w:r w:rsidRPr="009F58D2">
        <w:rPr>
          <w:rFonts w:cs="Arial"/>
          <w:b/>
          <w:color w:val="000000"/>
          <w:szCs w:val="24"/>
        </w:rPr>
        <w:t>NOTE:</w:t>
      </w:r>
      <w:r w:rsidR="00DE4503" w:rsidRPr="009F58D2">
        <w:rPr>
          <w:rFonts w:cs="Arial"/>
          <w:color w:val="000000" w:themeColor="text1"/>
          <w:szCs w:val="24"/>
        </w:rPr>
        <w:t xml:space="preserve">           </w:t>
      </w:r>
      <w:r w:rsidR="470A29DA" w:rsidRPr="009F58D2">
        <w:rPr>
          <w:rFonts w:cs="Arial"/>
          <w:color w:val="000000" w:themeColor="text1"/>
          <w:szCs w:val="24"/>
        </w:rPr>
        <w:t xml:space="preserve">Lines A4 and A5 should add up to total countywide ADA excluding district charters. </w:t>
      </w:r>
      <w:r w:rsidR="11CDF2F2" w:rsidRPr="009F58D2">
        <w:rPr>
          <w:rFonts w:cs="Arial"/>
          <w:color w:val="000000" w:themeColor="text1"/>
          <w:szCs w:val="24"/>
        </w:rPr>
        <w:t>When</w:t>
      </w:r>
      <w:r w:rsidR="470A29DA" w:rsidRPr="009F58D2">
        <w:rPr>
          <w:rFonts w:cs="Arial"/>
          <w:color w:val="000000" w:themeColor="text1"/>
          <w:szCs w:val="24"/>
        </w:rPr>
        <w:t xml:space="preserve"> they do not add up, the numbers </w:t>
      </w:r>
      <w:r w:rsidR="57B7DEBF" w:rsidRPr="009F58D2">
        <w:rPr>
          <w:rFonts w:cs="Arial"/>
          <w:color w:val="000000" w:themeColor="text1"/>
          <w:szCs w:val="24"/>
        </w:rPr>
        <w:t xml:space="preserve">must </w:t>
      </w:r>
      <w:r w:rsidR="470A29DA" w:rsidRPr="009F58D2">
        <w:rPr>
          <w:rFonts w:cs="Arial"/>
          <w:color w:val="000000" w:themeColor="text1"/>
          <w:szCs w:val="24"/>
        </w:rPr>
        <w:t xml:space="preserve">be adjusted. </w:t>
      </w:r>
      <w:r w:rsidR="57B7DEBF" w:rsidRPr="009F58D2">
        <w:rPr>
          <w:rFonts w:cs="Arial"/>
          <w:color w:val="000000" w:themeColor="text1"/>
          <w:szCs w:val="24"/>
        </w:rPr>
        <w:t>When</w:t>
      </w:r>
      <w:r w:rsidR="470A29DA" w:rsidRPr="009F58D2">
        <w:rPr>
          <w:rFonts w:cs="Arial"/>
          <w:color w:val="000000" w:themeColor="text1"/>
          <w:szCs w:val="24"/>
        </w:rPr>
        <w:t xml:space="preserve"> ADA or any revenue items included in the </w:t>
      </w:r>
      <w:r w:rsidR="003528E0" w:rsidRPr="009F58D2">
        <w:rPr>
          <w:rFonts w:cs="Arial"/>
          <w:color w:val="000000" w:themeColor="text1"/>
          <w:szCs w:val="24"/>
        </w:rPr>
        <w:t>2022–23</w:t>
      </w:r>
      <w:r w:rsidR="00D217E7" w:rsidRPr="009F58D2">
        <w:rPr>
          <w:rFonts w:cs="Arial"/>
          <w:color w:val="000000" w:themeColor="text1"/>
          <w:szCs w:val="24"/>
        </w:rPr>
        <w:t xml:space="preserve"> </w:t>
      </w:r>
      <w:r w:rsidR="470A29DA" w:rsidRPr="009F58D2">
        <w:rPr>
          <w:rFonts w:cs="Arial"/>
          <w:color w:val="000000" w:themeColor="text1"/>
          <w:szCs w:val="24"/>
        </w:rPr>
        <w:t xml:space="preserve">Gann limit calculation </w:t>
      </w:r>
      <w:r w:rsidR="6E3351FA" w:rsidRPr="009F58D2">
        <w:rPr>
          <w:rFonts w:cs="Arial"/>
          <w:color w:val="000000" w:themeColor="text1"/>
          <w:szCs w:val="24"/>
        </w:rPr>
        <w:t xml:space="preserve">are </w:t>
      </w:r>
      <w:r w:rsidR="470A29DA" w:rsidRPr="009F58D2">
        <w:rPr>
          <w:rFonts w:cs="Arial"/>
          <w:color w:val="000000" w:themeColor="text1"/>
          <w:szCs w:val="24"/>
        </w:rPr>
        <w:t xml:space="preserve">adjusted after you submitted your </w:t>
      </w:r>
      <w:r w:rsidR="003528E0" w:rsidRPr="009F58D2">
        <w:rPr>
          <w:rFonts w:cs="Arial"/>
          <w:color w:val="000000" w:themeColor="text1"/>
          <w:szCs w:val="24"/>
        </w:rPr>
        <w:t>2022–23</w:t>
      </w:r>
      <w:r w:rsidR="00D217E7" w:rsidRPr="009F58D2">
        <w:rPr>
          <w:rFonts w:cs="Arial"/>
          <w:color w:val="000000" w:themeColor="text1"/>
          <w:szCs w:val="24"/>
        </w:rPr>
        <w:t xml:space="preserve"> </w:t>
      </w:r>
      <w:r w:rsidR="470A29DA" w:rsidRPr="009F58D2">
        <w:rPr>
          <w:rFonts w:cs="Arial"/>
          <w:color w:val="000000" w:themeColor="text1"/>
          <w:szCs w:val="24"/>
        </w:rPr>
        <w:t xml:space="preserve">unaudited actuals to CDE, recalculate the </w:t>
      </w:r>
      <w:r w:rsidR="003528E0" w:rsidRPr="009F58D2">
        <w:rPr>
          <w:rFonts w:cs="Arial"/>
          <w:color w:val="000000" w:themeColor="text1"/>
          <w:szCs w:val="24"/>
        </w:rPr>
        <w:t>2022–23</w:t>
      </w:r>
      <w:r w:rsidR="00D217E7" w:rsidRPr="009F58D2">
        <w:rPr>
          <w:rFonts w:cs="Arial"/>
          <w:color w:val="000000" w:themeColor="text1"/>
          <w:szCs w:val="24"/>
        </w:rPr>
        <w:t xml:space="preserve"> </w:t>
      </w:r>
      <w:r w:rsidR="470A29DA" w:rsidRPr="009F58D2">
        <w:rPr>
          <w:rFonts w:cs="Arial"/>
          <w:color w:val="000000" w:themeColor="text1"/>
          <w:szCs w:val="24"/>
        </w:rPr>
        <w:t xml:space="preserve">appropriations limit. After recalculating the appropriations limit, enter the adjustments to Line A3 in this year's Form GANN in order to reflect the correct </w:t>
      </w:r>
      <w:r w:rsidR="003528E0" w:rsidRPr="009F58D2">
        <w:rPr>
          <w:rFonts w:cs="Arial"/>
          <w:color w:val="000000" w:themeColor="text1"/>
          <w:szCs w:val="24"/>
        </w:rPr>
        <w:t>2022–23</w:t>
      </w:r>
      <w:r w:rsidR="00D217E7" w:rsidRPr="009F58D2">
        <w:rPr>
          <w:rFonts w:cs="Arial"/>
          <w:color w:val="000000" w:themeColor="text1"/>
          <w:szCs w:val="24"/>
        </w:rPr>
        <w:t xml:space="preserve"> </w:t>
      </w:r>
      <w:r w:rsidR="470A29DA" w:rsidRPr="009F58D2">
        <w:rPr>
          <w:rFonts w:cs="Arial"/>
          <w:color w:val="000000" w:themeColor="text1"/>
          <w:szCs w:val="24"/>
        </w:rPr>
        <w:t xml:space="preserve">Appropriations Limit and ADA in the Entered Data/Totals column. The amounts entered in the Adjustments column require an explanation on the bottom of </w:t>
      </w:r>
      <w:r w:rsidR="56024695" w:rsidRPr="009F58D2">
        <w:rPr>
          <w:rFonts w:cs="Arial"/>
          <w:color w:val="000000" w:themeColor="text1"/>
          <w:szCs w:val="24"/>
        </w:rPr>
        <w:t>the</w:t>
      </w:r>
      <w:r w:rsidR="470A29DA" w:rsidRPr="009F58D2">
        <w:rPr>
          <w:rFonts w:cs="Arial"/>
          <w:color w:val="000000" w:themeColor="text1"/>
          <w:szCs w:val="24"/>
        </w:rPr>
        <w:t xml:space="preserve"> Form GANN. You must keep a copy of the revised calculations in your files along with </w:t>
      </w:r>
      <w:r w:rsidR="24393F7A" w:rsidRPr="009F58D2">
        <w:rPr>
          <w:rFonts w:cs="Arial"/>
          <w:color w:val="000000" w:themeColor="text1"/>
          <w:szCs w:val="24"/>
        </w:rPr>
        <w:t>revised</w:t>
      </w:r>
      <w:r w:rsidR="470A29DA" w:rsidRPr="009F58D2">
        <w:rPr>
          <w:rFonts w:cs="Arial"/>
          <w:color w:val="000000" w:themeColor="text1"/>
          <w:szCs w:val="24"/>
        </w:rPr>
        <w:t xml:space="preserve"> calculations. </w:t>
      </w:r>
      <w:r w:rsidR="00051207" w:rsidRPr="009F58D2">
        <w:rPr>
          <w:rFonts w:cs="Arial"/>
          <w:b/>
          <w:color w:val="000000" w:themeColor="text1"/>
          <w:szCs w:val="24"/>
        </w:rPr>
        <w:t>If</w:t>
      </w:r>
      <w:r w:rsidR="470A29DA" w:rsidRPr="009F58D2">
        <w:rPr>
          <w:rFonts w:cs="Arial"/>
          <w:b/>
          <w:bCs/>
          <w:color w:val="000000" w:themeColor="text1"/>
          <w:szCs w:val="24"/>
        </w:rPr>
        <w:t xml:space="preserve"> an adjustment is entered on Line A4 and/or Line A5, but not on Line A3, a message will display in red above Line A1 and in a message box upon closing the form. In addition, a fatal Export technical review check exception will appear upon running the export TRCs that must be corrected before you </w:t>
      </w:r>
      <w:r w:rsidR="16B57031" w:rsidRPr="009F58D2">
        <w:rPr>
          <w:rFonts w:cs="Arial"/>
          <w:b/>
          <w:bCs/>
          <w:color w:val="000000" w:themeColor="text1"/>
          <w:szCs w:val="24"/>
        </w:rPr>
        <w:t>may</w:t>
      </w:r>
      <w:r w:rsidR="470A29DA" w:rsidRPr="009F58D2">
        <w:rPr>
          <w:rFonts w:cs="Arial"/>
          <w:b/>
          <w:bCs/>
          <w:color w:val="000000" w:themeColor="text1"/>
          <w:szCs w:val="24"/>
        </w:rPr>
        <w:t xml:space="preserve"> officially export your data.</w:t>
      </w:r>
    </w:p>
    <w:p w14:paraId="410A2BF3" w14:textId="11A3522A" w:rsidR="000C3DEC" w:rsidRPr="00351FF6" w:rsidRDefault="000C3DEC" w:rsidP="00FF53F7">
      <w:pPr>
        <w:pStyle w:val="Heading6"/>
      </w:pPr>
      <w:r w:rsidRPr="00351FF6">
        <w:lastRenderedPageBreak/>
        <w:t>Lines 6-7</w:t>
      </w:r>
      <w:r w:rsidR="00823BFD" w:rsidRPr="00351FF6">
        <w:t xml:space="preserve"> - </w:t>
      </w:r>
      <w:r w:rsidRPr="00351FF6">
        <w:t>Prior Year LCFF</w:t>
      </w:r>
    </w:p>
    <w:p w14:paraId="7605CDD5" w14:textId="2F257D3D" w:rsidR="000C3DEC" w:rsidRPr="009F58D2" w:rsidRDefault="470A29DA" w:rsidP="000D1F7F">
      <w:pPr>
        <w:keepNext/>
        <w:keepLines/>
        <w:spacing w:line="240" w:lineRule="auto"/>
        <w:ind w:left="720"/>
        <w:rPr>
          <w:rFonts w:cs="Arial"/>
          <w:szCs w:val="24"/>
        </w:rPr>
      </w:pPr>
      <w:r w:rsidRPr="009F58D2">
        <w:rPr>
          <w:rFonts w:cs="Arial"/>
          <w:szCs w:val="24"/>
        </w:rPr>
        <w:t xml:space="preserve">Line A6 in the </w:t>
      </w:r>
      <w:r w:rsidR="003528E0" w:rsidRPr="009F58D2">
        <w:rPr>
          <w:rFonts w:cs="Arial"/>
          <w:szCs w:val="24"/>
        </w:rPr>
        <w:t>2023–24</w:t>
      </w:r>
      <w:r w:rsidR="00D217E7" w:rsidRPr="009F58D2">
        <w:rPr>
          <w:rFonts w:cs="Arial"/>
          <w:szCs w:val="24"/>
        </w:rPr>
        <w:t xml:space="preserve"> </w:t>
      </w:r>
      <w:r w:rsidRPr="009F58D2">
        <w:rPr>
          <w:rFonts w:cs="Arial"/>
          <w:szCs w:val="24"/>
        </w:rPr>
        <w:t xml:space="preserve">Calculations is preloaded from the </w:t>
      </w:r>
      <w:r w:rsidR="003528E0" w:rsidRPr="009F58D2">
        <w:rPr>
          <w:rFonts w:cs="Arial"/>
          <w:szCs w:val="24"/>
        </w:rPr>
        <w:t>2022–23</w:t>
      </w:r>
      <w:r w:rsidR="00D217E7" w:rsidRPr="009F58D2">
        <w:rPr>
          <w:rFonts w:cs="Arial"/>
          <w:szCs w:val="24"/>
        </w:rPr>
        <w:t xml:space="preserve"> </w:t>
      </w:r>
      <w:r w:rsidRPr="009F58D2">
        <w:rPr>
          <w:rFonts w:cs="Arial"/>
          <w:szCs w:val="24"/>
        </w:rPr>
        <w:t>Annual County Office of Education LCFF Calculation Exhibit, line A-28.</w:t>
      </w:r>
    </w:p>
    <w:p w14:paraId="35B99CC6" w14:textId="7AEB5BDC" w:rsidR="002615F9" w:rsidRPr="009F58D2" w:rsidRDefault="470A29DA" w:rsidP="000D1F7F">
      <w:pPr>
        <w:keepNext/>
        <w:keepLines/>
        <w:spacing w:line="240" w:lineRule="auto"/>
        <w:ind w:left="720"/>
        <w:rPr>
          <w:rFonts w:cs="Arial"/>
          <w:b/>
          <w:bCs/>
          <w:szCs w:val="24"/>
        </w:rPr>
      </w:pPr>
      <w:r w:rsidRPr="009F58D2">
        <w:rPr>
          <w:rFonts w:cs="Arial"/>
          <w:szCs w:val="24"/>
        </w:rPr>
        <w:t xml:space="preserve">Line A6 in the </w:t>
      </w:r>
      <w:r w:rsidR="003528E0" w:rsidRPr="009F58D2">
        <w:rPr>
          <w:rFonts w:cs="Arial"/>
          <w:szCs w:val="24"/>
        </w:rPr>
        <w:t>2024</w:t>
      </w:r>
      <w:r w:rsidR="00671F2D" w:rsidRPr="009F58D2">
        <w:rPr>
          <w:rFonts w:cs="Arial"/>
          <w:szCs w:val="24"/>
        </w:rPr>
        <w:t>–</w:t>
      </w:r>
      <w:r w:rsidR="003528E0" w:rsidRPr="009F58D2">
        <w:rPr>
          <w:rFonts w:cs="Arial"/>
          <w:szCs w:val="24"/>
        </w:rPr>
        <w:t>25</w:t>
      </w:r>
      <w:r w:rsidR="00D217E7" w:rsidRPr="009F58D2">
        <w:rPr>
          <w:rFonts w:cs="Arial"/>
          <w:szCs w:val="24"/>
        </w:rPr>
        <w:t xml:space="preserve"> </w:t>
      </w:r>
      <w:r w:rsidRPr="009F58D2">
        <w:rPr>
          <w:rFonts w:cs="Arial"/>
          <w:szCs w:val="24"/>
        </w:rPr>
        <w:t xml:space="preserve">Calculations is extracted from Line A6 in the </w:t>
      </w:r>
      <w:r w:rsidR="003528E0" w:rsidRPr="009F58D2">
        <w:rPr>
          <w:rFonts w:cs="Arial"/>
          <w:szCs w:val="24"/>
        </w:rPr>
        <w:t>2023–24</w:t>
      </w:r>
      <w:r w:rsidR="00D217E7" w:rsidRPr="009F58D2">
        <w:rPr>
          <w:rFonts w:cs="Arial"/>
          <w:szCs w:val="24"/>
        </w:rPr>
        <w:t xml:space="preserve"> </w:t>
      </w:r>
      <w:r w:rsidRPr="009F58D2">
        <w:rPr>
          <w:rFonts w:cs="Arial"/>
          <w:szCs w:val="24"/>
        </w:rPr>
        <w:t xml:space="preserve">Calculations. COEs have the option to override this entry with a projected PY Annual LCFF Alternative Education Grant amount. To override the entry, enter the new amount directly into the cell, including 0.00. </w:t>
      </w:r>
      <w:r w:rsidR="615D65F9" w:rsidRPr="009F58D2">
        <w:rPr>
          <w:rFonts w:cs="Arial"/>
          <w:szCs w:val="24"/>
        </w:rPr>
        <w:t>D</w:t>
      </w:r>
      <w:r w:rsidRPr="009F58D2">
        <w:rPr>
          <w:rFonts w:cs="Arial"/>
          <w:szCs w:val="24"/>
        </w:rPr>
        <w:t xml:space="preserve">eleting a value may cause that value to be re-extracted every time the form is reopened. </w:t>
      </w:r>
      <w:r w:rsidR="33D82796" w:rsidRPr="009F58D2">
        <w:rPr>
          <w:rFonts w:cs="Arial"/>
          <w:b/>
          <w:bCs/>
          <w:szCs w:val="24"/>
        </w:rPr>
        <w:t>When</w:t>
      </w:r>
      <w:r w:rsidRPr="009F58D2">
        <w:rPr>
          <w:rFonts w:cs="Arial"/>
          <w:b/>
          <w:bCs/>
          <w:szCs w:val="24"/>
        </w:rPr>
        <w:t xml:space="preserve"> a negative amount is entered, a message will display in Line A6 and in a message box upon closing the form.</w:t>
      </w:r>
    </w:p>
    <w:p w14:paraId="57B655AB" w14:textId="7835DF11" w:rsidR="000C3DEC" w:rsidRPr="009F58D2" w:rsidRDefault="470A29DA" w:rsidP="000D1F7F">
      <w:pPr>
        <w:keepNext/>
        <w:keepLines/>
        <w:spacing w:line="240" w:lineRule="auto"/>
        <w:ind w:left="720"/>
        <w:rPr>
          <w:rFonts w:cs="Arial"/>
          <w:szCs w:val="24"/>
        </w:rPr>
      </w:pPr>
      <w:r w:rsidRPr="009F58D2">
        <w:rPr>
          <w:rFonts w:cs="Arial"/>
          <w:szCs w:val="24"/>
        </w:rPr>
        <w:t xml:space="preserve">Line A7 in the </w:t>
      </w:r>
      <w:r w:rsidR="003528E0" w:rsidRPr="009F58D2">
        <w:rPr>
          <w:rFonts w:cs="Arial"/>
          <w:szCs w:val="24"/>
        </w:rPr>
        <w:t>2023</w:t>
      </w:r>
      <w:r w:rsidR="00671F2D" w:rsidRPr="009F58D2">
        <w:rPr>
          <w:rFonts w:cs="Arial"/>
          <w:szCs w:val="24"/>
        </w:rPr>
        <w:t>–</w:t>
      </w:r>
      <w:r w:rsidR="003528E0" w:rsidRPr="009F58D2">
        <w:rPr>
          <w:rFonts w:cs="Arial"/>
          <w:szCs w:val="24"/>
        </w:rPr>
        <w:t>24</w:t>
      </w:r>
      <w:r w:rsidR="00D217E7" w:rsidRPr="009F58D2">
        <w:rPr>
          <w:rFonts w:cs="Arial"/>
          <w:szCs w:val="24"/>
        </w:rPr>
        <w:t xml:space="preserve"> </w:t>
      </w:r>
      <w:r w:rsidRPr="009F58D2">
        <w:rPr>
          <w:rFonts w:cs="Arial"/>
          <w:szCs w:val="24"/>
        </w:rPr>
        <w:t xml:space="preserve">Calculations is preloaded from the </w:t>
      </w:r>
      <w:r w:rsidR="003528E0" w:rsidRPr="009F58D2">
        <w:rPr>
          <w:rFonts w:cs="Arial"/>
          <w:szCs w:val="24"/>
        </w:rPr>
        <w:t>2022–23</w:t>
      </w:r>
      <w:r w:rsidR="00D217E7" w:rsidRPr="009F58D2">
        <w:rPr>
          <w:rFonts w:cs="Arial"/>
          <w:szCs w:val="24"/>
        </w:rPr>
        <w:t xml:space="preserve"> </w:t>
      </w:r>
      <w:r w:rsidRPr="009F58D2">
        <w:rPr>
          <w:rFonts w:cs="Arial"/>
          <w:szCs w:val="24"/>
        </w:rPr>
        <w:t>Annual County Office of Education LCFF Calculation Exhibit, line A-1.</w:t>
      </w:r>
    </w:p>
    <w:p w14:paraId="17BA369F" w14:textId="37558595" w:rsidR="000C3DEC" w:rsidRPr="009F58D2" w:rsidRDefault="470A29DA" w:rsidP="000D1F7F">
      <w:pPr>
        <w:keepNext/>
        <w:keepLines/>
        <w:spacing w:line="240" w:lineRule="auto"/>
        <w:ind w:left="720"/>
        <w:rPr>
          <w:rFonts w:cs="Arial"/>
          <w:b/>
          <w:bCs/>
          <w:szCs w:val="24"/>
        </w:rPr>
      </w:pPr>
      <w:r w:rsidRPr="009F58D2">
        <w:rPr>
          <w:rFonts w:cs="Arial"/>
          <w:szCs w:val="24"/>
        </w:rPr>
        <w:t xml:space="preserve">Line A7 in the </w:t>
      </w:r>
      <w:r w:rsidR="00351BBF" w:rsidRPr="009F58D2">
        <w:rPr>
          <w:rFonts w:cs="Arial"/>
          <w:szCs w:val="24"/>
        </w:rPr>
        <w:t>2024–25</w:t>
      </w:r>
      <w:r w:rsidR="00D217E7" w:rsidRPr="009F58D2">
        <w:rPr>
          <w:rFonts w:cs="Arial"/>
          <w:szCs w:val="24"/>
        </w:rPr>
        <w:t xml:space="preserve"> </w:t>
      </w:r>
      <w:r w:rsidRPr="009F58D2">
        <w:rPr>
          <w:rFonts w:cs="Arial"/>
          <w:szCs w:val="24"/>
        </w:rPr>
        <w:t xml:space="preserve">Calculations is extracted from Line A7 in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Calculations. COEs have the option to override this entry with a projected PY Annual LCFF Operations Grant amount. To override this entry, enter the new amount directly in the cell; </w:t>
      </w:r>
      <w:r w:rsidR="1DC82E80" w:rsidRPr="009F58D2">
        <w:rPr>
          <w:rFonts w:cs="Arial"/>
          <w:szCs w:val="24"/>
        </w:rPr>
        <w:t>D</w:t>
      </w:r>
      <w:r w:rsidRPr="009F58D2">
        <w:rPr>
          <w:rFonts w:cs="Arial"/>
          <w:szCs w:val="24"/>
        </w:rPr>
        <w:t xml:space="preserve">eleting a value may cause that value to be re-extracted every time the form is reopened. </w:t>
      </w:r>
      <w:r w:rsidR="6309B1C5" w:rsidRPr="009F58D2">
        <w:rPr>
          <w:rFonts w:cs="Arial"/>
          <w:b/>
          <w:bCs/>
          <w:szCs w:val="24"/>
        </w:rPr>
        <w:t>When</w:t>
      </w:r>
      <w:r w:rsidRPr="009F58D2">
        <w:rPr>
          <w:rFonts w:cs="Arial"/>
          <w:b/>
          <w:bCs/>
          <w:szCs w:val="24"/>
        </w:rPr>
        <w:t xml:space="preserve"> a zero or negative amount is entered, a message will display in Line A7 and in a message box upon closing the form.</w:t>
      </w:r>
    </w:p>
    <w:p w14:paraId="4CCCF4E9" w14:textId="39706EA4" w:rsidR="000C3DEC" w:rsidRPr="00351FF6" w:rsidRDefault="470A29DA" w:rsidP="00FF53F7">
      <w:pPr>
        <w:pStyle w:val="Heading6"/>
      </w:pPr>
      <w:r w:rsidRPr="00351FF6">
        <w:t>Lines 8</w:t>
      </w:r>
      <w:r w:rsidR="7962A05C" w:rsidRPr="00351FF6">
        <w:t>-</w:t>
      </w:r>
      <w:r w:rsidRPr="00351FF6">
        <w:t>13</w:t>
      </w:r>
      <w:r w:rsidR="0F404726" w:rsidRPr="00351FF6">
        <w:t xml:space="preserve"> - </w:t>
      </w:r>
      <w:r w:rsidRPr="00351FF6">
        <w:t>Adjustments to Prior Year Limit</w:t>
      </w:r>
    </w:p>
    <w:p w14:paraId="6DDC7C90" w14:textId="47ACF475" w:rsidR="000C3DEC" w:rsidRPr="009F58D2" w:rsidRDefault="470A29DA" w:rsidP="000D1F7F">
      <w:pPr>
        <w:spacing w:line="240" w:lineRule="auto"/>
        <w:ind w:left="720"/>
        <w:rPr>
          <w:rFonts w:cs="Arial"/>
          <w:szCs w:val="24"/>
        </w:rPr>
      </w:pPr>
      <w:r w:rsidRPr="009F58D2">
        <w:rPr>
          <w:rFonts w:cs="Arial"/>
          <w:szCs w:val="24"/>
        </w:rPr>
        <w:t xml:space="preserve">On Line A8, enter the amount of adjustments to your prior years' appropriations limits where a transfer of appropriations limit authority occurred between the county office and another LEA that is not in direct proportion to the ADA transferred. Enter adjustments to the </w:t>
      </w:r>
      <w:r w:rsidR="00351BBF" w:rsidRPr="009F58D2">
        <w:rPr>
          <w:rFonts w:cs="Arial"/>
          <w:szCs w:val="24"/>
        </w:rPr>
        <w:t>2022–23</w:t>
      </w:r>
      <w:r w:rsidR="00D217E7" w:rsidRPr="009F58D2">
        <w:rPr>
          <w:rFonts w:cs="Arial"/>
          <w:szCs w:val="24"/>
        </w:rPr>
        <w:t xml:space="preserve"> </w:t>
      </w:r>
      <w:r w:rsidRPr="009F58D2">
        <w:rPr>
          <w:rFonts w:cs="Arial"/>
          <w:szCs w:val="24"/>
        </w:rPr>
        <w:t xml:space="preserve">limit in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Entered Data/Totals column, and adjustments to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limit in the </w:t>
      </w:r>
      <w:r w:rsidR="00351BBF" w:rsidRPr="009F58D2">
        <w:rPr>
          <w:rFonts w:cs="Arial"/>
          <w:szCs w:val="24"/>
        </w:rPr>
        <w:t>2024–25</w:t>
      </w:r>
      <w:r w:rsidR="00D217E7" w:rsidRPr="009F58D2">
        <w:rPr>
          <w:rFonts w:cs="Arial"/>
          <w:szCs w:val="24"/>
        </w:rPr>
        <w:t xml:space="preserve"> </w:t>
      </w:r>
      <w:r w:rsidRPr="009F58D2">
        <w:rPr>
          <w:rFonts w:cs="Arial"/>
          <w:szCs w:val="24"/>
        </w:rPr>
        <w:t>Entered Data/Totals column.</w:t>
      </w:r>
    </w:p>
    <w:p w14:paraId="2340FD15" w14:textId="09E11967" w:rsidR="000C3DEC" w:rsidRPr="009F58D2" w:rsidRDefault="470A29DA" w:rsidP="000D1F7F">
      <w:pPr>
        <w:spacing w:line="240" w:lineRule="auto"/>
        <w:ind w:left="720" w:right="187"/>
        <w:rPr>
          <w:rFonts w:cs="Arial"/>
          <w:szCs w:val="24"/>
        </w:rPr>
      </w:pPr>
      <w:r w:rsidRPr="009F58D2">
        <w:rPr>
          <w:rFonts w:cs="Arial"/>
          <w:szCs w:val="24"/>
        </w:rPr>
        <w:t>On Line A9, enter the amount of voter approved increases to your</w:t>
      </w:r>
      <w:r w:rsidR="00B9067E" w:rsidRPr="009F58D2">
        <w:rPr>
          <w:rFonts w:cs="Arial"/>
          <w:szCs w:val="24"/>
        </w:rPr>
        <w:t xml:space="preserve"> </w:t>
      </w:r>
      <w:r w:rsidR="00351BBF" w:rsidRPr="009F58D2">
        <w:rPr>
          <w:rFonts w:cs="Arial"/>
          <w:szCs w:val="24"/>
        </w:rPr>
        <w:t>2022–23</w:t>
      </w:r>
      <w:r w:rsidR="00D217E7" w:rsidRPr="009F58D2">
        <w:rPr>
          <w:rFonts w:cs="Arial"/>
          <w:szCs w:val="24"/>
        </w:rPr>
        <w:t xml:space="preserve"> </w:t>
      </w:r>
      <w:r w:rsidRPr="009F58D2">
        <w:rPr>
          <w:rFonts w:cs="Arial"/>
          <w:szCs w:val="24"/>
        </w:rPr>
        <w:t xml:space="preserve">appropriations limit in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Entered Data/Totals column, and increases to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limit in the </w:t>
      </w:r>
      <w:r w:rsidR="00351BBF" w:rsidRPr="009F58D2">
        <w:rPr>
          <w:rFonts w:cs="Arial"/>
          <w:szCs w:val="24"/>
        </w:rPr>
        <w:t>2024–25</w:t>
      </w:r>
      <w:r w:rsidR="00D217E7" w:rsidRPr="009F58D2">
        <w:rPr>
          <w:rFonts w:cs="Arial"/>
          <w:szCs w:val="24"/>
        </w:rPr>
        <w:t xml:space="preserve"> </w:t>
      </w:r>
      <w:r w:rsidRPr="009F58D2">
        <w:rPr>
          <w:rFonts w:cs="Arial"/>
          <w:szCs w:val="24"/>
        </w:rPr>
        <w:t xml:space="preserve">Entered Data/Totals column. </w:t>
      </w:r>
      <w:r w:rsidR="6740C971" w:rsidRPr="009F58D2">
        <w:rPr>
          <w:rFonts w:cs="Arial"/>
          <w:szCs w:val="24"/>
        </w:rPr>
        <w:t>I</w:t>
      </w:r>
      <w:r w:rsidRPr="009F58D2">
        <w:rPr>
          <w:rFonts w:cs="Arial"/>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39BDCA9B" w14:textId="170A1A31" w:rsidR="000C3DEC" w:rsidRPr="009F58D2" w:rsidRDefault="470A29DA" w:rsidP="000D1F7F">
      <w:pPr>
        <w:spacing w:line="240" w:lineRule="auto"/>
        <w:ind w:left="720" w:right="180"/>
        <w:rPr>
          <w:rFonts w:cs="Arial"/>
          <w:szCs w:val="24"/>
        </w:rPr>
      </w:pPr>
      <w:r w:rsidRPr="009F58D2">
        <w:rPr>
          <w:rFonts w:cs="Arial"/>
          <w:szCs w:val="24"/>
        </w:rPr>
        <w:t xml:space="preserve">On Line A10, enter the effect of the lapse of a voter approved increase to your </w:t>
      </w:r>
      <w:r w:rsidR="00351BBF" w:rsidRPr="009F58D2">
        <w:rPr>
          <w:rFonts w:cs="Arial"/>
          <w:szCs w:val="24"/>
        </w:rPr>
        <w:t>2022–23</w:t>
      </w:r>
      <w:r w:rsidR="00D217E7" w:rsidRPr="009F58D2">
        <w:rPr>
          <w:rFonts w:cs="Arial"/>
          <w:szCs w:val="24"/>
        </w:rPr>
        <w:t xml:space="preserve"> </w:t>
      </w:r>
      <w:r w:rsidRPr="009F58D2">
        <w:rPr>
          <w:rFonts w:cs="Arial"/>
          <w:szCs w:val="24"/>
        </w:rPr>
        <w:t xml:space="preserve">appropriations limit in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Entered Data/Totals column, and the effect to your </w:t>
      </w:r>
      <w:r w:rsidR="00351BBF" w:rsidRPr="009F58D2">
        <w:rPr>
          <w:rFonts w:cs="Arial"/>
          <w:szCs w:val="24"/>
        </w:rPr>
        <w:t>2023–24</w:t>
      </w:r>
      <w:r w:rsidR="00D217E7" w:rsidRPr="009F58D2">
        <w:rPr>
          <w:rFonts w:cs="Arial"/>
          <w:szCs w:val="24"/>
        </w:rPr>
        <w:t xml:space="preserve"> </w:t>
      </w:r>
      <w:r w:rsidRPr="009F58D2">
        <w:rPr>
          <w:rFonts w:cs="Arial"/>
          <w:szCs w:val="24"/>
        </w:rPr>
        <w:t xml:space="preserve">limit in the </w:t>
      </w:r>
      <w:r w:rsidR="00351BBF" w:rsidRPr="009F58D2">
        <w:rPr>
          <w:rFonts w:cs="Arial"/>
          <w:szCs w:val="24"/>
        </w:rPr>
        <w:t>2024–25</w:t>
      </w:r>
      <w:r w:rsidR="00D217E7" w:rsidRPr="009F58D2">
        <w:rPr>
          <w:rFonts w:cs="Arial"/>
          <w:szCs w:val="24"/>
        </w:rPr>
        <w:t xml:space="preserve"> </w:t>
      </w:r>
      <w:r w:rsidRPr="009F58D2">
        <w:rPr>
          <w:rFonts w:cs="Arial"/>
          <w:szCs w:val="24"/>
        </w:rPr>
        <w:t xml:space="preserve">Entered Data/Totals column (see description for Line A9 above). This amount </w:t>
      </w:r>
      <w:r w:rsidR="236D642C" w:rsidRPr="009F58D2">
        <w:rPr>
          <w:rFonts w:cs="Arial"/>
          <w:szCs w:val="24"/>
        </w:rPr>
        <w:t>is</w:t>
      </w:r>
      <w:r w:rsidRPr="009F58D2">
        <w:rPr>
          <w:rFonts w:cs="Arial"/>
          <w:szCs w:val="24"/>
        </w:rPr>
        <w:t xml:space="preserve"> subtracted from lines A8 and A9 to calculate the total adjustments to the </w:t>
      </w:r>
      <w:r w:rsidR="00351BBF" w:rsidRPr="009F58D2">
        <w:rPr>
          <w:rFonts w:cs="Arial"/>
          <w:szCs w:val="24"/>
        </w:rPr>
        <w:t>2022–23</w:t>
      </w:r>
      <w:r w:rsidR="00D217E7" w:rsidRPr="009F58D2">
        <w:rPr>
          <w:rFonts w:cs="Arial"/>
          <w:szCs w:val="24"/>
        </w:rPr>
        <w:t xml:space="preserve"> </w:t>
      </w:r>
      <w:r w:rsidRPr="009F58D2">
        <w:rPr>
          <w:rFonts w:cs="Arial"/>
          <w:szCs w:val="24"/>
        </w:rPr>
        <w:t xml:space="preserve">and </w:t>
      </w:r>
      <w:r w:rsidR="00351BBF" w:rsidRPr="009F58D2">
        <w:rPr>
          <w:rFonts w:cs="Arial"/>
          <w:szCs w:val="24"/>
        </w:rPr>
        <w:t>2023–24</w:t>
      </w:r>
      <w:r w:rsidR="00D217E7" w:rsidRPr="009F58D2">
        <w:rPr>
          <w:rFonts w:cs="Arial"/>
          <w:szCs w:val="24"/>
        </w:rPr>
        <w:t xml:space="preserve"> </w:t>
      </w:r>
      <w:r w:rsidRPr="009F58D2">
        <w:rPr>
          <w:rFonts w:cs="Arial"/>
          <w:szCs w:val="24"/>
        </w:rPr>
        <w:t>appropriations limits on Line A11.</w:t>
      </w:r>
    </w:p>
    <w:p w14:paraId="7AA4D47C" w14:textId="21DDE5D1" w:rsidR="000C3DEC" w:rsidRPr="009F58D2" w:rsidRDefault="000C3DEC" w:rsidP="000D1F7F">
      <w:pPr>
        <w:numPr>
          <w:ilvl w:val="12"/>
          <w:numId w:val="0"/>
        </w:numPr>
        <w:spacing w:line="240" w:lineRule="auto"/>
        <w:ind w:left="720"/>
        <w:rPr>
          <w:rFonts w:cs="Arial"/>
          <w:szCs w:val="24"/>
        </w:rPr>
      </w:pPr>
      <w:r w:rsidRPr="009F58D2">
        <w:rPr>
          <w:rFonts w:cs="Arial"/>
          <w:szCs w:val="24"/>
        </w:rPr>
        <w:lastRenderedPageBreak/>
        <w:t xml:space="preserve">Line A12, Extracted Data column, prorates the total adjustments (Line A11) according to the ratio of the "program" portion of </w:t>
      </w:r>
      <w:r w:rsidR="00426404" w:rsidRPr="009F58D2">
        <w:rPr>
          <w:rFonts w:cs="Arial"/>
          <w:szCs w:val="24"/>
        </w:rPr>
        <w:t xml:space="preserve">the </w:t>
      </w:r>
      <w:r w:rsidRPr="009F58D2">
        <w:rPr>
          <w:rFonts w:cs="Arial"/>
          <w:szCs w:val="24"/>
        </w:rPr>
        <w:t xml:space="preserve">limit to </w:t>
      </w:r>
      <w:r w:rsidR="008A7444" w:rsidRPr="009F58D2">
        <w:rPr>
          <w:rFonts w:cs="Arial"/>
          <w:szCs w:val="24"/>
        </w:rPr>
        <w:t xml:space="preserve">the </w:t>
      </w:r>
      <w:r w:rsidRPr="009F58D2">
        <w:rPr>
          <w:rFonts w:cs="Arial"/>
          <w:szCs w:val="24"/>
        </w:rPr>
        <w:t xml:space="preserve">total appropriations limit. For example, </w:t>
      </w:r>
      <w:r w:rsidR="009E6758" w:rsidRPr="009F58D2">
        <w:rPr>
          <w:rFonts w:cs="Arial"/>
          <w:szCs w:val="24"/>
        </w:rPr>
        <w:t>when</w:t>
      </w:r>
      <w:r w:rsidRPr="009F58D2">
        <w:rPr>
          <w:rFonts w:cs="Arial"/>
          <w:szCs w:val="24"/>
        </w:rPr>
        <w:t xml:space="preserve"> the "program" portion is 40 percent of </w:t>
      </w:r>
      <w:r w:rsidR="0082220E" w:rsidRPr="009F58D2">
        <w:rPr>
          <w:rFonts w:cs="Arial"/>
          <w:szCs w:val="24"/>
        </w:rPr>
        <w:t xml:space="preserve">the </w:t>
      </w:r>
      <w:r w:rsidRPr="009F58D2">
        <w:rPr>
          <w:rFonts w:cs="Arial"/>
          <w:szCs w:val="24"/>
        </w:rPr>
        <w:t xml:space="preserve">total limit and you have $100,000 in total adjustments, the adjustment to the program portion </w:t>
      </w:r>
      <w:r w:rsidR="0082220E" w:rsidRPr="009F58D2">
        <w:rPr>
          <w:rFonts w:cs="Arial"/>
          <w:szCs w:val="24"/>
        </w:rPr>
        <w:t>is</w:t>
      </w:r>
      <w:r w:rsidRPr="009F58D2">
        <w:rPr>
          <w:rFonts w:cs="Arial"/>
          <w:szCs w:val="24"/>
        </w:rPr>
        <w:t xml:space="preserve"> $40,000. </w:t>
      </w:r>
      <w:r w:rsidR="0082220E" w:rsidRPr="009F58D2">
        <w:rPr>
          <w:rFonts w:cs="Arial"/>
          <w:szCs w:val="24"/>
        </w:rPr>
        <w:t>When</w:t>
      </w:r>
      <w:r w:rsidRPr="009F58D2">
        <w:rPr>
          <w:rFonts w:cs="Arial"/>
          <w:szCs w:val="24"/>
        </w:rPr>
        <w:t xml:space="preserve"> this is not correct (e.g., if your parcel tax and limit increase were 100 percent for the program portion of your expenses), enter amounts in the Adjustments columns to arrive at the correct values in the Entered Data/Totals columns and provide an explanation on the bottom of Form GANN.</w:t>
      </w:r>
    </w:p>
    <w:p w14:paraId="475A2238" w14:textId="278DEA13" w:rsidR="000C3DEC" w:rsidRPr="009F58D2" w:rsidRDefault="000C3DEC" w:rsidP="000D1F7F">
      <w:pPr>
        <w:numPr>
          <w:ilvl w:val="12"/>
          <w:numId w:val="0"/>
        </w:numPr>
        <w:spacing w:line="240" w:lineRule="auto"/>
        <w:ind w:left="720"/>
        <w:rPr>
          <w:rFonts w:cs="Arial"/>
          <w:szCs w:val="24"/>
        </w:rPr>
      </w:pPr>
      <w:r w:rsidRPr="009F58D2">
        <w:rPr>
          <w:rFonts w:cs="Arial"/>
          <w:szCs w:val="24"/>
        </w:rPr>
        <w:t xml:space="preserve">Line A13 is the difference between lines A11 and </w:t>
      </w:r>
      <w:r w:rsidR="007852BF" w:rsidRPr="009F58D2">
        <w:rPr>
          <w:rFonts w:cs="Arial"/>
          <w:szCs w:val="24"/>
        </w:rPr>
        <w:t>A12 and</w:t>
      </w:r>
      <w:r w:rsidRPr="009F58D2">
        <w:rPr>
          <w:rFonts w:cs="Arial"/>
          <w:szCs w:val="24"/>
        </w:rPr>
        <w:t xml:space="preserve"> is the remainder of the adjustments that pertain to the "other services" portion of your total appropriations limit.</w:t>
      </w:r>
    </w:p>
    <w:p w14:paraId="0A0BBBA9" w14:textId="430B954D" w:rsidR="000C3DEC" w:rsidRPr="009F58D2" w:rsidRDefault="000C3DEC" w:rsidP="000D1F7F">
      <w:pPr>
        <w:numPr>
          <w:ilvl w:val="12"/>
          <w:numId w:val="0"/>
        </w:numPr>
        <w:spacing w:line="240" w:lineRule="auto"/>
        <w:ind w:left="2160" w:hanging="1440"/>
        <w:rPr>
          <w:rFonts w:cs="Arial"/>
          <w:szCs w:val="24"/>
        </w:rPr>
      </w:pPr>
      <w:r w:rsidRPr="009F58D2">
        <w:rPr>
          <w:rFonts w:cs="Arial"/>
          <w:b/>
          <w:szCs w:val="24"/>
        </w:rPr>
        <w:t>NOTE:</w:t>
      </w:r>
      <w:r w:rsidR="00DC70C5" w:rsidRPr="009F58D2">
        <w:rPr>
          <w:rFonts w:cs="Arial"/>
          <w:szCs w:val="24"/>
        </w:rPr>
        <w:t xml:space="preserve"> </w:t>
      </w:r>
      <w:r w:rsidR="00726F93" w:rsidRPr="009F58D2">
        <w:rPr>
          <w:rFonts w:cs="Arial"/>
          <w:szCs w:val="24"/>
        </w:rPr>
        <w:t xml:space="preserve">          </w:t>
      </w:r>
      <w:r w:rsidRPr="009F58D2">
        <w:rPr>
          <w:rFonts w:cs="Arial"/>
          <w:szCs w:val="24"/>
        </w:rPr>
        <w:t xml:space="preserve">Lines A12 and A13 </w:t>
      </w:r>
      <w:r w:rsidR="00EF4B6D" w:rsidRPr="009F58D2">
        <w:rPr>
          <w:rFonts w:cs="Arial"/>
          <w:szCs w:val="24"/>
        </w:rPr>
        <w:t xml:space="preserve">may </w:t>
      </w:r>
      <w:r w:rsidRPr="009F58D2">
        <w:rPr>
          <w:rFonts w:cs="Arial"/>
          <w:szCs w:val="24"/>
        </w:rPr>
        <w:t>be used to adjust the distribution of your appropriations limit in the case of a county office that did not have "program" ADA in 1978–79 and, therefore, did not have a "program" limit amount, but has since implemented one or more county programs.</w:t>
      </w:r>
    </w:p>
    <w:p w14:paraId="7F2AFB90" w14:textId="2A124E05" w:rsidR="000C3DEC" w:rsidRPr="00351FF6" w:rsidRDefault="470A29DA" w:rsidP="00FF53F7">
      <w:pPr>
        <w:pStyle w:val="Heading6"/>
      </w:pPr>
      <w:r w:rsidRPr="00351FF6">
        <w:t>Lines 14</w:t>
      </w:r>
      <w:r w:rsidR="383A1815" w:rsidRPr="00351FF6">
        <w:t>-</w:t>
      </w:r>
      <w:r w:rsidRPr="00351FF6">
        <w:t>15</w:t>
      </w:r>
      <w:r w:rsidR="000C3DEC" w:rsidRPr="00706B01">
        <w:tab/>
      </w:r>
      <w:r w:rsidRPr="00351FF6">
        <w:t>Adjustments to Prior Year ADA</w:t>
      </w:r>
    </w:p>
    <w:p w14:paraId="2F01B3DB" w14:textId="7B4015B3" w:rsidR="000C3DEC" w:rsidRPr="009F58D2" w:rsidRDefault="000C3DEC" w:rsidP="000D1F7F">
      <w:pPr>
        <w:spacing w:line="240" w:lineRule="auto"/>
        <w:ind w:left="720"/>
        <w:rPr>
          <w:rFonts w:cs="Arial"/>
          <w:szCs w:val="24"/>
        </w:rPr>
      </w:pPr>
      <w:r w:rsidRPr="009F58D2">
        <w:rPr>
          <w:rFonts w:cs="Arial"/>
          <w:szCs w:val="24"/>
        </w:rPr>
        <w:t xml:space="preserve">On Line A14, enter the "program" portion of the adjustments to the prior year ADA resulting from reorganizations and other transfers, or for creating a base program ADA amount as described on Line A12 above, </w:t>
      </w:r>
      <w:r w:rsidR="00C0493D" w:rsidRPr="009F58D2">
        <w:rPr>
          <w:rFonts w:cs="Arial"/>
          <w:szCs w:val="24"/>
        </w:rPr>
        <w:t>when</w:t>
      </w:r>
      <w:r w:rsidRPr="009F58D2">
        <w:rPr>
          <w:rFonts w:cs="Arial"/>
          <w:szCs w:val="24"/>
        </w:rPr>
        <w:t xml:space="preserve"> there is an amount on Line A8 or Line A12.</w:t>
      </w:r>
    </w:p>
    <w:p w14:paraId="230086BC" w14:textId="648D6817" w:rsidR="000C3DEC" w:rsidRPr="009F58D2" w:rsidRDefault="000C3DEC" w:rsidP="000D1F7F">
      <w:pPr>
        <w:spacing w:line="240" w:lineRule="auto"/>
        <w:ind w:left="720"/>
        <w:rPr>
          <w:rFonts w:cs="Arial"/>
          <w:szCs w:val="24"/>
        </w:rPr>
      </w:pPr>
      <w:r w:rsidRPr="009F58D2">
        <w:rPr>
          <w:rFonts w:cs="Arial"/>
          <w:szCs w:val="24"/>
        </w:rPr>
        <w:t xml:space="preserve">On Line A15, enter the "other services" portion of the adjustments to the prior year ADA resulting from reorganizations and other transfers, </w:t>
      </w:r>
      <w:r w:rsidR="00480517" w:rsidRPr="009F58D2">
        <w:rPr>
          <w:rFonts w:cs="Arial"/>
          <w:szCs w:val="24"/>
        </w:rPr>
        <w:t>when</w:t>
      </w:r>
      <w:r w:rsidRPr="009F58D2">
        <w:rPr>
          <w:rFonts w:cs="Arial"/>
          <w:szCs w:val="24"/>
        </w:rPr>
        <w:t xml:space="preserve"> an adjustment to the appropriations limit is entered on Line A8.</w:t>
      </w:r>
    </w:p>
    <w:p w14:paraId="639FA926" w14:textId="26F82F3B" w:rsidR="000C3DEC" w:rsidRPr="00706B01" w:rsidRDefault="000C3DEC" w:rsidP="00351FF6">
      <w:pPr>
        <w:pStyle w:val="Heading5"/>
      </w:pPr>
      <w:r w:rsidRPr="00706B01">
        <w:t>Section B—Current Year Gann ADA</w:t>
      </w:r>
    </w:p>
    <w:p w14:paraId="7F290FF6" w14:textId="31DF2EDE" w:rsidR="000C3DEC" w:rsidRPr="00351FF6" w:rsidRDefault="470A29DA" w:rsidP="00FF53F7">
      <w:pPr>
        <w:pStyle w:val="Heading6"/>
      </w:pPr>
      <w:r w:rsidRPr="00351FF6">
        <w:t>Lines 1</w:t>
      </w:r>
      <w:r w:rsidR="412F8DB4" w:rsidRPr="00351FF6">
        <w:t>-</w:t>
      </w:r>
      <w:r w:rsidRPr="00351FF6">
        <w:t>3</w:t>
      </w:r>
      <w:r w:rsidR="0F404726" w:rsidRPr="00351FF6">
        <w:t xml:space="preserve"> - </w:t>
      </w:r>
      <w:r w:rsidRPr="00351FF6">
        <w:t>Current Year Program ADA (From Form A)</w:t>
      </w:r>
    </w:p>
    <w:p w14:paraId="6556458E" w14:textId="30D03820" w:rsidR="000C3DEC" w:rsidRPr="009F58D2" w:rsidRDefault="470A29DA" w:rsidP="000D1F7F">
      <w:pPr>
        <w:spacing w:line="240" w:lineRule="auto"/>
        <w:ind w:left="720"/>
        <w:rPr>
          <w:rFonts w:cs="Arial"/>
          <w:szCs w:val="24"/>
        </w:rPr>
      </w:pPr>
      <w:r w:rsidRPr="009F58D2">
        <w:rPr>
          <w:rFonts w:cs="Arial"/>
          <w:szCs w:val="24"/>
        </w:rPr>
        <w:t xml:space="preserve">ADA from the </w:t>
      </w:r>
      <w:r w:rsidR="00351BBF" w:rsidRPr="009F58D2">
        <w:rPr>
          <w:rFonts w:cs="Arial"/>
          <w:szCs w:val="24"/>
        </w:rPr>
        <w:t>2023–24</w:t>
      </w:r>
      <w:r w:rsidR="00D217E7" w:rsidRPr="009F58D2">
        <w:rPr>
          <w:rFonts w:cs="Arial"/>
          <w:szCs w:val="24"/>
        </w:rPr>
        <w:t xml:space="preserve"> </w:t>
      </w:r>
      <w:r w:rsidRPr="009F58D2">
        <w:rPr>
          <w:rFonts w:cs="Arial"/>
          <w:szCs w:val="24"/>
        </w:rPr>
        <w:t xml:space="preserve">Unaudited Actuals Annual ADA and </w:t>
      </w:r>
      <w:r w:rsidR="00351BBF" w:rsidRPr="009F58D2">
        <w:rPr>
          <w:rFonts w:cs="Arial"/>
          <w:szCs w:val="24"/>
        </w:rPr>
        <w:t>2024–25</w:t>
      </w:r>
      <w:r w:rsidR="00D217E7" w:rsidRPr="009F58D2">
        <w:rPr>
          <w:rFonts w:cs="Arial"/>
          <w:szCs w:val="24"/>
        </w:rPr>
        <w:t xml:space="preserve"> </w:t>
      </w:r>
      <w:r w:rsidRPr="009F58D2">
        <w:rPr>
          <w:rFonts w:cs="Arial"/>
          <w:szCs w:val="24"/>
        </w:rPr>
        <w:t xml:space="preserve">Budget Estimated Annual ADA columns of Form A are extracted into the respective Extracted Data columns. Adjustments to those amounts </w:t>
      </w:r>
      <w:r w:rsidR="5E6C0652" w:rsidRPr="009F58D2">
        <w:rPr>
          <w:rFonts w:cs="Arial"/>
          <w:szCs w:val="24"/>
        </w:rPr>
        <w:t xml:space="preserve">may </w:t>
      </w:r>
      <w:r w:rsidRPr="009F58D2">
        <w:rPr>
          <w:rFonts w:cs="Arial"/>
          <w:szCs w:val="24"/>
        </w:rPr>
        <w:t xml:space="preserve">be entered into the Adjustments columns to meet Gann reporting </w:t>
      </w:r>
      <w:r w:rsidR="00941628" w:rsidRPr="009F58D2">
        <w:rPr>
          <w:rFonts w:cs="Arial"/>
          <w:szCs w:val="24"/>
        </w:rPr>
        <w:t>requirements but</w:t>
      </w:r>
      <w:r w:rsidRPr="009F58D2">
        <w:rPr>
          <w:rFonts w:cs="Arial"/>
          <w:szCs w:val="24"/>
        </w:rPr>
        <w:t xml:space="preserve"> must be explained in detail on the bottom of Form GANN.</w:t>
      </w:r>
    </w:p>
    <w:p w14:paraId="4494CB94" w14:textId="0DAF100A" w:rsidR="000C3DEC" w:rsidRPr="00351FF6" w:rsidRDefault="000C3DEC" w:rsidP="00FF53F7">
      <w:pPr>
        <w:pStyle w:val="Heading6"/>
      </w:pPr>
      <w:r w:rsidRPr="00351FF6">
        <w:t>Line 4</w:t>
      </w:r>
      <w:r w:rsidR="007852BF" w:rsidRPr="00351FF6">
        <w:t xml:space="preserve"> - </w:t>
      </w:r>
      <w:r w:rsidRPr="00351FF6">
        <w:t>Current Year District ADA (From Districts' Form GANN)</w:t>
      </w:r>
    </w:p>
    <w:p w14:paraId="531B28A6" w14:textId="78CA496C" w:rsidR="000C3DEC" w:rsidRPr="009F58D2" w:rsidRDefault="000C3DEC" w:rsidP="000D1F7F">
      <w:pPr>
        <w:spacing w:line="240" w:lineRule="auto"/>
        <w:ind w:left="720"/>
        <w:rPr>
          <w:rFonts w:cs="Arial"/>
          <w:szCs w:val="24"/>
        </w:rPr>
      </w:pPr>
      <w:r w:rsidRPr="009F58D2">
        <w:rPr>
          <w:rFonts w:cs="Arial"/>
          <w:szCs w:val="24"/>
        </w:rPr>
        <w:t xml:space="preserve">Enter in the respective columns the sum of the values on Line B3 of Form GANN for districts in your county. </w:t>
      </w:r>
      <w:r w:rsidR="009B7840" w:rsidRPr="009F58D2">
        <w:rPr>
          <w:rFonts w:cs="Arial"/>
          <w:b/>
          <w:szCs w:val="24"/>
        </w:rPr>
        <w:t>If</w:t>
      </w:r>
      <w:r w:rsidRPr="009F58D2">
        <w:rPr>
          <w:rFonts w:cs="Arial"/>
          <w:b/>
          <w:szCs w:val="24"/>
        </w:rPr>
        <w:t xml:space="preserve"> no amount is entered in this line, a warning message display</w:t>
      </w:r>
      <w:r w:rsidR="00CA4450" w:rsidRPr="009F58D2">
        <w:rPr>
          <w:rFonts w:cs="Arial"/>
          <w:b/>
          <w:szCs w:val="24"/>
        </w:rPr>
        <w:t>s</w:t>
      </w:r>
      <w:r w:rsidRPr="009F58D2">
        <w:rPr>
          <w:rFonts w:cs="Arial"/>
          <w:b/>
          <w:szCs w:val="24"/>
        </w:rPr>
        <w:t xml:space="preserve"> above the line and in a message box upon closing the form.</w:t>
      </w:r>
    </w:p>
    <w:p w14:paraId="53F358EC" w14:textId="77777777" w:rsidR="000C3DEC" w:rsidRPr="00706B01" w:rsidRDefault="000C3DEC" w:rsidP="00351FF6">
      <w:pPr>
        <w:pStyle w:val="Heading5"/>
      </w:pPr>
      <w:r w:rsidRPr="00706B01">
        <w:lastRenderedPageBreak/>
        <w:t>Section C—Current Year Local Proceeds of Taxes / State Aid Received</w:t>
      </w:r>
    </w:p>
    <w:p w14:paraId="5DE18BAF" w14:textId="613CE559" w:rsidR="000C3DEC" w:rsidRPr="00351FF6" w:rsidRDefault="470A29DA" w:rsidP="00FF53F7">
      <w:pPr>
        <w:pStyle w:val="Heading6"/>
      </w:pPr>
      <w:r w:rsidRPr="00351FF6">
        <w:t>Lines 1</w:t>
      </w:r>
      <w:r w:rsidR="4BF14979" w:rsidRPr="00351FF6">
        <w:t>-</w:t>
      </w:r>
      <w:r w:rsidRPr="00351FF6">
        <w:t>17</w:t>
      </w:r>
      <w:r w:rsidR="0F404726" w:rsidRPr="00351FF6">
        <w:t xml:space="preserve"> - </w:t>
      </w:r>
      <w:r w:rsidRPr="00351FF6">
        <w:t>Taxes and Subventions (From Funds 01, 09, and 62)</w:t>
      </w:r>
    </w:p>
    <w:p w14:paraId="30B8ABF7" w14:textId="1186B1EB" w:rsidR="000C3DEC" w:rsidRPr="009F58D2" w:rsidRDefault="470A29DA" w:rsidP="000D1F7F">
      <w:pPr>
        <w:pStyle w:val="Para1CSIS"/>
        <w:spacing w:line="240" w:lineRule="auto"/>
        <w:ind w:left="720"/>
        <w:rPr>
          <w:szCs w:val="24"/>
        </w:rPr>
      </w:pPr>
      <w:r w:rsidRPr="009F58D2">
        <w:rPr>
          <w:szCs w:val="24"/>
        </w:rPr>
        <w:t>County School Services Fund, Charter Schools Special Revenue Fund, and Charter Schools Enterprise Fund data for unaudited actuals year</w:t>
      </w:r>
      <w:r w:rsidR="00B9067E" w:rsidRPr="009F58D2">
        <w:rPr>
          <w:szCs w:val="24"/>
        </w:rPr>
        <w:t xml:space="preserve"> </w:t>
      </w:r>
      <w:r w:rsidR="00351BBF" w:rsidRPr="009F58D2">
        <w:rPr>
          <w:szCs w:val="24"/>
        </w:rPr>
        <w:t>2023–24</w:t>
      </w:r>
      <w:r w:rsidR="00D217E7" w:rsidRPr="009F58D2">
        <w:rPr>
          <w:szCs w:val="24"/>
        </w:rPr>
        <w:t xml:space="preserve"> </w:t>
      </w:r>
      <w:r w:rsidRPr="009F58D2">
        <w:rPr>
          <w:szCs w:val="24"/>
        </w:rPr>
        <w:t xml:space="preserve">and budget year </w:t>
      </w:r>
      <w:r w:rsidR="00351BBF" w:rsidRPr="009F58D2">
        <w:rPr>
          <w:szCs w:val="24"/>
        </w:rPr>
        <w:t>2024–25</w:t>
      </w:r>
      <w:r w:rsidR="00D217E7" w:rsidRPr="009F58D2">
        <w:rPr>
          <w:szCs w:val="24"/>
        </w:rPr>
        <w:t xml:space="preserve"> </w:t>
      </w:r>
      <w:r w:rsidRPr="009F58D2">
        <w:rPr>
          <w:szCs w:val="24"/>
        </w:rPr>
        <w:t xml:space="preserve">is extracted into the respective Extracted Data columns. Adjustments to those amounts can be entered into the Adjustments columns to meet Gann reporting </w:t>
      </w:r>
      <w:r w:rsidR="330FC890" w:rsidRPr="009F58D2">
        <w:rPr>
          <w:szCs w:val="24"/>
        </w:rPr>
        <w:t>requirements but</w:t>
      </w:r>
      <w:r w:rsidRPr="009F58D2">
        <w:rPr>
          <w:szCs w:val="24"/>
        </w:rPr>
        <w:t xml:space="preserve"> must be explained in detail on the bottom of Form GANN.</w:t>
      </w:r>
    </w:p>
    <w:p w14:paraId="062FBCD1" w14:textId="4C123DDB" w:rsidR="000C3DEC" w:rsidRPr="009F58D2" w:rsidRDefault="000C3DEC" w:rsidP="000D1F7F">
      <w:pPr>
        <w:pStyle w:val="Para1CSIS"/>
        <w:spacing w:line="240" w:lineRule="auto"/>
        <w:ind w:left="720"/>
        <w:rPr>
          <w:szCs w:val="24"/>
        </w:rPr>
      </w:pPr>
      <w:r w:rsidRPr="009F58D2">
        <w:rPr>
          <w:szCs w:val="24"/>
        </w:rPr>
        <w:t>Line C10, Receipts from County Board of Supervisors—</w:t>
      </w:r>
      <w:r w:rsidR="001A4841" w:rsidRPr="009F58D2">
        <w:rPr>
          <w:szCs w:val="24"/>
        </w:rPr>
        <w:t xml:space="preserve">When </w:t>
      </w:r>
      <w:r w:rsidRPr="009F58D2">
        <w:rPr>
          <w:szCs w:val="24"/>
        </w:rPr>
        <w:t>necessary, enter an amount in the Adjustments column to include any miscellaneous local revenues. Enter an explanation on the bottom of Form GANN.</w:t>
      </w:r>
    </w:p>
    <w:p w14:paraId="6204783B" w14:textId="79419E43" w:rsidR="000C3DEC" w:rsidRPr="009F58D2" w:rsidRDefault="000C3DEC" w:rsidP="000D1F7F">
      <w:pPr>
        <w:pStyle w:val="Para1CSIS"/>
        <w:spacing w:line="240" w:lineRule="auto"/>
        <w:ind w:left="720"/>
        <w:rPr>
          <w:szCs w:val="24"/>
        </w:rPr>
      </w:pPr>
      <w:r w:rsidRPr="009F58D2">
        <w:rPr>
          <w:szCs w:val="24"/>
        </w:rPr>
        <w:t>Line C14, Other Non-Ad Valorem Taxes—</w:t>
      </w:r>
      <w:r w:rsidR="009E73B9" w:rsidRPr="009F58D2">
        <w:rPr>
          <w:szCs w:val="24"/>
        </w:rPr>
        <w:t xml:space="preserve">When </w:t>
      </w:r>
      <w:r w:rsidRPr="009F58D2">
        <w:rPr>
          <w:szCs w:val="24"/>
        </w:rPr>
        <w:t xml:space="preserve">necessary, enter an amount in the Adjustments column to adjust the extracted amount to only account for tax revenues (excluding voter approved debt service taxes) that are subject to the appropriations limit. Non-tax amounts </w:t>
      </w:r>
      <w:r w:rsidR="003E7A46" w:rsidRPr="009F58D2">
        <w:rPr>
          <w:szCs w:val="24"/>
        </w:rPr>
        <w:t xml:space="preserve">must </w:t>
      </w:r>
      <w:r w:rsidRPr="009F58D2">
        <w:rPr>
          <w:szCs w:val="24"/>
        </w:rPr>
        <w:t>not be included here. Enter an explanation on the bottom of Form GANN.</w:t>
      </w:r>
    </w:p>
    <w:p w14:paraId="79271CBF" w14:textId="65617197" w:rsidR="000C3DEC" w:rsidRPr="009F58D2" w:rsidRDefault="000C3DEC" w:rsidP="000D1F7F">
      <w:pPr>
        <w:pStyle w:val="Para1CSIS"/>
        <w:spacing w:line="240" w:lineRule="auto"/>
        <w:ind w:left="720"/>
        <w:rPr>
          <w:szCs w:val="24"/>
        </w:rPr>
      </w:pPr>
      <w:r w:rsidRPr="009F58D2">
        <w:rPr>
          <w:szCs w:val="24"/>
        </w:rPr>
        <w:t>Line C15, Penalties and Interest from Delinquent Non-LCFF/Revenue Limit Taxes—</w:t>
      </w:r>
      <w:r w:rsidR="00DB7542" w:rsidRPr="009F58D2">
        <w:rPr>
          <w:szCs w:val="24"/>
        </w:rPr>
        <w:t xml:space="preserve">When </w:t>
      </w:r>
      <w:r w:rsidRPr="009F58D2">
        <w:rPr>
          <w:szCs w:val="24"/>
        </w:rPr>
        <w:t>necessary, enter an amount in the Adjustments column to adjust the extracted amount to only account for those penalties and interest for the above taxes. Do not include penalties and interest on other local taxes or revenues (e.g., penalties and interest on debt service taxes). Enter an explanation on the bottom of Form GANN.</w:t>
      </w:r>
    </w:p>
    <w:p w14:paraId="0A4E70D4" w14:textId="664F946E" w:rsidR="000C3DEC" w:rsidRPr="009F58D2" w:rsidRDefault="000C3DEC" w:rsidP="000D1F7F">
      <w:pPr>
        <w:spacing w:line="240" w:lineRule="auto"/>
        <w:ind w:left="720"/>
        <w:rPr>
          <w:rFonts w:cs="Arial"/>
          <w:szCs w:val="24"/>
        </w:rPr>
      </w:pPr>
      <w:r w:rsidRPr="009F58D2">
        <w:rPr>
          <w:rFonts w:cs="Arial"/>
          <w:szCs w:val="24"/>
        </w:rPr>
        <w:t xml:space="preserve">Line C16, Transfers to Charter Schools in Lieu of Property Taxes (Object 8096). The adjustment for Transfers to Charter Schools in Lieu of Property Taxes (positive in all affected COEs)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be included in district </w:t>
      </w:r>
      <w:r w:rsidR="00A2552A" w:rsidRPr="009F58D2">
        <w:rPr>
          <w:rFonts w:cs="Arial"/>
          <w:szCs w:val="24"/>
        </w:rPr>
        <w:t>calculations and</w:t>
      </w:r>
      <w:r w:rsidRPr="009F58D2">
        <w:rPr>
          <w:rFonts w:cs="Arial"/>
          <w:szCs w:val="24"/>
        </w:rPr>
        <w:t xml:space="preserve"> excluded from COE calculations to avoid double counting.</w:t>
      </w:r>
    </w:p>
    <w:p w14:paraId="7E4B3CB8" w14:textId="158FEE3C" w:rsidR="000C3DEC" w:rsidRPr="00351FF6" w:rsidRDefault="470A29DA" w:rsidP="00FF53F7">
      <w:pPr>
        <w:pStyle w:val="Heading6"/>
      </w:pPr>
      <w:r w:rsidRPr="00351FF6">
        <w:t>Lines 18</w:t>
      </w:r>
      <w:r w:rsidR="281742CE" w:rsidRPr="00351FF6">
        <w:t>-</w:t>
      </w:r>
      <w:r w:rsidRPr="00351FF6">
        <w:t>19</w:t>
      </w:r>
      <w:r w:rsidR="7F378B48" w:rsidRPr="00351FF6">
        <w:t xml:space="preserve"> - </w:t>
      </w:r>
      <w:r w:rsidRPr="00351FF6">
        <w:t>Other Local Revenues (From Funds 01, 09, and 62)</w:t>
      </w:r>
    </w:p>
    <w:p w14:paraId="27655887" w14:textId="2C61A3F4" w:rsidR="000C3DEC" w:rsidRPr="00706B01" w:rsidRDefault="470A29DA" w:rsidP="000D1F7F">
      <w:pPr>
        <w:spacing w:line="240" w:lineRule="auto"/>
        <w:ind w:left="720"/>
        <w:rPr>
          <w:rFonts w:cs="Arial"/>
          <w:i/>
          <w:iCs/>
          <w:szCs w:val="24"/>
        </w:rPr>
      </w:pPr>
      <w:r w:rsidRPr="009F58D2">
        <w:rPr>
          <w:rFonts w:cs="Arial"/>
          <w:szCs w:val="24"/>
        </w:rPr>
        <w:t>County School Services Fund, Charter Schools Special Revenue Fund, and Charter Schools Enterprise Fund data for unaudited actuals year</w:t>
      </w:r>
      <w:r w:rsidR="00B9067E" w:rsidRPr="009F58D2">
        <w:rPr>
          <w:rFonts w:cs="Arial"/>
          <w:szCs w:val="24"/>
        </w:rPr>
        <w:t xml:space="preserve"> </w:t>
      </w:r>
      <w:r w:rsidR="00351BBF" w:rsidRPr="009F58D2">
        <w:rPr>
          <w:rFonts w:cs="Arial"/>
          <w:szCs w:val="24"/>
        </w:rPr>
        <w:t>2023–24</w:t>
      </w:r>
      <w:r w:rsidR="00D217E7" w:rsidRPr="009F58D2">
        <w:rPr>
          <w:rFonts w:cs="Arial"/>
          <w:szCs w:val="24"/>
        </w:rPr>
        <w:t xml:space="preserve"> </w:t>
      </w:r>
      <w:r w:rsidRPr="009F58D2">
        <w:rPr>
          <w:rFonts w:cs="Arial"/>
          <w:szCs w:val="24"/>
        </w:rPr>
        <w:t xml:space="preserve">and budget year </w:t>
      </w:r>
      <w:r w:rsidR="00351BBF" w:rsidRPr="009F58D2">
        <w:rPr>
          <w:rFonts w:cs="Arial"/>
          <w:szCs w:val="24"/>
        </w:rPr>
        <w:t>2024–25</w:t>
      </w:r>
      <w:r w:rsidR="00D217E7" w:rsidRPr="009F58D2">
        <w:rPr>
          <w:rFonts w:cs="Arial"/>
          <w:szCs w:val="24"/>
        </w:rPr>
        <w:t xml:space="preserve"> </w:t>
      </w:r>
      <w:r w:rsidRPr="009F58D2">
        <w:rPr>
          <w:rFonts w:cs="Arial"/>
          <w:szCs w:val="24"/>
        </w:rPr>
        <w:t xml:space="preserve">is extracted into the respective Extracted Data columns. Adjustments to those amounts can be entered into the Adjustments columns to meet Gann reporting </w:t>
      </w:r>
      <w:r w:rsidR="78B9385F" w:rsidRPr="009F58D2">
        <w:rPr>
          <w:rFonts w:cs="Arial"/>
          <w:szCs w:val="24"/>
        </w:rPr>
        <w:t>requirements but</w:t>
      </w:r>
      <w:r w:rsidRPr="009F58D2">
        <w:rPr>
          <w:rFonts w:cs="Arial"/>
          <w:szCs w:val="24"/>
        </w:rPr>
        <w:t xml:space="preserve"> must be explained in detail on the bottom of Form GANN.</w:t>
      </w:r>
    </w:p>
    <w:p w14:paraId="479E0CCF" w14:textId="4CA0D439" w:rsidR="000C3DEC" w:rsidRPr="00351FF6" w:rsidRDefault="470A29DA" w:rsidP="00FF53F7">
      <w:pPr>
        <w:pStyle w:val="Heading6"/>
      </w:pPr>
      <w:r w:rsidRPr="00351FF6">
        <w:lastRenderedPageBreak/>
        <w:t>Lines 20</w:t>
      </w:r>
      <w:r w:rsidR="538C7F9F" w:rsidRPr="00351FF6">
        <w:t>-</w:t>
      </w:r>
      <w:r w:rsidRPr="00351FF6">
        <w:t>24</w:t>
      </w:r>
      <w:r w:rsidR="7F378B48" w:rsidRPr="00351FF6">
        <w:t xml:space="preserve"> - </w:t>
      </w:r>
      <w:r w:rsidRPr="00351FF6">
        <w:t>Excluded Appropriations</w:t>
      </w:r>
    </w:p>
    <w:p w14:paraId="155E3559" w14:textId="38DB92B8" w:rsidR="000C3DEC" w:rsidRPr="009F58D2" w:rsidRDefault="000C3DEC" w:rsidP="00351FF6">
      <w:pPr>
        <w:spacing w:after="120" w:line="240" w:lineRule="auto"/>
        <w:ind w:left="720"/>
        <w:rPr>
          <w:rFonts w:cs="Arial"/>
          <w:szCs w:val="24"/>
        </w:rPr>
      </w:pPr>
      <w:r w:rsidRPr="009F58D2">
        <w:rPr>
          <w:rFonts w:cs="Arial"/>
          <w:szCs w:val="24"/>
        </w:rPr>
        <w:t>Lines C20</w:t>
      </w:r>
      <w:r w:rsidR="009B7840" w:rsidRPr="009F58D2">
        <w:rPr>
          <w:rFonts w:cs="Arial"/>
          <w:szCs w:val="24"/>
        </w:rPr>
        <w:t>a</w:t>
      </w:r>
      <w:r w:rsidRPr="009F58D2">
        <w:rPr>
          <w:rFonts w:cs="Arial"/>
          <w:szCs w:val="24"/>
        </w:rPr>
        <w:t xml:space="preserve"> through C23 require manual input. </w:t>
      </w:r>
      <w:r w:rsidR="00E22F95" w:rsidRPr="009F58D2">
        <w:rPr>
          <w:rFonts w:cs="Arial"/>
          <w:szCs w:val="24"/>
        </w:rPr>
        <w:t>I</w:t>
      </w:r>
      <w:r w:rsidRPr="009F58D2">
        <w:rPr>
          <w:rFonts w:cs="Arial"/>
          <w:szCs w:val="24"/>
        </w:rPr>
        <w:t>nclude appropriations made directly or indirectly from local proceeds of taxes reported on lines</w:t>
      </w:r>
      <w:r w:rsidR="00B9067E" w:rsidRPr="009F58D2">
        <w:rPr>
          <w:rFonts w:cs="Arial"/>
          <w:szCs w:val="24"/>
        </w:rPr>
        <w:t xml:space="preserve"> </w:t>
      </w:r>
      <w:r w:rsidRPr="009F58D2">
        <w:rPr>
          <w:rFonts w:cs="Arial"/>
          <w:szCs w:val="24"/>
        </w:rPr>
        <w:t>C19 and D12b, or from state aid received reported on Line C27.</w:t>
      </w:r>
    </w:p>
    <w:p w14:paraId="2FF5DA09" w14:textId="3486AB1E" w:rsidR="000C3DEC" w:rsidRPr="009F58D2" w:rsidRDefault="000C3DEC" w:rsidP="00351FF6">
      <w:pPr>
        <w:spacing w:after="120" w:line="240" w:lineRule="auto"/>
        <w:ind w:left="720"/>
        <w:rPr>
          <w:rFonts w:cs="Arial"/>
          <w:szCs w:val="24"/>
        </w:rPr>
      </w:pPr>
      <w:r w:rsidRPr="009F58D2">
        <w:rPr>
          <w:rFonts w:cs="Arial"/>
          <w:szCs w:val="24"/>
        </w:rPr>
        <w:t>On Line C20</w:t>
      </w:r>
      <w:r w:rsidR="009B7840" w:rsidRPr="009F58D2">
        <w:rPr>
          <w:rFonts w:cs="Arial"/>
          <w:szCs w:val="24"/>
        </w:rPr>
        <w:t>a</w:t>
      </w:r>
      <w:r w:rsidRPr="009F58D2">
        <w:rPr>
          <w:rFonts w:cs="Arial"/>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OASDI or for alternative retirement plans. </w:t>
      </w:r>
      <w:r w:rsidR="00375AE0" w:rsidRPr="009F58D2">
        <w:rPr>
          <w:rFonts w:cs="Arial"/>
          <w:szCs w:val="24"/>
        </w:rPr>
        <w:t>When</w:t>
      </w:r>
      <w:r w:rsidRPr="009F58D2">
        <w:rPr>
          <w:rFonts w:cs="Arial"/>
          <w:szCs w:val="24"/>
        </w:rPr>
        <w:t xml:space="preserve"> no federally mandated Medicare contributions </w:t>
      </w:r>
      <w:r w:rsidR="00375AE0" w:rsidRPr="009F58D2">
        <w:rPr>
          <w:rFonts w:cs="Arial"/>
          <w:szCs w:val="24"/>
        </w:rPr>
        <w:t xml:space="preserve">are </w:t>
      </w:r>
      <w:r w:rsidRPr="009F58D2">
        <w:rPr>
          <w:rFonts w:cs="Arial"/>
          <w:szCs w:val="24"/>
        </w:rPr>
        <w:t xml:space="preserve">made, enter zero. </w:t>
      </w:r>
      <w:r w:rsidR="00F41244" w:rsidRPr="009F58D2">
        <w:rPr>
          <w:rFonts w:cs="Arial"/>
          <w:b/>
          <w:bCs/>
          <w:szCs w:val="24"/>
        </w:rPr>
        <w:t xml:space="preserve">If </w:t>
      </w:r>
      <w:r w:rsidRPr="009F58D2">
        <w:rPr>
          <w:rFonts w:cs="Arial"/>
          <w:b/>
          <w:bCs/>
          <w:szCs w:val="24"/>
        </w:rPr>
        <w:t>no amount is entered on this line, a warning message will display above the line and in a message box upon closing the form.</w:t>
      </w:r>
    </w:p>
    <w:p w14:paraId="36702AEF" w14:textId="77777777" w:rsidR="009B7840" w:rsidRPr="009F58D2" w:rsidRDefault="009B7840" w:rsidP="00351FF6">
      <w:pPr>
        <w:spacing w:after="120" w:line="240" w:lineRule="auto"/>
        <w:ind w:left="720"/>
        <w:rPr>
          <w:rFonts w:cs="Arial"/>
          <w:szCs w:val="24"/>
        </w:rPr>
      </w:pPr>
      <w:r w:rsidRPr="009F58D2">
        <w:rPr>
          <w:rFonts w:cs="Arial"/>
          <w:szCs w:val="24"/>
        </w:rPr>
        <w:t>On Line C20b,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C19 and D12b, or from state aid received reported on Line C27.</w:t>
      </w:r>
    </w:p>
    <w:p w14:paraId="5A8397D1" w14:textId="55E77973" w:rsidR="000C3DEC" w:rsidRPr="009F58D2" w:rsidRDefault="000C3DEC" w:rsidP="00351FF6">
      <w:pPr>
        <w:spacing w:after="120" w:line="240" w:lineRule="auto"/>
        <w:ind w:left="720"/>
        <w:rPr>
          <w:rFonts w:cs="Arial"/>
          <w:szCs w:val="24"/>
        </w:rPr>
      </w:pPr>
      <w:r w:rsidRPr="009F58D2">
        <w:rPr>
          <w:rFonts w:cs="Arial"/>
          <w:szCs w:val="24"/>
        </w:rPr>
        <w:t>On Line C21, enter the amounts that represent expenditures required by the Americans with Disabilities Act federal law that are not reimbursed by federal, state, or other sources and which are made from local proceeds of taxes reported on lines C19 and D12b, or from state aid received reported on Line C27.</w:t>
      </w:r>
    </w:p>
    <w:p w14:paraId="6C07E07B" w14:textId="2C2B13D6" w:rsidR="000C3DEC" w:rsidRPr="009F58D2" w:rsidRDefault="000C3DEC" w:rsidP="00351FF6">
      <w:pPr>
        <w:spacing w:after="120" w:line="240" w:lineRule="auto"/>
        <w:ind w:left="720"/>
        <w:rPr>
          <w:rFonts w:cs="Arial"/>
          <w:szCs w:val="24"/>
        </w:rPr>
      </w:pPr>
      <w:r w:rsidRPr="009F58D2">
        <w:rPr>
          <w:rFonts w:cs="Arial"/>
          <w:szCs w:val="24"/>
        </w:rPr>
        <w:t>On Line C22, enter the amounts that represent expenditures required by a court order for desegregation costs for which the county office has not received reimbursement from the state and which are made from local proceeds of taxes reported on lines C19 and D12b, or from state aid received reported on Line C27 (for court orders imposed on or after November 6, 1979).</w:t>
      </w:r>
    </w:p>
    <w:p w14:paraId="61041D14" w14:textId="2613A8FD" w:rsidR="000C3DEC" w:rsidRPr="009F58D2" w:rsidRDefault="000C3DEC" w:rsidP="00351FF6">
      <w:pPr>
        <w:spacing w:line="240" w:lineRule="auto"/>
        <w:ind w:left="720"/>
        <w:rPr>
          <w:rFonts w:cs="Arial"/>
          <w:szCs w:val="24"/>
        </w:rPr>
      </w:pPr>
      <w:r w:rsidRPr="009F58D2">
        <w:rPr>
          <w:rFonts w:cs="Arial"/>
          <w:szCs w:val="24"/>
        </w:rPr>
        <w:t>On Line C23, enter the amounts that represent other expenditures required by court or federal mandates imposed on or after November</w:t>
      </w:r>
      <w:r w:rsidR="00B9067E" w:rsidRPr="009F58D2">
        <w:rPr>
          <w:rFonts w:cs="Arial"/>
          <w:szCs w:val="24"/>
        </w:rPr>
        <w:t xml:space="preserve"> </w:t>
      </w:r>
      <w:r w:rsidRPr="009F58D2">
        <w:rPr>
          <w:rFonts w:cs="Arial"/>
          <w:szCs w:val="24"/>
        </w:rPr>
        <w:t>6,</w:t>
      </w:r>
      <w:r w:rsidR="00B9067E" w:rsidRPr="009F58D2">
        <w:rPr>
          <w:rFonts w:cs="Arial"/>
          <w:szCs w:val="24"/>
        </w:rPr>
        <w:t xml:space="preserve"> </w:t>
      </w:r>
      <w:r w:rsidRPr="009F58D2">
        <w:rPr>
          <w:rFonts w:cs="Arial"/>
          <w:szCs w:val="24"/>
        </w:rPr>
        <w:t>1979, that are not reimbursed by the state or other sources and which are made from local proceeds of taxes reported on lines C19 and D12b, or from state aid received reported on Line C27.</w:t>
      </w:r>
    </w:p>
    <w:p w14:paraId="23059379" w14:textId="3DFBD895" w:rsidR="000C3DEC" w:rsidRPr="00351FF6" w:rsidRDefault="470A29DA" w:rsidP="00FF53F7">
      <w:pPr>
        <w:pStyle w:val="Heading6"/>
      </w:pPr>
      <w:r w:rsidRPr="00351FF6">
        <w:t>Lines 25</w:t>
      </w:r>
      <w:r w:rsidR="0A622D9E" w:rsidRPr="00351FF6">
        <w:t>-</w:t>
      </w:r>
      <w:r w:rsidRPr="00351FF6">
        <w:t>27</w:t>
      </w:r>
      <w:r w:rsidR="000C3DEC" w:rsidRPr="00706B01">
        <w:tab/>
      </w:r>
      <w:r w:rsidRPr="00351FF6">
        <w:t>State Aid Received (From Funds 01, 09, and 62)</w:t>
      </w:r>
    </w:p>
    <w:p w14:paraId="27F755C3" w14:textId="77777777" w:rsidR="000C3DEC" w:rsidRPr="009F58D2" w:rsidRDefault="000C3DEC" w:rsidP="00503951">
      <w:pPr>
        <w:spacing w:after="120" w:line="240" w:lineRule="auto"/>
        <w:ind w:left="720"/>
        <w:rPr>
          <w:rFonts w:cs="Arial"/>
          <w:szCs w:val="24"/>
        </w:rPr>
      </w:pPr>
      <w:r w:rsidRPr="009F58D2">
        <w:rPr>
          <w:rFonts w:cs="Arial"/>
          <w:szCs w:val="24"/>
        </w:rPr>
        <w:t>Line C25 is the LCFF current year funds received via the Principal Apportionment (Object 8011). It also includes State Aid funding received from the Proposition 30 Education Protection Account (Object 8012), created as a result of voter approval on November 6, 2012.</w:t>
      </w:r>
    </w:p>
    <w:p w14:paraId="1959C213" w14:textId="77777777" w:rsidR="000C3DEC" w:rsidRPr="009F58D2" w:rsidRDefault="000C3DEC" w:rsidP="000D1F7F">
      <w:pPr>
        <w:spacing w:line="240" w:lineRule="auto"/>
        <w:ind w:left="720"/>
        <w:rPr>
          <w:rFonts w:cs="Arial"/>
          <w:szCs w:val="24"/>
        </w:rPr>
      </w:pPr>
      <w:r w:rsidRPr="009F58D2">
        <w:rPr>
          <w:rFonts w:cs="Arial"/>
          <w:szCs w:val="24"/>
        </w:rPr>
        <w:t>Line C26, LCFF/Revenue Limit State Aid-Prior Years (Object 8019). Included on this line are prior year adjustments/corrections to LCFF/Revenue Limit State Aid. Also included on this line are prior year corrections for programs previously funded through the Principal Apportionment that are now part of the LCFF entitlement.</w:t>
      </w:r>
    </w:p>
    <w:p w14:paraId="2839A90B" w14:textId="72EC684E" w:rsidR="000C3DEC" w:rsidRPr="00351FF6" w:rsidRDefault="470A29DA" w:rsidP="00FF53F7">
      <w:pPr>
        <w:pStyle w:val="Heading6"/>
      </w:pPr>
      <w:r w:rsidRPr="00351FF6">
        <w:lastRenderedPageBreak/>
        <w:t>Lines 28</w:t>
      </w:r>
      <w:r w:rsidR="4E18873F" w:rsidRPr="00351FF6">
        <w:t>-</w:t>
      </w:r>
      <w:r w:rsidRPr="00351FF6">
        <w:t>29</w:t>
      </w:r>
      <w:r w:rsidR="141F5295" w:rsidRPr="00351FF6">
        <w:t xml:space="preserve"> - </w:t>
      </w:r>
      <w:r w:rsidRPr="00351FF6">
        <w:t>Data for Interest Calculation (From Funds 01, 09, and 62)</w:t>
      </w:r>
    </w:p>
    <w:p w14:paraId="4716C225" w14:textId="30A1DC3B" w:rsidR="000C3DEC" w:rsidRPr="009F58D2" w:rsidRDefault="470A29DA" w:rsidP="000D1F7F">
      <w:pPr>
        <w:spacing w:line="240" w:lineRule="auto"/>
        <w:ind w:left="720"/>
        <w:rPr>
          <w:rFonts w:cs="Arial"/>
          <w:szCs w:val="24"/>
        </w:rPr>
      </w:pPr>
      <w:r w:rsidRPr="009F58D2">
        <w:rPr>
          <w:rFonts w:cs="Arial"/>
          <w:szCs w:val="24"/>
        </w:rPr>
        <w:t>County School Services Fund, Charter Schools Special Revenue Fund, and Charter Schools Enterprise Fund data for unaudited actuals year</w:t>
      </w:r>
      <w:r w:rsidR="00B9067E" w:rsidRPr="009F58D2">
        <w:rPr>
          <w:rFonts w:cs="Arial"/>
          <w:szCs w:val="24"/>
        </w:rPr>
        <w:t xml:space="preserve"> </w:t>
      </w:r>
      <w:r w:rsidR="00B52632" w:rsidRPr="009F58D2">
        <w:rPr>
          <w:rFonts w:cs="Arial"/>
          <w:szCs w:val="24"/>
        </w:rPr>
        <w:t>2023–24</w:t>
      </w:r>
      <w:r w:rsidR="00D217E7" w:rsidRPr="009F58D2">
        <w:rPr>
          <w:rFonts w:cs="Arial"/>
          <w:szCs w:val="24"/>
        </w:rPr>
        <w:t xml:space="preserve"> </w:t>
      </w:r>
      <w:r w:rsidRPr="009F58D2">
        <w:rPr>
          <w:rFonts w:cs="Arial"/>
          <w:szCs w:val="24"/>
        </w:rPr>
        <w:t xml:space="preserve">and budget year </w:t>
      </w:r>
      <w:r w:rsidR="00B52632" w:rsidRPr="009F58D2">
        <w:rPr>
          <w:rFonts w:cs="Arial"/>
          <w:szCs w:val="24"/>
        </w:rPr>
        <w:t>2024–25</w:t>
      </w:r>
      <w:r w:rsidR="00D217E7" w:rsidRPr="009F58D2">
        <w:rPr>
          <w:rFonts w:cs="Arial"/>
          <w:szCs w:val="24"/>
        </w:rPr>
        <w:t xml:space="preserve"> </w:t>
      </w:r>
      <w:r w:rsidRPr="009F58D2">
        <w:rPr>
          <w:rFonts w:cs="Arial"/>
          <w:szCs w:val="24"/>
        </w:rPr>
        <w:t xml:space="preserve">is extracted into the respective Extracted Data columns to calculate the amount of interest that is to be counted in the LEA's appropriations limit. Adjustments to those amounts </w:t>
      </w:r>
      <w:r w:rsidR="7C7BFCB0" w:rsidRPr="009F58D2">
        <w:rPr>
          <w:rFonts w:cs="Arial"/>
          <w:szCs w:val="24"/>
        </w:rPr>
        <w:t xml:space="preserve">may </w:t>
      </w:r>
      <w:r w:rsidRPr="009F58D2">
        <w:rPr>
          <w:rFonts w:cs="Arial"/>
          <w:szCs w:val="24"/>
        </w:rPr>
        <w:t xml:space="preserve">be entered into the Adjustments columns to meet Gann reporting </w:t>
      </w:r>
      <w:r w:rsidR="78B9385F" w:rsidRPr="009F58D2">
        <w:rPr>
          <w:rFonts w:cs="Arial"/>
          <w:szCs w:val="24"/>
        </w:rPr>
        <w:t>requirements but</w:t>
      </w:r>
      <w:r w:rsidRPr="009F58D2">
        <w:rPr>
          <w:rFonts w:cs="Arial"/>
          <w:szCs w:val="24"/>
        </w:rPr>
        <w:t xml:space="preserve"> must be explained in detail on the bottom of Form GANN.</w:t>
      </w:r>
    </w:p>
    <w:p w14:paraId="0610B386" w14:textId="77777777" w:rsidR="000C3DEC" w:rsidRPr="00706B01" w:rsidRDefault="000C3DEC" w:rsidP="00351FF6">
      <w:pPr>
        <w:pStyle w:val="Heading5"/>
      </w:pPr>
      <w:r w:rsidRPr="00706B01">
        <w:t>Section D—Appropriations Limit Calculations</w:t>
      </w:r>
    </w:p>
    <w:p w14:paraId="78F1B790" w14:textId="22C50614" w:rsidR="000C3DEC" w:rsidRPr="009F58D2" w:rsidRDefault="000C3DEC" w:rsidP="000D1F7F">
      <w:pPr>
        <w:spacing w:line="240" w:lineRule="auto"/>
        <w:rPr>
          <w:rFonts w:cs="Arial"/>
          <w:szCs w:val="24"/>
        </w:rPr>
      </w:pPr>
      <w:r w:rsidRPr="009F58D2">
        <w:rPr>
          <w:rFonts w:cs="Arial"/>
          <w:szCs w:val="24"/>
        </w:rPr>
        <w:t>This section requires no extractions or entered data; it is calculated based on the data in sections A, B, and C.</w:t>
      </w:r>
    </w:p>
    <w:p w14:paraId="07A3B9B6" w14:textId="211204E9" w:rsidR="000C3DEC" w:rsidRPr="009F58D2" w:rsidRDefault="470A29DA" w:rsidP="000D1F7F">
      <w:pPr>
        <w:spacing w:line="240" w:lineRule="auto"/>
        <w:rPr>
          <w:rFonts w:cs="Arial"/>
          <w:szCs w:val="24"/>
        </w:rPr>
      </w:pPr>
      <w:r w:rsidRPr="00351FF6">
        <w:rPr>
          <w:b/>
        </w:rPr>
        <w:t>Lines 1</w:t>
      </w:r>
      <w:r w:rsidR="127CCB5F" w:rsidRPr="00351FF6">
        <w:rPr>
          <w:b/>
        </w:rPr>
        <w:t>-</w:t>
      </w:r>
      <w:r w:rsidRPr="00351FF6">
        <w:rPr>
          <w:b/>
        </w:rPr>
        <w:t>9</w:t>
      </w:r>
      <w:r w:rsidR="141F5295" w:rsidRPr="00351FF6">
        <w:rPr>
          <w:b/>
        </w:rPr>
        <w:t xml:space="preserve"> - </w:t>
      </w:r>
      <w:r w:rsidRPr="00351FF6">
        <w:rPr>
          <w:b/>
        </w:rPr>
        <w:t>Preliminary Appropriations Limit</w:t>
      </w:r>
      <w:r w:rsidRPr="00706B01">
        <w:rPr>
          <w:rFonts w:cs="Arial"/>
          <w:i/>
          <w:iCs/>
          <w:szCs w:val="24"/>
        </w:rPr>
        <w:t xml:space="preserve"> equals the revised prior year program </w:t>
      </w:r>
      <w:r w:rsidRPr="009F58D2">
        <w:rPr>
          <w:rFonts w:cs="Arial"/>
          <w:szCs w:val="24"/>
        </w:rPr>
        <w:t>limit times the inflation factor (based on price factor published by the Department of Finance) times the program population adjustment (change in ADA factor) plus the preliminary other services limit.</w:t>
      </w:r>
    </w:p>
    <w:p w14:paraId="48286FB6" w14:textId="14613C0D" w:rsidR="00EA56A6" w:rsidRPr="009F58D2" w:rsidRDefault="00F92A59" w:rsidP="00351FF6">
      <w:pPr>
        <w:spacing w:line="240" w:lineRule="auto"/>
        <w:ind w:left="2160" w:hanging="1440"/>
        <w:rPr>
          <w:rFonts w:cs="Arial"/>
          <w:szCs w:val="24"/>
        </w:rPr>
      </w:pPr>
      <w:r w:rsidRPr="009F58D2">
        <w:rPr>
          <w:rFonts w:cs="Arial"/>
          <w:b/>
          <w:szCs w:val="24"/>
        </w:rPr>
        <w:t>NOTE:</w:t>
      </w:r>
      <w:r w:rsidRPr="009F58D2">
        <w:rPr>
          <w:rFonts w:cs="Arial"/>
          <w:szCs w:val="24"/>
        </w:rPr>
        <w:t xml:space="preserve">           </w:t>
      </w:r>
      <w:r w:rsidR="00EA56A6" w:rsidRPr="009F58D2">
        <w:rPr>
          <w:rFonts w:cs="Arial"/>
          <w:szCs w:val="24"/>
        </w:rPr>
        <w:t>A warning will appear if D7, which represents the year over year change in total district ADA, calculates a change of 15% or greater (increase or decrease). Please confirm the entries for Lines A5, A15, B4. The total district ADA should be reported as the sum of the values on Line B3 of Form GANN for districts in your county for the respective year. These Lines do not refer to the ADA of the COE.</w:t>
      </w:r>
    </w:p>
    <w:p w14:paraId="2EE90B26" w14:textId="7B6D1363" w:rsidR="000C3DEC" w:rsidRPr="009F58D2" w:rsidRDefault="470A29DA" w:rsidP="000D1F7F">
      <w:pPr>
        <w:spacing w:line="240" w:lineRule="auto"/>
        <w:rPr>
          <w:rFonts w:cs="Arial"/>
          <w:szCs w:val="24"/>
          <w:u w:val="single"/>
        </w:rPr>
      </w:pPr>
      <w:r w:rsidRPr="00351FF6">
        <w:rPr>
          <w:b/>
        </w:rPr>
        <w:t xml:space="preserve">Lines </w:t>
      </w:r>
      <w:r w:rsidR="69250342" w:rsidRPr="00351FF6">
        <w:rPr>
          <w:b/>
        </w:rPr>
        <w:t>10</w:t>
      </w:r>
      <w:r w:rsidR="35080B31" w:rsidRPr="00351FF6">
        <w:rPr>
          <w:b/>
        </w:rPr>
        <w:t>-</w:t>
      </w:r>
      <w:r w:rsidR="69250342" w:rsidRPr="00351FF6">
        <w:rPr>
          <w:b/>
        </w:rPr>
        <w:t xml:space="preserve">14d - </w:t>
      </w:r>
      <w:r w:rsidRPr="00351FF6">
        <w:rPr>
          <w:b/>
        </w:rPr>
        <w:t>Appropriations Subject to the Limit</w:t>
      </w:r>
      <w:r w:rsidRPr="00706B01">
        <w:rPr>
          <w:rFonts w:cs="Arial"/>
          <w:i/>
          <w:iCs/>
          <w:szCs w:val="24"/>
        </w:rPr>
        <w:t xml:space="preserve"> </w:t>
      </w:r>
      <w:r w:rsidRPr="009F58D2">
        <w:rPr>
          <w:rFonts w:cs="Arial"/>
          <w:szCs w:val="24"/>
        </w:rPr>
        <w:t>equals the COE's local revenues plus</w:t>
      </w:r>
      <w:r w:rsidR="69250342" w:rsidRPr="009F58D2">
        <w:rPr>
          <w:rFonts w:cs="Arial"/>
          <w:szCs w:val="24"/>
        </w:rPr>
        <w:t xml:space="preserve"> </w:t>
      </w:r>
      <w:r w:rsidRPr="009F58D2">
        <w:rPr>
          <w:rFonts w:cs="Arial"/>
          <w:szCs w:val="24"/>
        </w:rPr>
        <w:t>state subventions less excluded appropriations.</w:t>
      </w:r>
    </w:p>
    <w:p w14:paraId="4591B0A9" w14:textId="29C65A89" w:rsidR="000C3DEC" w:rsidRPr="009F58D2" w:rsidRDefault="000C3DEC" w:rsidP="000D1F7F">
      <w:pPr>
        <w:spacing w:after="0" w:line="240" w:lineRule="auto"/>
        <w:rPr>
          <w:rFonts w:cs="Arial"/>
          <w:b/>
          <w:szCs w:val="24"/>
        </w:rPr>
      </w:pPr>
      <w:r w:rsidRPr="009F58D2">
        <w:rPr>
          <w:rFonts w:cs="Arial"/>
          <w:b/>
          <w:szCs w:val="24"/>
        </w:rPr>
        <w:t>Line 15</w:t>
      </w:r>
      <w:r w:rsidR="00B25EFB" w:rsidRPr="009F58D2">
        <w:rPr>
          <w:rFonts w:cs="Arial"/>
          <w:b/>
          <w:szCs w:val="24"/>
        </w:rPr>
        <w:t xml:space="preserve"> - </w:t>
      </w:r>
      <w:r w:rsidRPr="009F58D2">
        <w:rPr>
          <w:rFonts w:cs="Arial"/>
          <w:b/>
          <w:szCs w:val="24"/>
        </w:rPr>
        <w:t>Adjustments to the Limit Per Government Code Section 7902.1</w:t>
      </w:r>
    </w:p>
    <w:p w14:paraId="0A156A84" w14:textId="3F62B529" w:rsidR="009B7840" w:rsidRPr="00706B01" w:rsidRDefault="009B7840" w:rsidP="000D1F7F">
      <w:pPr>
        <w:spacing w:line="240" w:lineRule="auto"/>
        <w:rPr>
          <w:rFonts w:cs="Arial"/>
          <w:b/>
          <w:i/>
          <w:iCs/>
          <w:szCs w:val="24"/>
        </w:rPr>
      </w:pPr>
      <w:r w:rsidRPr="009F58D2">
        <w:rPr>
          <w:rFonts w:cs="Arial"/>
          <w:b/>
          <w:szCs w:val="24"/>
        </w:rPr>
        <w:t>If there</w:t>
      </w:r>
      <w:r w:rsidR="470A29DA" w:rsidRPr="009F58D2">
        <w:rPr>
          <w:rFonts w:cs="Arial"/>
          <w:b/>
          <w:szCs w:val="24"/>
        </w:rPr>
        <w:t xml:space="preserve"> is an amount greater than zero in this field (i.e., your appropriations subject to the limit exceed your preliminary appropriations limit), </w:t>
      </w:r>
      <w:r w:rsidR="3B883225" w:rsidRPr="009F58D2">
        <w:rPr>
          <w:rFonts w:cs="Arial"/>
          <w:b/>
          <w:szCs w:val="24"/>
        </w:rPr>
        <w:t xml:space="preserve">the </w:t>
      </w:r>
      <w:r w:rsidR="470A29DA" w:rsidRPr="009F58D2">
        <w:rPr>
          <w:rFonts w:cs="Arial"/>
          <w:b/>
          <w:szCs w:val="24"/>
        </w:rPr>
        <w:t xml:space="preserve">limit has </w:t>
      </w:r>
      <w:r w:rsidR="78B9385F" w:rsidRPr="009F58D2">
        <w:rPr>
          <w:rFonts w:cs="Arial"/>
          <w:b/>
          <w:szCs w:val="24"/>
        </w:rPr>
        <w:t>increased</w:t>
      </w:r>
      <w:r w:rsidR="3B883225" w:rsidRPr="009F58D2">
        <w:rPr>
          <w:rFonts w:cs="Arial"/>
          <w:b/>
          <w:szCs w:val="24"/>
        </w:rPr>
        <w:t>.</w:t>
      </w:r>
      <w:r w:rsidRPr="009F58D2">
        <w:rPr>
          <w:rFonts w:cs="Arial"/>
          <w:b/>
          <w:szCs w:val="24"/>
        </w:rPr>
        <w:t xml:space="preserve"> </w:t>
      </w:r>
      <w:r w:rsidRPr="009F58D2">
        <w:rPr>
          <w:rFonts w:eastAsia="Times New Roman" w:cs="Arial"/>
          <w:b/>
          <w:szCs w:val="20"/>
          <w:lang w:eastAsia="en-US"/>
        </w:rPr>
        <w:t>If there is an amount less than zero in this field (i.e., your preliminary appropriations limit exceeded your appropriations subject to the limit), the limit has decreased</w:t>
      </w:r>
      <w:r w:rsidRPr="00706B01">
        <w:rPr>
          <w:rFonts w:eastAsia="Times New Roman" w:cs="Arial"/>
          <w:b/>
          <w:i/>
          <w:iCs/>
          <w:szCs w:val="20"/>
          <w:lang w:eastAsia="en-US"/>
        </w:rPr>
        <w:t>.</w:t>
      </w:r>
    </w:p>
    <w:p w14:paraId="7756E568" w14:textId="77777777" w:rsidR="000C3DEC" w:rsidRPr="00706B01" w:rsidRDefault="000C3DEC" w:rsidP="00351FF6">
      <w:pPr>
        <w:pStyle w:val="Heading5"/>
      </w:pPr>
      <w:r w:rsidRPr="00706B01">
        <w:t>Gann Contact Information</w:t>
      </w:r>
    </w:p>
    <w:p w14:paraId="651674C3" w14:textId="6E8BA958" w:rsidR="000C3DEC" w:rsidRPr="009F58D2" w:rsidRDefault="000C3DEC" w:rsidP="000D1F7F">
      <w:pPr>
        <w:spacing w:line="240" w:lineRule="auto"/>
        <w:rPr>
          <w:rFonts w:cs="Arial"/>
          <w:b/>
          <w:szCs w:val="24"/>
        </w:rPr>
      </w:pPr>
      <w:r w:rsidRPr="009F58D2">
        <w:rPr>
          <w:rFonts w:cs="Arial"/>
          <w:bCs/>
          <w:szCs w:val="24"/>
        </w:rPr>
        <w:t xml:space="preserve">The Gann Contact Person and the Contact </w:t>
      </w:r>
      <w:r w:rsidR="00EC5C3B" w:rsidRPr="009F58D2">
        <w:rPr>
          <w:rFonts w:cs="Arial"/>
          <w:bCs/>
          <w:szCs w:val="24"/>
        </w:rPr>
        <w:t>Email Address</w:t>
      </w:r>
      <w:r w:rsidRPr="009F58D2">
        <w:rPr>
          <w:rFonts w:cs="Arial"/>
          <w:bCs/>
          <w:szCs w:val="24"/>
        </w:rPr>
        <w:t xml:space="preserve"> must be completed in </w:t>
      </w:r>
      <w:r w:rsidR="00580F35" w:rsidRPr="009F58D2">
        <w:rPr>
          <w:rFonts w:cs="Arial"/>
          <w:bCs/>
          <w:szCs w:val="24"/>
        </w:rPr>
        <w:t>order to do</w:t>
      </w:r>
      <w:r w:rsidRPr="009F58D2">
        <w:rPr>
          <w:rFonts w:cs="Arial"/>
          <w:bCs/>
          <w:szCs w:val="24"/>
        </w:rPr>
        <w:t xml:space="preserve"> an Official export.</w:t>
      </w:r>
      <w:r w:rsidRPr="009F58D2">
        <w:rPr>
          <w:rFonts w:cs="Arial"/>
          <w:b/>
          <w:szCs w:val="24"/>
        </w:rPr>
        <w:t xml:space="preserve"> </w:t>
      </w:r>
      <w:r w:rsidR="006C7170" w:rsidRPr="009F58D2">
        <w:rPr>
          <w:rFonts w:cs="Arial"/>
          <w:b/>
          <w:szCs w:val="24"/>
        </w:rPr>
        <w:t xml:space="preserve">If </w:t>
      </w:r>
      <w:r w:rsidRPr="009F58D2">
        <w:rPr>
          <w:rFonts w:cs="Arial"/>
          <w:b/>
          <w:szCs w:val="24"/>
        </w:rPr>
        <w:t>the contact information is not completed, a message box display</w:t>
      </w:r>
      <w:r w:rsidR="003078CF" w:rsidRPr="009F58D2">
        <w:rPr>
          <w:rFonts w:cs="Arial"/>
          <w:b/>
          <w:szCs w:val="24"/>
        </w:rPr>
        <w:t>s</w:t>
      </w:r>
      <w:r w:rsidRPr="009F58D2">
        <w:rPr>
          <w:rFonts w:cs="Arial"/>
          <w:b/>
          <w:szCs w:val="24"/>
        </w:rPr>
        <w:t xml:space="preserve"> upon closing the form. In addition, the export technical review check GANN-PROVIDE will not pass.</w:t>
      </w:r>
    </w:p>
    <w:p w14:paraId="71E49847" w14:textId="4A334A63" w:rsidR="00973FDA" w:rsidRPr="009238A9" w:rsidRDefault="00AA57F0" w:rsidP="00351FF6">
      <w:pPr>
        <w:pStyle w:val="Heading4"/>
      </w:pPr>
      <w:bookmarkStart w:id="393" w:name="_Toc107402636"/>
      <w:bookmarkStart w:id="394" w:name="_Toc161394894"/>
      <w:r>
        <w:t xml:space="preserve">Form ICR </w:t>
      </w:r>
      <w:r w:rsidR="00973FDA" w:rsidRPr="009238A9">
        <w:t xml:space="preserve">- </w:t>
      </w:r>
      <w:bookmarkStart w:id="395" w:name="Indirect_Cost_Rate_Worksheet"/>
      <w:bookmarkStart w:id="396" w:name="page_130"/>
      <w:r w:rsidR="00973FDA" w:rsidRPr="009238A9">
        <w:t>Indirect Cost Rate Worksheet</w:t>
      </w:r>
      <w:bookmarkEnd w:id="393"/>
      <w:bookmarkEnd w:id="394"/>
      <w:bookmarkEnd w:id="395"/>
      <w:bookmarkEnd w:id="396"/>
    </w:p>
    <w:p w14:paraId="68567C39" w14:textId="016259EB" w:rsidR="00AE38E8" w:rsidRPr="009238A9" w:rsidRDefault="40C704A3" w:rsidP="00503951">
      <w:pPr>
        <w:spacing w:after="120" w:line="240" w:lineRule="auto"/>
        <w:rPr>
          <w:rFonts w:cs="Arial"/>
          <w:szCs w:val="24"/>
        </w:rPr>
      </w:pPr>
      <w:r w:rsidRPr="009238A9">
        <w:rPr>
          <w:rFonts w:cs="Arial"/>
          <w:szCs w:val="24"/>
        </w:rPr>
        <w:t xml:space="preserve">The Indirect Cost Rate Worksheet, Form ICR, calculates a proposed restricted, fixed with carry forward type of indirect cost rate for LEAs to use in recovering indirect costs from federal and state programs. The rate calculated from one year, once approved, is </w:t>
      </w:r>
      <w:r w:rsidRPr="009238A9">
        <w:rPr>
          <w:rFonts w:cs="Arial"/>
          <w:szCs w:val="24"/>
        </w:rPr>
        <w:lastRenderedPageBreak/>
        <w:t xml:space="preserve">used to recover indirect costs in the second subsequent year (i.e., the rate calculated in the </w:t>
      </w:r>
      <w:r w:rsidR="00B52632">
        <w:rPr>
          <w:rFonts w:cs="Arial"/>
          <w:szCs w:val="24"/>
        </w:rPr>
        <w:t>2023–24</w:t>
      </w:r>
      <w:r w:rsidR="009C3274" w:rsidRPr="009238A9">
        <w:rPr>
          <w:rFonts w:cs="Arial"/>
          <w:szCs w:val="24"/>
        </w:rPr>
        <w:t xml:space="preserve"> </w:t>
      </w:r>
      <w:r w:rsidRPr="009238A9">
        <w:rPr>
          <w:rFonts w:cs="Arial"/>
          <w:szCs w:val="24"/>
        </w:rPr>
        <w:t xml:space="preserve">unaudited actuals </w:t>
      </w:r>
      <w:r w:rsidR="487E9407" w:rsidRPr="009238A9">
        <w:rPr>
          <w:rFonts w:cs="Arial"/>
          <w:szCs w:val="24"/>
        </w:rPr>
        <w:t>is</w:t>
      </w:r>
      <w:r w:rsidRPr="009238A9">
        <w:rPr>
          <w:rFonts w:cs="Arial"/>
          <w:szCs w:val="24"/>
        </w:rPr>
        <w:t xml:space="preserve"> used to recover indirect costs in </w:t>
      </w:r>
      <w:r w:rsidR="00B52632">
        <w:rPr>
          <w:rFonts w:cs="Arial"/>
          <w:szCs w:val="24"/>
        </w:rPr>
        <w:t>2025–26</w:t>
      </w:r>
      <w:r w:rsidRPr="009238A9">
        <w:rPr>
          <w:rFonts w:cs="Arial"/>
          <w:szCs w:val="24"/>
        </w:rPr>
        <w:t>).</w:t>
      </w:r>
    </w:p>
    <w:p w14:paraId="23AB445A" w14:textId="6C5A0CAE" w:rsidR="00AE38E8" w:rsidRPr="009238A9" w:rsidRDefault="00AE38E8" w:rsidP="000D1F7F">
      <w:pPr>
        <w:spacing w:line="240" w:lineRule="auto"/>
        <w:rPr>
          <w:rFonts w:cs="Arial"/>
          <w:szCs w:val="24"/>
        </w:rPr>
      </w:pPr>
      <w:r w:rsidRPr="009238A9">
        <w:rPr>
          <w:rFonts w:cs="Arial"/>
          <w:szCs w:val="24"/>
        </w:rPr>
        <w:t>Form ICR contains three types of information: general ledger data used to determine the indirect (numerator) and base (denominator) costs; 1st and 2nd prior year indirect cost data used in the carry-forward adjustment; and supplemental data. For the required unaudited actuals period, Form ICR extracts unaudited actual data. For the optional budget and interim periods, Form ICR extracts estimated actual and projected year totals data, respectively.</w:t>
      </w:r>
    </w:p>
    <w:p w14:paraId="0D29A7B4" w14:textId="1A6D847E" w:rsidR="00FB59A0" w:rsidRPr="009238A9" w:rsidRDefault="00FB59A0" w:rsidP="000D1F7F">
      <w:pPr>
        <w:spacing w:line="240" w:lineRule="auto"/>
        <w:rPr>
          <w:rFonts w:cs="Arial"/>
          <w:szCs w:val="24"/>
        </w:rPr>
      </w:pPr>
      <w:r w:rsidRPr="009238A9">
        <w:rPr>
          <w:rFonts w:cs="Arial"/>
          <w:szCs w:val="24"/>
        </w:rPr>
        <w:t>The Indirect Cost Rate Worksheet is optional for interim periods.</w:t>
      </w:r>
    </w:p>
    <w:p w14:paraId="042AE355" w14:textId="77777777" w:rsidR="00A770BA" w:rsidRPr="009238A9" w:rsidRDefault="00A770BA" w:rsidP="00351FF6">
      <w:pPr>
        <w:pStyle w:val="Heading5"/>
      </w:pPr>
      <w:r w:rsidRPr="009238A9">
        <w:t>Part I—General Administrative Share of Plant Services Costs</w:t>
      </w:r>
    </w:p>
    <w:p w14:paraId="7C5FE374" w14:textId="11C07523" w:rsidR="00A770BA" w:rsidRPr="009238A9" w:rsidRDefault="00A770BA" w:rsidP="000D1F7F">
      <w:pPr>
        <w:spacing w:after="0" w:line="240" w:lineRule="auto"/>
        <w:rPr>
          <w:rFonts w:eastAsia="Times New Roman" w:cs="Arial"/>
          <w:szCs w:val="20"/>
          <w:lang w:eastAsia="en-US"/>
        </w:rPr>
      </w:pPr>
      <w:r w:rsidRPr="009238A9">
        <w:rPr>
          <w:rFonts w:eastAsia="Times New Roman" w:cs="Arial"/>
          <w:szCs w:val="20"/>
          <w:lang w:eastAsia="en-US"/>
        </w:rPr>
        <w:t>Form ICR identifies, in a standardized manner, the portion of plant services costs (maintenance and operations costs and facilities rents and leases costs) attributable to general administration using the percentage of salaries and benefits relating to general administration, including contracted general administrative positions not paid through payroll, as proxy for the percentage of square footage occupied by general administration.</w:t>
      </w:r>
    </w:p>
    <w:p w14:paraId="0C4B34F6" w14:textId="77777777" w:rsidR="00A770BA" w:rsidRPr="009238A9" w:rsidRDefault="00A770BA" w:rsidP="00503951">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A2a</w:t>
      </w:r>
      <w:r w:rsidRPr="009238A9">
        <w:rPr>
          <w:rFonts w:eastAsia="Times New Roman" w:cs="Arial"/>
          <w:szCs w:val="20"/>
          <w:lang w:eastAsia="en-US"/>
        </w:rPr>
        <w:tab/>
        <w:t xml:space="preserve">LEAs should enter any costs incurred for general administrative positions performing services </w:t>
      </w:r>
      <w:r w:rsidRPr="00351FF6">
        <w:rPr>
          <w:rFonts w:eastAsia="Times New Roman" w:cs="Arial"/>
          <w:b/>
          <w:szCs w:val="20"/>
          <w:lang w:eastAsia="en-US"/>
        </w:rPr>
        <w:t>on site</w:t>
      </w:r>
      <w:r w:rsidRPr="009238A9">
        <w:rPr>
          <w:rFonts w:eastAsia="Times New Roman" w:cs="Arial"/>
          <w:szCs w:val="20"/>
          <w:lang w:eastAsia="en-US"/>
        </w:rPr>
        <w:t xml:space="preserve"> but paid through a contract rather than through payroll.</w:t>
      </w:r>
    </w:p>
    <w:p w14:paraId="507FAE52" w14:textId="77777777" w:rsidR="00A770BA" w:rsidRPr="009238A9" w:rsidRDefault="00A770BA" w:rsidP="00503951">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A2b</w:t>
      </w:r>
      <w:r w:rsidRPr="009238A9">
        <w:rPr>
          <w:rFonts w:eastAsia="Times New Roman" w:cs="Arial"/>
          <w:szCs w:val="20"/>
          <w:lang w:eastAsia="en-US"/>
        </w:rPr>
        <w:tab/>
        <w:t>LEAs reporting costs on Line A2a must provide a description of each general administrative position paid through a contract.</w:t>
      </w:r>
    </w:p>
    <w:p w14:paraId="79115CF1" w14:textId="72F9E340" w:rsidR="00A770BA" w:rsidRPr="009238A9" w:rsidRDefault="00A770BA" w:rsidP="009238A9">
      <w:pPr>
        <w:spacing w:before="120" w:after="0" w:line="240" w:lineRule="auto"/>
        <w:ind w:left="1440"/>
        <w:rPr>
          <w:rFonts w:eastAsia="Times New Roman" w:cs="Arial"/>
          <w:szCs w:val="20"/>
          <w:lang w:eastAsia="en-US"/>
        </w:rPr>
      </w:pPr>
      <w:r w:rsidRPr="009238A9">
        <w:rPr>
          <w:rFonts w:eastAsia="Times New Roman" w:cs="Arial"/>
          <w:szCs w:val="20"/>
          <w:lang w:eastAsia="en-US"/>
        </w:rPr>
        <w:t>If a description is not provided for costs entered on Line A2a, the message "Description required" will appear in red on the screen and on the printed report. In addition, for the unaudited actuals period only: Upon closing the form, a message will display requesting that the description be entered. If the condition is not cleared, a technical review check (TRC) exception will occur the next time the export TRC is run.</w:t>
      </w:r>
    </w:p>
    <w:p w14:paraId="4282F907" w14:textId="77777777" w:rsidR="00A770BA" w:rsidRPr="009238A9" w:rsidRDefault="00A770BA" w:rsidP="00351FF6">
      <w:pPr>
        <w:pStyle w:val="Heading5"/>
      </w:pPr>
      <w:r w:rsidRPr="009238A9">
        <w:t>Part II—Adjustments for Employment Separation Costs</w:t>
      </w:r>
    </w:p>
    <w:p w14:paraId="35986BDE" w14:textId="77777777" w:rsidR="00A770BA" w:rsidRPr="009238A9" w:rsidRDefault="00A770BA" w:rsidP="000D1F7F">
      <w:pPr>
        <w:spacing w:after="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LEAs may enter any normal separation costs for state or federal restricted programs that were charged to an unrestricted resource (0000–1999) in funds 01, 09, or 62 with functions 1000–6999 or 8100–8400. Once entered, these costs are removed from base costs and added to the indirect cost pool in Part III of Form ICR.</w:t>
      </w:r>
    </w:p>
    <w:p w14:paraId="428CA6C4" w14:textId="77777777" w:rsidR="00A770BA" w:rsidRPr="009238A9" w:rsidRDefault="00A770BA"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w:t>
      </w:r>
      <w:r w:rsidRPr="009238A9">
        <w:rPr>
          <w:rFonts w:eastAsia="Times New Roman" w:cs="Arial"/>
          <w:szCs w:val="20"/>
          <w:lang w:eastAsia="en-US"/>
        </w:rPr>
        <w:tab/>
        <w:t>LEAs must indicate the amount of abnormal and mass separation costs charged to unrestricted resources (0000–1999) in funds 01, 09, or 62 with functions 7200–7700. If none, enter zero. This information is used to move the costs from the indirect cost pool to base costs in Part III of Form ICR.</w:t>
      </w:r>
    </w:p>
    <w:p w14:paraId="2DF46CE3" w14:textId="77777777" w:rsidR="00A770BA" w:rsidRPr="009238A9" w:rsidRDefault="00A770BA"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ab/>
        <w:t xml:space="preserve">If Line B is left blank, the message "Entry required" will appear in red on the screen and on the printed report. In addition, for the unaudited actuals period only: Upon closing the form, a message will display requesting that </w:t>
      </w:r>
      <w:r w:rsidRPr="009238A9">
        <w:rPr>
          <w:rFonts w:eastAsia="Times New Roman" w:cs="Arial"/>
          <w:szCs w:val="20"/>
          <w:lang w:eastAsia="en-US"/>
        </w:rPr>
        <w:lastRenderedPageBreak/>
        <w:t>the data be entered. If the condition is not cleared, a TRC exception will occur the next time the export TRC is run.</w:t>
      </w:r>
    </w:p>
    <w:p w14:paraId="0093619F" w14:textId="77777777" w:rsidR="00A770BA" w:rsidRPr="009238A9" w:rsidRDefault="00A770BA" w:rsidP="00503951">
      <w:pPr>
        <w:spacing w:before="240" w:after="120" w:line="240" w:lineRule="auto"/>
        <w:ind w:left="1440" w:hanging="1440"/>
        <w:rPr>
          <w:rFonts w:eastAsia="Times New Roman" w:cs="Arial"/>
          <w:szCs w:val="20"/>
          <w:lang w:eastAsia="en-US"/>
        </w:rPr>
      </w:pPr>
      <w:r w:rsidRPr="009238A9">
        <w:rPr>
          <w:rFonts w:eastAsia="Times New Roman" w:cs="Arial"/>
          <w:szCs w:val="20"/>
          <w:lang w:eastAsia="en-US"/>
        </w:rPr>
        <w:t xml:space="preserve">Please refer to </w:t>
      </w:r>
      <w:r w:rsidRPr="009238A9">
        <w:rPr>
          <w:rFonts w:eastAsia="Times New Roman" w:cs="Arial"/>
          <w:i/>
          <w:szCs w:val="20"/>
          <w:lang w:eastAsia="en-US"/>
        </w:rPr>
        <w:t>CSAM</w:t>
      </w:r>
      <w:r w:rsidRPr="009238A9">
        <w:rPr>
          <w:rFonts w:eastAsia="Times New Roman" w:cs="Arial"/>
          <w:szCs w:val="20"/>
          <w:lang w:eastAsia="en-US"/>
        </w:rPr>
        <w:t xml:space="preserve"> Procedure 655 for guidance on employment separation costs.</w:t>
      </w:r>
    </w:p>
    <w:p w14:paraId="03A25662" w14:textId="77777777" w:rsidR="00A770BA" w:rsidRPr="009238A9" w:rsidRDefault="00A770BA" w:rsidP="00351FF6">
      <w:pPr>
        <w:pStyle w:val="Heading5"/>
      </w:pPr>
      <w:bookmarkStart w:id="397" w:name="_Toc107370174"/>
      <w:r w:rsidRPr="009238A9">
        <w:t>Part III—Indirect Cost Rate Calculation</w:t>
      </w:r>
      <w:bookmarkEnd w:id="397"/>
    </w:p>
    <w:p w14:paraId="05D895E1" w14:textId="77777777" w:rsidR="00A770BA" w:rsidRPr="009238A9" w:rsidRDefault="00A770BA" w:rsidP="000D1F7F">
      <w:pPr>
        <w:spacing w:after="0" w:line="240" w:lineRule="auto"/>
        <w:rPr>
          <w:rFonts w:eastAsia="Times New Roman" w:cs="Arial"/>
          <w:szCs w:val="20"/>
          <w:lang w:eastAsia="en-US"/>
        </w:rPr>
      </w:pPr>
      <w:r w:rsidRPr="009238A9">
        <w:rPr>
          <w:rFonts w:eastAsia="Times New Roman" w:cs="Arial"/>
          <w:szCs w:val="20"/>
          <w:lang w:eastAsia="en-US"/>
        </w:rPr>
        <w:t>The majority of data needed to calculate the indirect cost rate is automatically pulled from general ledger data. The carry</w:t>
      </w:r>
      <w:r w:rsidRPr="009238A9">
        <w:rPr>
          <w:rFonts w:eastAsia="Times New Roman" w:cs="Arial"/>
          <w:szCs w:val="20"/>
          <w:lang w:eastAsia="en-US"/>
        </w:rPr>
        <w:noBreakHyphen/>
        <w:t>forward adjustment needed on Line A9 to calculate the fixed-with-carry-forward indirect cost rate is calculated in Part IV.</w:t>
      </w:r>
    </w:p>
    <w:p w14:paraId="07A3F2ED" w14:textId="29946AB8" w:rsidR="00A770BA" w:rsidRPr="009238A9" w:rsidRDefault="00A770BA" w:rsidP="009238A9">
      <w:pPr>
        <w:spacing w:before="120" w:after="0" w:line="240" w:lineRule="auto"/>
        <w:rPr>
          <w:rFonts w:eastAsia="Times New Roman" w:cs="Arial"/>
          <w:i/>
          <w:iCs/>
          <w:szCs w:val="20"/>
          <w:lang w:eastAsia="en-US"/>
        </w:rPr>
      </w:pPr>
      <w:r w:rsidRPr="009238A9">
        <w:rPr>
          <w:rFonts w:eastAsia="Times New Roman" w:cs="Arial"/>
          <w:szCs w:val="20"/>
          <w:lang w:eastAsia="en-US"/>
        </w:rPr>
        <w:t xml:space="preserve">The data extracted into parts I, III, and IV cannot be manually adjusted. If corrections are needed to the general ledger data, they must be made to the "source" data and then reimported into the software. If the preloaded prior year information in Part IV appears to be incorrect, please contact our office at 916-322-1770 or </w:t>
      </w:r>
      <w:hyperlink r:id="rId89" w:history="1">
        <w:r w:rsidRPr="009238A9">
          <w:rPr>
            <w:rFonts w:eastAsia="Times New Roman" w:cs="Arial"/>
            <w:iCs/>
            <w:color w:val="0000FF"/>
            <w:szCs w:val="24"/>
            <w:u w:val="single"/>
            <w:lang w:eastAsia="en-US"/>
          </w:rPr>
          <w:t>sacsinfo@cde.ca.gov</w:t>
        </w:r>
      </w:hyperlink>
      <w:r w:rsidRPr="009238A9">
        <w:rPr>
          <w:rFonts w:eastAsia="Times New Roman" w:cs="Arial"/>
          <w:color w:val="0000FF"/>
          <w:szCs w:val="20"/>
          <w:lang w:eastAsia="en-US"/>
        </w:rPr>
        <w:t>.</w:t>
      </w:r>
    </w:p>
    <w:p w14:paraId="2B8D4753" w14:textId="77777777" w:rsidR="00672C47" w:rsidRPr="009238A9" w:rsidRDefault="00672C47" w:rsidP="00351FF6">
      <w:pPr>
        <w:pStyle w:val="Heading5"/>
        <w:rPr>
          <w:i/>
        </w:rPr>
      </w:pPr>
      <w:r w:rsidRPr="009238A9">
        <w:t>Part IV</w:t>
      </w:r>
      <w:r w:rsidRPr="009238A9">
        <w:rPr>
          <w:bCs/>
        </w:rPr>
        <w:t>—</w:t>
      </w:r>
      <w:r w:rsidRPr="009238A9">
        <w:t>Carry-forward Adjustment</w:t>
      </w:r>
    </w:p>
    <w:p w14:paraId="65F6125E" w14:textId="77777777" w:rsidR="00672C47" w:rsidRPr="009238A9" w:rsidRDefault="00672C47" w:rsidP="00503951">
      <w:pPr>
        <w:spacing w:after="12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Indirect costs incurred in the current year are displayed on Line A for use in Line C.</w:t>
      </w:r>
    </w:p>
    <w:p w14:paraId="1D6C1422"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B1</w:t>
      </w:r>
      <w:r w:rsidRPr="009238A9">
        <w:rPr>
          <w:rFonts w:eastAsia="Times New Roman" w:cs="Arial"/>
          <w:szCs w:val="20"/>
          <w:lang w:eastAsia="en-US"/>
        </w:rPr>
        <w:tab/>
        <w:t>The carry-forward adjustment from the second prior year Form ICR (Part III, Line A9) is preloaded for use in Line C.</w:t>
      </w:r>
    </w:p>
    <w:p w14:paraId="67703226"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B2</w:t>
      </w:r>
      <w:r w:rsidRPr="009238A9">
        <w:rPr>
          <w:rFonts w:eastAsia="Times New Roman" w:cs="Arial"/>
          <w:szCs w:val="20"/>
          <w:lang w:eastAsia="en-US"/>
        </w:rPr>
        <w:tab/>
        <w:t>If any portion of a negative carry-forward adjustment from a prior year was deferred, it is preloaded for use on Line C. Line B2 can be manually adjusted for the budget period.</w:t>
      </w:r>
    </w:p>
    <w:p w14:paraId="0E092FA6"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C1</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less than the indirect costs incurred in the current year, the calculated under</w:t>
      </w:r>
      <w:r w:rsidRPr="009238A9">
        <w:rPr>
          <w:rFonts w:eastAsia="Times New Roman" w:cs="Arial"/>
          <w:szCs w:val="20"/>
          <w:lang w:eastAsia="en-US"/>
        </w:rPr>
        <w:noBreakHyphen/>
        <w:t>recovery is displayed on Line C1.</w:t>
      </w:r>
    </w:p>
    <w:p w14:paraId="691EDD3E" w14:textId="322FAEA5"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C2</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greater than the indirect costs incurred in the current year, the calculated over</w:t>
      </w:r>
      <w:r w:rsidRPr="009238A9">
        <w:rPr>
          <w:rFonts w:eastAsia="Times New Roman" w:cs="Arial"/>
          <w:szCs w:val="20"/>
          <w:lang w:eastAsia="en-US"/>
        </w:rPr>
        <w:noBreakHyphen/>
        <w:t>recovery is displayed on Line C2. The carry-forward adjustment for over-recovery is limited by using either the approved rate times current year base costs or, if the highest rate actually used to recover costs from any program was less than the approved rate, the highest rate used times current year base costs. Rates used to recover costs from programs are displayed in Exhibit</w:t>
      </w:r>
      <w:r w:rsidR="00B9067E">
        <w:rPr>
          <w:rFonts w:eastAsia="Times New Roman" w:cs="Arial"/>
          <w:szCs w:val="20"/>
          <w:lang w:eastAsia="en-US"/>
        </w:rPr>
        <w:t xml:space="preserve"> </w:t>
      </w:r>
      <w:r w:rsidRPr="009238A9">
        <w:rPr>
          <w:rFonts w:eastAsia="Times New Roman" w:cs="Arial"/>
          <w:szCs w:val="20"/>
          <w:lang w:eastAsia="en-US"/>
        </w:rPr>
        <w:t>A.</w:t>
      </w:r>
    </w:p>
    <w:p w14:paraId="7149D5CC"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D</w:t>
      </w:r>
      <w:r w:rsidRPr="009238A9">
        <w:rPr>
          <w:rFonts w:eastAsia="Times New Roman" w:cs="Arial"/>
          <w:szCs w:val="20"/>
          <w:lang w:eastAsia="en-US"/>
        </w:rPr>
        <w:tab/>
        <w:t>The carry-forward adjustment calculated on Line C1 (if positive) or Line C2 (if negative) is displayed. If the carry-forward adjustment on Line D is positive, it is displayed on Line F and in Part III, Line A9.</w:t>
      </w:r>
    </w:p>
    <w:p w14:paraId="52844DCA"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E</w:t>
      </w:r>
      <w:r w:rsidRPr="009238A9">
        <w:rPr>
          <w:rFonts w:eastAsia="Times New Roman" w:cs="Arial"/>
          <w:szCs w:val="20"/>
          <w:lang w:eastAsia="en-US"/>
        </w:rPr>
        <w:tab/>
        <w:t>If Line D is positive, Line E is not applicable and all rows are locked. If the carry-forward adjustment on Line D is negative, and if the negative carry</w:t>
      </w:r>
      <w:r w:rsidRPr="009238A9">
        <w:rPr>
          <w:rFonts w:eastAsia="Times New Roman" w:cs="Arial"/>
          <w:szCs w:val="20"/>
          <w:lang w:eastAsia="en-US"/>
        </w:rPr>
        <w:noBreakHyphen/>
        <w:t xml:space="preserve">forward adjustment would cause the proposed rate to be negative or would reduce the rate at which the LEA could recover indirect costs to such an extent that the LEA would sustain significant fiscal harm, the LEA </w:t>
      </w:r>
      <w:r w:rsidRPr="009238A9">
        <w:rPr>
          <w:rFonts w:eastAsia="Times New Roman" w:cs="Arial"/>
          <w:szCs w:val="20"/>
          <w:lang w:eastAsia="en-US"/>
        </w:rPr>
        <w:lastRenderedPageBreak/>
        <w:t>may request that the carry-forward adjustment be allocated over more than one year. The LEA can select Option 1 (the default), Option 2, or Option 3 to request that all, one-half, or one-third of the negative carry</w:t>
      </w:r>
      <w:r w:rsidRPr="009238A9">
        <w:rPr>
          <w:rFonts w:eastAsia="Times New Roman" w:cs="Arial"/>
          <w:szCs w:val="20"/>
          <w:lang w:eastAsia="en-US"/>
        </w:rPr>
        <w:noBreakHyphen/>
        <w:t>forward adjustment be applied in the current year calculation with the remainder deferred to the following year. The deferred portion will be preloaded on Line B2 in the following year. If Line D in the following year is negative, the LEA can again request that the negative carry-forward adjustment be allocated over more than one year. For the unaudited actuals period only, if the ICR is negative, an internal form check will prompt the LEA to select an option that will eliminate or minimize the negative ICR to the extent possible.</w:t>
      </w:r>
    </w:p>
    <w:p w14:paraId="4D0152A0"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F</w:t>
      </w:r>
      <w:r w:rsidRPr="009238A9">
        <w:rPr>
          <w:rFonts w:eastAsia="Times New Roman" w:cs="Arial"/>
          <w:szCs w:val="20"/>
          <w:lang w:eastAsia="en-US"/>
        </w:rPr>
        <w:tab/>
        <w:t>The net difference between Line D and any amount deferred by selecting Option 2 or Option 3 is displayed on Line F. This carry-forward adjustment amount is used in Part III, Line A9.</w:t>
      </w:r>
    </w:p>
    <w:p w14:paraId="7E2126B1" w14:textId="77777777" w:rsidR="00672C47" w:rsidRPr="009238A9" w:rsidRDefault="00672C47" w:rsidP="00351FF6">
      <w:pPr>
        <w:pStyle w:val="Heading5"/>
      </w:pPr>
      <w:r w:rsidRPr="009238A9">
        <w:t>Exhibit A—Indirect Cost Rates Charged to Programs</w:t>
      </w:r>
    </w:p>
    <w:p w14:paraId="58D66237" w14:textId="77777777" w:rsidR="00672C47" w:rsidRPr="009238A9" w:rsidRDefault="00672C47" w:rsidP="000D1F7F">
      <w:pPr>
        <w:spacing w:after="0" w:line="240" w:lineRule="auto"/>
        <w:rPr>
          <w:rFonts w:eastAsia="Times New Roman" w:cs="Arial"/>
          <w:szCs w:val="20"/>
          <w:lang w:eastAsia="en-US"/>
        </w:rPr>
      </w:pPr>
      <w:r w:rsidRPr="009238A9">
        <w:rPr>
          <w:rFonts w:eastAsia="Times New Roman" w:cs="Arial"/>
          <w:szCs w:val="20"/>
          <w:lang w:eastAsia="en-US"/>
        </w:rPr>
        <w:t>Exhibit A displays the approved indirect cost rate and the highest rate used to charge indirect costs to any program, including an advisory message (for the unaudited actuals period only) if the highest rate used was greater than the approved rate. It also displays the detail for each program in which indirect costs were charged, by fund and resource, showing eligible costs, indirect costs charged, and the effective indirect cost rate used. If the highest rate used was less than the approved rate, the carry-forward adjustment calculation in Part IV, Line C2 uses the highest rate used. Otherwise, the calculation uses the approved rate.</w:t>
      </w:r>
    </w:p>
    <w:p w14:paraId="3B8A2D52" w14:textId="77777777" w:rsidR="00672C47" w:rsidRPr="009238A9" w:rsidRDefault="00672C47" w:rsidP="00351FF6">
      <w:pPr>
        <w:pStyle w:val="Heading5"/>
      </w:pPr>
      <w:bookmarkStart w:id="398" w:name="_Toc107370175"/>
      <w:r w:rsidRPr="009238A9">
        <w:t>Reasonableness of the Indirect Cost Percentage</w:t>
      </w:r>
      <w:bookmarkEnd w:id="398"/>
    </w:p>
    <w:p w14:paraId="3EF9658D" w14:textId="77777777" w:rsidR="00672C47" w:rsidRPr="009238A9" w:rsidRDefault="00672C47" w:rsidP="000D1F7F">
      <w:pPr>
        <w:keepNext/>
        <w:keepLines/>
        <w:spacing w:after="0" w:line="240" w:lineRule="auto"/>
        <w:rPr>
          <w:rFonts w:eastAsia="Times New Roman" w:cs="Arial"/>
          <w:szCs w:val="20"/>
          <w:lang w:eastAsia="en-US"/>
        </w:rPr>
      </w:pPr>
      <w:r w:rsidRPr="009238A9">
        <w:rPr>
          <w:rFonts w:eastAsia="Times New Roman" w:cs="Arial"/>
          <w:szCs w:val="20"/>
          <w:lang w:eastAsia="en-US"/>
        </w:rPr>
        <w:t>The SACS software performs a number of technical review checks on the indirect cost data, including a check to see if the indirect cost percentage is within a typical range.</w:t>
      </w:r>
    </w:p>
    <w:p w14:paraId="6D21DDF5" w14:textId="16395545" w:rsidR="00672C47" w:rsidRPr="009238A9" w:rsidRDefault="00672C47" w:rsidP="009238A9">
      <w:pPr>
        <w:spacing w:before="240" w:after="0" w:line="240" w:lineRule="auto"/>
        <w:ind w:left="1440" w:hanging="1440"/>
        <w:rPr>
          <w:rFonts w:eastAsia="Times New Roman" w:cs="Arial"/>
          <w:szCs w:val="20"/>
          <w:lang w:eastAsia="en-US"/>
        </w:rPr>
      </w:pPr>
      <w:r w:rsidRPr="009238A9">
        <w:rPr>
          <w:rFonts w:eastAsia="Times New Roman" w:cs="Arial"/>
          <w:b/>
          <w:szCs w:val="20"/>
          <w:lang w:eastAsia="en-US"/>
        </w:rPr>
        <w:t>NOTE:</w:t>
      </w:r>
      <w:r w:rsidRPr="009238A9">
        <w:rPr>
          <w:rFonts w:eastAsia="Times New Roman" w:cs="Arial"/>
          <w:szCs w:val="20"/>
          <w:lang w:eastAsia="en-US"/>
        </w:rPr>
        <w:tab/>
        <w:t xml:space="preserve">The check that looks to see if the percentage is within a typical range looks at indirect cost data </w:t>
      </w:r>
      <w:r w:rsidRPr="00351FF6">
        <w:rPr>
          <w:rFonts w:eastAsia="Times New Roman" w:cs="Arial"/>
          <w:szCs w:val="20"/>
          <w:lang w:eastAsia="en-US"/>
        </w:rPr>
        <w:t>before</w:t>
      </w:r>
      <w:r w:rsidRPr="009238A9">
        <w:rPr>
          <w:rFonts w:eastAsia="Times New Roman" w:cs="Arial"/>
          <w:szCs w:val="20"/>
          <w:lang w:eastAsia="en-US"/>
        </w:rPr>
        <w:t xml:space="preserve"> the carry-forward adjustment is made. For most LEAs, regardless of their size or type, when general administrative costs in functions 7200–7700 are coded correctly, the percentage of indirect costs before the carry-forward adjustment will fall between two percent and nine percent. Rates above or below these levels do occur, but, if they occur, extra review is performed through the technical review check to ensure the accuracy of the underlying data.</w:t>
      </w:r>
    </w:p>
    <w:p w14:paraId="1D968BF0" w14:textId="77777777" w:rsidR="00672C47" w:rsidRPr="009238A9" w:rsidRDefault="00672C47" w:rsidP="009238A9">
      <w:pPr>
        <w:keepNext/>
        <w:keepLines/>
        <w:spacing w:before="240" w:after="0" w:line="240" w:lineRule="auto"/>
        <w:rPr>
          <w:rFonts w:eastAsia="Times New Roman" w:cs="Arial"/>
          <w:szCs w:val="20"/>
          <w:lang w:eastAsia="en-US"/>
        </w:rPr>
      </w:pPr>
      <w:r w:rsidRPr="009238A9">
        <w:rPr>
          <w:rFonts w:eastAsia="Times New Roman" w:cs="Arial"/>
          <w:szCs w:val="20"/>
          <w:lang w:eastAsia="en-US"/>
        </w:rPr>
        <w:t>Following is a list of common problem areas that directly affect the indirect cost rate:</w:t>
      </w:r>
    </w:p>
    <w:p w14:paraId="4C0457DB" w14:textId="77777777" w:rsidR="00672C47" w:rsidRPr="009238A9" w:rsidRDefault="00672C47" w:rsidP="005952BC">
      <w:pPr>
        <w:numPr>
          <w:ilvl w:val="0"/>
          <w:numId w:val="115"/>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Functions 7200–7600, Other General Administration.</w:t>
      </w:r>
      <w:r w:rsidRPr="009238A9">
        <w:rPr>
          <w:rFonts w:eastAsia="Times New Roman" w:cs="Arial"/>
          <w:szCs w:val="20"/>
          <w:lang w:eastAsia="en-US"/>
        </w:rPr>
        <w:t xml:space="preserve"> Functions 7200–7600 are for agency-wide general administrative services, yet they have a tendency to be overused as a "catch-all" for things that may have an administrative feel but should be identified to particular areas. Costs charged to functions 7200–7600 should be evaluated to ensure they fit the definition of an LEA-wide general administrative cost as stated in </w:t>
      </w:r>
      <w:r w:rsidRPr="009238A9">
        <w:rPr>
          <w:rFonts w:eastAsia="Times New Roman" w:cs="Arial"/>
          <w:i/>
          <w:szCs w:val="20"/>
          <w:lang w:eastAsia="en-US"/>
        </w:rPr>
        <w:t>CSAM</w:t>
      </w:r>
      <w:r w:rsidRPr="009238A9">
        <w:rPr>
          <w:rFonts w:eastAsia="Times New Roman" w:cs="Arial"/>
          <w:szCs w:val="20"/>
          <w:lang w:eastAsia="en-US"/>
        </w:rPr>
        <w:t>.</w:t>
      </w:r>
    </w:p>
    <w:p w14:paraId="120B6273"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lastRenderedPageBreak/>
        <w:t xml:space="preserve">Function 7700, Centralized Data Processing. </w:t>
      </w:r>
      <w:r w:rsidRPr="009238A9">
        <w:rPr>
          <w:rFonts w:eastAsia="Times New Roman" w:cs="Arial"/>
          <w:szCs w:val="20"/>
          <w:lang w:eastAsia="en-US"/>
        </w:rPr>
        <w:t>Function 7700 by definition is for agency-wide data processing costs. Data processing costs that support instructional programs (i.e., computers in the classroom, instructional computer labs, instructional networks, library computers, etc.) should be charged to an instruction function (1000) or instruction-related function (2420) rather than Function 7700.</w:t>
      </w:r>
    </w:p>
    <w:p w14:paraId="17D4079D" w14:textId="6A4BAD91"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Object 5800, Professional/Consulting Services and Operating Expenditures, with Function 7200.</w:t>
      </w:r>
      <w:r w:rsidRPr="009238A9">
        <w:rPr>
          <w:rFonts w:eastAsia="Times New Roman" w:cs="Arial"/>
          <w:szCs w:val="20"/>
          <w:lang w:eastAsia="en-US"/>
        </w:rPr>
        <w:t xml:space="preserve"> Similar to the first bullet listed, the coding combination of Function</w:t>
      </w:r>
      <w:r w:rsidR="00E4407C">
        <w:rPr>
          <w:rFonts w:eastAsia="Times New Roman" w:cs="Arial"/>
          <w:szCs w:val="20"/>
          <w:lang w:eastAsia="en-US"/>
        </w:rPr>
        <w:t xml:space="preserve"> </w:t>
      </w:r>
      <w:r w:rsidRPr="009238A9">
        <w:rPr>
          <w:rFonts w:eastAsia="Times New Roman" w:cs="Arial"/>
          <w:szCs w:val="20"/>
          <w:lang w:eastAsia="en-US"/>
        </w:rPr>
        <w:t>7200 with Object 5800 is sometimes overused for items that have an administrative feel but that belong in other functions, usually Function 7100 (Board and Superintendent), Function 2100 (Instructional Supervision and Administration), or Function 2700 (School Administration).</w:t>
      </w:r>
    </w:p>
    <w:p w14:paraId="523065BD"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Costs for legal and elections.</w:t>
      </w:r>
      <w:r w:rsidRPr="009238A9">
        <w:rPr>
          <w:rFonts w:eastAsia="Times New Roman" w:cs="Arial"/>
          <w:szCs w:val="20"/>
          <w:lang w:eastAsia="en-US"/>
        </w:rPr>
        <w:t xml:space="preserve"> Per the Chart of Accounts in </w:t>
      </w:r>
      <w:r w:rsidRPr="009238A9">
        <w:rPr>
          <w:rFonts w:eastAsia="Times New Roman" w:cs="Arial"/>
          <w:i/>
          <w:szCs w:val="20"/>
          <w:lang w:eastAsia="en-US"/>
        </w:rPr>
        <w:t xml:space="preserve">CSAM, </w:t>
      </w:r>
      <w:r w:rsidRPr="009238A9">
        <w:rPr>
          <w:rFonts w:eastAsia="Times New Roman" w:cs="Arial"/>
          <w:szCs w:val="20"/>
          <w:lang w:eastAsia="en-US"/>
        </w:rPr>
        <w:t>these costs should typically be charged to Function 7100, Board and Superintendent.</w:t>
      </w:r>
    </w:p>
    <w:p w14:paraId="36D65F03" w14:textId="77777777" w:rsidR="00672C47" w:rsidRPr="009238A9" w:rsidRDefault="00672C47" w:rsidP="005952BC">
      <w:pPr>
        <w:numPr>
          <w:ilvl w:val="0"/>
          <w:numId w:val="133"/>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Objects 37XX, OPEB. </w:t>
      </w:r>
      <w:r w:rsidRPr="009238A9">
        <w:rPr>
          <w:rFonts w:eastAsia="Times New Roman" w:cs="Arial"/>
          <w:bCs/>
          <w:szCs w:val="20"/>
          <w:lang w:eastAsia="en-US"/>
        </w:rPr>
        <w:t>Expenditures</w:t>
      </w:r>
      <w:r w:rsidRPr="009238A9">
        <w:rPr>
          <w:rFonts w:eastAsia="Times New Roman" w:cs="Arial"/>
          <w:szCs w:val="20"/>
          <w:lang w:eastAsia="en-US"/>
        </w:rPr>
        <w:t xml:space="preserve"> for postemployment benefits other than pensions (OPEB) should be charged in accordance with </w:t>
      </w:r>
      <w:r w:rsidRPr="009238A9">
        <w:rPr>
          <w:rFonts w:eastAsia="Times New Roman" w:cs="Arial"/>
          <w:i/>
          <w:szCs w:val="20"/>
          <w:lang w:eastAsia="en-US"/>
        </w:rPr>
        <w:t>CSAM</w:t>
      </w:r>
      <w:r w:rsidRPr="009238A9">
        <w:rPr>
          <w:rFonts w:eastAsia="Times New Roman" w:cs="Arial"/>
          <w:szCs w:val="20"/>
          <w:lang w:eastAsia="en-US"/>
        </w:rPr>
        <w:t xml:space="preserve"> Procedure 785. They may not be lump sum charged to Function 7200, Other General Administration.</w:t>
      </w:r>
    </w:p>
    <w:p w14:paraId="1B92B134" w14:textId="04F7E709"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Object 5900, Communications.</w:t>
      </w:r>
      <w:r w:rsidRPr="009238A9">
        <w:rPr>
          <w:rFonts w:eastAsia="Times New Roman" w:cs="Arial"/>
          <w:szCs w:val="20"/>
          <w:lang w:eastAsia="en-US"/>
        </w:rPr>
        <w:t xml:space="preserve"> Communication costs (e.g., cell phones, cable, and Internet services) generally should be charged to Function</w:t>
      </w:r>
      <w:r w:rsidR="00E4407C">
        <w:rPr>
          <w:rFonts w:eastAsia="Times New Roman" w:cs="Arial"/>
          <w:szCs w:val="20"/>
          <w:lang w:eastAsia="en-US"/>
        </w:rPr>
        <w:t xml:space="preserve"> </w:t>
      </w:r>
      <w:r w:rsidRPr="009238A9">
        <w:rPr>
          <w:rFonts w:eastAsia="Times New Roman" w:cs="Arial"/>
          <w:szCs w:val="20"/>
          <w:lang w:eastAsia="en-US"/>
        </w:rPr>
        <w:t>2700, School Administration, or Function 7200, Other General Administration. However, these costs may follow the function of the user if the charges can be directly documented, such as by identification on the monthly statement(s). For example, Internet fees that are part of classroom instruction may be charged to Function</w:t>
      </w:r>
      <w:r w:rsidR="00DF2E7F">
        <w:rPr>
          <w:rFonts w:eastAsia="Times New Roman" w:cs="Arial"/>
          <w:szCs w:val="20"/>
          <w:lang w:eastAsia="en-US"/>
        </w:rPr>
        <w:t xml:space="preserve"> </w:t>
      </w:r>
      <w:r w:rsidRPr="009238A9">
        <w:rPr>
          <w:rFonts w:eastAsia="Times New Roman" w:cs="Arial"/>
          <w:szCs w:val="20"/>
          <w:lang w:eastAsia="en-US"/>
        </w:rPr>
        <w:t>1000, Instruction.</w:t>
      </w:r>
    </w:p>
    <w:p w14:paraId="022B3802"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Cost distributions in lieu of time accounting. </w:t>
      </w:r>
      <w:r w:rsidRPr="009238A9">
        <w:rPr>
          <w:rFonts w:eastAsia="Times New Roman" w:cs="Arial"/>
          <w:szCs w:val="20"/>
          <w:lang w:eastAsia="en-US"/>
        </w:rPr>
        <w:t xml:space="preserve">If one person performs multiple tasks covering both instruction-related and general administration duties, and time accounting is not available to determine the actual salary split, </w:t>
      </w:r>
      <w:r w:rsidRPr="009238A9">
        <w:rPr>
          <w:rFonts w:eastAsia="Times New Roman" w:cs="Arial"/>
          <w:i/>
          <w:szCs w:val="20"/>
          <w:lang w:eastAsia="en-US"/>
        </w:rPr>
        <w:t>CSAM</w:t>
      </w:r>
      <w:r w:rsidRPr="009238A9">
        <w:rPr>
          <w:rFonts w:eastAsia="Times New Roman" w:cs="Arial"/>
          <w:szCs w:val="20"/>
          <w:lang w:eastAsia="en-US"/>
        </w:rPr>
        <w:t xml:space="preserve"> allows for a number of standard splits:</w:t>
      </w:r>
    </w:p>
    <w:p w14:paraId="41AA0DD7" w14:textId="3567083B" w:rsidR="00672C47" w:rsidRPr="009238A9" w:rsidRDefault="00672C47" w:rsidP="005952BC">
      <w:pPr>
        <w:numPr>
          <w:ilvl w:val="0"/>
          <w:numId w:val="134"/>
        </w:numPr>
        <w:tabs>
          <w:tab w:val="clear" w:pos="1080"/>
        </w:tabs>
        <w:spacing w:before="120" w:after="0" w:line="240" w:lineRule="auto"/>
        <w:ind w:left="1440" w:hanging="720"/>
        <w:rPr>
          <w:rFonts w:eastAsia="Times New Roman" w:cs="Arial"/>
          <w:szCs w:val="20"/>
          <w:lang w:eastAsia="en-US"/>
        </w:rPr>
      </w:pPr>
      <w:r w:rsidRPr="009238A9">
        <w:rPr>
          <w:rFonts w:eastAsia="Times New Roman" w:cs="Arial"/>
          <w:b/>
          <w:bCs/>
          <w:szCs w:val="20"/>
          <w:lang w:eastAsia="en-US"/>
        </w:rPr>
        <w:t>Clerical/support duties in small districts.</w:t>
      </w:r>
      <w:r w:rsidRPr="009238A9">
        <w:rPr>
          <w:rFonts w:eastAsia="Times New Roman" w:cs="Arial"/>
          <w:szCs w:val="20"/>
          <w:lang w:eastAsia="en-US"/>
        </w:rPr>
        <w:t xml:space="preserve"> In small school districts where the county office of education provides for most of the district</w:t>
      </w:r>
      <w:r w:rsidRPr="009238A9">
        <w:rPr>
          <w:rFonts w:eastAsia="Times New Roman" w:cs="Arial"/>
          <w:szCs w:val="24"/>
          <w:lang w:eastAsia="en-US"/>
        </w:rPr>
        <w:t>'</w:t>
      </w:r>
      <w:r w:rsidRPr="009238A9">
        <w:rPr>
          <w:rFonts w:eastAsia="Times New Roman" w:cs="Arial"/>
          <w:szCs w:val="20"/>
          <w:lang w:eastAsia="en-US"/>
        </w:rPr>
        <w:t>s fiscal services, the majority of the services provided by district clerical/support staff tend to be more typical of those of a school secretary (e.g., preparing school purchase orders, collecting time sheets for payroll, school attendance reporting, monitoring school budgets) and the position may be charged 70 percent to Function 2700, School Administration, and 30</w:t>
      </w:r>
      <w:r w:rsidR="00E4407C">
        <w:rPr>
          <w:rFonts w:eastAsia="Times New Roman" w:cs="Arial"/>
          <w:szCs w:val="20"/>
          <w:lang w:eastAsia="en-US"/>
        </w:rPr>
        <w:t xml:space="preserve"> </w:t>
      </w:r>
      <w:r w:rsidRPr="009238A9">
        <w:rPr>
          <w:rFonts w:eastAsia="Times New Roman" w:cs="Arial"/>
          <w:szCs w:val="20"/>
          <w:lang w:eastAsia="en-US"/>
        </w:rPr>
        <w:t>percent to Function 7200, Other General Administration.</w:t>
      </w:r>
    </w:p>
    <w:p w14:paraId="78365774" w14:textId="1F9914C9" w:rsidR="00672C47" w:rsidRPr="009238A9" w:rsidRDefault="00672C47" w:rsidP="005952BC">
      <w:pPr>
        <w:numPr>
          <w:ilvl w:val="0"/>
          <w:numId w:val="135"/>
        </w:numPr>
        <w:tabs>
          <w:tab w:val="clear" w:pos="1080"/>
          <w:tab w:val="num" w:pos="1440"/>
        </w:tabs>
        <w:spacing w:before="120" w:after="0" w:line="240" w:lineRule="auto"/>
        <w:ind w:left="1440" w:hanging="720"/>
        <w:rPr>
          <w:rFonts w:eastAsia="Times New Roman" w:cs="Arial"/>
          <w:szCs w:val="20"/>
          <w:lang w:eastAsia="en-US"/>
        </w:rPr>
      </w:pPr>
      <w:r w:rsidRPr="009238A9">
        <w:rPr>
          <w:rFonts w:eastAsia="Times New Roman" w:cs="Arial"/>
          <w:b/>
          <w:bCs/>
          <w:szCs w:val="20"/>
          <w:lang w:eastAsia="en-US"/>
        </w:rPr>
        <w:t xml:space="preserve">Assistant superintendents for instruction. </w:t>
      </w:r>
      <w:r w:rsidRPr="009238A9">
        <w:rPr>
          <w:rFonts w:eastAsia="Times New Roman" w:cs="Arial"/>
          <w:bCs/>
          <w:szCs w:val="20"/>
          <w:lang w:eastAsia="en-US"/>
        </w:rPr>
        <w:t>The costs of assistant</w:t>
      </w:r>
      <w:r w:rsidRPr="009238A9">
        <w:rPr>
          <w:rFonts w:eastAsia="Times New Roman" w:cs="Arial"/>
          <w:szCs w:val="20"/>
          <w:lang w:eastAsia="en-US"/>
        </w:rPr>
        <w:t xml:space="preserve"> superintendents for instruction or equivalent positions having first</w:t>
      </w:r>
      <w:r w:rsidRPr="009238A9">
        <w:rPr>
          <w:rFonts w:eastAsia="Times New Roman" w:cs="Arial"/>
          <w:szCs w:val="20"/>
          <w:lang w:eastAsia="en-US"/>
        </w:rPr>
        <w:noBreakHyphen/>
        <w:t>line responsibility for instructional administration and for participation in district/county policy may charge their costs as 50 percent to Function</w:t>
      </w:r>
      <w:r w:rsidR="00E4407C">
        <w:rPr>
          <w:rFonts w:eastAsia="Times New Roman" w:cs="Arial"/>
          <w:szCs w:val="20"/>
          <w:lang w:eastAsia="en-US"/>
        </w:rPr>
        <w:t xml:space="preserve"> </w:t>
      </w:r>
      <w:r w:rsidRPr="009238A9">
        <w:rPr>
          <w:rFonts w:eastAsia="Times New Roman" w:cs="Arial"/>
          <w:szCs w:val="20"/>
          <w:lang w:eastAsia="en-US"/>
        </w:rPr>
        <w:lastRenderedPageBreak/>
        <w:t>2100, Instructional Supervision and Administration, and 50</w:t>
      </w:r>
      <w:r w:rsidR="00E4407C">
        <w:rPr>
          <w:rFonts w:eastAsia="Times New Roman" w:cs="Arial"/>
          <w:szCs w:val="20"/>
          <w:lang w:eastAsia="en-US"/>
        </w:rPr>
        <w:t xml:space="preserve"> </w:t>
      </w:r>
      <w:r w:rsidRPr="009238A9">
        <w:rPr>
          <w:rFonts w:eastAsia="Times New Roman" w:cs="Arial"/>
          <w:szCs w:val="20"/>
          <w:lang w:eastAsia="en-US"/>
        </w:rPr>
        <w:t>percent to Function 7200, Other General Administration.</w:t>
      </w:r>
    </w:p>
    <w:p w14:paraId="60E592AD" w14:textId="77777777" w:rsidR="00672C47" w:rsidRDefault="00672C47" w:rsidP="009238A9">
      <w:pPr>
        <w:keepNext/>
        <w:keepLines/>
        <w:spacing w:before="240" w:after="0" w:line="240" w:lineRule="auto"/>
        <w:rPr>
          <w:rFonts w:eastAsia="Times New Roman" w:cs="Arial"/>
          <w:szCs w:val="20"/>
          <w:lang w:eastAsia="en-US"/>
        </w:rPr>
      </w:pPr>
      <w:r w:rsidRPr="009238A9">
        <w:rPr>
          <w:rFonts w:eastAsia="Times New Roman" w:cs="Arial"/>
          <w:szCs w:val="20"/>
          <w:lang w:eastAsia="en-US"/>
        </w:rPr>
        <w:t xml:space="preserve">For further information on function or object codes, see Section 300, Chart of Accounts and Appendix D, Function Codes for Common Activities, in </w:t>
      </w:r>
      <w:r w:rsidRPr="009238A9">
        <w:rPr>
          <w:rFonts w:eastAsia="Times New Roman" w:cs="Arial"/>
          <w:i/>
          <w:szCs w:val="20"/>
          <w:lang w:eastAsia="en-US"/>
        </w:rPr>
        <w:t>CSAM</w:t>
      </w:r>
      <w:r w:rsidRPr="009238A9">
        <w:rPr>
          <w:rFonts w:eastAsia="Times New Roman" w:cs="Arial"/>
          <w:szCs w:val="20"/>
          <w:lang w:eastAsia="en-US"/>
        </w:rPr>
        <w:t>. For further information on standard salary splits, see Procedure 905, Documenting Salaries and Wages. For further information on indirect costs, see Procedure 915, Indirect Cost Rate.</w:t>
      </w:r>
    </w:p>
    <w:p w14:paraId="123CB398" w14:textId="77777777" w:rsidR="00604814" w:rsidRDefault="00604814" w:rsidP="009238A9">
      <w:pPr>
        <w:keepNext/>
        <w:keepLines/>
        <w:spacing w:before="240" w:after="0" w:line="240" w:lineRule="auto"/>
        <w:rPr>
          <w:rFonts w:eastAsia="Times New Roman" w:cs="Arial"/>
          <w:b/>
          <w:bCs/>
          <w:szCs w:val="20"/>
          <w:lang w:eastAsia="en-US"/>
        </w:rPr>
      </w:pPr>
      <w:r w:rsidRPr="00604814">
        <w:rPr>
          <w:rFonts w:eastAsia="Times New Roman" w:cs="Arial"/>
          <w:b/>
          <w:bCs/>
          <w:szCs w:val="20"/>
          <w:lang w:eastAsia="en-US"/>
        </w:rPr>
        <w:t>Charter Management Organization Fees.</w:t>
      </w:r>
    </w:p>
    <w:p w14:paraId="18A0B023" w14:textId="2E2D12F3" w:rsidR="00604814" w:rsidRPr="009238A9" w:rsidRDefault="00604814" w:rsidP="009238A9">
      <w:pPr>
        <w:keepNext/>
        <w:keepLines/>
        <w:spacing w:before="240" w:after="0" w:line="240" w:lineRule="auto"/>
        <w:rPr>
          <w:rFonts w:eastAsia="Times New Roman" w:cs="Arial"/>
          <w:szCs w:val="20"/>
          <w:lang w:eastAsia="en-US"/>
        </w:rPr>
      </w:pPr>
      <w:r w:rsidRPr="00604814">
        <w:rPr>
          <w:rFonts w:eastAsia="Times New Roman" w:cs="Arial"/>
          <w:szCs w:val="20"/>
          <w:lang w:eastAsia="en-US"/>
        </w:rPr>
        <w:t>Charter Management Organization (CMO) fees paid for charter school oversight should also be charged, in part, to those function(s) that best reflect the activity, such as Function 2100, Instructional Supervision &amp; Administration, Function 2700, School Administration or Functions 3000-3999, Pupil Services and not lump sum charged to Function 7200, Other General Administration.</w:t>
      </w:r>
    </w:p>
    <w:p w14:paraId="69B2E176" w14:textId="62FA911F" w:rsidR="00973FDA" w:rsidRPr="009238A9" w:rsidRDefault="00973FDA" w:rsidP="00351FF6">
      <w:pPr>
        <w:pStyle w:val="Heading4"/>
      </w:pPr>
      <w:bookmarkStart w:id="399" w:name="_Toc107402637"/>
      <w:bookmarkStart w:id="400" w:name="_Toc161394895"/>
      <w:r w:rsidRPr="009238A9">
        <w:t>Form L - Lottery Report</w:t>
      </w:r>
      <w:bookmarkEnd w:id="399"/>
      <w:bookmarkEnd w:id="400"/>
    </w:p>
    <w:p w14:paraId="4B161981" w14:textId="19E3C221" w:rsidR="00EB3B33" w:rsidRPr="009238A9" w:rsidRDefault="00EB3B33" w:rsidP="000D1F7F">
      <w:pPr>
        <w:spacing w:line="240" w:lineRule="auto"/>
        <w:rPr>
          <w:rFonts w:cs="Arial"/>
          <w:szCs w:val="24"/>
        </w:rPr>
      </w:pPr>
      <w:r w:rsidRPr="009238A9">
        <w:rPr>
          <w:rFonts w:cs="Arial"/>
          <w:szCs w:val="24"/>
        </w:rPr>
        <w:t xml:space="preserve">CDE is required by Control Section 24.60 of the Budget Act to annually prepare a report to the Governor and the legislature regarding expenditures of lottery funds. </w:t>
      </w:r>
      <w:r w:rsidR="00A2552A" w:rsidRPr="009238A9">
        <w:rPr>
          <w:rFonts w:cs="Arial"/>
          <w:szCs w:val="24"/>
        </w:rPr>
        <w:t>To</w:t>
      </w:r>
      <w:r w:rsidRPr="009238A9">
        <w:rPr>
          <w:rFonts w:cs="Arial"/>
          <w:szCs w:val="24"/>
        </w:rPr>
        <w:t xml:space="preserve"> provide the most accurate data for the report to the Governor and the state legislature, the Lottery Report is required from LEAs receiving and/or expending state lottery revenues.</w:t>
      </w:r>
    </w:p>
    <w:p w14:paraId="2802677F" w14:textId="6C9B3437" w:rsidR="00EB3B33" w:rsidRPr="009238A9" w:rsidRDefault="00EB3B33" w:rsidP="000D1F7F">
      <w:pPr>
        <w:spacing w:line="240" w:lineRule="auto"/>
        <w:rPr>
          <w:rFonts w:cs="Arial"/>
          <w:szCs w:val="24"/>
        </w:rPr>
      </w:pPr>
      <w:r w:rsidRPr="009238A9">
        <w:rPr>
          <w:rFonts w:cs="Arial"/>
          <w:szCs w:val="24"/>
        </w:rPr>
        <w:t xml:space="preserve">All lottery revenues must be separately accounted for pursuant to Government Code Section 8880.5(k), and are usually expended in Resource 1100, Lottery: Unrestricted, and/or Resource 6300, Lottery: Instructional Materials. However, some LEAs may wish to contribute from Resource 1100, Lottery: Unrestricted, into other restricted resources. </w:t>
      </w:r>
      <w:r w:rsidR="00FE0238" w:rsidRPr="009238A9">
        <w:rPr>
          <w:rFonts w:cs="Arial"/>
          <w:szCs w:val="24"/>
        </w:rPr>
        <w:t>When</w:t>
      </w:r>
      <w:r w:rsidRPr="009238A9">
        <w:rPr>
          <w:rFonts w:cs="Arial"/>
          <w:szCs w:val="24"/>
        </w:rPr>
        <w:t xml:space="preserve"> this is done, then </w:t>
      </w:r>
      <w:r w:rsidR="0095515F" w:rsidRPr="009238A9">
        <w:rPr>
          <w:rFonts w:cs="Arial"/>
          <w:szCs w:val="24"/>
        </w:rPr>
        <w:t xml:space="preserve">expenditures </w:t>
      </w:r>
      <w:r w:rsidRPr="009238A9">
        <w:rPr>
          <w:rFonts w:cs="Arial"/>
          <w:szCs w:val="24"/>
        </w:rPr>
        <w:t xml:space="preserve">must be </w:t>
      </w:r>
      <w:r w:rsidR="0095515F" w:rsidRPr="009238A9">
        <w:rPr>
          <w:rFonts w:cs="Arial"/>
          <w:szCs w:val="24"/>
        </w:rPr>
        <w:t xml:space="preserve">manually </w:t>
      </w:r>
      <w:r w:rsidRPr="009238A9">
        <w:rPr>
          <w:rFonts w:cs="Arial"/>
          <w:szCs w:val="24"/>
        </w:rPr>
        <w:t>added in the second column of the Lottery Report. Note that Object 8980, Contributions from Unrestricted Resources, is limited to a debit in Resource 1100, allowing a contribution out of that resource. Use of objects 8980 or 8990 is not allowed with Resource 6300.</w:t>
      </w:r>
    </w:p>
    <w:p w14:paraId="7C6E13E2" w14:textId="6466219D" w:rsidR="00AE38E8" w:rsidRPr="009238A9" w:rsidRDefault="00EB3B33" w:rsidP="000D1F7F">
      <w:pPr>
        <w:spacing w:line="240" w:lineRule="auto"/>
        <w:rPr>
          <w:rFonts w:cs="Arial"/>
          <w:szCs w:val="24"/>
        </w:rPr>
      </w:pPr>
      <w:r w:rsidRPr="009238A9">
        <w:rPr>
          <w:rFonts w:cs="Arial"/>
          <w:szCs w:val="24"/>
        </w:rPr>
        <w:t xml:space="preserve">Upon selecting Form L from the Supplemental Forms menu, the </w:t>
      </w:r>
      <w:r w:rsidR="00445F62" w:rsidRPr="009238A9">
        <w:rPr>
          <w:rFonts w:cs="Arial"/>
          <w:szCs w:val="24"/>
        </w:rPr>
        <w:t xml:space="preserve">SACS Web System </w:t>
      </w:r>
      <w:r w:rsidRPr="009238A9">
        <w:rPr>
          <w:rFonts w:cs="Arial"/>
          <w:szCs w:val="24"/>
        </w:rPr>
        <w:t xml:space="preserve">automatically extracts </w:t>
      </w:r>
      <w:r w:rsidR="0021670F" w:rsidRPr="009238A9">
        <w:rPr>
          <w:rFonts w:cs="Arial"/>
          <w:szCs w:val="24"/>
        </w:rPr>
        <w:t>all</w:t>
      </w:r>
      <w:r w:rsidRPr="009238A9">
        <w:rPr>
          <w:rFonts w:cs="Arial"/>
          <w:szCs w:val="24"/>
        </w:rPr>
        <w:t xml:space="preserve"> the necessary data to complete the Lottery Report, unless contributions have been made from Resource 1100, Lottery: Unrestricted, to other resources. </w:t>
      </w:r>
      <w:r w:rsidR="00445F62" w:rsidRPr="009238A9">
        <w:rPr>
          <w:rFonts w:cs="Arial"/>
          <w:szCs w:val="24"/>
        </w:rPr>
        <w:t>When</w:t>
      </w:r>
      <w:r w:rsidRPr="009238A9">
        <w:rPr>
          <w:rFonts w:cs="Arial"/>
          <w:szCs w:val="24"/>
        </w:rPr>
        <w:t xml:space="preserve"> contributions </w:t>
      </w:r>
      <w:r w:rsidR="00445F62" w:rsidRPr="009238A9">
        <w:rPr>
          <w:rFonts w:cs="Arial"/>
          <w:szCs w:val="24"/>
        </w:rPr>
        <w:t xml:space="preserve">are </w:t>
      </w:r>
      <w:r w:rsidRPr="009238A9">
        <w:rPr>
          <w:rFonts w:cs="Arial"/>
          <w:szCs w:val="24"/>
        </w:rPr>
        <w:t>not been made, the form needs to be opened, saved, and then closed</w:t>
      </w:r>
      <w:r w:rsidR="00445F62" w:rsidRPr="009238A9">
        <w:rPr>
          <w:rFonts w:cs="Arial"/>
          <w:szCs w:val="24"/>
        </w:rPr>
        <w:t xml:space="preserve"> only</w:t>
      </w:r>
      <w:r w:rsidRPr="009238A9">
        <w:rPr>
          <w:rFonts w:cs="Arial"/>
          <w:szCs w:val="24"/>
        </w:rPr>
        <w:t xml:space="preserve">. </w:t>
      </w:r>
      <w:r w:rsidR="00445F62" w:rsidRPr="009238A9">
        <w:rPr>
          <w:rFonts w:cs="Arial"/>
          <w:szCs w:val="24"/>
        </w:rPr>
        <w:t>When</w:t>
      </w:r>
      <w:r w:rsidR="00C132ED" w:rsidRPr="009238A9">
        <w:rPr>
          <w:rFonts w:cs="Arial"/>
          <w:szCs w:val="24"/>
        </w:rPr>
        <w:t xml:space="preserve"> </w:t>
      </w:r>
      <w:r w:rsidRPr="009238A9">
        <w:rPr>
          <w:rFonts w:cs="Arial"/>
          <w:szCs w:val="24"/>
        </w:rPr>
        <w:t xml:space="preserve">contributions </w:t>
      </w:r>
      <w:r w:rsidR="00445F62" w:rsidRPr="009238A9">
        <w:rPr>
          <w:rFonts w:cs="Arial"/>
          <w:szCs w:val="24"/>
        </w:rPr>
        <w:t>are</w:t>
      </w:r>
      <w:r w:rsidRPr="009238A9">
        <w:rPr>
          <w:rFonts w:cs="Arial"/>
          <w:szCs w:val="24"/>
        </w:rPr>
        <w:t xml:space="preserve"> made, </w:t>
      </w:r>
      <w:r w:rsidR="00445F62" w:rsidRPr="009238A9">
        <w:rPr>
          <w:rFonts w:cs="Arial"/>
          <w:szCs w:val="24"/>
        </w:rPr>
        <w:t>enter</w:t>
      </w:r>
      <w:r w:rsidRPr="009238A9">
        <w:rPr>
          <w:rFonts w:cs="Arial"/>
          <w:szCs w:val="24"/>
        </w:rPr>
        <w:t xml:space="preserve"> data into the second column of the form to identify how those contributions were expended.</w:t>
      </w:r>
    </w:p>
    <w:p w14:paraId="2EA8079A" w14:textId="77777777" w:rsidR="002A2438" w:rsidRPr="009238A9" w:rsidRDefault="002A2438" w:rsidP="000D1F7F">
      <w:pPr>
        <w:keepNext/>
        <w:keepLines/>
        <w:spacing w:after="0" w:line="240" w:lineRule="auto"/>
        <w:ind w:left="706"/>
        <w:rPr>
          <w:rFonts w:eastAsia="Times New Roman" w:cs="Arial"/>
          <w:b/>
          <w:bCs/>
          <w:szCs w:val="20"/>
          <w:lang w:eastAsia="en-US"/>
        </w:rPr>
      </w:pPr>
      <w:bookmarkStart w:id="401" w:name="_Toc107370178"/>
      <w:bookmarkStart w:id="402" w:name="_Toc171236543"/>
      <w:bookmarkStart w:id="403" w:name="_Toc197321712"/>
      <w:bookmarkStart w:id="404" w:name="_Toc69732453"/>
      <w:r w:rsidRPr="009238A9">
        <w:rPr>
          <w:rFonts w:eastAsia="Times New Roman" w:cs="Arial"/>
          <w:b/>
          <w:bCs/>
          <w:szCs w:val="20"/>
          <w:lang w:eastAsia="en-US"/>
        </w:rPr>
        <w:t>First Column—Lottery: Unrestricted (Resource 1100)</w:t>
      </w:r>
    </w:p>
    <w:p w14:paraId="7F387303" w14:textId="6D9FB914" w:rsidR="002A2438" w:rsidRPr="009238A9" w:rsidRDefault="002A2438" w:rsidP="000D1F7F">
      <w:pPr>
        <w:spacing w:after="0" w:line="240" w:lineRule="auto"/>
        <w:ind w:left="706"/>
        <w:rPr>
          <w:rFonts w:eastAsia="Times New Roman" w:cs="Arial"/>
          <w:szCs w:val="20"/>
          <w:lang w:eastAsia="en-US"/>
        </w:rPr>
      </w:pPr>
      <w:r w:rsidRPr="009238A9">
        <w:rPr>
          <w:rFonts w:eastAsia="Times New Roman" w:cs="Arial"/>
          <w:szCs w:val="20"/>
          <w:lang w:eastAsia="en-US"/>
        </w:rPr>
        <w:t xml:space="preserve">The software automatically extracts the beginning balance, revenues, and expenditures from the general ledger data for Resource 1100, Lottery: Unrestricted, from all funds into the first column. Note that interfund transfers are not extracted into the form. Unrestricted lottery money to be expended in other funds may either be first contributed to Resource 0000, Unrestricted, using Object 8980 and then transferred to another fund and resource using the </w:t>
      </w:r>
      <w:r w:rsidRPr="009238A9">
        <w:rPr>
          <w:rFonts w:eastAsia="Times New Roman" w:cs="Arial"/>
          <w:szCs w:val="20"/>
          <w:lang w:eastAsia="en-US"/>
        </w:rPr>
        <w:lastRenderedPageBreak/>
        <w:t>applicable interfund transfer object (7611–7619), or it may be transferred to another fund and expended in the Lottery resource.</w:t>
      </w:r>
    </w:p>
    <w:p w14:paraId="38F6C1FB" w14:textId="77777777" w:rsidR="002A2438" w:rsidRPr="009238A9" w:rsidRDefault="002A2438" w:rsidP="009238A9">
      <w:pPr>
        <w:keepNext/>
        <w:spacing w:before="120" w:after="0" w:line="240" w:lineRule="auto"/>
        <w:ind w:left="706"/>
        <w:rPr>
          <w:rFonts w:eastAsia="Times New Roman" w:cs="Arial"/>
          <w:b/>
          <w:bCs/>
          <w:szCs w:val="20"/>
          <w:lang w:eastAsia="en-US"/>
        </w:rPr>
      </w:pPr>
      <w:r w:rsidRPr="009238A9">
        <w:rPr>
          <w:rFonts w:eastAsia="Times New Roman" w:cs="Arial"/>
          <w:b/>
          <w:bCs/>
          <w:szCs w:val="20"/>
          <w:lang w:eastAsia="en-US"/>
        </w:rPr>
        <w:t>Second Column—Transferred to Other Resources for Expenditure</w:t>
      </w:r>
    </w:p>
    <w:p w14:paraId="6D7C8200" w14:textId="77777777" w:rsidR="002A2438" w:rsidRPr="009238A9" w:rsidRDefault="002A2438" w:rsidP="000D1F7F">
      <w:pPr>
        <w:spacing w:after="0" w:line="240" w:lineRule="auto"/>
        <w:ind w:left="700"/>
        <w:rPr>
          <w:rFonts w:eastAsia="Times New Roman" w:cs="Arial"/>
          <w:szCs w:val="20"/>
          <w:lang w:eastAsia="en-US"/>
        </w:rPr>
      </w:pPr>
      <w:r w:rsidRPr="009238A9">
        <w:rPr>
          <w:rFonts w:eastAsia="Times New Roman" w:cs="Arial"/>
          <w:szCs w:val="20"/>
          <w:lang w:eastAsia="en-US"/>
        </w:rPr>
        <w:t>The second column is used to manually record the contributions from Resource 1100, Lottery: Unrestricted, and the related expenditures. If there have been no contributions made to other resources (first column of Line A5) and there is no beginning balance (second column of Line A1), no entry is required and, in fact, no entry should be made in this column. Amounts should be entered in the expenditures section of this column only if contributions have been made from unrestricted lottery dollars (Line A5) or if there is a beginning balance remaining from a prior year contribution.</w:t>
      </w:r>
    </w:p>
    <w:p w14:paraId="3B4228D1" w14:textId="28C58642" w:rsidR="002A2438" w:rsidRPr="009238A9" w:rsidRDefault="002A2438" w:rsidP="000D1F7F">
      <w:pPr>
        <w:spacing w:after="0" w:line="240" w:lineRule="auto"/>
        <w:ind w:left="700"/>
        <w:rPr>
          <w:rFonts w:eastAsia="Times New Roman" w:cs="Arial"/>
          <w:szCs w:val="20"/>
          <w:lang w:eastAsia="en-US"/>
        </w:rPr>
      </w:pPr>
      <w:r w:rsidRPr="009238A9">
        <w:rPr>
          <w:rFonts w:eastAsia="Times New Roman" w:cs="Arial"/>
          <w:szCs w:val="20"/>
          <w:lang w:eastAsia="en-US"/>
        </w:rPr>
        <w:t xml:space="preserve">If there have been contributions from Resource 1100 into other resources, the contributions and related expenditures must be added manually to this column. The resulting ending balance in this column should not be negative. If there is a negative ending balance, a message will display on the screen in red and a message will display upon closing the form. See the </w:t>
      </w:r>
      <w:hyperlink w:anchor="Unbalanced_Conditions" w:tooltip="Unbalanced Conditions" w:history="1">
        <w:r w:rsidRPr="009238A9">
          <w:rPr>
            <w:rStyle w:val="Hyperlink"/>
            <w:rFonts w:eastAsia="Times New Roman" w:cs="Arial"/>
            <w:szCs w:val="20"/>
            <w:lang w:eastAsia="en-US"/>
          </w:rPr>
          <w:t>Unbalanced Conditions</w:t>
        </w:r>
      </w:hyperlink>
      <w:r w:rsidRPr="009238A9">
        <w:rPr>
          <w:rFonts w:eastAsia="Times New Roman" w:cs="Arial"/>
          <w:szCs w:val="20"/>
          <w:lang w:eastAsia="en-US"/>
        </w:rPr>
        <w:t xml:space="preserve"> section below for additional information. If a contribution has been made, but the related expenditures have not been entered in Form L, a supplemental technical review exception will be generated.</w:t>
      </w:r>
    </w:p>
    <w:p w14:paraId="3DE36574" w14:textId="21DDF0A8" w:rsidR="002A2438" w:rsidRPr="009238A9" w:rsidRDefault="002A2438" w:rsidP="009238A9">
      <w:pPr>
        <w:spacing w:before="120" w:after="0" w:line="240" w:lineRule="auto"/>
        <w:ind w:left="700"/>
        <w:rPr>
          <w:rFonts w:eastAsia="Times New Roman" w:cs="Arial"/>
          <w:szCs w:val="20"/>
          <w:lang w:eastAsia="en-US"/>
        </w:rPr>
      </w:pPr>
      <w:r w:rsidRPr="009238A9">
        <w:rPr>
          <w:rFonts w:eastAsia="Times New Roman" w:cs="Arial"/>
          <w:szCs w:val="20"/>
          <w:lang w:eastAsia="en-US"/>
        </w:rPr>
        <w:t>The software automatically extracts the beginning balance (Line A1) from the prior year Form L ending balance that was preloaded into the software, if applicable. If all or part of any beginning balance has been expended in the current fiscal year, the related expenditures must be added manually to this column.</w:t>
      </w:r>
    </w:p>
    <w:p w14:paraId="55289D43" w14:textId="79B20F51" w:rsidR="00E647E1" w:rsidRPr="009238A9" w:rsidRDefault="00E647E1" w:rsidP="009238A9">
      <w:pPr>
        <w:spacing w:before="240" w:after="0" w:line="240" w:lineRule="auto"/>
        <w:ind w:left="2160" w:hanging="1460"/>
        <w:rPr>
          <w:rFonts w:eastAsia="Times New Roman" w:cs="Arial"/>
          <w:szCs w:val="20"/>
          <w:lang w:eastAsia="en-US"/>
        </w:rPr>
      </w:pPr>
      <w:r w:rsidRPr="009238A9">
        <w:rPr>
          <w:rFonts w:eastAsia="Times New Roman" w:cs="Arial"/>
          <w:b/>
          <w:bCs/>
          <w:szCs w:val="20"/>
          <w:lang w:eastAsia="en-US"/>
        </w:rPr>
        <w:t>NOTE:</w:t>
      </w:r>
      <w:r w:rsidRPr="009238A9">
        <w:rPr>
          <w:rFonts w:eastAsia="Times New Roman" w:cs="Arial"/>
          <w:szCs w:val="20"/>
          <w:lang w:eastAsia="en-US"/>
        </w:rPr>
        <w:tab/>
        <w:t>No entry should be made to the second column of Line A4, Transfers from Funds of Lapsed/Reorganized LEAs (Object 8965), unless the district has a balance in a resource, transferred from a lapsed or reorganized district, which includes an unexpended contribution of unrestricted state lottery funds. If applicable, this amount should agree with any prior year ending balance in the second column of the lapsed or reorganized district(s) transferred to this district.</w:t>
      </w:r>
    </w:p>
    <w:p w14:paraId="67DC08DF"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Third Column—Lottery Instructional Materials (Resource 6300)</w:t>
      </w:r>
    </w:p>
    <w:p w14:paraId="7F4D4294" w14:textId="4EBF36F0"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The software automatically extracts the beginning balance, revenues, and expenditures from the general ledger data for Resource 6300, Lottery: Instructional Materials, from all funds, into the third column. Note that Resource</w:t>
      </w:r>
      <w:r w:rsidR="00593D86">
        <w:rPr>
          <w:rFonts w:eastAsia="Times New Roman" w:cs="Arial"/>
          <w:szCs w:val="20"/>
          <w:lang w:eastAsia="en-US"/>
        </w:rPr>
        <w:t xml:space="preserve"> </w:t>
      </w:r>
      <w:r w:rsidRPr="009238A9">
        <w:rPr>
          <w:rFonts w:eastAsia="Times New Roman" w:cs="Arial"/>
          <w:szCs w:val="20"/>
          <w:lang w:eastAsia="en-US"/>
        </w:rPr>
        <w:t xml:space="preserve">6300 dollars cannot be contributed to other resources. Also note that many of the cells in this column have been shaded, indicating that expenditures in those areas may not be appropriate for the purchase of instructional materials. However, for those cases where expenditures may be appropriate, data provided will extract into the shaded cells. With the passage of education finance trailer bill SB 820, lottery funds for instructional materials may now be used to purchase </w:t>
      </w:r>
      <w:r w:rsidRPr="009238A9">
        <w:rPr>
          <w:rFonts w:eastAsia="Times New Roman" w:cs="Arial"/>
          <w:szCs w:val="20"/>
          <w:lang w:eastAsia="en-US"/>
        </w:rPr>
        <w:lastRenderedPageBreak/>
        <w:t>laptop computers and devices that provide internet access for use by pupils, teachers, and faculty as a learning resource.</w:t>
      </w:r>
    </w:p>
    <w:p w14:paraId="67F3AA54"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Fourth Column—Totals</w:t>
      </w:r>
    </w:p>
    <w:p w14:paraId="09DA46AA" w14:textId="00A88E85"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The fourth column calculates the sums of the first through third columns. These totals will be used for CDE's report to the Governor and the state legislature.</w:t>
      </w:r>
    </w:p>
    <w:p w14:paraId="2C4163D2" w14:textId="0F9A0229" w:rsidR="004E6B93" w:rsidRPr="009238A9" w:rsidRDefault="004E6B93" w:rsidP="00351FF6">
      <w:pPr>
        <w:pStyle w:val="Heading5"/>
      </w:pPr>
      <w:bookmarkStart w:id="405" w:name="Unbalanced_Conditions"/>
      <w:r w:rsidRPr="009238A9">
        <w:t>Unbalanced Conditions</w:t>
      </w:r>
      <w:bookmarkEnd w:id="401"/>
      <w:bookmarkEnd w:id="402"/>
      <w:bookmarkEnd w:id="403"/>
      <w:r w:rsidRPr="009238A9">
        <w:t xml:space="preserve"> or Information Not Provided</w:t>
      </w:r>
      <w:bookmarkEnd w:id="404"/>
      <w:bookmarkEnd w:id="405"/>
    </w:p>
    <w:p w14:paraId="639F277C" w14:textId="25D81A2A" w:rsidR="004E6B93" w:rsidRPr="009238A9" w:rsidRDefault="004E6B93" w:rsidP="000D1F7F">
      <w:pPr>
        <w:spacing w:line="240" w:lineRule="auto"/>
        <w:rPr>
          <w:rFonts w:cs="Arial"/>
          <w:szCs w:val="24"/>
        </w:rPr>
      </w:pPr>
      <w:r w:rsidRPr="009238A9">
        <w:rPr>
          <w:rFonts w:cs="Arial"/>
          <w:szCs w:val="24"/>
        </w:rPr>
        <w:t>When any of the following conditions exist in Form L, upon closing the form a message box display</w:t>
      </w:r>
      <w:r w:rsidR="00F13C2D" w:rsidRPr="009238A9">
        <w:rPr>
          <w:rFonts w:cs="Arial"/>
          <w:szCs w:val="24"/>
        </w:rPr>
        <w:t>s</w:t>
      </w:r>
      <w:r w:rsidRPr="009238A9">
        <w:rPr>
          <w:rFonts w:cs="Arial"/>
          <w:szCs w:val="24"/>
        </w:rPr>
        <w:t xml:space="preserve"> and </w:t>
      </w:r>
      <w:r w:rsidR="00F13C2D" w:rsidRPr="009238A9">
        <w:rPr>
          <w:rFonts w:cs="Arial"/>
          <w:szCs w:val="24"/>
        </w:rPr>
        <w:t xml:space="preserve">identifies </w:t>
      </w:r>
      <w:r w:rsidRPr="009238A9">
        <w:rPr>
          <w:rFonts w:cs="Arial"/>
          <w:szCs w:val="24"/>
        </w:rPr>
        <w:t xml:space="preserve">the unbalanced or missing item(s). Also, upon running the export technical review checks, an exception will display </w:t>
      </w:r>
      <w:r w:rsidR="004C5107" w:rsidRPr="009238A9">
        <w:rPr>
          <w:rFonts w:cs="Arial"/>
          <w:szCs w:val="24"/>
        </w:rPr>
        <w:t>when</w:t>
      </w:r>
      <w:r w:rsidRPr="009238A9">
        <w:rPr>
          <w:rFonts w:cs="Arial"/>
          <w:szCs w:val="24"/>
        </w:rPr>
        <w:t xml:space="preserve"> the conditions exist.</w:t>
      </w:r>
    </w:p>
    <w:p w14:paraId="206BE311" w14:textId="6E7084E3" w:rsidR="00834F16" w:rsidRPr="009238A9" w:rsidRDefault="004E6B93" w:rsidP="005952BC">
      <w:pPr>
        <w:pStyle w:val="BulletListIndent"/>
        <w:numPr>
          <w:ilvl w:val="0"/>
          <w:numId w:val="135"/>
        </w:numPr>
        <w:rPr>
          <w:szCs w:val="24"/>
          <w:u w:val="single"/>
        </w:rPr>
      </w:pPr>
      <w:r w:rsidRPr="00351FF6">
        <w:rPr>
          <w:szCs w:val="24"/>
        </w:rPr>
        <w:t>Line A5, Contributions from Unrestricted Resources, in the Totals column does not equal zero</w:t>
      </w:r>
      <w:r w:rsidRPr="009238A9">
        <w:rPr>
          <w:szCs w:val="24"/>
        </w:rPr>
        <w:t>. The extracted data in the first column and the entered data in the second column on Line A5 must net to zero. This will generate a fatal TRC exception that must be corrected by modifying the manually entered data.</w:t>
      </w:r>
    </w:p>
    <w:p w14:paraId="0B18C2FD" w14:textId="6DA6EB2D" w:rsidR="004E6B93" w:rsidRPr="009238A9" w:rsidRDefault="004E6B93" w:rsidP="005952BC">
      <w:pPr>
        <w:pStyle w:val="BulletListIndent"/>
        <w:numPr>
          <w:ilvl w:val="0"/>
          <w:numId w:val="135"/>
        </w:numPr>
        <w:rPr>
          <w:szCs w:val="24"/>
        </w:rPr>
      </w:pPr>
      <w:r w:rsidRPr="00351FF6">
        <w:rPr>
          <w:szCs w:val="24"/>
        </w:rPr>
        <w:t>Line C, Ending Balance, in the second column is negative</w:t>
      </w:r>
      <w:r w:rsidRPr="009238A9">
        <w:rPr>
          <w:szCs w:val="24"/>
        </w:rPr>
        <w:t>. Total Expenditures (Line B12) must not exceed Total Available (Line A6). This will generate a fatal TRC exception that must be corrected by modifying the manually entered data.</w:t>
      </w:r>
    </w:p>
    <w:p w14:paraId="63E061D7" w14:textId="0F0D6AFB" w:rsidR="004E6B93" w:rsidRPr="009238A9" w:rsidRDefault="004E6B93" w:rsidP="005952BC">
      <w:pPr>
        <w:pStyle w:val="BulletListIndent"/>
        <w:numPr>
          <w:ilvl w:val="0"/>
          <w:numId w:val="135"/>
        </w:numPr>
        <w:rPr>
          <w:szCs w:val="24"/>
        </w:rPr>
      </w:pPr>
      <w:r w:rsidRPr="00351FF6">
        <w:rPr>
          <w:szCs w:val="24"/>
        </w:rPr>
        <w:t>Line C, Ending Balance, does not equal Line A6, Total Available, minus Line B12, Total Expenditures, in one or more columns</w:t>
      </w:r>
      <w:r w:rsidRPr="009238A9">
        <w:rPr>
          <w:szCs w:val="24"/>
        </w:rPr>
        <w:t xml:space="preserve">. Amounts for invalid codes or combinations will not extract into the form. </w:t>
      </w:r>
      <w:r w:rsidR="003F3CCA" w:rsidRPr="009238A9">
        <w:rPr>
          <w:szCs w:val="24"/>
        </w:rPr>
        <w:t>Correct</w:t>
      </w:r>
      <w:r w:rsidRPr="009238A9">
        <w:rPr>
          <w:szCs w:val="24"/>
        </w:rPr>
        <w:t xml:space="preserve"> import technical review exceptions. This will generate a warning TRC exception so that the general ledger data </w:t>
      </w:r>
      <w:r w:rsidR="00B11EE4" w:rsidRPr="009238A9">
        <w:rPr>
          <w:szCs w:val="24"/>
        </w:rPr>
        <w:t xml:space="preserve">may </w:t>
      </w:r>
      <w:r w:rsidRPr="009238A9">
        <w:rPr>
          <w:szCs w:val="24"/>
        </w:rPr>
        <w:t>be corrected and re-extracted into the form when the form is reopened.</w:t>
      </w:r>
    </w:p>
    <w:p w14:paraId="4FFB9CB2" w14:textId="757CC67D" w:rsidR="00A32BE3" w:rsidRPr="009238A9" w:rsidRDefault="004E6B93" w:rsidP="005952BC">
      <w:pPr>
        <w:pStyle w:val="BulletListIndent"/>
        <w:numPr>
          <w:ilvl w:val="0"/>
          <w:numId w:val="135"/>
        </w:numPr>
        <w:rPr>
          <w:szCs w:val="24"/>
        </w:rPr>
      </w:pPr>
      <w:r w:rsidRPr="00351FF6">
        <w:rPr>
          <w:szCs w:val="24"/>
        </w:rPr>
        <w:t xml:space="preserve">Section D, Comments. </w:t>
      </w:r>
      <w:r w:rsidR="00B20F75" w:rsidRPr="00351FF6">
        <w:rPr>
          <w:szCs w:val="24"/>
        </w:rPr>
        <w:t>When</w:t>
      </w:r>
      <w:r w:rsidRPr="00351FF6">
        <w:rPr>
          <w:szCs w:val="24"/>
        </w:rPr>
        <w:t xml:space="preserve"> data exists in shaded cells for Resource 6300, the following messages display</w:t>
      </w:r>
      <w:r w:rsidR="0090168B" w:rsidRPr="00351FF6">
        <w:rPr>
          <w:szCs w:val="24"/>
        </w:rPr>
        <w:t>s</w:t>
      </w:r>
      <w:r w:rsidRPr="00351FF6">
        <w:rPr>
          <w:szCs w:val="24"/>
        </w:rPr>
        <w:t xml:space="preserve">; and a fatal TRC exception </w:t>
      </w:r>
      <w:r w:rsidR="00E92E81" w:rsidRPr="00351FF6">
        <w:rPr>
          <w:szCs w:val="24"/>
        </w:rPr>
        <w:t>is</w:t>
      </w:r>
      <w:r w:rsidRPr="00351FF6">
        <w:rPr>
          <w:szCs w:val="24"/>
        </w:rPr>
        <w:t xml:space="preserve"> generated, </w:t>
      </w:r>
      <w:r w:rsidR="009326DC" w:rsidRPr="00351FF6">
        <w:rPr>
          <w:szCs w:val="24"/>
        </w:rPr>
        <w:t xml:space="preserve">when </w:t>
      </w:r>
      <w:r w:rsidRPr="00351FF6">
        <w:rPr>
          <w:szCs w:val="24"/>
        </w:rPr>
        <w:t>no comments are entered</w:t>
      </w:r>
      <w:r w:rsidRPr="009238A9">
        <w:rPr>
          <w:szCs w:val="24"/>
        </w:rPr>
        <w:t>:</w:t>
      </w:r>
    </w:p>
    <w:p w14:paraId="157AA5E3" w14:textId="77777777" w:rsidR="00E647E1" w:rsidRPr="009238A9" w:rsidRDefault="00E647E1" w:rsidP="000D1F7F">
      <w:pPr>
        <w:spacing w:before="120" w:after="120" w:line="240" w:lineRule="auto"/>
        <w:ind w:left="720"/>
        <w:rPr>
          <w:rFonts w:eastAsia="Times New Roman" w:cs="Arial"/>
          <w:szCs w:val="20"/>
          <w:lang w:eastAsia="en-US"/>
        </w:rPr>
      </w:pPr>
      <w:r w:rsidRPr="009238A9">
        <w:rPr>
          <w:rFonts w:eastAsia="Times New Roman" w:cs="Arial"/>
          <w:szCs w:val="20"/>
          <w:lang w:eastAsia="en-US"/>
        </w:rPr>
        <w:t>Upon closing the form, a message will display “Amounts exist in shaded cells for Resource 6300. Review appropriateness and explain in Comments section.”</w:t>
      </w:r>
    </w:p>
    <w:p w14:paraId="36AF704C" w14:textId="1FC6BD4B" w:rsidR="007B6A7D" w:rsidRPr="009238A9" w:rsidRDefault="004E6B93" w:rsidP="000D1F7F">
      <w:pPr>
        <w:spacing w:before="120" w:after="120" w:line="240" w:lineRule="auto"/>
        <w:ind w:left="720"/>
        <w:rPr>
          <w:rFonts w:cs="Arial"/>
          <w:szCs w:val="24"/>
        </w:rPr>
      </w:pPr>
      <w:r w:rsidRPr="009238A9">
        <w:rPr>
          <w:rFonts w:cs="Arial"/>
          <w:szCs w:val="24"/>
        </w:rPr>
        <w:t>In addition, a message will display on the form in the Comments section: “Explanation needed for amounts in shaded cells for Resource 6300.”</w:t>
      </w:r>
    </w:p>
    <w:p w14:paraId="11C9CCF6" w14:textId="6022EDB3" w:rsidR="007B6A7D" w:rsidRPr="009238A9" w:rsidRDefault="007B6A7D" w:rsidP="00351FF6">
      <w:pPr>
        <w:pStyle w:val="Heading4"/>
      </w:pPr>
      <w:bookmarkStart w:id="406" w:name="_Toc107402638"/>
      <w:bookmarkStart w:id="407" w:name="_Toc161394896"/>
      <w:r w:rsidRPr="009238A9">
        <w:t>Form MYP - Multiyear Projections</w:t>
      </w:r>
      <w:bookmarkEnd w:id="406"/>
      <w:r w:rsidR="00830D2F" w:rsidRPr="009238A9">
        <w:t>-Budget</w:t>
      </w:r>
      <w:bookmarkEnd w:id="407"/>
    </w:p>
    <w:p w14:paraId="05C8C174" w14:textId="5F03EB53" w:rsidR="007B6A7D" w:rsidRPr="009238A9" w:rsidRDefault="007B6A7D" w:rsidP="000D1F7F">
      <w:pPr>
        <w:spacing w:line="240" w:lineRule="auto"/>
        <w:rPr>
          <w:rFonts w:cs="Arial"/>
          <w:szCs w:val="24"/>
        </w:rPr>
      </w:pPr>
      <w:r w:rsidRPr="009238A9">
        <w:rPr>
          <w:rFonts w:cs="Arial"/>
          <w:szCs w:val="24"/>
        </w:rPr>
        <w:t>LEAs are required to submit, along with their budgets, multiyear (current and two subsequent fiscal years) projections for their General Fund [</w:t>
      </w:r>
      <w:r w:rsidRPr="009238A9">
        <w:rPr>
          <w:rFonts w:cs="Arial"/>
          <w:i/>
          <w:szCs w:val="24"/>
        </w:rPr>
        <w:t>County School Service Fund</w:t>
      </w:r>
      <w:r w:rsidRPr="009238A9">
        <w:rPr>
          <w:rFonts w:cs="Arial"/>
          <w:szCs w:val="24"/>
        </w:rPr>
        <w:t xml:space="preserve">]. Form MYP is available for use by all LEAs as an optional form. </w:t>
      </w:r>
      <w:r w:rsidR="0060366A" w:rsidRPr="009238A9">
        <w:rPr>
          <w:rFonts w:cs="Arial"/>
          <w:szCs w:val="24"/>
        </w:rPr>
        <w:t>When</w:t>
      </w:r>
      <w:r w:rsidRPr="009238A9">
        <w:rPr>
          <w:rFonts w:cs="Arial"/>
          <w:szCs w:val="24"/>
        </w:rPr>
        <w:t xml:space="preserve"> Form MYP is used, applicable data from Form MYP extract</w:t>
      </w:r>
      <w:r w:rsidR="00D12FA9" w:rsidRPr="009238A9">
        <w:rPr>
          <w:rFonts w:cs="Arial"/>
          <w:szCs w:val="24"/>
        </w:rPr>
        <w:t>s</w:t>
      </w:r>
      <w:r w:rsidRPr="009238A9">
        <w:rPr>
          <w:rFonts w:cs="Arial"/>
          <w:szCs w:val="24"/>
        </w:rPr>
        <w:t xml:space="preserve"> into the Criteria and Standards Review form (Form 01CS), reducing the amount of data entry into Form 01CS.</w:t>
      </w:r>
    </w:p>
    <w:p w14:paraId="5806BBF6" w14:textId="77777777" w:rsidR="001A4722" w:rsidRPr="009238A9" w:rsidRDefault="001A4722" w:rsidP="000D1F7F">
      <w:pPr>
        <w:autoSpaceDE w:val="0"/>
        <w:autoSpaceDN w:val="0"/>
        <w:adjustRightInd w:val="0"/>
        <w:spacing w:line="240" w:lineRule="auto"/>
        <w:ind w:left="1440" w:hanging="1440"/>
        <w:rPr>
          <w:rFonts w:cs="Arial"/>
          <w:b/>
          <w:szCs w:val="24"/>
        </w:rPr>
      </w:pPr>
      <w:r w:rsidRPr="009238A9">
        <w:rPr>
          <w:rFonts w:cs="Arial"/>
          <w:b/>
          <w:szCs w:val="24"/>
        </w:rPr>
        <w:lastRenderedPageBreak/>
        <w:t>NOTE:</w:t>
      </w:r>
      <w:r w:rsidRPr="009238A9">
        <w:rPr>
          <w:rFonts w:cs="Arial"/>
          <w:b/>
          <w:szCs w:val="24"/>
        </w:rPr>
        <w:tab/>
        <w:t>Do not save Form MYP if you did not key data into it. Doing so will prevent you from entering multiyear projection data in the Criteria and Standards Review, Form 01CS.</w:t>
      </w:r>
    </w:p>
    <w:p w14:paraId="2274958A" w14:textId="7DE7C672" w:rsidR="00FB59A0" w:rsidRPr="009238A9" w:rsidRDefault="00FB59A0" w:rsidP="000D1F7F">
      <w:pPr>
        <w:autoSpaceDE w:val="0"/>
        <w:autoSpaceDN w:val="0"/>
        <w:adjustRightInd w:val="0"/>
        <w:spacing w:line="240" w:lineRule="auto"/>
        <w:rPr>
          <w:rFonts w:cs="Arial"/>
          <w:szCs w:val="24"/>
        </w:rPr>
      </w:pPr>
      <w:r w:rsidRPr="009238A9">
        <w:rPr>
          <w:rFonts w:cs="Arial"/>
          <w:szCs w:val="24"/>
        </w:rPr>
        <w:t xml:space="preserve">An LEA </w:t>
      </w:r>
      <w:r w:rsidR="000B7638" w:rsidRPr="009238A9">
        <w:rPr>
          <w:rFonts w:cs="Arial"/>
          <w:szCs w:val="24"/>
        </w:rPr>
        <w:t>may</w:t>
      </w:r>
      <w:r w:rsidRPr="009238A9">
        <w:rPr>
          <w:rFonts w:cs="Arial"/>
          <w:szCs w:val="24"/>
        </w:rPr>
        <w:t xml:space="preserve"> use its own multiyear projection form with the approval of its reviewing agency. The multiyear projections must, at a minimum, include separate projections for the unrestricted and restricted components of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as well as a combined total. </w:t>
      </w:r>
      <w:r w:rsidR="00EB5756" w:rsidRPr="009238A9">
        <w:rPr>
          <w:rFonts w:cs="Arial"/>
          <w:szCs w:val="24"/>
        </w:rPr>
        <w:t>Also, t</w:t>
      </w:r>
      <w:r w:rsidRPr="009238A9">
        <w:rPr>
          <w:rFonts w:cs="Arial"/>
          <w:szCs w:val="24"/>
        </w:rPr>
        <w:t>he form must include the percent change between the budget year and first subsequent fiscal year, and the percent change between the first and second subsequent fiscal years.</w:t>
      </w:r>
    </w:p>
    <w:p w14:paraId="6D998BE6" w14:textId="631BEFF5" w:rsidR="00FB59A0" w:rsidRPr="009238A9" w:rsidRDefault="00FB59A0" w:rsidP="000D1F7F">
      <w:pPr>
        <w:spacing w:line="240" w:lineRule="auto"/>
        <w:rPr>
          <w:rFonts w:cs="Arial"/>
          <w:szCs w:val="24"/>
        </w:rPr>
      </w:pPr>
      <w:r w:rsidRPr="009238A9">
        <w:rPr>
          <w:rFonts w:cs="Arial"/>
          <w:szCs w:val="24"/>
        </w:rPr>
        <w:t xml:space="preserve">To minimize the number of manual entries, the </w:t>
      </w:r>
      <w:r w:rsidR="00A07671" w:rsidRPr="009238A9">
        <w:rPr>
          <w:rFonts w:cs="Arial"/>
          <w:szCs w:val="24"/>
        </w:rPr>
        <w:t>SACS Web System</w:t>
      </w:r>
      <w:r w:rsidRPr="009238A9">
        <w:rPr>
          <w:rFonts w:cs="Arial"/>
          <w:szCs w:val="24"/>
        </w:rPr>
        <w:t xml:space="preserve"> extract</w:t>
      </w:r>
      <w:r w:rsidR="00A07671" w:rsidRPr="009238A9">
        <w:rPr>
          <w:rFonts w:cs="Arial"/>
          <w:szCs w:val="24"/>
        </w:rPr>
        <w:t>s</w:t>
      </w:r>
      <w:r w:rsidRPr="009238A9">
        <w:rPr>
          <w:rFonts w:cs="Arial"/>
          <w:szCs w:val="24"/>
        </w:rPr>
        <w:t xml:space="preserve"> data from other forms into Form MYP. For a proper extraction to occur, the following forms must be completed and saved prior to working on Form MYP:</w:t>
      </w:r>
    </w:p>
    <w:p w14:paraId="3698DC4F" w14:textId="229E5A10" w:rsidR="00FB59A0" w:rsidRPr="009238A9" w:rsidRDefault="00FB59A0" w:rsidP="000D1F7F">
      <w:pPr>
        <w:spacing w:after="0" w:line="240" w:lineRule="auto"/>
        <w:ind w:left="2160" w:hanging="1440"/>
        <w:rPr>
          <w:rFonts w:cs="Arial"/>
          <w:szCs w:val="24"/>
        </w:rPr>
      </w:pPr>
      <w:r w:rsidRPr="009238A9">
        <w:rPr>
          <w:rFonts w:cs="Arial"/>
          <w:szCs w:val="24"/>
        </w:rPr>
        <w:t>Districts:</w:t>
      </w:r>
      <w:r w:rsidRPr="009238A9">
        <w:rPr>
          <w:rFonts w:cs="Arial"/>
          <w:szCs w:val="24"/>
        </w:rPr>
        <w:tab/>
        <w:t>Form 01 and Form A</w:t>
      </w:r>
    </w:p>
    <w:p w14:paraId="21488FF4" w14:textId="334B5F77" w:rsidR="00FB59A0" w:rsidRPr="009238A9" w:rsidRDefault="00FB59A0" w:rsidP="000D1F7F">
      <w:pPr>
        <w:spacing w:after="0" w:line="240" w:lineRule="auto"/>
        <w:ind w:left="2160" w:hanging="1440"/>
        <w:rPr>
          <w:rFonts w:cs="Arial"/>
          <w:i/>
          <w:szCs w:val="24"/>
        </w:rPr>
      </w:pPr>
      <w:r w:rsidRPr="009238A9">
        <w:rPr>
          <w:rFonts w:cs="Arial"/>
          <w:i/>
          <w:szCs w:val="24"/>
        </w:rPr>
        <w:t>COEs:</w:t>
      </w:r>
      <w:r w:rsidRPr="009238A9">
        <w:rPr>
          <w:rFonts w:cs="Arial"/>
          <w:i/>
          <w:szCs w:val="24"/>
        </w:rPr>
        <w:tab/>
        <w:t>Form 01, Form A, and Form 01CS (Criterion 8)</w:t>
      </w:r>
    </w:p>
    <w:p w14:paraId="77C74187" w14:textId="6D9A2C73" w:rsidR="00FB59A0" w:rsidRPr="009238A9" w:rsidRDefault="00FB59A0" w:rsidP="000D1F7F">
      <w:pPr>
        <w:spacing w:after="0" w:line="240" w:lineRule="auto"/>
        <w:ind w:left="2160" w:hanging="1440"/>
        <w:rPr>
          <w:rFonts w:cs="Arial"/>
          <w:szCs w:val="24"/>
        </w:rPr>
      </w:pPr>
      <w:r w:rsidRPr="009238A9">
        <w:rPr>
          <w:rFonts w:cs="Arial"/>
          <w:szCs w:val="24"/>
        </w:rPr>
        <w:t>JPAs:</w:t>
      </w:r>
      <w:r w:rsidRPr="009238A9">
        <w:rPr>
          <w:rFonts w:cs="Arial"/>
          <w:szCs w:val="24"/>
        </w:rPr>
        <w:tab/>
        <w:t>Form 01</w:t>
      </w:r>
    </w:p>
    <w:p w14:paraId="0A8D784F" w14:textId="5C189657" w:rsidR="00FB59A0" w:rsidRPr="009238A9" w:rsidRDefault="00FB59A0" w:rsidP="009238A9">
      <w:pPr>
        <w:autoSpaceDE w:val="0"/>
        <w:autoSpaceDN w:val="0"/>
        <w:adjustRightInd w:val="0"/>
        <w:spacing w:before="240" w:line="240" w:lineRule="auto"/>
        <w:rPr>
          <w:rFonts w:cs="Arial"/>
          <w:szCs w:val="24"/>
        </w:rPr>
      </w:pPr>
      <w:r w:rsidRPr="009238A9">
        <w:rPr>
          <w:rFonts w:cs="Arial"/>
          <w:szCs w:val="24"/>
        </w:rPr>
        <w:t>Form MYP is composed of three worksheets: 1) unrestricted, 2) restricted, and 3)</w:t>
      </w:r>
      <w:r w:rsidR="00DF2E7F">
        <w:rPr>
          <w:rFonts w:cs="Arial"/>
          <w:szCs w:val="24"/>
        </w:rPr>
        <w:t xml:space="preserve"> </w:t>
      </w:r>
      <w:r w:rsidRPr="009238A9">
        <w:rPr>
          <w:rFonts w:cs="Arial"/>
          <w:szCs w:val="24"/>
        </w:rPr>
        <w:t xml:space="preserve">combined unrestricted/restricted (for JPAs there is only the combined unrestricted/restricted worksheet). After completing the unrestricted and restricted worksheets, the combined unrestricted/restricted worksheet </w:t>
      </w:r>
      <w:r w:rsidR="00E5474E" w:rsidRPr="009238A9">
        <w:rPr>
          <w:rFonts w:cs="Arial"/>
          <w:szCs w:val="24"/>
        </w:rPr>
        <w:t xml:space="preserve">is </w:t>
      </w:r>
      <w:r w:rsidRPr="009238A9">
        <w:rPr>
          <w:rFonts w:cs="Arial"/>
          <w:szCs w:val="24"/>
        </w:rPr>
        <w:t>automatically completed except for a few items in Section F, Recommended Reserves.</w:t>
      </w:r>
    </w:p>
    <w:p w14:paraId="704D2B3D" w14:textId="77777777" w:rsidR="00FB59A0" w:rsidRPr="009238A9" w:rsidRDefault="00FB59A0" w:rsidP="00351FF6">
      <w:pPr>
        <w:pStyle w:val="Heading5"/>
      </w:pPr>
      <w:r w:rsidRPr="009238A9">
        <w:t>Unrestricted and Restricted Worksheets</w:t>
      </w:r>
    </w:p>
    <w:p w14:paraId="5B80BA5F" w14:textId="22D870A2" w:rsidR="00FB59A0" w:rsidRPr="009238A9" w:rsidRDefault="00FB59A0" w:rsidP="000D1F7F">
      <w:pPr>
        <w:autoSpaceDE w:val="0"/>
        <w:autoSpaceDN w:val="0"/>
        <w:adjustRightInd w:val="0"/>
        <w:spacing w:line="240" w:lineRule="auto"/>
        <w:rPr>
          <w:rFonts w:cs="Arial"/>
          <w:szCs w:val="24"/>
        </w:rPr>
      </w:pPr>
      <w:r w:rsidRPr="009238A9">
        <w:rPr>
          <w:rFonts w:cs="Arial"/>
          <w:szCs w:val="24"/>
        </w:rPr>
        <w:t>Form MYP includes five columns, A through E:</w:t>
      </w:r>
    </w:p>
    <w:p w14:paraId="747AA80C" w14:textId="1D2708E4" w:rsidR="00FB59A0" w:rsidRPr="009238A9" w:rsidRDefault="00FB59A0" w:rsidP="000D1F7F">
      <w:pPr>
        <w:autoSpaceDE w:val="0"/>
        <w:autoSpaceDN w:val="0"/>
        <w:adjustRightInd w:val="0"/>
        <w:spacing w:line="240" w:lineRule="auto"/>
        <w:ind w:left="1710" w:hanging="1710"/>
        <w:rPr>
          <w:rFonts w:cs="Arial"/>
          <w:szCs w:val="24"/>
        </w:rPr>
      </w:pPr>
      <w:r w:rsidRPr="009238A9">
        <w:rPr>
          <w:rFonts w:cs="Arial"/>
          <w:szCs w:val="24"/>
        </w:rPr>
        <w:t>Column A</w:t>
      </w:r>
      <w:r w:rsidRPr="009238A9">
        <w:rPr>
          <w:rFonts w:cs="Arial"/>
          <w:szCs w:val="24"/>
        </w:rPr>
        <w:tab/>
        <w:t xml:space="preserve">Column A reflects the base year for the MYP, which is the current year. The </w:t>
      </w:r>
      <w:r w:rsidR="00E5474E" w:rsidRPr="009238A9">
        <w:rPr>
          <w:rFonts w:cs="Arial"/>
          <w:szCs w:val="24"/>
        </w:rPr>
        <w:t>SACS Web System</w:t>
      </w:r>
      <w:r w:rsidRPr="009238A9">
        <w:rPr>
          <w:rFonts w:cs="Arial"/>
          <w:szCs w:val="24"/>
        </w:rPr>
        <w:t xml:space="preserve"> automatically</w:t>
      </w:r>
      <w:r w:rsidR="00F57811" w:rsidRPr="009238A9">
        <w:rPr>
          <w:rFonts w:cs="Arial"/>
          <w:szCs w:val="24"/>
        </w:rPr>
        <w:t xml:space="preserve"> extracts</w:t>
      </w:r>
      <w:r w:rsidRPr="009238A9">
        <w:rPr>
          <w:rFonts w:cs="Arial"/>
          <w:szCs w:val="24"/>
        </w:rPr>
        <w:t xml:space="preserve"> </w:t>
      </w:r>
      <w:r w:rsidR="00202B6E" w:rsidRPr="009238A9">
        <w:rPr>
          <w:rFonts w:cs="Arial"/>
          <w:szCs w:val="24"/>
        </w:rPr>
        <w:t>budget data</w:t>
      </w:r>
      <w:r w:rsidRPr="009238A9">
        <w:rPr>
          <w:rFonts w:cs="Arial"/>
          <w:szCs w:val="24"/>
        </w:rPr>
        <w:t xml:space="preserve"> from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form (Form 01) </w:t>
      </w:r>
      <w:r w:rsidRPr="009238A9">
        <w:rPr>
          <w:rFonts w:cs="Arial"/>
          <w:i/>
          <w:szCs w:val="24"/>
        </w:rPr>
        <w:t>and County Operations Grant attendance data from Form A for counties.</w:t>
      </w:r>
    </w:p>
    <w:p w14:paraId="208DD6E3" w14:textId="77777777" w:rsidR="00FB59A0" w:rsidRPr="009238A9" w:rsidRDefault="00FB59A0" w:rsidP="000D1F7F">
      <w:pPr>
        <w:autoSpaceDE w:val="0"/>
        <w:autoSpaceDN w:val="0"/>
        <w:adjustRightInd w:val="0"/>
        <w:spacing w:line="240" w:lineRule="auto"/>
        <w:ind w:left="1710" w:hanging="1782"/>
        <w:rPr>
          <w:rFonts w:cs="Arial"/>
          <w:szCs w:val="24"/>
        </w:rPr>
      </w:pPr>
      <w:r w:rsidRPr="009238A9">
        <w:rPr>
          <w:rFonts w:cs="Arial"/>
          <w:szCs w:val="24"/>
        </w:rPr>
        <w:t>Columns B &amp; D</w:t>
      </w:r>
      <w:r w:rsidRPr="009238A9">
        <w:rPr>
          <w:rFonts w:cs="Arial"/>
          <w:szCs w:val="24"/>
        </w:rPr>
        <w:tab/>
        <w:t>Column B represents the percent change between the current and first subsequent fiscal years. The percentages are automatically calculated based on the amounts in Column A and the amounts entered in Column C.</w:t>
      </w:r>
    </w:p>
    <w:p w14:paraId="7C79861F" w14:textId="77777777" w:rsidR="00FB59A0" w:rsidRPr="009238A9" w:rsidRDefault="00FB59A0" w:rsidP="000D1F7F">
      <w:pPr>
        <w:autoSpaceDE w:val="0"/>
        <w:autoSpaceDN w:val="0"/>
        <w:adjustRightInd w:val="0"/>
        <w:spacing w:line="240" w:lineRule="auto"/>
        <w:ind w:left="1710" w:right="-90" w:hanging="1872"/>
        <w:rPr>
          <w:rFonts w:cs="Arial"/>
          <w:szCs w:val="24"/>
        </w:rPr>
      </w:pPr>
      <w:r w:rsidRPr="009238A9">
        <w:rPr>
          <w:rFonts w:cs="Arial"/>
          <w:szCs w:val="24"/>
        </w:rPr>
        <w:tab/>
        <w:t>Column D represents the percent change between the first and second subsequent fiscal years. The percentages are automatically calculated based on the amounts entered in columns C and E.</w:t>
      </w:r>
    </w:p>
    <w:p w14:paraId="5D1B5449" w14:textId="43D47C0C" w:rsidR="00FB59A0" w:rsidRPr="009238A9" w:rsidRDefault="00FB59A0" w:rsidP="000D1F7F">
      <w:pPr>
        <w:autoSpaceDE w:val="0"/>
        <w:autoSpaceDN w:val="0"/>
        <w:adjustRightInd w:val="0"/>
        <w:spacing w:line="240" w:lineRule="auto"/>
        <w:ind w:left="1710" w:hanging="1872"/>
        <w:rPr>
          <w:rFonts w:cs="Arial"/>
          <w:szCs w:val="24"/>
        </w:rPr>
      </w:pPr>
      <w:r w:rsidRPr="009238A9">
        <w:rPr>
          <w:rFonts w:cs="Arial"/>
          <w:szCs w:val="24"/>
        </w:rPr>
        <w:t>Columns C &amp; E</w:t>
      </w:r>
      <w:r w:rsidRPr="009238A9">
        <w:rPr>
          <w:rFonts w:cs="Arial"/>
          <w:szCs w:val="24"/>
        </w:rPr>
        <w:tab/>
        <w:t xml:space="preserve">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w:t>
      </w:r>
      <w:r w:rsidRPr="009238A9">
        <w:rPr>
          <w:rFonts w:cs="Arial"/>
          <w:szCs w:val="24"/>
        </w:rPr>
        <w:lastRenderedPageBreak/>
        <w:t>the preceding fiscal year column. Also</w:t>
      </w:r>
      <w:r w:rsidR="008037C7" w:rsidRPr="009238A9">
        <w:rPr>
          <w:rFonts w:cs="Arial"/>
          <w:szCs w:val="24"/>
        </w:rPr>
        <w:t xml:space="preserve">, </w:t>
      </w:r>
      <w:r w:rsidRPr="009238A9">
        <w:rPr>
          <w:rFonts w:cs="Arial"/>
          <w:szCs w:val="24"/>
        </w:rPr>
        <w:t>enter the components of ending fund balance for each of the two subsequent fiscal years.</w:t>
      </w:r>
    </w:p>
    <w:p w14:paraId="72BD3CD8" w14:textId="00C340D2" w:rsidR="00FB59A0" w:rsidRPr="009238A9" w:rsidRDefault="00FB59A0" w:rsidP="000D1F7F">
      <w:pPr>
        <w:autoSpaceDE w:val="0"/>
        <w:autoSpaceDN w:val="0"/>
        <w:adjustRightInd w:val="0"/>
        <w:spacing w:line="240" w:lineRule="auto"/>
        <w:ind w:left="1710"/>
        <w:rPr>
          <w:rFonts w:cs="Arial"/>
          <w:szCs w:val="24"/>
        </w:rPr>
      </w:pPr>
      <w:r w:rsidRPr="009238A9">
        <w:rPr>
          <w:rFonts w:cs="Arial"/>
          <w:szCs w:val="24"/>
        </w:rPr>
        <w:t xml:space="preserve">Internal form checks </w:t>
      </w:r>
      <w:r w:rsidR="008037C7" w:rsidRPr="009238A9">
        <w:rPr>
          <w:rFonts w:cs="Arial"/>
          <w:szCs w:val="24"/>
        </w:rPr>
        <w:t>are</w:t>
      </w:r>
      <w:r w:rsidRPr="009238A9">
        <w:rPr>
          <w:rFonts w:cs="Arial"/>
          <w:szCs w:val="24"/>
        </w:rPr>
        <w:t xml:space="preserve"> built into the form. The following messages may appear on the screen and on the printed form: “Cannot be negative; revise,” “Cannot be positive; revise,” “Negative; revise assignments,” and “Positive; revise components.”</w:t>
      </w:r>
      <w:r w:rsidR="0053030C" w:rsidRPr="009238A9">
        <w:rPr>
          <w:rFonts w:cs="Arial"/>
          <w:szCs w:val="24"/>
        </w:rPr>
        <w:t xml:space="preserve"> </w:t>
      </w:r>
      <w:r w:rsidRPr="009238A9">
        <w:rPr>
          <w:rFonts w:cs="Arial"/>
          <w:szCs w:val="24"/>
        </w:rPr>
        <w:t xml:space="preserve">Upon closing the </w:t>
      </w:r>
      <w:r w:rsidR="00C64306" w:rsidRPr="009238A9">
        <w:rPr>
          <w:rFonts w:cs="Arial"/>
          <w:szCs w:val="24"/>
        </w:rPr>
        <w:t>form,</w:t>
      </w:r>
      <w:r w:rsidRPr="009238A9">
        <w:rPr>
          <w:rFonts w:cs="Arial"/>
          <w:szCs w:val="24"/>
        </w:rPr>
        <w:t xml:space="preserve"> a message box will identify the condition, and the applicable warning or fatal exception will display upon running the export TRCs.</w:t>
      </w:r>
    </w:p>
    <w:p w14:paraId="60D41B16" w14:textId="7D8CD0CA" w:rsidR="00FB59A0" w:rsidRPr="009238A9" w:rsidRDefault="00FB59A0" w:rsidP="000D1F7F">
      <w:pPr>
        <w:spacing w:line="240" w:lineRule="auto"/>
        <w:ind w:left="1800" w:hanging="1800"/>
        <w:rPr>
          <w:rFonts w:cs="Arial"/>
          <w:szCs w:val="24"/>
        </w:rPr>
      </w:pPr>
      <w:r w:rsidRPr="009238A9">
        <w:rPr>
          <w:rFonts w:cs="Arial"/>
          <w:szCs w:val="24"/>
        </w:rPr>
        <w:t>Section F</w:t>
      </w:r>
      <w:r w:rsidRPr="009238A9">
        <w:rPr>
          <w:rFonts w:cs="Arial"/>
          <w:szCs w:val="24"/>
        </w:rPr>
        <w:tab/>
        <w:t xml:space="preserve">As noted on the form, provide the assumptions used to develop the projections for the first and second subsequent fiscal years. </w:t>
      </w:r>
      <w:r w:rsidR="00371FC8" w:rsidRPr="009238A9">
        <w:rPr>
          <w:rFonts w:cs="Arial"/>
          <w:szCs w:val="24"/>
        </w:rPr>
        <w:t>I</w:t>
      </w:r>
      <w:r w:rsidRPr="009238A9">
        <w:rPr>
          <w:rFonts w:cs="Arial"/>
          <w:szCs w:val="24"/>
        </w:rPr>
        <w:t xml:space="preserve">nclude an explanation for adjustments projected on lines B1d, B2d, and B10. </w:t>
      </w:r>
      <w:r w:rsidR="002220CD" w:rsidRPr="009238A9">
        <w:rPr>
          <w:rFonts w:cs="Arial"/>
          <w:szCs w:val="24"/>
        </w:rPr>
        <w:t xml:space="preserve">If </w:t>
      </w:r>
      <w:r w:rsidRPr="009238A9">
        <w:rPr>
          <w:rFonts w:cs="Arial"/>
          <w:szCs w:val="24"/>
        </w:rPr>
        <w:t xml:space="preserve">projections are entered on any of these lines and an explanation is not entered in this section, a message will display in red on the screen and on the printed form. Upon closing the </w:t>
      </w:r>
      <w:r w:rsidR="00C64306" w:rsidRPr="009238A9">
        <w:rPr>
          <w:rFonts w:cs="Arial"/>
          <w:szCs w:val="24"/>
        </w:rPr>
        <w:t>form,</w:t>
      </w:r>
      <w:r w:rsidRPr="009238A9">
        <w:rPr>
          <w:rFonts w:cs="Arial"/>
          <w:szCs w:val="24"/>
        </w:rPr>
        <w:t xml:space="preserve"> a message box will identify this condition, and a fatal exception will display upon running the export TRCs.</w:t>
      </w:r>
    </w:p>
    <w:p w14:paraId="441FF522" w14:textId="77777777" w:rsidR="00FB59A0" w:rsidRPr="009238A9" w:rsidRDefault="00FB59A0" w:rsidP="00351FF6">
      <w:pPr>
        <w:pStyle w:val="Heading5"/>
      </w:pPr>
      <w:r w:rsidRPr="009238A9">
        <w:t>Unrestricted/Restricted (Combined) Worksheet</w:t>
      </w:r>
    </w:p>
    <w:p w14:paraId="190BE089" w14:textId="4AF86B15" w:rsidR="00FB59A0" w:rsidRPr="009238A9" w:rsidRDefault="00FB59A0" w:rsidP="000D1F7F">
      <w:pPr>
        <w:spacing w:line="240" w:lineRule="auto"/>
        <w:rPr>
          <w:rFonts w:cs="Arial"/>
          <w:szCs w:val="24"/>
        </w:rPr>
      </w:pPr>
      <w:r w:rsidRPr="009238A9">
        <w:rPr>
          <w:rFonts w:cs="Arial"/>
          <w:szCs w:val="24"/>
        </w:rPr>
        <w:t>The unrestricted/restricted worksheet automatically combines data from the unrestricted and restricted worksheets. However, Section F, Recommended Reserves, requires manual input, in addition to extracted Form 01 and Form 17 data, to calculate the available reserves.</w:t>
      </w:r>
    </w:p>
    <w:p w14:paraId="77B1B0AC" w14:textId="3730EBE2" w:rsidR="00FB59A0" w:rsidRPr="009238A9" w:rsidRDefault="00FB59A0" w:rsidP="000D1F7F">
      <w:pPr>
        <w:spacing w:line="240" w:lineRule="auto"/>
        <w:rPr>
          <w:rFonts w:cs="Arial"/>
          <w:szCs w:val="24"/>
        </w:rPr>
      </w:pPr>
      <w:r w:rsidRPr="009238A9">
        <w:rPr>
          <w:rFonts w:cs="Arial"/>
          <w:szCs w:val="24"/>
        </w:rPr>
        <w:t xml:space="preserve">An Administrative Unit of a Special Education Local Plan Area (SELPA) that reports revenues in the Special Education Pass-Through Fund (Form 10) </w:t>
      </w:r>
      <w:r w:rsidR="00DD4B8D" w:rsidRPr="009238A9">
        <w:rPr>
          <w:rFonts w:cs="Arial"/>
          <w:szCs w:val="24"/>
        </w:rPr>
        <w:t>has</w:t>
      </w:r>
      <w:r w:rsidRPr="009238A9">
        <w:rPr>
          <w:rFonts w:cs="Arial"/>
          <w:szCs w:val="24"/>
        </w:rPr>
        <w:t xml:space="preserve"> the option to exclude or not to exclude these revenues from the calculation of its recommended reserve level.</w:t>
      </w:r>
    </w:p>
    <w:p w14:paraId="76D3AC91" w14:textId="364C7DFE" w:rsidR="00FB59A0" w:rsidRPr="009238A9" w:rsidRDefault="001A4722" w:rsidP="005952BC">
      <w:pPr>
        <w:numPr>
          <w:ilvl w:val="0"/>
          <w:numId w:val="76"/>
        </w:numPr>
        <w:spacing w:line="240" w:lineRule="auto"/>
        <w:rPr>
          <w:rFonts w:cs="Arial"/>
          <w:szCs w:val="24"/>
        </w:rPr>
      </w:pPr>
      <w:r w:rsidRPr="009238A9">
        <w:rPr>
          <w:rFonts w:cs="Arial"/>
          <w:szCs w:val="24"/>
        </w:rPr>
        <w:t xml:space="preserve">If </w:t>
      </w:r>
      <w:r w:rsidR="00FB59A0" w:rsidRPr="009238A9">
        <w:rPr>
          <w:rFonts w:cs="Arial"/>
          <w:szCs w:val="24"/>
        </w:rPr>
        <w:t xml:space="preserve">the LEA chooses to exclude the pass-through funds distributed to SELPA members in the calculation of its recommended reserve level, the appropriate response is a “yes” and the </w:t>
      </w:r>
      <w:r w:rsidR="008E15AB" w:rsidRPr="009238A9">
        <w:rPr>
          <w:rFonts w:cs="Arial"/>
          <w:szCs w:val="24"/>
        </w:rPr>
        <w:t>SACS Web System does</w:t>
      </w:r>
      <w:r w:rsidR="00FB59A0" w:rsidRPr="009238A9">
        <w:rPr>
          <w:rFonts w:cs="Arial"/>
          <w:szCs w:val="24"/>
        </w:rPr>
        <w:t xml:space="preserve"> not add the extracted information from Form 10 in Section F, Line</w:t>
      </w:r>
      <w:r w:rsidR="00231F13">
        <w:rPr>
          <w:rFonts w:cs="Arial"/>
          <w:szCs w:val="24"/>
        </w:rPr>
        <w:t xml:space="preserve"> </w:t>
      </w:r>
      <w:r w:rsidR="00FB59A0" w:rsidRPr="009238A9">
        <w:rPr>
          <w:rFonts w:cs="Arial"/>
          <w:szCs w:val="24"/>
        </w:rPr>
        <w:t>3b.</w:t>
      </w:r>
    </w:p>
    <w:p w14:paraId="061D15E7" w14:textId="48EEC826" w:rsidR="00FB59A0" w:rsidRPr="009238A9" w:rsidRDefault="001A4722" w:rsidP="005952BC">
      <w:pPr>
        <w:numPr>
          <w:ilvl w:val="0"/>
          <w:numId w:val="76"/>
        </w:numPr>
        <w:spacing w:after="0" w:line="240" w:lineRule="auto"/>
        <w:rPr>
          <w:rFonts w:cs="Arial"/>
          <w:szCs w:val="24"/>
        </w:rPr>
      </w:pPr>
      <w:r w:rsidRPr="009238A9">
        <w:rPr>
          <w:rFonts w:cs="Arial"/>
          <w:szCs w:val="24"/>
        </w:rPr>
        <w:t xml:space="preserve">If </w:t>
      </w:r>
      <w:r w:rsidR="00FB59A0" w:rsidRPr="009238A9">
        <w:rPr>
          <w:rFonts w:cs="Arial"/>
          <w:szCs w:val="24"/>
        </w:rPr>
        <w:t xml:space="preserve">the LEA chooses not to exclude the pass-through funds distributed to SELPA members in the calculation of its recommended reserve level, the appropriate response is a “no” and the </w:t>
      </w:r>
      <w:r w:rsidR="005449BA" w:rsidRPr="009238A9">
        <w:rPr>
          <w:rFonts w:cs="Arial"/>
          <w:szCs w:val="24"/>
        </w:rPr>
        <w:t>SACS Web System</w:t>
      </w:r>
      <w:r w:rsidR="00FB59A0" w:rsidRPr="009238A9">
        <w:rPr>
          <w:rFonts w:cs="Arial"/>
          <w:szCs w:val="24"/>
        </w:rPr>
        <w:t xml:space="preserve"> add</w:t>
      </w:r>
      <w:r w:rsidR="005449BA" w:rsidRPr="009238A9">
        <w:rPr>
          <w:rFonts w:cs="Arial"/>
          <w:szCs w:val="24"/>
        </w:rPr>
        <w:t>s</w:t>
      </w:r>
      <w:r w:rsidR="00FB59A0" w:rsidRPr="009238A9">
        <w:rPr>
          <w:rFonts w:cs="Arial"/>
          <w:szCs w:val="24"/>
        </w:rPr>
        <w:t xml:space="preserve"> the extracted information from Form 10 in Section F, Line 3b. The LEA must enter the projected pass-through funds distributed to SELPA members into the first and second subsequent fiscal years. </w:t>
      </w:r>
      <w:r w:rsidR="00BF1780" w:rsidRPr="009238A9">
        <w:rPr>
          <w:rFonts w:cs="Arial"/>
          <w:szCs w:val="24"/>
        </w:rPr>
        <w:t>If</w:t>
      </w:r>
      <w:r w:rsidR="00E86878" w:rsidRPr="009238A9">
        <w:rPr>
          <w:rFonts w:cs="Arial"/>
          <w:szCs w:val="24"/>
        </w:rPr>
        <w:t xml:space="preserve"> </w:t>
      </w:r>
      <w:r w:rsidR="00FB59A0" w:rsidRPr="009238A9">
        <w:rPr>
          <w:rFonts w:cs="Arial"/>
          <w:szCs w:val="24"/>
        </w:rPr>
        <w:t>no projections are made, “Data input required” will appear</w:t>
      </w:r>
      <w:r w:rsidR="00D27DD5" w:rsidRPr="009238A9">
        <w:rPr>
          <w:rFonts w:cs="Arial"/>
          <w:szCs w:val="24"/>
        </w:rPr>
        <w:t xml:space="preserve"> for the corresponding IFC</w:t>
      </w:r>
      <w:r w:rsidR="00B61AFD" w:rsidRPr="009238A9">
        <w:rPr>
          <w:rFonts w:cs="Arial"/>
          <w:szCs w:val="24"/>
        </w:rPr>
        <w:t xml:space="preserve"> </w:t>
      </w:r>
      <w:r w:rsidR="00FB59A0" w:rsidRPr="009238A9">
        <w:rPr>
          <w:rFonts w:cs="Arial"/>
          <w:szCs w:val="24"/>
        </w:rPr>
        <w:t xml:space="preserve">on the screen and on the printed form. Upon closing the </w:t>
      </w:r>
      <w:r w:rsidR="00C64306" w:rsidRPr="009238A9">
        <w:rPr>
          <w:rFonts w:cs="Arial"/>
          <w:szCs w:val="24"/>
        </w:rPr>
        <w:t>form,</w:t>
      </w:r>
      <w:r w:rsidR="00FB59A0" w:rsidRPr="009238A9">
        <w:rPr>
          <w:rFonts w:cs="Arial"/>
          <w:szCs w:val="24"/>
        </w:rPr>
        <w:t xml:space="preserve"> a message box will identify this condition, and a warning exception will display upon running the export TRCs.</w:t>
      </w:r>
    </w:p>
    <w:p w14:paraId="6F221B76" w14:textId="1BAB26A4" w:rsidR="00FB59A0" w:rsidRPr="009238A9" w:rsidRDefault="00FB59A0" w:rsidP="00503951">
      <w:pPr>
        <w:spacing w:before="120" w:line="240" w:lineRule="auto"/>
        <w:rPr>
          <w:rFonts w:cs="Arial"/>
          <w:szCs w:val="24"/>
        </w:rPr>
      </w:pPr>
      <w:r w:rsidRPr="009238A9">
        <w:rPr>
          <w:rFonts w:cs="Arial"/>
          <w:szCs w:val="24"/>
        </w:rPr>
        <w:t>JPAs must enter negative restricted ending balances projected in any resource(s) for the two subsequent fiscal years. A 0.00 entry is permissible.</w:t>
      </w:r>
      <w:r w:rsidR="00AE39DE" w:rsidRPr="009238A9">
        <w:rPr>
          <w:rFonts w:cs="Arial"/>
          <w:szCs w:val="24"/>
        </w:rPr>
        <w:t xml:space="preserve"> When</w:t>
      </w:r>
      <w:r w:rsidRPr="009238A9">
        <w:rPr>
          <w:rFonts w:cs="Arial"/>
          <w:szCs w:val="24"/>
        </w:rPr>
        <w:t xml:space="preserve"> positive instead of negative numbers are entered, "Cannot be positive; revise" will appear on the screen </w:t>
      </w:r>
      <w:r w:rsidRPr="009238A9">
        <w:rPr>
          <w:rFonts w:cs="Arial"/>
          <w:szCs w:val="24"/>
        </w:rPr>
        <w:lastRenderedPageBreak/>
        <w:t>and on the printed form. Upon closing the form, a message box will identify the condition, and a fatal exception will display upon running the export TRCs.</w:t>
      </w:r>
    </w:p>
    <w:p w14:paraId="0A845DC7" w14:textId="7080F583" w:rsidR="00FB59A0" w:rsidRPr="009238A9" w:rsidRDefault="00FB59A0" w:rsidP="000D1F7F">
      <w:pPr>
        <w:keepNext/>
        <w:spacing w:line="240" w:lineRule="auto"/>
        <w:rPr>
          <w:rFonts w:cs="Arial"/>
          <w:szCs w:val="24"/>
        </w:rPr>
      </w:pPr>
      <w:r w:rsidRPr="009238A9">
        <w:rPr>
          <w:rFonts w:cs="Arial"/>
          <w:szCs w:val="24"/>
        </w:rPr>
        <w:t xml:space="preserve">Additional data entry </w:t>
      </w:r>
      <w:r w:rsidR="00CE79EF" w:rsidRPr="009238A9">
        <w:rPr>
          <w:rFonts w:cs="Arial"/>
          <w:szCs w:val="24"/>
        </w:rPr>
        <w:t>varies</w:t>
      </w:r>
      <w:r w:rsidRPr="009238A9">
        <w:rPr>
          <w:rFonts w:cs="Arial"/>
          <w:szCs w:val="24"/>
        </w:rPr>
        <w:t xml:space="preserve"> depending on the type of LEA:</w:t>
      </w:r>
    </w:p>
    <w:p w14:paraId="130E61F4" w14:textId="203E77D4" w:rsidR="00FB59A0" w:rsidRPr="009238A9" w:rsidRDefault="00FB59A0" w:rsidP="000D1F7F">
      <w:pPr>
        <w:spacing w:line="240" w:lineRule="auto"/>
        <w:ind w:left="1890" w:hanging="1440"/>
        <w:rPr>
          <w:rFonts w:cs="Arial"/>
          <w:szCs w:val="24"/>
        </w:rPr>
      </w:pPr>
      <w:r w:rsidRPr="009238A9">
        <w:rPr>
          <w:rFonts w:cs="Arial"/>
          <w:szCs w:val="24"/>
        </w:rPr>
        <w:t>Districts:</w:t>
      </w:r>
      <w:r w:rsidRPr="009238A9">
        <w:rPr>
          <w:rFonts w:cs="Arial"/>
          <w:szCs w:val="24"/>
        </w:rPr>
        <w:tab/>
        <w:t xml:space="preserve">Special Education Local Plan Area (SELPA) pass-through information (a Yes/No response, SELPA member names, and two subsequent fiscal years of pass-through data) and two subsequent fiscal years of ADA must be manually entered. </w:t>
      </w:r>
      <w:r w:rsidR="004A4B84" w:rsidRPr="009238A9">
        <w:rPr>
          <w:rFonts w:cs="Arial"/>
          <w:szCs w:val="24"/>
        </w:rPr>
        <w:t>When</w:t>
      </w:r>
      <w:r w:rsidRPr="009238A9">
        <w:rPr>
          <w:rFonts w:cs="Arial"/>
          <w:szCs w:val="24"/>
        </w:rPr>
        <w:t xml:space="preserve"> you are not the SELPA Administrative Unit (AU), a “yes” response is appropriate.</w:t>
      </w:r>
    </w:p>
    <w:p w14:paraId="29D08C22" w14:textId="4C2318C3" w:rsidR="00FB59A0" w:rsidRPr="009238A9" w:rsidRDefault="00FB59A0" w:rsidP="000D1F7F">
      <w:pPr>
        <w:spacing w:line="240" w:lineRule="auto"/>
        <w:ind w:left="1890" w:hanging="1440"/>
        <w:rPr>
          <w:rFonts w:cs="Arial"/>
          <w:i/>
          <w:szCs w:val="24"/>
        </w:rPr>
      </w:pPr>
      <w:r w:rsidRPr="009238A9">
        <w:rPr>
          <w:rFonts w:cs="Arial"/>
          <w:i/>
          <w:szCs w:val="24"/>
        </w:rPr>
        <w:t>COEs:</w:t>
      </w:r>
      <w:r w:rsidRPr="009238A9">
        <w:rPr>
          <w:rFonts w:cs="Arial"/>
          <w:i/>
          <w:szCs w:val="24"/>
        </w:rPr>
        <w:tab/>
        <w:t>SELPA pass-through information (as described for districts) must be manually entered</w:t>
      </w:r>
      <w:r w:rsidRPr="009238A9">
        <w:rPr>
          <w:rFonts w:cs="Arial"/>
          <w:szCs w:val="24"/>
        </w:rPr>
        <w:t xml:space="preserve">. </w:t>
      </w:r>
      <w:r w:rsidR="009A5B1B" w:rsidRPr="009238A9">
        <w:rPr>
          <w:rFonts w:cs="Arial"/>
          <w:i/>
          <w:szCs w:val="24"/>
        </w:rPr>
        <w:t>When</w:t>
      </w:r>
      <w:r w:rsidRPr="009238A9">
        <w:rPr>
          <w:rFonts w:cs="Arial"/>
          <w:i/>
          <w:szCs w:val="24"/>
        </w:rPr>
        <w:t xml:space="preserve"> you are not the SELPA Administrative Unit (AU), a “yes” response is appropriate.</w:t>
      </w:r>
    </w:p>
    <w:p w14:paraId="409CBA8F" w14:textId="7979E161" w:rsidR="00FB59A0" w:rsidRPr="009238A9" w:rsidRDefault="00FB59A0" w:rsidP="000D1F7F">
      <w:pPr>
        <w:spacing w:line="240" w:lineRule="auto"/>
        <w:ind w:left="1890" w:hanging="1440"/>
        <w:rPr>
          <w:rFonts w:cs="Arial"/>
          <w:szCs w:val="24"/>
        </w:rPr>
      </w:pPr>
      <w:r w:rsidRPr="009238A9">
        <w:rPr>
          <w:rFonts w:cs="Arial"/>
          <w:szCs w:val="24"/>
        </w:rPr>
        <w:t>JPAs:</w:t>
      </w:r>
      <w:r w:rsidRPr="009238A9">
        <w:rPr>
          <w:rFonts w:cs="Arial"/>
          <w:szCs w:val="24"/>
        </w:rPr>
        <w:tab/>
        <w:t xml:space="preserve">Current and two subsequent fiscal years of ADA must be manually entered, </w:t>
      </w:r>
      <w:r w:rsidR="009A5B1B" w:rsidRPr="009238A9">
        <w:rPr>
          <w:rFonts w:cs="Arial"/>
          <w:szCs w:val="24"/>
        </w:rPr>
        <w:t xml:space="preserve">when </w:t>
      </w:r>
      <w:r w:rsidRPr="009238A9">
        <w:rPr>
          <w:rFonts w:cs="Arial"/>
          <w:szCs w:val="24"/>
        </w:rPr>
        <w:t>applicable.</w:t>
      </w:r>
    </w:p>
    <w:p w14:paraId="1A15039E" w14:textId="77777777" w:rsidR="00A9239A" w:rsidRPr="009238A9" w:rsidRDefault="00FB59A0" w:rsidP="000D1F7F">
      <w:pPr>
        <w:keepNext/>
        <w:keepLines/>
        <w:spacing w:line="240" w:lineRule="auto"/>
        <w:ind w:left="1886" w:hanging="1886"/>
        <w:rPr>
          <w:rFonts w:cs="Arial"/>
          <w:szCs w:val="24"/>
        </w:rPr>
      </w:pPr>
      <w:r w:rsidRPr="009238A9">
        <w:rPr>
          <w:rFonts w:cs="Arial"/>
          <w:szCs w:val="24"/>
        </w:rPr>
        <w:t>Section G</w:t>
      </w:r>
      <w:r w:rsidR="00A9239A" w:rsidRPr="009238A9">
        <w:rPr>
          <w:rFonts w:cs="Arial"/>
          <w:szCs w:val="24"/>
        </w:rPr>
        <w:t xml:space="preserve"> (JPAs only)</w:t>
      </w:r>
    </w:p>
    <w:p w14:paraId="4C0DD938" w14:textId="260AD25A" w:rsidR="00FB59A0" w:rsidRPr="009238A9" w:rsidRDefault="00FB59A0" w:rsidP="000D1F7F">
      <w:pPr>
        <w:spacing w:line="240" w:lineRule="auto"/>
        <w:ind w:left="1890" w:hanging="1890"/>
        <w:rPr>
          <w:rFonts w:cs="Arial"/>
          <w:szCs w:val="24"/>
        </w:rPr>
      </w:pPr>
      <w:r w:rsidRPr="009238A9">
        <w:rPr>
          <w:rFonts w:cs="Arial"/>
          <w:szCs w:val="24"/>
        </w:rPr>
        <w:tab/>
        <w:t>As noted on the form, provide the assumptions used to develop the</w:t>
      </w:r>
      <w:r w:rsidR="00A9239A" w:rsidRPr="009238A9">
        <w:rPr>
          <w:rFonts w:cs="Arial"/>
          <w:szCs w:val="24"/>
        </w:rPr>
        <w:t xml:space="preserve"> projections for the first and second subsequent fiscal years. Include an explanation for any expenditure adjustments projected on lines B1d, B2d, and B10. </w:t>
      </w:r>
      <w:r w:rsidR="00BF1780" w:rsidRPr="009238A9">
        <w:rPr>
          <w:rFonts w:cs="Arial"/>
          <w:szCs w:val="24"/>
        </w:rPr>
        <w:t>If</w:t>
      </w:r>
      <w:r w:rsidR="00A9239A" w:rsidRPr="009238A9">
        <w:rPr>
          <w:rFonts w:cs="Arial"/>
          <w:szCs w:val="24"/>
        </w:rPr>
        <w:t xml:space="preserve"> projections are entered on any of these lines and an explanation is not entered in this section, a message displays on the screen and on the printed form. Upon closing the form a message box will identify this condition, and a fatal exception will display upon running the export TRCs.</w:t>
      </w:r>
    </w:p>
    <w:p w14:paraId="7003BD1B" w14:textId="535C985C" w:rsidR="00973FDA" w:rsidRPr="009238A9" w:rsidRDefault="00973FDA" w:rsidP="00351FF6">
      <w:pPr>
        <w:pStyle w:val="Heading4"/>
      </w:pPr>
      <w:bookmarkStart w:id="408" w:name="_Toc107402639"/>
      <w:bookmarkStart w:id="409" w:name="_Toc161394897"/>
      <w:r w:rsidRPr="009238A9">
        <w:t>Form PCR - Program Cost Report</w:t>
      </w:r>
      <w:bookmarkEnd w:id="408"/>
      <w:bookmarkEnd w:id="409"/>
    </w:p>
    <w:p w14:paraId="38922BA3" w14:textId="548AE8CB" w:rsidR="009F4881" w:rsidRPr="009238A9" w:rsidRDefault="4A04EC03" w:rsidP="000D1F7F">
      <w:pPr>
        <w:spacing w:line="240" w:lineRule="auto"/>
        <w:rPr>
          <w:rFonts w:cs="Arial"/>
          <w:szCs w:val="24"/>
        </w:rPr>
      </w:pPr>
      <w:r w:rsidRPr="009238A9">
        <w:rPr>
          <w:rFonts w:cs="Arial"/>
          <w:szCs w:val="24"/>
        </w:rPr>
        <w:t xml:space="preserve">The Program Cost Report, Form PCR, is based on the goal field and calculates, in a standardized manner, funds 01, 09, and 62 total costs by program (refer to Procedure 910, Program Cost Accounting in </w:t>
      </w:r>
      <w:r w:rsidRPr="009238A9">
        <w:rPr>
          <w:rFonts w:cs="Arial"/>
          <w:i/>
          <w:iCs/>
          <w:szCs w:val="24"/>
        </w:rPr>
        <w:t>CSAM</w:t>
      </w:r>
      <w:r w:rsidRPr="009238A9">
        <w:rPr>
          <w:rFonts w:cs="Arial"/>
          <w:szCs w:val="24"/>
        </w:rPr>
        <w:t xml:space="preserve">). Form PCR is fully automated and does not allow manual entry of data. Data pulled into the form is extracted from both the LEA's general ledger data and </w:t>
      </w:r>
      <w:r w:rsidR="2878ACA2" w:rsidRPr="009238A9">
        <w:rPr>
          <w:rFonts w:cs="Arial"/>
          <w:szCs w:val="24"/>
        </w:rPr>
        <w:t xml:space="preserve">SACS Web System </w:t>
      </w:r>
      <w:r w:rsidRPr="009238A9">
        <w:rPr>
          <w:rFonts w:cs="Arial"/>
          <w:szCs w:val="24"/>
        </w:rPr>
        <w:t>generated "Object PCRA" adjusting entries created from Form PCRAF data.</w:t>
      </w:r>
    </w:p>
    <w:p w14:paraId="72FF646D" w14:textId="0CFB9B16" w:rsidR="5E3F3019" w:rsidRPr="009238A9" w:rsidRDefault="5E3F3019">
      <w:pPr>
        <w:spacing w:line="240" w:lineRule="auto"/>
        <w:rPr>
          <w:rFonts w:cs="Arial"/>
        </w:rPr>
      </w:pPr>
      <w:r w:rsidRPr="009238A9">
        <w:rPr>
          <w:rFonts w:eastAsia="Arial" w:cs="Arial"/>
          <w:szCs w:val="24"/>
        </w:rPr>
        <w:t>Form PCR displays data by goal and consists of the Program Cost Report and four supporting schedules:</w:t>
      </w:r>
    </w:p>
    <w:p w14:paraId="05D24D20" w14:textId="7021952F" w:rsidR="5E3F3019" w:rsidRPr="009238A9" w:rsidRDefault="5E3F3019" w:rsidP="00351FF6">
      <w:pPr>
        <w:pStyle w:val="ListParagraph"/>
        <w:numPr>
          <w:ilvl w:val="0"/>
          <w:numId w:val="10"/>
        </w:numPr>
        <w:spacing w:after="120" w:line="240" w:lineRule="auto"/>
        <w:contextualSpacing w:val="0"/>
        <w:rPr>
          <w:rFonts w:eastAsia="Arial" w:cs="Arial"/>
          <w:szCs w:val="24"/>
        </w:rPr>
      </w:pPr>
      <w:r w:rsidRPr="009238A9">
        <w:rPr>
          <w:rFonts w:eastAsia="Arial" w:cs="Arial"/>
          <w:szCs w:val="24"/>
        </w:rPr>
        <w:t>The Program Cost Report (PCR) summarizes direct (e.g., direct-charged and allocated) and central administration costs by goal. It also displays as "Other Costs" those expenditures with functions not already picked up in the specific goal lines.</w:t>
      </w:r>
    </w:p>
    <w:p w14:paraId="6ABD7A0B" w14:textId="6A52C4D3" w:rsidR="5E3F3019" w:rsidRPr="009238A9" w:rsidRDefault="5E3F3019" w:rsidP="00351FF6">
      <w:pPr>
        <w:pStyle w:val="ListParagraph"/>
        <w:numPr>
          <w:ilvl w:val="0"/>
          <w:numId w:val="9"/>
        </w:numPr>
        <w:spacing w:after="120" w:line="240" w:lineRule="auto"/>
        <w:contextualSpacing w:val="0"/>
        <w:rPr>
          <w:rFonts w:eastAsia="Arial" w:cs="Arial"/>
          <w:szCs w:val="24"/>
        </w:rPr>
      </w:pPr>
      <w:r w:rsidRPr="009238A9">
        <w:rPr>
          <w:rFonts w:eastAsia="Arial" w:cs="Arial"/>
          <w:szCs w:val="24"/>
        </w:rPr>
        <w:t xml:space="preserve">Schedule of Direct Charged Costs (DCC) details the costs of instruction, ancillary service, and community service functions, which must always be direct-charged </w:t>
      </w:r>
      <w:r w:rsidRPr="009238A9">
        <w:rPr>
          <w:rFonts w:eastAsia="Arial" w:cs="Arial"/>
          <w:szCs w:val="24"/>
        </w:rPr>
        <w:lastRenderedPageBreak/>
        <w:t>to a goal, and also any support function costs that have been direct-charged to a goal.</w:t>
      </w:r>
    </w:p>
    <w:p w14:paraId="099B7873" w14:textId="41DE8B3E" w:rsidR="5E3F3019" w:rsidRPr="009238A9" w:rsidRDefault="5E3F3019" w:rsidP="00351FF6">
      <w:pPr>
        <w:pStyle w:val="ListParagraph"/>
        <w:numPr>
          <w:ilvl w:val="0"/>
          <w:numId w:val="9"/>
        </w:numPr>
        <w:spacing w:after="120" w:line="240" w:lineRule="auto"/>
        <w:contextualSpacing w:val="0"/>
        <w:rPr>
          <w:rFonts w:eastAsia="Arial" w:cs="Arial"/>
          <w:szCs w:val="24"/>
        </w:rPr>
      </w:pPr>
      <w:r w:rsidRPr="009238A9">
        <w:rPr>
          <w:rFonts w:eastAsia="Arial" w:cs="Arial"/>
          <w:szCs w:val="24"/>
        </w:rPr>
        <w:t xml:space="preserve">Schedule of Allocated Support Costs (AC) details Undistributed costs (goals 0000 and 9000) allocated to specific goals based on allocation factors (see </w:t>
      </w:r>
      <w:hyperlink w:anchor="FormPCRAF" w:tooltip="Form PCRAF" w:history="1">
        <w:r w:rsidRPr="009238A9">
          <w:rPr>
            <w:rStyle w:val="Hyperlink"/>
            <w:rFonts w:eastAsia="Arial" w:cs="Arial"/>
            <w:szCs w:val="24"/>
          </w:rPr>
          <w:t>Form PCRAF</w:t>
        </w:r>
      </w:hyperlink>
      <w:r w:rsidRPr="009238A9">
        <w:rPr>
          <w:rFonts w:eastAsia="Arial" w:cs="Arial"/>
          <w:szCs w:val="24"/>
        </w:rPr>
        <w:t xml:space="preserve"> for allocation factors).</w:t>
      </w:r>
    </w:p>
    <w:p w14:paraId="62131F3B" w14:textId="1CF5A654" w:rsidR="5E3F3019" w:rsidRPr="009238A9" w:rsidRDefault="5E3F3019" w:rsidP="00351FF6">
      <w:pPr>
        <w:pStyle w:val="ListParagraph"/>
        <w:numPr>
          <w:ilvl w:val="0"/>
          <w:numId w:val="9"/>
        </w:numPr>
        <w:spacing w:after="120" w:line="240" w:lineRule="auto"/>
        <w:contextualSpacing w:val="0"/>
        <w:rPr>
          <w:rFonts w:eastAsia="Arial" w:cs="Arial"/>
          <w:b/>
          <w:bCs/>
          <w:szCs w:val="24"/>
        </w:rPr>
      </w:pPr>
      <w:r w:rsidRPr="009238A9">
        <w:rPr>
          <w:rFonts w:eastAsia="Arial" w:cs="Arial"/>
          <w:szCs w:val="24"/>
        </w:rPr>
        <w:t xml:space="preserve">Schedule of Central Administration Costs (CAC) calculates the ratio used to distribute central administration costs in Column 4 of Form PCR. </w:t>
      </w:r>
      <w:r w:rsidRPr="009238A9">
        <w:rPr>
          <w:rFonts w:eastAsia="Arial" w:cs="Arial"/>
          <w:b/>
          <w:bCs/>
          <w:szCs w:val="24"/>
        </w:rPr>
        <w:t xml:space="preserve">This ratio is similar to, but not exactly the same as, an indirect cost rate (see </w:t>
      </w:r>
      <w:hyperlink w:anchor="Indirect_Cost_Rate_Worksheet" w:tooltip="Indirect Cost Rate Form" w:history="1">
        <w:r w:rsidR="00291AF2" w:rsidRPr="00291AF2">
          <w:rPr>
            <w:rStyle w:val="Hyperlink"/>
            <w:rFonts w:eastAsia="Arial" w:cs="Arial"/>
            <w:b/>
            <w:bCs/>
            <w:szCs w:val="24"/>
          </w:rPr>
          <w:t>Form ICR</w:t>
        </w:r>
      </w:hyperlink>
      <w:r w:rsidRPr="009238A9">
        <w:rPr>
          <w:rFonts w:eastAsia="Arial" w:cs="Arial"/>
          <w:b/>
          <w:bCs/>
          <w:szCs w:val="24"/>
        </w:rPr>
        <w:t xml:space="preserve"> for the indirect cost rate calculation).</w:t>
      </w:r>
    </w:p>
    <w:p w14:paraId="4BCC51B5" w14:textId="77AA97CE" w:rsidR="5E3F3019" w:rsidRPr="009238A9" w:rsidRDefault="5E3F3019" w:rsidP="00351FF6">
      <w:pPr>
        <w:pStyle w:val="ListParagraph"/>
        <w:numPr>
          <w:ilvl w:val="0"/>
          <w:numId w:val="9"/>
        </w:numPr>
        <w:spacing w:after="240" w:line="240" w:lineRule="auto"/>
        <w:contextualSpacing w:val="0"/>
        <w:rPr>
          <w:rFonts w:eastAsia="Arial" w:cs="Arial"/>
          <w:szCs w:val="24"/>
        </w:rPr>
      </w:pPr>
      <w:r w:rsidRPr="009238A9">
        <w:rPr>
          <w:rFonts w:eastAsia="Arial" w:cs="Arial"/>
          <w:szCs w:val="24"/>
        </w:rPr>
        <w:t>Schedule of Other Costs (OC) displays the costs direct-charged to functions 3700 (Food Services), 6000 (Enterprise), 8500 (Facilities Acquisition and Construction), and 9000–9999 (Other Outgo).</w:t>
      </w:r>
    </w:p>
    <w:p w14:paraId="4E4BACAE" w14:textId="77777777" w:rsidR="00BF1780" w:rsidRPr="009238A9" w:rsidRDefault="00BF1780" w:rsidP="000D1F7F">
      <w:pPr>
        <w:keepNext/>
        <w:spacing w:after="0" w:line="240" w:lineRule="auto"/>
        <w:rPr>
          <w:rFonts w:eastAsia="Times New Roman" w:cs="Arial"/>
          <w:szCs w:val="20"/>
          <w:lang w:eastAsia="en-US"/>
        </w:rPr>
      </w:pPr>
      <w:r w:rsidRPr="009238A9">
        <w:rPr>
          <w:rFonts w:eastAsia="Times New Roman" w:cs="Arial"/>
          <w:szCs w:val="20"/>
          <w:lang w:eastAsia="en-US"/>
        </w:rPr>
        <w:t>Five technical review checks relate to Form PCR data:</w:t>
      </w:r>
    </w:p>
    <w:p w14:paraId="6DBAE761" w14:textId="77777777" w:rsidR="00BF1780" w:rsidRPr="009238A9" w:rsidRDefault="00BF1780" w:rsidP="00351FF6">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The first two checks look at goal by function combinations: one to verify that expenditures in the function ranges of 1000s, 4000s, and 5000s are associated with specific goals and one to verify that expenditures in functions 7200–7700 are associated with appropriate goals.</w:t>
      </w:r>
    </w:p>
    <w:p w14:paraId="364B6A54" w14:textId="77777777" w:rsidR="00BF1780" w:rsidRPr="009238A9" w:rsidRDefault="00BF1780">
      <w:pPr>
        <w:numPr>
          <w:ilvl w:val="0"/>
          <w:numId w:val="116"/>
        </w:numPr>
        <w:spacing w:after="120" w:line="240" w:lineRule="auto"/>
        <w:ind w:hanging="720"/>
        <w:rPr>
          <w:rFonts w:eastAsia="Times New Roman" w:cs="Arial"/>
          <w:szCs w:val="20"/>
          <w:lang w:eastAsia="en-US"/>
        </w:rPr>
      </w:pPr>
      <w:r w:rsidRPr="009238A9">
        <w:rPr>
          <w:rFonts w:eastAsia="Times New Roman" w:cs="Arial"/>
          <w:szCs w:val="20"/>
          <w:lang w:eastAsia="en-US"/>
        </w:rPr>
        <w:t>The next check verifies that allocation factors have been entered in Form PCRAF for support functions with costs in Undistributed goals 0000 and 9000.</w:t>
      </w:r>
    </w:p>
    <w:p w14:paraId="063AD62F" w14:textId="77777777" w:rsidR="00BF1780" w:rsidRPr="009238A9" w:rsidRDefault="00BF1780">
      <w:pPr>
        <w:numPr>
          <w:ilvl w:val="0"/>
          <w:numId w:val="116"/>
        </w:numPr>
        <w:spacing w:after="120" w:line="240" w:lineRule="auto"/>
        <w:ind w:hanging="720"/>
        <w:rPr>
          <w:rFonts w:eastAsia="Times New Roman" w:cs="Arial"/>
          <w:szCs w:val="20"/>
          <w:lang w:eastAsia="en-US"/>
        </w:rPr>
      </w:pPr>
      <w:r w:rsidRPr="009238A9">
        <w:rPr>
          <w:rFonts w:eastAsia="Times New Roman" w:cs="Arial"/>
          <w:szCs w:val="20"/>
          <w:lang w:eastAsia="en-US"/>
        </w:rPr>
        <w:t>Another check identifies goals that have allocated costs but contain no direct costs.</w:t>
      </w:r>
    </w:p>
    <w:p w14:paraId="1A378F5C" w14:textId="77777777" w:rsidR="00BF1780" w:rsidRPr="009238A9" w:rsidRDefault="00BF1780">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The last check is to determine whether the total costs in Form PCR agree with total funds 01, 09, and 62 general ledger expenditures.</w:t>
      </w:r>
    </w:p>
    <w:p w14:paraId="2F964323" w14:textId="49ED77D3" w:rsidR="00BF1780" w:rsidRPr="009238A9" w:rsidRDefault="00BF1780" w:rsidP="000D1F7F">
      <w:pPr>
        <w:spacing w:after="0" w:line="240" w:lineRule="auto"/>
        <w:rPr>
          <w:rFonts w:eastAsia="Times New Roman" w:cs="Arial"/>
          <w:szCs w:val="20"/>
          <w:lang w:eastAsia="en-US"/>
        </w:rPr>
      </w:pPr>
      <w:r w:rsidRPr="009238A9">
        <w:rPr>
          <w:rFonts w:eastAsia="Times New Roman" w:cs="Arial"/>
          <w:szCs w:val="20"/>
          <w:lang w:eastAsia="en-US"/>
        </w:rPr>
        <w:t>If the expenditures in Form PCR do not balance to the general ledger data, completing the following checklist should bring them into balance:</w:t>
      </w:r>
    </w:p>
    <w:p w14:paraId="329A7540" w14:textId="77777777" w:rsidR="00BF1780" w:rsidRPr="009238A9" w:rsidRDefault="00BF1780" w:rsidP="005952BC">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Has Form PCRAF been completed and saved? You must provide allocation factors for all Form PCRAF columns that have costs on Line A.</w:t>
      </w:r>
    </w:p>
    <w:p w14:paraId="6A90E26D" w14:textId="77777777" w:rsidR="00BF1780" w:rsidRPr="009238A9" w:rsidRDefault="00BF1780" w:rsidP="005952BC">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Have all technical review checks with a Fatal exception been corrected? Fatal exceptions for invalid codes, goal by function combinations, or function by object combinations, must be corrected in order for Form PCR to balance.</w:t>
      </w:r>
    </w:p>
    <w:p w14:paraId="5A7A9E62" w14:textId="41426D3A" w:rsidR="00973FDA" w:rsidRPr="009238A9" w:rsidRDefault="00973FDA" w:rsidP="00351FF6">
      <w:pPr>
        <w:pStyle w:val="Heading4"/>
      </w:pPr>
      <w:bookmarkStart w:id="410" w:name="FormPCRAF"/>
      <w:bookmarkStart w:id="411" w:name="_Toc107402640"/>
      <w:bookmarkStart w:id="412" w:name="_Toc161394898"/>
      <w:r w:rsidRPr="009238A9">
        <w:t>Form PCRAF</w:t>
      </w:r>
      <w:bookmarkEnd w:id="410"/>
      <w:r w:rsidRPr="009238A9">
        <w:t xml:space="preserve"> - Program Cost Report Schedule of Allocation Factors</w:t>
      </w:r>
      <w:bookmarkEnd w:id="411"/>
      <w:bookmarkEnd w:id="412"/>
    </w:p>
    <w:p w14:paraId="6ADDE9B6" w14:textId="6242ED94" w:rsidR="0068450F" w:rsidRPr="009238A9" w:rsidRDefault="0068450F" w:rsidP="000D1F7F">
      <w:pPr>
        <w:spacing w:line="240" w:lineRule="auto"/>
        <w:rPr>
          <w:rFonts w:cs="Arial"/>
          <w:szCs w:val="24"/>
        </w:rPr>
      </w:pPr>
      <w:r w:rsidRPr="009238A9">
        <w:rPr>
          <w:rFonts w:cs="Arial"/>
          <w:szCs w:val="24"/>
        </w:rPr>
        <w:t>The Program Cost Report Schedule of Allocation Factors, Form PCRAF, is used to distribute – or allocate – among program goals those funds 01, 09, and 62 expenditures that, in addition to having a support function, have an "Undistributed" goal (0000 and 9000).</w:t>
      </w:r>
    </w:p>
    <w:p w14:paraId="1A4CA63E" w14:textId="28B7D701" w:rsidR="009F4881" w:rsidRPr="009238A9" w:rsidRDefault="0068450F" w:rsidP="000D1F7F">
      <w:pPr>
        <w:spacing w:line="240" w:lineRule="auto"/>
        <w:rPr>
          <w:rFonts w:cs="Arial"/>
          <w:szCs w:val="24"/>
        </w:rPr>
      </w:pPr>
      <w:r w:rsidRPr="009238A9">
        <w:rPr>
          <w:rFonts w:cs="Arial"/>
          <w:szCs w:val="24"/>
        </w:rPr>
        <w:lastRenderedPageBreak/>
        <w:t xml:space="preserve">When opened, Form PCRAF automatically extracts into Line A any Undistributed general ledger expenditures that must be allocated to program goals. </w:t>
      </w:r>
      <w:r w:rsidRPr="009238A9">
        <w:rPr>
          <w:rFonts w:cs="Arial"/>
          <w:b/>
          <w:szCs w:val="24"/>
        </w:rPr>
        <w:t>Allocation factors are needed for columns with amounts on Line A.</w:t>
      </w:r>
      <w:r w:rsidRPr="009238A9">
        <w:rPr>
          <w:rFonts w:cs="Arial"/>
          <w:szCs w:val="24"/>
        </w:rPr>
        <w:t xml:space="preserve"> </w:t>
      </w:r>
      <w:r w:rsidR="00D90C5C" w:rsidRPr="009238A9">
        <w:rPr>
          <w:rFonts w:cs="Arial"/>
          <w:szCs w:val="24"/>
        </w:rPr>
        <w:t>If</w:t>
      </w:r>
      <w:r w:rsidRPr="009238A9">
        <w:rPr>
          <w:rFonts w:cs="Arial"/>
          <w:szCs w:val="24"/>
        </w:rPr>
        <w:t xml:space="preserve"> there are costs on Line A, Form PCRAF must be completed and saved before Form PCR </w:t>
      </w:r>
      <w:r w:rsidR="00EF3D24" w:rsidRPr="009238A9">
        <w:rPr>
          <w:rFonts w:cs="Arial"/>
          <w:szCs w:val="24"/>
        </w:rPr>
        <w:t>is</w:t>
      </w:r>
      <w:r w:rsidRPr="009238A9">
        <w:rPr>
          <w:rFonts w:cs="Arial"/>
          <w:szCs w:val="24"/>
        </w:rPr>
        <w:t xml:space="preserve"> considered complete (i.e., undistributed costs in goals 0000 and 9000 must be allocated to specific goals before Form PCR will balance to total funds 01, 09, and 62 expenditures).</w:t>
      </w:r>
    </w:p>
    <w:p w14:paraId="6A8F31B5"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 xml:space="preserve">When completing Form PCRAF, enter allocation factors— Full Time Equivalent (FTE) Teachers, Classroom Units (CUs), or Pupils Transported (PTs)— for all columns that have amounts on Line A. For information on how to calculate allocation factors, refer to Procedure 910, Program Cost Accounting in </w:t>
      </w:r>
      <w:r w:rsidRPr="009238A9">
        <w:rPr>
          <w:rFonts w:eastAsia="Times New Roman" w:cs="Arial"/>
          <w:i/>
          <w:szCs w:val="20"/>
          <w:lang w:eastAsia="en-US"/>
        </w:rPr>
        <w:t>CSAM</w:t>
      </w:r>
      <w:r w:rsidRPr="009238A9">
        <w:rPr>
          <w:rFonts w:eastAsia="Times New Roman" w:cs="Arial"/>
          <w:szCs w:val="20"/>
          <w:lang w:eastAsia="en-US"/>
        </w:rPr>
        <w:t>.</w:t>
      </w:r>
    </w:p>
    <w:p w14:paraId="5A029254" w14:textId="708069FA"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Items of note in Form PCRAF include:</w:t>
      </w:r>
    </w:p>
    <w:p w14:paraId="4A7E3D08" w14:textId="77777777" w:rsidR="00D90C5C" w:rsidRPr="009238A9" w:rsidRDefault="00D90C5C" w:rsidP="005952BC">
      <w:pPr>
        <w:numPr>
          <w:ilvl w:val="0"/>
          <w:numId w:val="117"/>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Complete counts of allocation factors are required unless specific guidelines are met.</w:t>
      </w:r>
      <w:r w:rsidRPr="009238A9">
        <w:rPr>
          <w:rFonts w:eastAsia="Times New Roman" w:cs="Arial"/>
          <w:szCs w:val="20"/>
          <w:lang w:eastAsia="en-US"/>
        </w:rPr>
        <w:t xml:space="preserve"> For each column with costs on Line A, complete counts of allocation factors (FTEs, CUs, or PTs) must be entered unless documentation exists to substantiate why the factors are being excluded. For example, if an LEA has six programs, allocation factors must be entered for all six programs unless documentation shows why the factor is being excluded. This is because if support costs have not already been direct-charged to a goal and they are being distributed using the allocation method, the support costs should be split proportionately among all programs of the LEA.</w:t>
      </w:r>
    </w:p>
    <w:p w14:paraId="36586766" w14:textId="77777777" w:rsidR="00D90C5C" w:rsidRPr="009238A9" w:rsidRDefault="00D90C5C" w:rsidP="005952BC">
      <w:pPr>
        <w:numPr>
          <w:ilvl w:val="0"/>
          <w:numId w:val="117"/>
        </w:numPr>
        <w:spacing w:before="120" w:after="0" w:line="240" w:lineRule="auto"/>
        <w:ind w:hanging="810"/>
        <w:rPr>
          <w:rFonts w:eastAsia="Times New Roman" w:cs="Arial"/>
          <w:szCs w:val="20"/>
          <w:lang w:eastAsia="en-US"/>
        </w:rPr>
      </w:pPr>
      <w:r w:rsidRPr="009238A9">
        <w:rPr>
          <w:rFonts w:eastAsia="Times New Roman" w:cs="Arial"/>
          <w:szCs w:val="20"/>
          <w:lang w:eastAsia="en-US"/>
        </w:rPr>
        <w:t>Some LEAs direct-charge their instruction and instruction-related programs for nearly all of a particular support cost and the only portion left in goals 0000 and 9000 is that applicable to the central administrative offices. When this occurs, so that the remaining costs are allocated proportionately among all of the LEA</w:t>
      </w:r>
      <w:r w:rsidRPr="009238A9">
        <w:rPr>
          <w:rFonts w:eastAsia="Times New Roman" w:cs="Arial"/>
          <w:szCs w:val="24"/>
          <w:lang w:eastAsia="en-US"/>
        </w:rPr>
        <w:t>'</w:t>
      </w:r>
      <w:r w:rsidRPr="009238A9">
        <w:rPr>
          <w:rFonts w:eastAsia="Times New Roman" w:cs="Arial"/>
          <w:szCs w:val="20"/>
          <w:lang w:eastAsia="en-US"/>
        </w:rPr>
        <w:t>s goals, enter complete allocation factor counts for the column that corresponds with the support cost. For example, an LEA direct-charges its programs for plant maintenance and operations and the only costs left in Function 8100, Plant Maintenance and Operations, with Goal 0000, are those applicable to the central administrative offices. For the Plant Maintenance and Operations column on Form PCRAF, the LEA would enter complete CU allocation factors for all of its programs so that the remaining Function 8100 costs are spread proportionately among its programs.</w:t>
      </w:r>
    </w:p>
    <w:p w14:paraId="6840CEDF" w14:textId="13341E8E" w:rsidR="00D90C5C" w:rsidRPr="009238A9" w:rsidRDefault="00D90C5C" w:rsidP="009238A9">
      <w:pPr>
        <w:spacing w:before="240" w:after="240" w:line="240" w:lineRule="auto"/>
        <w:rPr>
          <w:rFonts w:eastAsia="Times New Roman" w:cs="Arial"/>
          <w:szCs w:val="20"/>
          <w:lang w:eastAsia="en-US"/>
        </w:rPr>
      </w:pPr>
      <w:r w:rsidRPr="009238A9">
        <w:rPr>
          <w:rFonts w:eastAsia="Times New Roman" w:cs="Arial"/>
          <w:szCs w:val="20"/>
          <w:lang w:eastAsia="en-US"/>
        </w:rPr>
        <w:t>Once allocation factors (FTEs, CU, PTs) have been entered and Form PCRAF has been saved, opening and saving Form PCR prompts the software to create "Object PCRA" adjusting entries that allocate goals 0000 and 9000 costs to specific goals by crediting (reducing) goals 0000 and 9000 and debiting (increasing) the goals where allocation factors were entered. A summary of costs allocated to various goals can be seen in Form PCR, Schedule of Allocated Support Costs (AC).</w:t>
      </w:r>
    </w:p>
    <w:p w14:paraId="6F80D75D" w14:textId="77777777" w:rsidR="00091EBC" w:rsidRPr="009238A9" w:rsidRDefault="00D90C5C" w:rsidP="00351FF6">
      <w:pPr>
        <w:pStyle w:val="Heading4"/>
      </w:pPr>
      <w:bookmarkStart w:id="413" w:name="_Toc107370187"/>
      <w:bookmarkStart w:id="414" w:name="_Toc171236556"/>
      <w:bookmarkStart w:id="415" w:name="_Toc197321724"/>
      <w:bookmarkStart w:id="416" w:name="_Toc102120889"/>
      <w:bookmarkStart w:id="417" w:name="_Toc161394899"/>
      <w:r w:rsidRPr="009238A9">
        <w:t>Form SEA—Special Education Revenue Allocations</w:t>
      </w:r>
      <w:bookmarkEnd w:id="413"/>
      <w:bookmarkEnd w:id="414"/>
      <w:bookmarkEnd w:id="415"/>
      <w:bookmarkEnd w:id="416"/>
      <w:bookmarkEnd w:id="417"/>
    </w:p>
    <w:p w14:paraId="14C0D188"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 xml:space="preserve">The Special Education Revenue Allocations form, Form SEA, is an optional form for reporting and budgeting special education revenues of a special education local plan </w:t>
      </w:r>
      <w:r w:rsidRPr="009238A9">
        <w:rPr>
          <w:rFonts w:eastAsia="Times New Roman" w:cs="Arial"/>
          <w:szCs w:val="20"/>
          <w:lang w:eastAsia="en-US"/>
        </w:rPr>
        <w:lastRenderedPageBreak/>
        <w:t>area (SELPA) and the allocations to the SELPA members. The LEA that is the Administrative Unit (AU) of the SELPA can use this, or another format of its choice, to provide information on the special education revenues and SELPA member allocations.</w:t>
      </w:r>
    </w:p>
    <w:p w14:paraId="76BBEBAA" w14:textId="77777777"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Before opening Form SEA for completion, open Form SEAS (Special Education Revenue Allocations Setup) to make a SELPA selection, and then save the data and close the form. (Note that for an LEA that is the AU for multiple SELPAs, the SELPA ID selection in Form SEAS must be made for each different SELPA report being completed.) After the SELPA selection is made in Form SEAS, when Form SEA is opened, the SELPA name will automatically display at the top of the form and the SELPA members' names will automatically display in Section II, Allocation to SELPA Members. If Form SEA is opened without making a SELPA selection in Form SEAS, (??) will display for the SELPA name and a "Do NOT Save – SELPA not set" message will display in red on the screen.</w:t>
      </w:r>
    </w:p>
    <w:p w14:paraId="763B08FF" w14:textId="77777777" w:rsidR="00D90C5C" w:rsidRPr="009238A9" w:rsidRDefault="00D90C5C" w:rsidP="009238A9">
      <w:pPr>
        <w:spacing w:before="120" w:after="0" w:line="240" w:lineRule="auto"/>
        <w:ind w:right="720"/>
        <w:rPr>
          <w:rFonts w:eastAsia="Times New Roman" w:cs="Arial"/>
          <w:szCs w:val="20"/>
          <w:lang w:eastAsia="en-US"/>
        </w:rPr>
      </w:pPr>
      <w:r w:rsidRPr="009238A9">
        <w:rPr>
          <w:rFonts w:eastAsia="Times New Roman" w:cs="Arial"/>
          <w:szCs w:val="20"/>
          <w:lang w:eastAsia="en-US"/>
        </w:rPr>
        <w:t>There is no extraction of data in this form; it is all key entry.</w:t>
      </w:r>
    </w:p>
    <w:p w14:paraId="741BFD2B" w14:textId="77777777" w:rsidR="00D90C5C" w:rsidRPr="009238A9" w:rsidRDefault="00D90C5C" w:rsidP="00351FF6">
      <w:pPr>
        <w:pStyle w:val="Heading5"/>
      </w:pPr>
      <w:r w:rsidRPr="009238A9">
        <w:t>Section I</w:t>
      </w:r>
    </w:p>
    <w:p w14:paraId="70CC4F0F"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Report the total special education revenues for the SELPA, by source.</w:t>
      </w:r>
    </w:p>
    <w:p w14:paraId="06997287" w14:textId="77777777" w:rsidR="00D90C5C" w:rsidRPr="009238A9" w:rsidRDefault="00D90C5C" w:rsidP="00351FF6">
      <w:pPr>
        <w:pStyle w:val="Heading5"/>
      </w:pPr>
      <w:r w:rsidRPr="009238A9">
        <w:t>Section II</w:t>
      </w:r>
    </w:p>
    <w:p w14:paraId="47CB5D8A" w14:textId="77777777" w:rsidR="00D90C5C" w:rsidRPr="009238A9" w:rsidRDefault="00D90C5C" w:rsidP="000D1F7F">
      <w:pPr>
        <w:keepNext/>
        <w:keepLines/>
        <w:numPr>
          <w:ilvl w:val="12"/>
          <w:numId w:val="0"/>
        </w:numPr>
        <w:spacing w:after="0" w:line="240" w:lineRule="auto"/>
        <w:rPr>
          <w:rFonts w:eastAsia="Times New Roman" w:cs="Arial"/>
          <w:szCs w:val="20"/>
          <w:lang w:eastAsia="en-US"/>
        </w:rPr>
      </w:pPr>
      <w:r w:rsidRPr="009238A9">
        <w:rPr>
          <w:rFonts w:eastAsia="Times New Roman" w:cs="Arial"/>
          <w:szCs w:val="20"/>
          <w:lang w:eastAsia="en-US"/>
        </w:rPr>
        <w:t>Report the total special education revenues allocated to each SELPA member listed in Section II.</w:t>
      </w:r>
    </w:p>
    <w:p w14:paraId="557FF4F9" w14:textId="77777777"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The total revenues reported in Section I must equal the total allocations reported in Section II, or an “unbalanced” message will appear in red on the screen, on the printed form, and in a message box upon closing the form. In addition, the export technical review checklist will display an exception.</w:t>
      </w:r>
    </w:p>
    <w:p w14:paraId="2D1AECE5" w14:textId="16A5E140" w:rsidR="00973FDA" w:rsidRPr="009238A9" w:rsidRDefault="00973FDA" w:rsidP="00351FF6">
      <w:pPr>
        <w:pStyle w:val="Heading4"/>
      </w:pPr>
      <w:bookmarkStart w:id="418" w:name="_Toc107402641"/>
      <w:bookmarkStart w:id="419" w:name="_Toc161394900"/>
      <w:bookmarkStart w:id="420" w:name="Form_SEAS"/>
      <w:r w:rsidRPr="009238A9">
        <w:t>Form SEAS - Special Education Revenue Allocations Setup</w:t>
      </w:r>
      <w:bookmarkEnd w:id="418"/>
      <w:bookmarkEnd w:id="419"/>
    </w:p>
    <w:bookmarkEnd w:id="420"/>
    <w:p w14:paraId="1C2E61C9" w14:textId="046FB2E2" w:rsidR="00D95075" w:rsidRPr="009238A9" w:rsidRDefault="00D95075" w:rsidP="000D1F7F">
      <w:pPr>
        <w:spacing w:line="240" w:lineRule="auto"/>
        <w:rPr>
          <w:rFonts w:cs="Arial"/>
          <w:szCs w:val="24"/>
        </w:rPr>
      </w:pPr>
      <w:r w:rsidRPr="009238A9">
        <w:rPr>
          <w:rFonts w:cs="Arial"/>
          <w:szCs w:val="24"/>
        </w:rPr>
        <w:t>Form SEAS is used primarily as a tool for SELPA Administrative Units in selecting which SELPA to work on. It must be completed before using Form SEA and/or the Special Education MOE reports (i.e., forms SEMA, SEMAI, and SEMB).</w:t>
      </w:r>
    </w:p>
    <w:p w14:paraId="3A5DAE3D" w14:textId="6F322188" w:rsidR="00D95075" w:rsidRPr="009238A9" w:rsidRDefault="00D95075" w:rsidP="000D1F7F">
      <w:pPr>
        <w:spacing w:line="240" w:lineRule="auto"/>
        <w:rPr>
          <w:rFonts w:cs="Arial"/>
          <w:szCs w:val="24"/>
        </w:rPr>
      </w:pPr>
      <w:r w:rsidRPr="009238A9">
        <w:rPr>
          <w:rFonts w:cs="Arial"/>
          <w:szCs w:val="24"/>
        </w:rPr>
        <w:t xml:space="preserve">Upon opening the form, the </w:t>
      </w:r>
      <w:r w:rsidR="007D7ABA" w:rsidRPr="009238A9">
        <w:rPr>
          <w:rFonts w:cs="Arial"/>
          <w:szCs w:val="24"/>
        </w:rPr>
        <w:t>s</w:t>
      </w:r>
      <w:r w:rsidR="00647110" w:rsidRPr="009238A9">
        <w:rPr>
          <w:rFonts w:cs="Arial"/>
          <w:szCs w:val="24"/>
        </w:rPr>
        <w:t>ystem</w:t>
      </w:r>
      <w:r w:rsidRPr="009238A9">
        <w:rPr>
          <w:rFonts w:cs="Arial"/>
          <w:szCs w:val="24"/>
        </w:rPr>
        <w:t xml:space="preserve"> </w:t>
      </w:r>
      <w:r w:rsidR="005A06B5" w:rsidRPr="009238A9">
        <w:rPr>
          <w:rFonts w:cs="Arial"/>
          <w:szCs w:val="24"/>
        </w:rPr>
        <w:t xml:space="preserve">will </w:t>
      </w:r>
      <w:r w:rsidRPr="009238A9">
        <w:rPr>
          <w:rFonts w:cs="Arial"/>
          <w:szCs w:val="24"/>
        </w:rPr>
        <w:t>automatically display, at the bottom of the screen, the SELPA(s) associated with the LEA. To select a SELPA, type in the Selected SELPA box the applicable two-digit ID from the list, then save and close the form. There is no other key entry allowed in this form.</w:t>
      </w:r>
    </w:p>
    <w:p w14:paraId="28ADA0E1" w14:textId="77777777" w:rsidR="007D7ABA" w:rsidRPr="009238A9" w:rsidRDefault="007D7ABA" w:rsidP="000D1F7F">
      <w:pPr>
        <w:spacing w:after="0" w:line="240" w:lineRule="auto"/>
        <w:ind w:right="720"/>
        <w:rPr>
          <w:rFonts w:eastAsia="Times New Roman" w:cs="Arial"/>
          <w:szCs w:val="20"/>
          <w:lang w:eastAsia="en-US"/>
        </w:rPr>
      </w:pPr>
      <w:r w:rsidRPr="009238A9">
        <w:rPr>
          <w:rFonts w:eastAsia="Times New Roman" w:cs="Arial"/>
          <w:szCs w:val="20"/>
          <w:lang w:eastAsia="en-US"/>
        </w:rPr>
        <w:t>The date in the DATE APPROVED (from Form SEA) box is automatically filled out after entering the allocation plan approval date into the SEA form and saving that form. This is one way of knowing which SELPA SEA forms have been completed.</w:t>
      </w:r>
    </w:p>
    <w:p w14:paraId="1FD48733" w14:textId="0F35D8BF" w:rsidR="00973FDA" w:rsidRPr="009238A9" w:rsidRDefault="00973FDA" w:rsidP="00351FF6">
      <w:pPr>
        <w:pStyle w:val="Heading4"/>
      </w:pPr>
      <w:bookmarkStart w:id="421" w:name="_Toc107402643"/>
      <w:bookmarkStart w:id="422" w:name="_Toc161394901"/>
      <w:r w:rsidRPr="009238A9">
        <w:t>Forms SIA</w:t>
      </w:r>
      <w:r w:rsidR="007D7ABA" w:rsidRPr="009238A9">
        <w:t>A/SIAB</w:t>
      </w:r>
      <w:r w:rsidRPr="009238A9">
        <w:t xml:space="preserve"> - Summary of Interfund Activities</w:t>
      </w:r>
      <w:bookmarkEnd w:id="421"/>
      <w:r w:rsidR="007D7ABA" w:rsidRPr="009238A9">
        <w:t xml:space="preserve"> – Actuals/Budget</w:t>
      </w:r>
      <w:bookmarkEnd w:id="422"/>
    </w:p>
    <w:p w14:paraId="3892E8B7" w14:textId="6062B834" w:rsidR="008F6D32" w:rsidRPr="009238A9" w:rsidRDefault="4086902B" w:rsidP="000D1F7F">
      <w:pPr>
        <w:spacing w:line="240" w:lineRule="auto"/>
        <w:rPr>
          <w:rFonts w:cs="Arial"/>
          <w:szCs w:val="24"/>
        </w:rPr>
      </w:pPr>
      <w:r w:rsidRPr="009238A9">
        <w:rPr>
          <w:rFonts w:cs="Arial"/>
          <w:szCs w:val="24"/>
        </w:rPr>
        <w:t>The Summary of Interfund Activities, Forms SIAA/SIAB, is for reconciling the interfund activities of the district</w:t>
      </w:r>
      <w:r w:rsidR="7E45C429" w:rsidRPr="009238A9">
        <w:rPr>
          <w:rFonts w:cs="Arial"/>
          <w:szCs w:val="24"/>
        </w:rPr>
        <w:t xml:space="preserve"> </w:t>
      </w:r>
      <w:r w:rsidRPr="009238A9">
        <w:rPr>
          <w:rFonts w:cs="Arial"/>
          <w:i/>
          <w:iCs/>
          <w:szCs w:val="24"/>
        </w:rPr>
        <w:t>[COE]</w:t>
      </w:r>
      <w:r w:rsidRPr="009238A9">
        <w:rPr>
          <w:rFonts w:cs="Arial"/>
          <w:szCs w:val="24"/>
        </w:rPr>
        <w:t xml:space="preserve">. Upon selecting the form, the </w:t>
      </w:r>
      <w:r w:rsidR="745E3D7C" w:rsidRPr="009238A9">
        <w:rPr>
          <w:rFonts w:cs="Arial"/>
          <w:szCs w:val="24"/>
        </w:rPr>
        <w:t>SACS Web System</w:t>
      </w:r>
      <w:r w:rsidR="026A32F5" w:rsidRPr="009238A9">
        <w:rPr>
          <w:rFonts w:cs="Arial"/>
          <w:szCs w:val="24"/>
        </w:rPr>
        <w:t xml:space="preserve"> </w:t>
      </w:r>
      <w:r w:rsidRPr="009238A9">
        <w:rPr>
          <w:rFonts w:cs="Arial"/>
          <w:szCs w:val="24"/>
        </w:rPr>
        <w:lastRenderedPageBreak/>
        <w:t>automatically generate</w:t>
      </w:r>
      <w:r w:rsidR="026A32F5" w:rsidRPr="009238A9">
        <w:rPr>
          <w:rFonts w:cs="Arial"/>
          <w:szCs w:val="24"/>
        </w:rPr>
        <w:t>s</w:t>
      </w:r>
      <w:r w:rsidRPr="009238A9">
        <w:rPr>
          <w:rFonts w:cs="Arial"/>
          <w:szCs w:val="24"/>
        </w:rPr>
        <w:t xml:space="preserve"> this report. The Technical Review will check for any imbalance of interfund activities.</w:t>
      </w:r>
    </w:p>
    <w:p w14:paraId="7E7EE2CE" w14:textId="2B455E80" w:rsidR="00AF78E2" w:rsidRPr="009238A9" w:rsidRDefault="00AF78E2" w:rsidP="001E79E8">
      <w:pPr>
        <w:pStyle w:val="Heading3"/>
        <w:rPr>
          <w:snapToGrid w:val="0"/>
        </w:rPr>
      </w:pPr>
      <w:bookmarkStart w:id="423" w:name="_Toc107370191"/>
      <w:bookmarkStart w:id="424" w:name="_Toc171236563"/>
      <w:bookmarkStart w:id="425" w:name="_Toc197321731"/>
      <w:bookmarkStart w:id="426" w:name="_Toc107466562"/>
      <w:bookmarkStart w:id="427" w:name="_Toc161394902"/>
      <w:r w:rsidRPr="009238A9">
        <w:rPr>
          <w:snapToGrid w:val="0"/>
        </w:rPr>
        <w:t>INTERIM SUPPLEMENTAL DATA FORMS</w:t>
      </w:r>
      <w:bookmarkEnd w:id="423"/>
      <w:bookmarkEnd w:id="424"/>
      <w:bookmarkEnd w:id="425"/>
      <w:bookmarkEnd w:id="426"/>
      <w:bookmarkEnd w:id="427"/>
    </w:p>
    <w:p w14:paraId="0F69A568" w14:textId="77777777" w:rsidR="00AF78E2" w:rsidRPr="009238A9" w:rsidRDefault="00AF78E2" w:rsidP="00351FF6">
      <w:pPr>
        <w:pStyle w:val="Heading4"/>
      </w:pPr>
      <w:bookmarkStart w:id="428" w:name="Form_AI"/>
      <w:bookmarkStart w:id="429" w:name="_Toc107370192"/>
      <w:bookmarkStart w:id="430" w:name="_Toc171236564"/>
      <w:bookmarkStart w:id="431" w:name="_Toc197321732"/>
      <w:bookmarkStart w:id="432" w:name="_Toc107466564"/>
      <w:bookmarkStart w:id="433" w:name="_Toc161394903"/>
      <w:bookmarkEnd w:id="428"/>
      <w:r w:rsidRPr="009238A9">
        <w:t>Form AI—Average Daily Attendance (not applicable for JPAs)</w:t>
      </w:r>
      <w:bookmarkEnd w:id="429"/>
      <w:bookmarkEnd w:id="430"/>
      <w:bookmarkEnd w:id="431"/>
      <w:bookmarkEnd w:id="432"/>
      <w:bookmarkEnd w:id="433"/>
    </w:p>
    <w:p w14:paraId="62FB51C8" w14:textId="77777777" w:rsidR="00AF78E2" w:rsidRPr="009238A9" w:rsidRDefault="00AF78E2" w:rsidP="000D1F7F">
      <w:pPr>
        <w:spacing w:after="0" w:line="240" w:lineRule="auto"/>
        <w:rPr>
          <w:rFonts w:eastAsia="Times New Roman" w:cs="Arial"/>
          <w:szCs w:val="20"/>
          <w:lang w:eastAsia="en-US"/>
        </w:rPr>
      </w:pPr>
      <w:r w:rsidRPr="009238A9">
        <w:rPr>
          <w:rFonts w:eastAsia="Times New Roman" w:cs="Arial"/>
          <w:bCs/>
          <w:szCs w:val="20"/>
          <w:lang w:eastAsia="en-US"/>
        </w:rPr>
        <w:t>Form AI contains three separate worksheets (tabs) for use in reporting School District ADA, County Office of Education ADA, and Charter School ADA.</w:t>
      </w:r>
    </w:p>
    <w:p w14:paraId="0AB3E65E" w14:textId="1E876700"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120" w:line="240" w:lineRule="auto"/>
        <w:rPr>
          <w:rFonts w:eastAsia="Times New Roman" w:cs="Arial"/>
          <w:szCs w:val="20"/>
          <w:lang w:eastAsia="en-US"/>
        </w:rPr>
      </w:pPr>
      <w:r w:rsidRPr="009238A9">
        <w:rPr>
          <w:rFonts w:eastAsia="Times New Roman" w:cs="Arial"/>
          <w:b/>
          <w:szCs w:val="20"/>
          <w:lang w:eastAsia="en-US"/>
        </w:rPr>
        <w:t xml:space="preserve">Estimated Funded ADA (Original Budget) </w:t>
      </w:r>
      <w:r w:rsidRPr="009238A9">
        <w:rPr>
          <w:rFonts w:eastAsia="Times New Roman" w:cs="Arial"/>
          <w:szCs w:val="20"/>
          <w:lang w:eastAsia="en-US"/>
        </w:rPr>
        <w:t>represents the ADA used as a basis for LCFF funding for the original budget adopted by July 1 for the current fiscal year.</w:t>
      </w:r>
    </w:p>
    <w:p w14:paraId="3E679672" w14:textId="77777777" w:rsidR="00AF78E2" w:rsidRPr="009238A9" w:rsidRDefault="00AF78E2" w:rsidP="000D1F7F">
      <w:pPr>
        <w:numPr>
          <w:ilvl w:val="12"/>
          <w:numId w:val="0"/>
        </w:numPr>
        <w:tabs>
          <w:tab w:val="left" w:pos="-720"/>
          <w:tab w:val="left" w:pos="0"/>
          <w:tab w:val="left" w:pos="1440"/>
          <w:tab w:val="left" w:pos="1800"/>
          <w:tab w:val="left" w:pos="2250"/>
          <w:tab w:val="left" w:pos="4320"/>
        </w:tabs>
        <w:suppressAutoHyphens/>
        <w:spacing w:after="0" w:line="240" w:lineRule="auto"/>
        <w:rPr>
          <w:rFonts w:eastAsia="Times New Roman" w:cs="Arial"/>
          <w:szCs w:val="20"/>
          <w:lang w:eastAsia="en-US"/>
        </w:rPr>
      </w:pPr>
      <w:r w:rsidRPr="009238A9">
        <w:rPr>
          <w:rFonts w:eastAsia="Times New Roman" w:cs="Arial"/>
          <w:b/>
          <w:szCs w:val="20"/>
          <w:lang w:eastAsia="en-US"/>
        </w:rPr>
        <w:t xml:space="preserve">Estimated Funded ADA (Board Approved Operating Budget) </w:t>
      </w:r>
      <w:r w:rsidRPr="009238A9">
        <w:rPr>
          <w:rFonts w:eastAsia="Times New Roman" w:cs="Arial"/>
          <w:szCs w:val="20"/>
          <w:lang w:eastAsia="en-US"/>
        </w:rPr>
        <w:t>represents the ADA used as a basis for LCFF funding for the current approved operating budget for the current fiscal year.</w:t>
      </w:r>
    </w:p>
    <w:p w14:paraId="496F0931"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b/>
          <w:szCs w:val="20"/>
          <w:lang w:eastAsia="en-US"/>
        </w:rPr>
        <w:t>Estimated P</w:t>
      </w:r>
      <w:r w:rsidRPr="009238A9">
        <w:rPr>
          <w:rFonts w:eastAsia="Times New Roman" w:cs="Arial"/>
          <w:b/>
          <w:szCs w:val="20"/>
          <w:lang w:eastAsia="en-US"/>
        </w:rPr>
        <w:noBreakHyphen/>
        <w:t>2 Report ADA (Projected Year Totals)</w:t>
      </w:r>
      <w:r w:rsidRPr="009238A9">
        <w:rPr>
          <w:rFonts w:eastAsia="Times New Roman" w:cs="Arial"/>
          <w:szCs w:val="20"/>
          <w:lang w:eastAsia="en-US"/>
        </w:rPr>
        <w:t xml:space="preserve"> represents the current year's estimated Second Period Report of Attendance (P</w:t>
      </w:r>
      <w:r w:rsidRPr="009238A9">
        <w:rPr>
          <w:rFonts w:eastAsia="Times New Roman" w:cs="Arial"/>
          <w:szCs w:val="20"/>
          <w:lang w:eastAsia="en-US"/>
        </w:rPr>
        <w:noBreakHyphen/>
        <w:t>2 ADA). In previous years, this column was used only if the district was projecting declining enrollment. It is now required in the interim period because the data is used in Form 01CSI.</w:t>
      </w:r>
    </w:p>
    <w:p w14:paraId="4815F473" w14:textId="77777777" w:rsidR="00AF78E2" w:rsidRDefault="00AF78E2" w:rsidP="009238A9">
      <w:pPr>
        <w:numPr>
          <w:ilvl w:val="12"/>
          <w:numId w:val="0"/>
        </w:numPr>
        <w:tabs>
          <w:tab w:val="left" w:pos="-720"/>
          <w:tab w:val="left" w:pos="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b/>
          <w:szCs w:val="20"/>
          <w:lang w:eastAsia="en-US"/>
        </w:rPr>
        <w:t xml:space="preserve">Estimated Funded ADA (Projected Year Totals) </w:t>
      </w:r>
      <w:r w:rsidRPr="009238A9">
        <w:rPr>
          <w:rFonts w:eastAsia="Times New Roman" w:cs="Arial"/>
          <w:szCs w:val="20"/>
          <w:lang w:eastAsia="en-US"/>
        </w:rPr>
        <w:t>represents the ADA projected to be used as a basis for LCFF funding for the current fiscal year.</w:t>
      </w:r>
    </w:p>
    <w:p w14:paraId="57EF207D" w14:textId="77777777" w:rsidR="00C86727" w:rsidRPr="009238A9" w:rsidRDefault="00C86727" w:rsidP="00C86727">
      <w:pPr>
        <w:pStyle w:val="Heading4"/>
      </w:pPr>
      <w:bookmarkStart w:id="434" w:name="_Toc161394904"/>
      <w:r w:rsidRPr="009238A9">
        <w:t>Form CASH - Cashflow Worksheet</w:t>
      </w:r>
      <w:bookmarkEnd w:id="434"/>
    </w:p>
    <w:p w14:paraId="7B328E65" w14:textId="7EEC8C2D" w:rsidR="00C86727" w:rsidRPr="00024E1E" w:rsidRDefault="00C86727" w:rsidP="00024E1E">
      <w:pPr>
        <w:spacing w:after="0" w:line="240" w:lineRule="auto"/>
        <w:rPr>
          <w:rFonts w:cs="Arial"/>
          <w:szCs w:val="24"/>
        </w:rPr>
      </w:pPr>
      <w:r w:rsidRPr="009238A9">
        <w:rPr>
          <w:rFonts w:cs="Arial"/>
          <w:szCs w:val="24"/>
        </w:rPr>
        <w:t xml:space="preserve">Form CASH is </w:t>
      </w:r>
      <w:r>
        <w:rPr>
          <w:rFonts w:cs="Arial"/>
          <w:szCs w:val="24"/>
        </w:rPr>
        <w:t>required for the budget and interim periods</w:t>
      </w:r>
      <w:r w:rsidRPr="009238A9">
        <w:rPr>
          <w:rFonts w:cs="Arial"/>
          <w:szCs w:val="24"/>
        </w:rPr>
        <w:t xml:space="preserve">. Refer to the </w:t>
      </w:r>
      <w:r>
        <w:rPr>
          <w:rFonts w:cs="Arial"/>
          <w:szCs w:val="24"/>
        </w:rPr>
        <w:t>Budget</w:t>
      </w:r>
      <w:r w:rsidRPr="009238A9">
        <w:rPr>
          <w:rFonts w:cs="Arial"/>
          <w:szCs w:val="24"/>
        </w:rPr>
        <w:t xml:space="preserve"> </w:t>
      </w:r>
      <w:hyperlink w:anchor="_Form_CASH—Cashflow_Worksheet" w:tooltip="Form CASH" w:history="1">
        <w:r w:rsidRPr="009238A9">
          <w:rPr>
            <w:rStyle w:val="Hyperlink"/>
            <w:rFonts w:cs="Arial"/>
            <w:szCs w:val="24"/>
          </w:rPr>
          <w:t>Form CASH</w:t>
        </w:r>
      </w:hyperlink>
      <w:r w:rsidRPr="009238A9">
        <w:rPr>
          <w:rFonts w:cs="Arial"/>
          <w:szCs w:val="24"/>
        </w:rPr>
        <w:t xml:space="preserve"> for information on completing this form.</w:t>
      </w:r>
    </w:p>
    <w:p w14:paraId="2F39B9CD" w14:textId="7CFE5DE0" w:rsidR="00AF78E2" w:rsidRPr="00351FF6" w:rsidRDefault="00AF78E2" w:rsidP="00351FF6">
      <w:pPr>
        <w:pStyle w:val="Heading4"/>
      </w:pPr>
      <w:bookmarkStart w:id="435" w:name="_Toc107370194"/>
      <w:bookmarkStart w:id="436" w:name="_Toc171236566"/>
      <w:bookmarkStart w:id="437" w:name="_Toc197321734"/>
      <w:bookmarkStart w:id="438" w:name="_Toc107466566"/>
      <w:bookmarkStart w:id="439" w:name="_Toc161394905"/>
      <w:r w:rsidRPr="00562CCC">
        <w:t>Form CI—Certification of Interim Report</w:t>
      </w:r>
      <w:bookmarkEnd w:id="435"/>
      <w:bookmarkEnd w:id="436"/>
      <w:bookmarkEnd w:id="437"/>
      <w:bookmarkEnd w:id="438"/>
      <w:bookmarkEnd w:id="439"/>
    </w:p>
    <w:p w14:paraId="5499B208" w14:textId="4564576E" w:rsidR="00AF78E2" w:rsidRPr="009238A9" w:rsidRDefault="00AF78E2" w:rsidP="00ED4155">
      <w:pPr>
        <w:spacing w:before="120" w:after="0" w:line="240" w:lineRule="auto"/>
        <w:rPr>
          <w:rFonts w:eastAsia="Times New Roman" w:cs="Arial"/>
          <w:szCs w:val="20"/>
          <w:lang w:eastAsia="en-US"/>
        </w:rPr>
      </w:pPr>
      <w:r w:rsidRPr="009238A9">
        <w:rPr>
          <w:rFonts w:eastAsia="Times New Roman" w:cs="Arial"/>
          <w:szCs w:val="20"/>
          <w:lang w:eastAsia="en-US"/>
        </w:rPr>
        <w:t>The Certification of Interim Report is the official signature page for the interim report submission and includes a Criteria and Standards Review Summary that recaps the Criteria and Standards, Supplemental Information, and Additional Fiscal Indicator items from the Interim Criteria and Standards Review (Form 01CSI). The Met/Not Met and No/Yes indicators in Form CI are automatically completed based on information in Form</w:t>
      </w:r>
      <w:r w:rsidR="00593D86">
        <w:rPr>
          <w:rFonts w:eastAsia="Times New Roman" w:cs="Arial"/>
          <w:szCs w:val="20"/>
          <w:lang w:eastAsia="en-US"/>
        </w:rPr>
        <w:t xml:space="preserve"> </w:t>
      </w:r>
      <w:r w:rsidRPr="009238A9">
        <w:rPr>
          <w:rFonts w:eastAsia="Times New Roman" w:cs="Arial"/>
          <w:szCs w:val="20"/>
          <w:lang w:eastAsia="en-US"/>
        </w:rPr>
        <w:t>01CSI.</w:t>
      </w:r>
    </w:p>
    <w:p w14:paraId="394AA1BD"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Criteria and Standards that are “Not Met” and supplemental information and additional fiscal indicators that are “Yes” may indicate areas of potential concern and should be carefully reviewed.</w:t>
      </w:r>
    </w:p>
    <w:p w14:paraId="48A24A37" w14:textId="77777777"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240" w:line="240" w:lineRule="auto"/>
        <w:rPr>
          <w:rFonts w:eastAsia="Times New Roman" w:cs="Arial"/>
          <w:szCs w:val="20"/>
          <w:lang w:eastAsia="en-US"/>
        </w:rPr>
      </w:pPr>
      <w:r w:rsidRPr="009238A9">
        <w:rPr>
          <w:rFonts w:eastAsia="Times New Roman" w:cs="Arial"/>
          <w:szCs w:val="20"/>
          <w:lang w:eastAsia="en-US"/>
        </w:rPr>
        <w:t>One of the following three certifications must be designated by the school district</w:t>
      </w:r>
      <w:r w:rsidRPr="009238A9">
        <w:rPr>
          <w:rFonts w:eastAsia="Times New Roman" w:cs="Arial"/>
          <w:i/>
          <w:szCs w:val="20"/>
          <w:lang w:eastAsia="en-US"/>
        </w:rPr>
        <w:t>[COE]</w:t>
      </w:r>
      <w:r w:rsidRPr="009238A9">
        <w:rPr>
          <w:rFonts w:eastAsia="Times New Roman" w:cs="Arial"/>
          <w:szCs w:val="20"/>
          <w:lang w:eastAsia="en-US"/>
        </w:rPr>
        <w:t xml:space="preserve"> when certifying to their fiscal stability on the 1st Interim and 2nd Interim reports (financial certification is not applicable to End of Year Projection reports).</w:t>
      </w:r>
    </w:p>
    <w:p w14:paraId="22563311" w14:textId="55A36EF1" w:rsidR="00AF78E2" w:rsidRPr="009238A9" w:rsidRDefault="00AF78E2" w:rsidP="00351FF6">
      <w:pPr>
        <w:numPr>
          <w:ilvl w:val="12"/>
          <w:numId w:val="0"/>
        </w:numPr>
        <w:tabs>
          <w:tab w:val="left" w:pos="-720"/>
          <w:tab w:val="left" w:pos="0"/>
          <w:tab w:val="left" w:pos="720"/>
          <w:tab w:val="left" w:pos="810"/>
          <w:tab w:val="left" w:pos="1800"/>
          <w:tab w:val="left" w:pos="2250"/>
          <w:tab w:val="left" w:pos="4320"/>
        </w:tabs>
        <w:suppressAutoHyphens/>
        <w:spacing w:before="120" w:after="0" w:line="240" w:lineRule="auto"/>
        <w:ind w:left="2246" w:hanging="2246"/>
        <w:rPr>
          <w:rFonts w:eastAsia="Times New Roman" w:cs="Arial"/>
          <w:szCs w:val="20"/>
          <w:lang w:eastAsia="en-US"/>
        </w:rPr>
      </w:pPr>
      <w:r w:rsidRPr="009238A9">
        <w:rPr>
          <w:rFonts w:eastAsia="Times New Roman" w:cs="Arial"/>
          <w:szCs w:val="20"/>
          <w:lang w:eastAsia="en-US"/>
        </w:rPr>
        <w:lastRenderedPageBreak/>
        <w:tab/>
      </w:r>
      <w:r w:rsidRPr="009238A9">
        <w:rPr>
          <w:rFonts w:eastAsia="Times New Roman" w:cs="Arial"/>
          <w:b/>
          <w:szCs w:val="20"/>
          <w:lang w:eastAsia="en-US"/>
        </w:rPr>
        <w:t>Positive:</w:t>
      </w:r>
      <w:r w:rsidRPr="009238A9">
        <w:rPr>
          <w:rFonts w:eastAsia="Times New Roman" w:cs="Arial"/>
          <w:b/>
          <w:szCs w:val="20"/>
          <w:lang w:eastAsia="en-US"/>
        </w:rPr>
        <w:tab/>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will</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and subsequent two fiscal years</w:t>
      </w:r>
      <w:r w:rsidRPr="009238A9">
        <w:rPr>
          <w:rFonts w:eastAsia="Times New Roman" w:cs="Arial"/>
          <w:szCs w:val="20"/>
          <w:lang w:eastAsia="en-US"/>
        </w:rPr>
        <w:t>.</w:t>
      </w:r>
    </w:p>
    <w:p w14:paraId="59F9FF5B"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ind w:left="2250" w:hanging="2250"/>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Qualified:</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may not</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or subsequent two fiscal years</w:t>
      </w:r>
      <w:r w:rsidRPr="009238A9">
        <w:rPr>
          <w:rFonts w:eastAsia="Times New Roman" w:cs="Arial"/>
          <w:szCs w:val="20"/>
          <w:lang w:eastAsia="en-US"/>
        </w:rPr>
        <w:t>.</w:t>
      </w:r>
    </w:p>
    <w:p w14:paraId="5AD67FCF" w14:textId="77777777"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24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Negative:</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 xml:space="preserve">will not </w:t>
      </w:r>
      <w:r w:rsidRPr="009238A9">
        <w:rPr>
          <w:rFonts w:eastAsia="Times New Roman" w:cs="Arial"/>
          <w:szCs w:val="20"/>
          <w:lang w:eastAsia="en-US"/>
        </w:rPr>
        <w:t xml:space="preserve">meet its financial obligations for the </w:t>
      </w:r>
      <w:r w:rsidRPr="009238A9">
        <w:rPr>
          <w:rFonts w:eastAsia="Times New Roman" w:cs="Arial"/>
          <w:b/>
          <w:szCs w:val="20"/>
          <w:lang w:eastAsia="en-US"/>
        </w:rPr>
        <w:t>remainder of the current fiscal year or for the subsequent fiscal year</w:t>
      </w:r>
      <w:r w:rsidRPr="009238A9">
        <w:rPr>
          <w:rFonts w:eastAsia="Times New Roman" w:cs="Arial"/>
          <w:szCs w:val="20"/>
          <w:lang w:eastAsia="en-US"/>
        </w:rPr>
        <w:t>.</w:t>
      </w:r>
    </w:p>
    <w:p w14:paraId="70279E8E" w14:textId="77777777" w:rsidR="00AF78E2" w:rsidRPr="009238A9" w:rsidRDefault="00AF78E2" w:rsidP="00351FF6">
      <w:pPr>
        <w:spacing w:before="120" w:after="240" w:line="240" w:lineRule="auto"/>
        <w:ind w:right="187"/>
        <w:rPr>
          <w:rFonts w:eastAsia="Times New Roman" w:cs="Arial"/>
          <w:szCs w:val="20"/>
          <w:lang w:eastAsia="en-US"/>
        </w:rPr>
      </w:pPr>
      <w:r w:rsidRPr="009238A9">
        <w:rPr>
          <w:rFonts w:eastAsia="Times New Roman" w:cs="Arial"/>
          <w:szCs w:val="20"/>
          <w:lang w:eastAsia="en-US"/>
        </w:rPr>
        <w:t>To select the certification type (required for the 1st and 2nd Interim reports), click on the button next to the paragraph that describes your financial condition. Make sure to obtain the proper signatures on the hard copy.</w:t>
      </w:r>
    </w:p>
    <w:p w14:paraId="3CE17C07"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szCs w:val="20"/>
          <w:lang w:eastAsia="en-US"/>
        </w:rPr>
        <w:t>The reviewing agency will confirm or reclassify the Interim certifications. COEs are responsible for reviewing Interim certifications for school districts and JPAs within their jurisdiction and are required to report to the State Controller and State Superintendent indicating the type of certification filed by each district. The CDE is responsible for reviewing Interim certifications for COEs and school districts for which the county board of education also serves as the district governing board.</w:t>
      </w:r>
    </w:p>
    <w:p w14:paraId="493007C8" w14:textId="1AC0B1DC" w:rsidR="00AF78E2" w:rsidRPr="00351FF6" w:rsidRDefault="00AF78E2" w:rsidP="00351FF6">
      <w:pPr>
        <w:pStyle w:val="Heading4"/>
      </w:pPr>
      <w:bookmarkStart w:id="440" w:name="_Toc107466567"/>
      <w:bookmarkStart w:id="441" w:name="_Toc161394906"/>
      <w:r w:rsidRPr="00562CCC">
        <w:t>Form ESMOE—Every Student Succeeds Act Maintenance of Effort</w:t>
      </w:r>
      <w:bookmarkEnd w:id="440"/>
      <w:bookmarkEnd w:id="441"/>
    </w:p>
    <w:p w14:paraId="52A760DE" w14:textId="13A3E1DE"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 xml:space="preserve">The Every Student Succeeds Act Maintenance of Effort form (Form ESMOE) is optional for interim periods. </w:t>
      </w:r>
      <w:r w:rsidR="00C23563">
        <w:rPr>
          <w:rFonts w:eastAsia="Times New Roman" w:cs="Arial"/>
          <w:szCs w:val="20"/>
          <w:lang w:eastAsia="en-US"/>
        </w:rPr>
        <w:t xml:space="preserve">Refer to </w:t>
      </w:r>
      <w:r w:rsidR="00C23563" w:rsidRPr="00C23563">
        <w:rPr>
          <w:rFonts w:eastAsia="Times New Roman" w:cs="Arial"/>
          <w:szCs w:val="20"/>
          <w:lang w:eastAsia="en-US"/>
        </w:rPr>
        <w:t xml:space="preserve">Form </w:t>
      </w:r>
      <w:hyperlink w:anchor="_Form_ESMOE_-" w:tooltip="Form ESMOE" w:history="1">
        <w:r w:rsidR="00C23563" w:rsidRPr="00C23563">
          <w:rPr>
            <w:rStyle w:val="Hyperlink"/>
            <w:rFonts w:eastAsia="Times New Roman" w:cs="Arial"/>
            <w:szCs w:val="20"/>
            <w:lang w:eastAsia="en-US"/>
          </w:rPr>
          <w:t>ESMOE</w:t>
        </w:r>
      </w:hyperlink>
      <w:r w:rsidR="00C23563">
        <w:rPr>
          <w:rFonts w:eastAsia="Times New Roman" w:cs="Arial"/>
          <w:szCs w:val="20"/>
          <w:lang w:eastAsia="en-US"/>
        </w:rPr>
        <w:t xml:space="preserve"> for additional information</w:t>
      </w:r>
      <w:r w:rsidRPr="009238A9">
        <w:rPr>
          <w:rFonts w:eastAsia="Times New Roman" w:cs="Arial"/>
          <w:szCs w:val="20"/>
          <w:lang w:eastAsia="en-US"/>
        </w:rPr>
        <w:t>.</w:t>
      </w:r>
    </w:p>
    <w:p w14:paraId="6A6555AB" w14:textId="7D3B5E10" w:rsidR="00AF78E2" w:rsidRPr="00351FF6" w:rsidRDefault="00AF78E2" w:rsidP="00351FF6">
      <w:pPr>
        <w:pStyle w:val="Heading4"/>
      </w:pPr>
      <w:bookmarkStart w:id="442" w:name="Form_ICR"/>
      <w:bookmarkStart w:id="443" w:name="_Toc107466568"/>
      <w:bookmarkStart w:id="444" w:name="_Toc161394907"/>
      <w:r w:rsidRPr="00562CCC">
        <w:t>Form ICR</w:t>
      </w:r>
      <w:bookmarkEnd w:id="442"/>
      <w:r w:rsidRPr="00562CCC">
        <w:t>—Indirect Cost Rate Worksheet</w:t>
      </w:r>
      <w:bookmarkEnd w:id="443"/>
      <w:bookmarkEnd w:id="444"/>
    </w:p>
    <w:p w14:paraId="4C94605B" w14:textId="73DA94EA"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 xml:space="preserve">The Indirect Cost Rate Worksheet is optional for interim periods. </w:t>
      </w:r>
      <w:r w:rsidR="00256BA9">
        <w:rPr>
          <w:rFonts w:eastAsia="Times New Roman" w:cs="Arial"/>
          <w:szCs w:val="20"/>
          <w:lang w:eastAsia="en-US"/>
        </w:rPr>
        <w:t xml:space="preserve">Refer to the </w:t>
      </w:r>
      <w:hyperlink w:anchor="Indirect_Cost_Rate_Worksheet" w:tooltip="Indirect Cost Rate Worksheet" w:history="1">
        <w:r w:rsidR="00773940">
          <w:rPr>
            <w:rStyle w:val="Hyperlink"/>
            <w:rFonts w:eastAsia="Times New Roman" w:cs="Arial"/>
            <w:szCs w:val="20"/>
            <w:lang w:eastAsia="en-US"/>
          </w:rPr>
          <w:t>Form ICR</w:t>
        </w:r>
      </w:hyperlink>
      <w:r w:rsidR="00256BA9">
        <w:rPr>
          <w:rFonts w:eastAsia="Times New Roman" w:cs="Arial"/>
          <w:szCs w:val="20"/>
          <w:lang w:eastAsia="en-US"/>
        </w:rPr>
        <w:t xml:space="preserve"> for additional information.</w:t>
      </w:r>
    </w:p>
    <w:p w14:paraId="2CCF5E27" w14:textId="699498AD" w:rsidR="00AF78E2" w:rsidRPr="00351FF6" w:rsidRDefault="00AF78E2" w:rsidP="00351FF6">
      <w:pPr>
        <w:pStyle w:val="Heading4"/>
      </w:pPr>
      <w:bookmarkStart w:id="445" w:name="_Toc107370196"/>
      <w:bookmarkStart w:id="446" w:name="_Toc171236568"/>
      <w:bookmarkStart w:id="447" w:name="_Toc197321736"/>
      <w:bookmarkStart w:id="448" w:name="_Toc107466569"/>
      <w:bookmarkStart w:id="449" w:name="_Toc161394908"/>
      <w:r w:rsidRPr="00562CCC">
        <w:t>Form MYPI—Multiyear Projections—Interim</w:t>
      </w:r>
      <w:bookmarkEnd w:id="445"/>
      <w:bookmarkEnd w:id="446"/>
      <w:bookmarkEnd w:id="447"/>
      <w:bookmarkEnd w:id="448"/>
      <w:bookmarkEnd w:id="449"/>
    </w:p>
    <w:p w14:paraId="2A5BC115" w14:textId="238FC8C6" w:rsidR="00AF78E2" w:rsidRPr="009238A9" w:rsidRDefault="00AF78E2" w:rsidP="000D1F7F">
      <w:pPr>
        <w:autoSpaceDE w:val="0"/>
        <w:autoSpaceDN w:val="0"/>
        <w:adjustRightInd w:val="0"/>
        <w:spacing w:after="0" w:line="240" w:lineRule="auto"/>
        <w:rPr>
          <w:rFonts w:eastAsia="Times New Roman" w:cs="Arial"/>
          <w:szCs w:val="20"/>
          <w:lang w:eastAsia="en-US"/>
        </w:rPr>
      </w:pPr>
      <w:r w:rsidRPr="009238A9">
        <w:rPr>
          <w:rFonts w:eastAsia="Times New Roman" w:cs="Arial"/>
          <w:szCs w:val="20"/>
          <w:lang w:eastAsia="en-US"/>
        </w:rPr>
        <w:t>LEAs are required to submit, along with their interim reports, multiyear (current and two subsequent fiscal years) projections for their General Fund</w:t>
      </w:r>
      <w:r w:rsidRPr="009238A9">
        <w:rPr>
          <w:rFonts w:eastAsia="Times New Roman" w:cs="Arial"/>
          <w:i/>
          <w:szCs w:val="20"/>
          <w:lang w:eastAsia="en-US"/>
        </w:rPr>
        <w:t>[County School Service Fund].</w:t>
      </w:r>
      <w:r w:rsidRPr="009238A9">
        <w:rPr>
          <w:rFonts w:eastAsia="Times New Roman" w:cs="Arial"/>
          <w:szCs w:val="20"/>
          <w:lang w:eastAsia="en-US"/>
        </w:rPr>
        <w:t xml:space="preserve"> Form MYPI is available for use by all LEAs as an optional form. However, if Form MYPI is used, applicable data from Form MYPI will extract into the Criteria and Standards Review form (Form 01CSI), reducing the amount of data entry into Form</w:t>
      </w:r>
      <w:r w:rsidR="00593D86">
        <w:rPr>
          <w:rFonts w:eastAsia="Times New Roman" w:cs="Arial"/>
          <w:szCs w:val="20"/>
          <w:lang w:eastAsia="en-US"/>
        </w:rPr>
        <w:t xml:space="preserve"> </w:t>
      </w:r>
      <w:r w:rsidRPr="009238A9">
        <w:rPr>
          <w:rFonts w:eastAsia="Times New Roman" w:cs="Arial"/>
          <w:szCs w:val="20"/>
          <w:lang w:eastAsia="en-US"/>
        </w:rPr>
        <w:t>01CSI.</w:t>
      </w:r>
    </w:p>
    <w:p w14:paraId="49BE0DE7" w14:textId="77777777" w:rsidR="00AF78E2" w:rsidRPr="009238A9" w:rsidRDefault="00AF78E2" w:rsidP="00ED4155">
      <w:pPr>
        <w:autoSpaceDE w:val="0"/>
        <w:autoSpaceDN w:val="0"/>
        <w:adjustRightInd w:val="0"/>
        <w:spacing w:before="120" w:after="0" w:line="240" w:lineRule="auto"/>
        <w:ind w:left="1440" w:hanging="1440"/>
        <w:rPr>
          <w:rFonts w:eastAsia="Times New Roman" w:cs="Arial"/>
          <w:b/>
          <w:szCs w:val="20"/>
          <w:lang w:eastAsia="en-US"/>
        </w:rPr>
      </w:pPr>
      <w:r w:rsidRPr="009238A9">
        <w:rPr>
          <w:rFonts w:eastAsia="Times New Roman" w:cs="Arial"/>
          <w:b/>
          <w:szCs w:val="20"/>
          <w:lang w:eastAsia="en-US"/>
        </w:rPr>
        <w:t>NOTE:</w:t>
      </w:r>
      <w:r w:rsidRPr="009238A9">
        <w:rPr>
          <w:rFonts w:eastAsia="Times New Roman" w:cs="Arial"/>
          <w:b/>
          <w:szCs w:val="20"/>
          <w:lang w:eastAsia="en-US"/>
        </w:rPr>
        <w:tab/>
        <w:t>Do not save Form MYPI if you did not key data into it. Doing so will prevent you from entering multiyear projection data in the Criteria and Standards Review, Form 01CSI.</w:t>
      </w:r>
    </w:p>
    <w:p w14:paraId="6E37076A" w14:textId="77777777" w:rsidR="00AF78E2" w:rsidRPr="009238A9" w:rsidRDefault="00AF78E2" w:rsidP="009238A9">
      <w:pPr>
        <w:autoSpaceDE w:val="0"/>
        <w:autoSpaceDN w:val="0"/>
        <w:adjustRightInd w:val="0"/>
        <w:spacing w:before="240" w:after="0" w:line="240" w:lineRule="auto"/>
        <w:rPr>
          <w:rFonts w:eastAsia="Times New Roman" w:cs="Arial"/>
          <w:szCs w:val="20"/>
          <w:lang w:eastAsia="en-US"/>
        </w:rPr>
      </w:pPr>
      <w:r w:rsidRPr="009238A9">
        <w:rPr>
          <w:rFonts w:eastAsia="Times New Roman" w:cs="Arial"/>
          <w:szCs w:val="20"/>
          <w:lang w:eastAsia="en-US"/>
        </w:rPr>
        <w:t>An LEA can use its own multiyear projection form with the approval of its reviewing agency. The multiyear projections must, at a minimum, include separate projections for the unrestricted and restricted components of the General Fund</w:t>
      </w:r>
      <w:r w:rsidRPr="009238A9">
        <w:rPr>
          <w:rFonts w:eastAsia="Times New Roman" w:cs="Arial"/>
          <w:i/>
          <w:szCs w:val="20"/>
          <w:lang w:eastAsia="en-US"/>
        </w:rPr>
        <w:t xml:space="preserve">[County School Service </w:t>
      </w:r>
      <w:r w:rsidRPr="009238A9">
        <w:rPr>
          <w:rFonts w:eastAsia="Times New Roman" w:cs="Arial"/>
          <w:i/>
          <w:szCs w:val="20"/>
          <w:lang w:eastAsia="en-US"/>
        </w:rPr>
        <w:lastRenderedPageBreak/>
        <w:t>Fund]</w:t>
      </w:r>
      <w:r w:rsidRPr="009238A9">
        <w:rPr>
          <w:rFonts w:eastAsia="Times New Roman" w:cs="Arial"/>
          <w:szCs w:val="20"/>
          <w:lang w:eastAsia="en-US"/>
        </w:rPr>
        <w:t>, as well as a combined total. The form must also include the percent change between the budget year and first subsequent fiscal year, and the percent change between the first and second subsequent fiscal years.</w:t>
      </w:r>
    </w:p>
    <w:p w14:paraId="2089112E"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To minimize the number of manual entries, the software will extract data from other forms into Form MYPI. For a proper extraction to occur, the following forms must be completed and saved prior to working on Form MYPI:</w:t>
      </w:r>
    </w:p>
    <w:p w14:paraId="4564D11A" w14:textId="77777777" w:rsidR="00AF78E2" w:rsidRPr="009238A9" w:rsidRDefault="00AF78E2" w:rsidP="00351FF6">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Form 01I and Form AI</w:t>
      </w:r>
    </w:p>
    <w:p w14:paraId="47B69F8C" w14:textId="77777777" w:rsidR="00AF78E2" w:rsidRPr="009238A9" w:rsidRDefault="00AF78E2" w:rsidP="000D1F7F">
      <w:pPr>
        <w:spacing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Form 01I, Form AI, and Form 01CSI (Criterion 8)</w:t>
      </w:r>
    </w:p>
    <w:p w14:paraId="4413942D" w14:textId="77777777" w:rsidR="00AF78E2" w:rsidRPr="009238A9" w:rsidRDefault="00AF78E2" w:rsidP="00351FF6">
      <w:pPr>
        <w:spacing w:after="24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Form 01I</w:t>
      </w:r>
    </w:p>
    <w:p w14:paraId="2ED55E8F" w14:textId="5E161FD5" w:rsidR="00AF78E2" w:rsidRPr="009238A9" w:rsidRDefault="00AF78E2" w:rsidP="009238A9">
      <w:pPr>
        <w:autoSpaceDE w:val="0"/>
        <w:autoSpaceDN w:val="0"/>
        <w:adjustRightInd w:val="0"/>
        <w:spacing w:before="120" w:after="0" w:line="240" w:lineRule="auto"/>
        <w:rPr>
          <w:rFonts w:eastAsia="Times New Roman" w:cs="Arial"/>
          <w:szCs w:val="20"/>
          <w:lang w:eastAsia="en-US"/>
        </w:rPr>
      </w:pPr>
      <w:r w:rsidRPr="009238A9">
        <w:rPr>
          <w:rFonts w:eastAsia="Times New Roman" w:cs="Arial"/>
          <w:szCs w:val="20"/>
          <w:lang w:eastAsia="en-US"/>
        </w:rPr>
        <w:t>Form MYPI is composed of three worksheets: 1) unrestricted, 2) restricted, and 3)</w:t>
      </w:r>
      <w:r w:rsidR="00231F13">
        <w:rPr>
          <w:rFonts w:eastAsia="Times New Roman" w:cs="Arial"/>
          <w:szCs w:val="20"/>
          <w:lang w:eastAsia="en-US"/>
        </w:rPr>
        <w:t xml:space="preserve"> </w:t>
      </w:r>
      <w:r w:rsidRPr="009238A9">
        <w:rPr>
          <w:rFonts w:eastAsia="Times New Roman" w:cs="Arial"/>
          <w:szCs w:val="20"/>
          <w:lang w:eastAsia="en-US"/>
        </w:rPr>
        <w:t>combined unrestricted/restricted (for JPAs there is only the combined unrestricted/restricted worksheet). After completing the unrestricted and restricted worksheets, the combined unrestricted/restricted worksheet will be automatically completed except for a few items in Section F, Recommended Reserves.</w:t>
      </w:r>
    </w:p>
    <w:p w14:paraId="76B4A27D" w14:textId="77777777" w:rsidR="00AF78E2" w:rsidRPr="009238A9" w:rsidRDefault="00AF78E2" w:rsidP="00351FF6">
      <w:pPr>
        <w:pStyle w:val="Heading5"/>
      </w:pPr>
      <w:r w:rsidRPr="009238A9">
        <w:t>Unrestricted and Restricted Worksheets</w:t>
      </w:r>
    </w:p>
    <w:p w14:paraId="0ACA911F" w14:textId="77777777" w:rsidR="00AF78E2" w:rsidRPr="009238A9" w:rsidRDefault="00AF78E2" w:rsidP="00351FF6">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Form MYPI includes five columns, A through E:</w:t>
      </w:r>
    </w:p>
    <w:p w14:paraId="182E018B" w14:textId="77777777" w:rsidR="00AF78E2" w:rsidRPr="009238A9" w:rsidRDefault="00AF78E2" w:rsidP="000D1F7F">
      <w:pPr>
        <w:autoSpaceDE w:val="0"/>
        <w:autoSpaceDN w:val="0"/>
        <w:adjustRightInd w:val="0"/>
        <w:spacing w:after="0" w:line="240" w:lineRule="auto"/>
        <w:ind w:left="1710" w:hanging="171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Column A reflects the base year for the MYPI, which is the current year. The software will automatically extract interim projections (projected year totals data) from the General Fund</w:t>
      </w:r>
      <w:r w:rsidRPr="009238A9">
        <w:rPr>
          <w:rFonts w:eastAsia="Times New Roman" w:cs="Arial"/>
          <w:i/>
          <w:iCs/>
          <w:szCs w:val="20"/>
          <w:lang w:eastAsia="en-US"/>
        </w:rPr>
        <w:t>[County School Service Fund]</w:t>
      </w:r>
      <w:r w:rsidRPr="009238A9">
        <w:rPr>
          <w:rFonts w:eastAsia="Times New Roman" w:cs="Arial"/>
          <w:szCs w:val="20"/>
          <w:lang w:eastAsia="en-US"/>
        </w:rPr>
        <w:t xml:space="preserve"> form (Form 01I) </w:t>
      </w:r>
      <w:r w:rsidRPr="009238A9">
        <w:rPr>
          <w:rFonts w:eastAsia="Times New Roman" w:cs="Arial"/>
          <w:i/>
          <w:szCs w:val="20"/>
          <w:lang w:eastAsia="en-US"/>
        </w:rPr>
        <w:t>and County Operations Grant attendance data from Form AI for counties.</w:t>
      </w:r>
    </w:p>
    <w:p w14:paraId="25CF6D65" w14:textId="77777777" w:rsidR="00AF78E2" w:rsidRPr="009238A9" w:rsidRDefault="00AF78E2" w:rsidP="009238A9">
      <w:pPr>
        <w:autoSpaceDE w:val="0"/>
        <w:autoSpaceDN w:val="0"/>
        <w:adjustRightInd w:val="0"/>
        <w:spacing w:before="120" w:after="0" w:line="240" w:lineRule="auto"/>
        <w:ind w:left="1710" w:hanging="1782"/>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D26EC56" w14:textId="77777777" w:rsidR="00AF78E2" w:rsidRPr="009238A9" w:rsidRDefault="00AF78E2" w:rsidP="009238A9">
      <w:pPr>
        <w:autoSpaceDE w:val="0"/>
        <w:autoSpaceDN w:val="0"/>
        <w:adjustRightInd w:val="0"/>
        <w:spacing w:before="120" w:after="0" w:line="240" w:lineRule="auto"/>
        <w:ind w:left="1710" w:right="-90" w:hanging="1872"/>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17A21F0E" w14:textId="77777777" w:rsidR="00AF78E2" w:rsidRPr="009238A9" w:rsidRDefault="00AF78E2" w:rsidP="009238A9">
      <w:pPr>
        <w:autoSpaceDE w:val="0"/>
        <w:autoSpaceDN w:val="0"/>
        <w:adjustRightInd w:val="0"/>
        <w:spacing w:before="120" w:after="0" w:line="240" w:lineRule="auto"/>
        <w:ind w:left="1710" w:hanging="1872"/>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the preceding fiscal year column. Also enter the components of ending fund balance for each of the two subsequent fiscal years.</w:t>
      </w:r>
    </w:p>
    <w:p w14:paraId="0536939D" w14:textId="77777777" w:rsidR="00AF78E2" w:rsidRPr="009238A9" w:rsidRDefault="00AF78E2" w:rsidP="00351FF6">
      <w:pPr>
        <w:autoSpaceDE w:val="0"/>
        <w:autoSpaceDN w:val="0"/>
        <w:adjustRightInd w:val="0"/>
        <w:spacing w:before="120" w:after="0" w:line="240" w:lineRule="auto"/>
        <w:ind w:left="1714"/>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“Cannot be positive; revise,” “Negative; revise assignments,” and “Positive; revise components.”</w:t>
      </w:r>
    </w:p>
    <w:p w14:paraId="19C99F57" w14:textId="2B64C737" w:rsidR="00AF78E2" w:rsidRPr="009238A9" w:rsidRDefault="00AF78E2" w:rsidP="000D1F7F">
      <w:pPr>
        <w:autoSpaceDE w:val="0"/>
        <w:autoSpaceDN w:val="0"/>
        <w:adjustRightInd w:val="0"/>
        <w:spacing w:after="0" w:line="240" w:lineRule="auto"/>
        <w:ind w:left="1710"/>
        <w:rPr>
          <w:rFonts w:eastAsia="Times New Roman" w:cs="Arial"/>
          <w:szCs w:val="20"/>
          <w:lang w:eastAsia="en-US"/>
        </w:rPr>
      </w:pPr>
      <w:r w:rsidRPr="009238A9">
        <w:rPr>
          <w:rFonts w:eastAsia="Times New Roman" w:cs="Arial"/>
          <w:szCs w:val="20"/>
          <w:lang w:eastAsia="en-US"/>
        </w:rPr>
        <w:lastRenderedPageBreak/>
        <w:t>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the condition, and the applicable warning or fatal exception will display upon running the export TRCs.</w:t>
      </w:r>
    </w:p>
    <w:p w14:paraId="032514E7" w14:textId="403F5E93" w:rsidR="00AF78E2" w:rsidRPr="009238A9" w:rsidRDefault="00AF78E2" w:rsidP="009238A9">
      <w:pPr>
        <w:spacing w:before="120" w:after="0" w:line="240" w:lineRule="auto"/>
        <w:ind w:left="1800" w:hanging="1800"/>
        <w:rPr>
          <w:rFonts w:eastAsia="Times New Roman" w:cs="Arial"/>
          <w:szCs w:val="20"/>
          <w:lang w:eastAsia="en-US"/>
        </w:rPr>
      </w:pPr>
      <w:r w:rsidRPr="009238A9">
        <w:rPr>
          <w:rFonts w:eastAsia="Times New Roman" w:cs="Arial"/>
          <w:szCs w:val="20"/>
          <w:lang w:eastAsia="en-US"/>
        </w:rPr>
        <w:t>Section F</w:t>
      </w:r>
      <w:r w:rsidRPr="009238A9">
        <w:rPr>
          <w:rFonts w:eastAsia="Times New Roman" w:cs="Arial"/>
          <w:szCs w:val="20"/>
          <w:lang w:eastAsia="en-US"/>
        </w:rPr>
        <w:tab/>
        <w:t>As noted on the form, provide the assumptions used to develop the projections for the first and second subsequent fiscal years. Further, please include an explanation for any adjustments projected on lines B1d, B2d, and B10. If projections are entered on any of these lines and an explanation is not entered in this section, a message will display in red on the screen and on the printed form. 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this condition, and a fatal exception will display upon running the export TRCs.</w:t>
      </w:r>
    </w:p>
    <w:p w14:paraId="479479F3" w14:textId="77777777" w:rsidR="00AF78E2" w:rsidRPr="009238A9" w:rsidRDefault="00AF78E2" w:rsidP="00351FF6">
      <w:pPr>
        <w:pStyle w:val="Heading5"/>
      </w:pPr>
      <w:r w:rsidRPr="009238A9">
        <w:t>Unrestricted/Restricted (Combined) Worksheet</w:t>
      </w:r>
    </w:p>
    <w:p w14:paraId="26173200" w14:textId="77777777" w:rsidR="00AF78E2" w:rsidRPr="009238A9" w:rsidRDefault="00AF78E2" w:rsidP="00351FF6">
      <w:pPr>
        <w:spacing w:after="240" w:line="240" w:lineRule="auto"/>
        <w:rPr>
          <w:rFonts w:eastAsia="Times New Roman" w:cs="Arial"/>
          <w:szCs w:val="20"/>
          <w:lang w:eastAsia="en-US"/>
        </w:rPr>
      </w:pPr>
      <w:r w:rsidRPr="009238A9">
        <w:rPr>
          <w:rFonts w:eastAsia="Times New Roman" w:cs="Arial"/>
          <w:szCs w:val="20"/>
          <w:lang w:eastAsia="en-US"/>
        </w:rPr>
        <w:t>The unrestricted/restricted worksheet automatically combines data from the unrestricted and restricted worksheets. However, Section F, Recommended Reserves, requires manual input, in addition to extracted Form 01I and Form 17I data, to calculate the available reserves.</w:t>
      </w:r>
    </w:p>
    <w:p w14:paraId="2A7C3FD1"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An Administrative Unit of a Special Education Local Plan Area (SELPA) that reports revenues in the Special Education Pass-Through Fund (Form 10I) will have the option to exclude or not to exclude these revenues from the calculation of its recommended reserve level.</w:t>
      </w:r>
    </w:p>
    <w:p w14:paraId="1E551623" w14:textId="11D0084C" w:rsidR="00AF78E2" w:rsidRPr="009238A9" w:rsidRDefault="00AF78E2" w:rsidP="005952BC">
      <w:pPr>
        <w:numPr>
          <w:ilvl w:val="0"/>
          <w:numId w:val="76"/>
        </w:numPr>
        <w:spacing w:before="120" w:after="0" w:line="240" w:lineRule="auto"/>
        <w:rPr>
          <w:rFonts w:eastAsia="Times New Roman" w:cs="Arial"/>
          <w:szCs w:val="20"/>
          <w:lang w:eastAsia="en-US"/>
        </w:rPr>
      </w:pPr>
      <w:r w:rsidRPr="009238A9">
        <w:rPr>
          <w:rFonts w:eastAsia="Times New Roman" w:cs="Arial"/>
          <w:szCs w:val="20"/>
          <w:lang w:eastAsia="en-US"/>
        </w:rPr>
        <w:t>If the LEA chooses to exclude the pass-through funds distributed to SELPA members in the calculation of its recommended reserve level, the appropriate response is a “yes” and the software will not add the extracted information from Form 10I in Section F, Line</w:t>
      </w:r>
      <w:r w:rsidR="00231F13">
        <w:rPr>
          <w:rFonts w:eastAsia="Times New Roman" w:cs="Arial"/>
          <w:szCs w:val="20"/>
          <w:lang w:eastAsia="en-US"/>
        </w:rPr>
        <w:t xml:space="preserve"> </w:t>
      </w:r>
      <w:r w:rsidRPr="009238A9">
        <w:rPr>
          <w:rFonts w:eastAsia="Times New Roman" w:cs="Arial"/>
          <w:szCs w:val="20"/>
          <w:lang w:eastAsia="en-US"/>
        </w:rPr>
        <w:t>3b.</w:t>
      </w:r>
    </w:p>
    <w:p w14:paraId="2A62AD81" w14:textId="77777777" w:rsidR="00AF78E2" w:rsidRPr="009238A9" w:rsidRDefault="00AF78E2" w:rsidP="00351FF6">
      <w:pPr>
        <w:numPr>
          <w:ilvl w:val="0"/>
          <w:numId w:val="76"/>
        </w:numPr>
        <w:spacing w:before="120" w:after="240" w:line="240" w:lineRule="auto"/>
        <w:rPr>
          <w:rFonts w:eastAsia="Times New Roman" w:cs="Arial"/>
          <w:szCs w:val="20"/>
          <w:lang w:eastAsia="en-US"/>
        </w:rPr>
      </w:pPr>
      <w:r w:rsidRPr="009238A9">
        <w:rPr>
          <w:rFonts w:eastAsia="Times New Roman" w:cs="Arial"/>
          <w:szCs w:val="20"/>
          <w:lang w:eastAsia="en-US"/>
        </w:rPr>
        <w:t>If the LEA chooses not to exclude the pass-through funds distributed to SELPA members in the calculation of its recommended reserve level, the appropriate response is a “no” and the software will add the extracted information from Form 10I in Section F, Line 3b. The LEA must enter the projected pass-through funds distributed to SELPA members into the first and second subsequent fiscal years. If no projections are made, “Data input required” will appear in red on the screen and on the printed form. Upon closing the form a message box will identify this condition, and a warning exception will display upon running the export TRCs.</w:t>
      </w:r>
    </w:p>
    <w:p w14:paraId="6DCBB97F"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JPAs must enter any negative restricted ending balances projected in any resource(s) for the two subsequent fiscal years. A 0.00 entry is permissible. If positive instead of negative numbers are entered, "Cannot be positive; revise" will appear in red on the screen and on the printed form. Upon closing the form, a message box will identify the condition, and a fatal exception will display upon running the export TRCs.</w:t>
      </w:r>
    </w:p>
    <w:p w14:paraId="57232AA2" w14:textId="77777777" w:rsidR="00AF78E2" w:rsidRPr="009238A9" w:rsidRDefault="00AF78E2" w:rsidP="00351FF6">
      <w:pPr>
        <w:keepNext/>
        <w:spacing w:after="240" w:line="240" w:lineRule="auto"/>
        <w:rPr>
          <w:rFonts w:eastAsia="Times New Roman" w:cs="Arial"/>
          <w:szCs w:val="20"/>
          <w:lang w:eastAsia="en-US"/>
        </w:rPr>
      </w:pPr>
      <w:r w:rsidRPr="009238A9">
        <w:rPr>
          <w:rFonts w:eastAsia="Times New Roman" w:cs="Arial"/>
          <w:szCs w:val="20"/>
          <w:lang w:eastAsia="en-US"/>
        </w:rPr>
        <w:t>Additional data entry will vary depending on the type of LEA:</w:t>
      </w:r>
    </w:p>
    <w:p w14:paraId="30D1142C" w14:textId="77777777" w:rsidR="00AF78E2" w:rsidRPr="009238A9" w:rsidRDefault="00AF78E2" w:rsidP="009238A9">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 xml:space="preserve">Special Education Local Plan Area (SELPA) pass-through information (a Yes/No response, SELPA member names, and two subsequent fiscal years of pass-through data) and two subsequent </w:t>
      </w:r>
      <w:r w:rsidRPr="009238A9">
        <w:rPr>
          <w:rFonts w:eastAsia="Times New Roman" w:cs="Arial"/>
          <w:szCs w:val="20"/>
          <w:lang w:eastAsia="en-US"/>
        </w:rPr>
        <w:lastRenderedPageBreak/>
        <w:t>fiscal years of ADA must be manually entered. If you are not the SELPA Administrative Unit (AU), a “yes” response is appropriate.</w:t>
      </w:r>
    </w:p>
    <w:p w14:paraId="6EE0FD7A" w14:textId="77777777" w:rsidR="00AF78E2" w:rsidRPr="009238A9" w:rsidRDefault="00AF78E2" w:rsidP="009238A9">
      <w:pPr>
        <w:spacing w:before="120"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SELPA pass-through information (as described for districts) must be manually entered</w:t>
      </w:r>
      <w:r w:rsidRPr="009238A9">
        <w:rPr>
          <w:rFonts w:eastAsia="Times New Roman" w:cs="Arial"/>
          <w:szCs w:val="20"/>
          <w:lang w:eastAsia="en-US"/>
        </w:rPr>
        <w:t xml:space="preserve">. </w:t>
      </w:r>
      <w:r w:rsidRPr="009238A9">
        <w:rPr>
          <w:rFonts w:eastAsia="Times New Roman" w:cs="Arial"/>
          <w:i/>
          <w:szCs w:val="20"/>
          <w:lang w:eastAsia="en-US"/>
        </w:rPr>
        <w:t>If you are not the SELPA Administrative Unit (AU), a “yes” response is appropriate.</w:t>
      </w:r>
    </w:p>
    <w:p w14:paraId="071C2DBD" w14:textId="77777777" w:rsidR="00AF78E2" w:rsidRPr="009238A9" w:rsidRDefault="00AF78E2" w:rsidP="009238A9">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Current and two subsequent fiscal years of ADA must be manually entered, if applicable.</w:t>
      </w:r>
    </w:p>
    <w:p w14:paraId="07C21609" w14:textId="77777777" w:rsidR="00AF78E2" w:rsidRPr="009238A9" w:rsidRDefault="00AF78E2" w:rsidP="009238A9">
      <w:pPr>
        <w:keepNext/>
        <w:keepLines/>
        <w:spacing w:before="120" w:after="0" w:line="240" w:lineRule="auto"/>
        <w:ind w:left="1886" w:hanging="1886"/>
        <w:rPr>
          <w:rFonts w:eastAsia="Times New Roman" w:cs="Arial"/>
          <w:szCs w:val="20"/>
          <w:lang w:eastAsia="en-US"/>
        </w:rPr>
      </w:pPr>
      <w:r w:rsidRPr="009238A9">
        <w:rPr>
          <w:rFonts w:eastAsia="Times New Roman" w:cs="Arial"/>
          <w:szCs w:val="20"/>
          <w:lang w:eastAsia="en-US"/>
        </w:rPr>
        <w:t>Section G</w:t>
      </w:r>
      <w:r w:rsidRPr="009238A9">
        <w:rPr>
          <w:rFonts w:eastAsia="Times New Roman" w:cs="Arial"/>
          <w:szCs w:val="20"/>
          <w:lang w:eastAsia="en-US"/>
        </w:rPr>
        <w:tab/>
        <w:t>As noted on the form, provide the assumptions used to develop the</w:t>
      </w:r>
    </w:p>
    <w:p w14:paraId="3BD3FB89" w14:textId="77777777" w:rsidR="00AF78E2" w:rsidRPr="009238A9" w:rsidRDefault="00AF78E2" w:rsidP="000D1F7F">
      <w:pPr>
        <w:spacing w:after="0" w:line="240" w:lineRule="auto"/>
        <w:ind w:left="1890" w:hanging="1890"/>
        <w:rPr>
          <w:rFonts w:eastAsia="Times New Roman" w:cs="Arial"/>
          <w:szCs w:val="20"/>
          <w:lang w:eastAsia="en-US"/>
        </w:rPr>
      </w:pPr>
      <w:r w:rsidRPr="009238A9">
        <w:rPr>
          <w:rFonts w:eastAsia="Times New Roman" w:cs="Arial"/>
          <w:szCs w:val="20"/>
          <w:lang w:eastAsia="en-US"/>
        </w:rPr>
        <w:t>(JPAs only)</w:t>
      </w:r>
      <w:r w:rsidRPr="009238A9">
        <w:rPr>
          <w:rFonts w:eastAsia="Times New Roman" w:cs="Arial"/>
          <w:szCs w:val="20"/>
          <w:lang w:eastAsia="en-US"/>
        </w:rPr>
        <w:tab/>
        <w:t>projections for the first and second subsequent fiscal years. Further, please include an explanation for any expenditure adjustments projected on lines B1d, B2d, and B10. If projections are entered on any of these lines and an explanation is not entered in this section, a message will display in red on the screen and on the printed form. Upon closing the form a message box will identify this condition, and a fatal exception will display upon running the export TRCs.</w:t>
      </w:r>
    </w:p>
    <w:p w14:paraId="28EB0809" w14:textId="382409F2" w:rsidR="00AF78E2" w:rsidRPr="00351FF6" w:rsidRDefault="00AF78E2" w:rsidP="00351FF6">
      <w:pPr>
        <w:pStyle w:val="Heading4"/>
      </w:pPr>
      <w:bookmarkStart w:id="450" w:name="_Toc165944782"/>
      <w:bookmarkStart w:id="451" w:name="_Toc171236569"/>
      <w:bookmarkStart w:id="452" w:name="_Toc197321737"/>
      <w:bookmarkStart w:id="453" w:name="_Toc107466570"/>
      <w:bookmarkStart w:id="454" w:name="_Toc161394909"/>
      <w:r w:rsidRPr="00562CCC">
        <w:t>Form MYPIO—Multiyear Projections—Interim</w:t>
      </w:r>
      <w:bookmarkEnd w:id="450"/>
      <w:r w:rsidRPr="00562CCC">
        <w:t>, Other Funds</w:t>
      </w:r>
      <w:bookmarkEnd w:id="451"/>
      <w:bookmarkEnd w:id="452"/>
      <w:bookmarkEnd w:id="453"/>
      <w:bookmarkEnd w:id="454"/>
    </w:p>
    <w:p w14:paraId="5BA0102B" w14:textId="77777777" w:rsidR="00AF78E2" w:rsidRPr="009238A9" w:rsidRDefault="00AF78E2" w:rsidP="000D1F7F">
      <w:pPr>
        <w:autoSpaceDE w:val="0"/>
        <w:autoSpaceDN w:val="0"/>
        <w:adjustRightInd w:val="0"/>
        <w:spacing w:after="0" w:line="240" w:lineRule="auto"/>
        <w:rPr>
          <w:rFonts w:eastAsia="Times New Roman" w:cs="Arial"/>
          <w:szCs w:val="24"/>
          <w:lang w:eastAsia="en-US"/>
        </w:rPr>
      </w:pPr>
      <w:r w:rsidRPr="009238A9">
        <w:rPr>
          <w:rFonts w:eastAsia="Times New Roman" w:cs="Arial"/>
          <w:szCs w:val="24"/>
          <w:lang w:eastAsia="en-US"/>
        </w:rPr>
        <w:t>Pursuant to the criteria and standards, LEAs are required to submit, along with their interim reports, multiyear (current and two subsequent fiscal years) projections for any fund that has a projected negative ending fund balance</w:t>
      </w:r>
      <w:r w:rsidRPr="009238A9">
        <w:rPr>
          <w:rFonts w:eastAsia="Times New Roman" w:cs="Arial"/>
          <w:i/>
          <w:szCs w:val="24"/>
          <w:lang w:eastAsia="en-US"/>
        </w:rPr>
        <w:t>.</w:t>
      </w:r>
      <w:r w:rsidRPr="009238A9">
        <w:rPr>
          <w:rFonts w:eastAsia="Times New Roman" w:cs="Arial"/>
          <w:szCs w:val="24"/>
          <w:lang w:eastAsia="en-US"/>
        </w:rPr>
        <w:t xml:space="preserve"> Form MYPIO is available for use by all LEAs (except for charter schools) as an optional form. An LEA can use its own multiyear projection form with the approval of its reviewing agency.</w:t>
      </w:r>
    </w:p>
    <w:p w14:paraId="5C491DD2" w14:textId="77777777" w:rsidR="00AF78E2" w:rsidRPr="009238A9" w:rsidRDefault="00AF78E2" w:rsidP="00351FF6">
      <w:pPr>
        <w:spacing w:before="120" w:after="240" w:line="240" w:lineRule="auto"/>
        <w:rPr>
          <w:rFonts w:eastAsia="Times New Roman" w:cs="Arial"/>
          <w:szCs w:val="24"/>
          <w:lang w:eastAsia="en-US"/>
        </w:rPr>
      </w:pPr>
      <w:r w:rsidRPr="009238A9">
        <w:rPr>
          <w:rFonts w:eastAsia="Times New Roman" w:cs="Arial"/>
          <w:szCs w:val="24"/>
          <w:lang w:eastAsia="en-US"/>
        </w:rPr>
        <w:t>Form MYPIO is available in the Supplemental Forms menu. After Form MYPIO is selected from the menu, a list of funds (other than the General Fund</w:t>
      </w:r>
      <w:r w:rsidRPr="009238A9">
        <w:rPr>
          <w:rFonts w:eastAsia="Times New Roman" w:cs="Arial"/>
          <w:i/>
          <w:szCs w:val="24"/>
          <w:lang w:eastAsia="en-US"/>
        </w:rPr>
        <w:t>[County School Service Fund]),</w:t>
      </w:r>
      <w:r w:rsidRPr="009238A9">
        <w:rPr>
          <w:rFonts w:eastAsia="Times New Roman" w:cs="Arial"/>
          <w:szCs w:val="24"/>
          <w:lang w:eastAsia="en-US"/>
        </w:rPr>
        <w:t xml:space="preserve"> for which there is general ledger data, will appear. To create a multiyear projection, select the applicable fund from the list and click Ok. Only one fund can be selected at a time.</w:t>
      </w:r>
    </w:p>
    <w:p w14:paraId="22B7E0B0" w14:textId="77777777" w:rsidR="00AF78E2" w:rsidRPr="009238A9" w:rsidRDefault="00AF78E2" w:rsidP="00351FF6">
      <w:pPr>
        <w:keepNext/>
        <w:keepLines/>
        <w:spacing w:before="120" w:after="240" w:line="240" w:lineRule="auto"/>
        <w:rPr>
          <w:rFonts w:eastAsia="Times New Roman" w:cs="Arial"/>
          <w:szCs w:val="20"/>
          <w:lang w:eastAsia="en-US"/>
        </w:rPr>
      </w:pPr>
      <w:r w:rsidRPr="009238A9">
        <w:rPr>
          <w:rFonts w:eastAsia="Times New Roman" w:cs="Arial"/>
          <w:szCs w:val="20"/>
          <w:lang w:eastAsia="en-US"/>
        </w:rPr>
        <w:t>Form MYPIO includes five columns, A through E:</w:t>
      </w:r>
    </w:p>
    <w:p w14:paraId="6835B74C" w14:textId="77777777" w:rsidR="00AF78E2" w:rsidRPr="009238A9" w:rsidRDefault="00AF78E2" w:rsidP="00ED4155">
      <w:pPr>
        <w:keepNext/>
        <w:keepLines/>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Column A reflects projected year totals for the current year, which is the base year for the multiyear projection. The software will automatically extract projected year totals data from the general ledger for the selected fund.</w:t>
      </w:r>
    </w:p>
    <w:p w14:paraId="13A8C9C2" w14:textId="77777777" w:rsidR="00AF78E2" w:rsidRPr="009238A9" w:rsidRDefault="00AF78E2" w:rsidP="009238A9">
      <w:pPr>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33B59A3" w14:textId="77777777" w:rsidR="00AF78E2" w:rsidRPr="009238A9" w:rsidRDefault="00AF78E2" w:rsidP="009238A9">
      <w:pPr>
        <w:autoSpaceDE w:val="0"/>
        <w:autoSpaceDN w:val="0"/>
        <w:adjustRightInd w:val="0"/>
        <w:spacing w:before="120" w:after="0" w:line="240" w:lineRule="auto"/>
        <w:ind w:left="1800" w:right="-90" w:hanging="1800"/>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6ECB3547" w14:textId="77777777" w:rsidR="00AF78E2" w:rsidRPr="009238A9" w:rsidRDefault="00AF78E2" w:rsidP="009238A9">
      <w:pPr>
        <w:tabs>
          <w:tab w:val="left" w:pos="-2520"/>
        </w:tabs>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lastRenderedPageBreak/>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revenue and expenditure amounts. Also enter the components of ending fund balance for each of the two subsequent fiscal years.</w:t>
      </w:r>
    </w:p>
    <w:p w14:paraId="7FDD4818" w14:textId="77777777" w:rsidR="00AF78E2" w:rsidRPr="009238A9" w:rsidRDefault="00AF78E2" w:rsidP="009238A9">
      <w:pPr>
        <w:tabs>
          <w:tab w:val="left" w:pos="-2520"/>
        </w:tabs>
        <w:autoSpaceDE w:val="0"/>
        <w:autoSpaceDN w:val="0"/>
        <w:adjustRightInd w:val="0"/>
        <w:spacing w:before="120" w:after="0" w:line="240" w:lineRule="auto"/>
        <w:ind w:left="1800"/>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and “Negative; revise assignments.” Upon closing the form a message box will identify this condition, and the applicable warning or fatal exception will display upon running the export TRCs.</w:t>
      </w:r>
    </w:p>
    <w:p w14:paraId="5EAD71EF" w14:textId="77777777" w:rsidR="00AF78E2" w:rsidRPr="009238A9" w:rsidRDefault="00AF78E2" w:rsidP="009238A9">
      <w:pPr>
        <w:keepNext/>
        <w:keepLines/>
        <w:tabs>
          <w:tab w:val="left" w:pos="-2520"/>
        </w:tabs>
        <w:spacing w:before="120" w:after="0" w:line="240" w:lineRule="auto"/>
        <w:ind w:left="1800" w:hanging="1800"/>
        <w:rPr>
          <w:rFonts w:eastAsia="Times New Roman" w:cs="Arial"/>
          <w:szCs w:val="20"/>
          <w:lang w:eastAsia="en-US"/>
        </w:rPr>
      </w:pPr>
      <w:r w:rsidRPr="009238A9">
        <w:rPr>
          <w:rFonts w:eastAsia="Times New Roman" w:cs="Arial"/>
          <w:szCs w:val="20"/>
          <w:lang w:eastAsia="en-US"/>
        </w:rPr>
        <w:t>Section E</w:t>
      </w:r>
      <w:r w:rsidRPr="009238A9">
        <w:rPr>
          <w:rFonts w:eastAsia="Times New Roman" w:cs="Arial"/>
          <w:szCs w:val="20"/>
          <w:lang w:eastAsia="en-US"/>
        </w:rPr>
        <w:tab/>
        <w:t>As noted on the form, provide the assumptions used to develop the projections for the first and second subsequent fiscal years. Include an explanation for any expenditure adjustments projected on Line B10. Further, plans for how and when the negative ending fund balance will be addressed should be provided in this section.</w:t>
      </w:r>
    </w:p>
    <w:p w14:paraId="6A84BA12" w14:textId="0C284165" w:rsidR="00AF78E2" w:rsidRPr="00351FF6" w:rsidRDefault="00AF78E2" w:rsidP="00351FF6">
      <w:pPr>
        <w:pStyle w:val="Heading4"/>
      </w:pPr>
      <w:bookmarkStart w:id="455" w:name="_Toc107466571"/>
      <w:bookmarkStart w:id="456" w:name="_Toc161394910"/>
      <w:r w:rsidRPr="00562CCC">
        <w:t>Form SIAI—Summary of Interfund Activities</w:t>
      </w:r>
      <w:bookmarkEnd w:id="455"/>
      <w:bookmarkEnd w:id="456"/>
    </w:p>
    <w:p w14:paraId="1D68D80F" w14:textId="77777777" w:rsidR="00F20B9E" w:rsidRDefault="00AF78E2" w:rsidP="000D1F7F">
      <w:pPr>
        <w:spacing w:after="0" w:line="240" w:lineRule="auto"/>
        <w:ind w:right="180"/>
        <w:rPr>
          <w:rFonts w:eastAsia="Times New Roman" w:cs="Arial"/>
          <w:szCs w:val="20"/>
          <w:lang w:eastAsia="en-US"/>
        </w:rPr>
        <w:sectPr w:rsidR="00F20B9E" w:rsidSect="0062760E">
          <w:headerReference w:type="default" r:id="rId90"/>
          <w:headerReference w:type="first" r:id="rId91"/>
          <w:pgSz w:w="12240" w:h="15840"/>
          <w:pgMar w:top="1440" w:right="1440" w:bottom="1260" w:left="1440" w:header="720" w:footer="210" w:gutter="0"/>
          <w:cols w:sep="1" w:space="360"/>
          <w:titlePg/>
          <w:docGrid w:linePitch="360"/>
        </w:sectPr>
      </w:pPr>
      <w:r w:rsidRPr="009238A9">
        <w:rPr>
          <w:rFonts w:eastAsia="Times New Roman" w:cs="Arial"/>
          <w:szCs w:val="20"/>
          <w:lang w:eastAsia="en-US"/>
        </w:rPr>
        <w:t>The Summary of Interfund Activities, Form SIAI, is for reconciling the interfund activities of the district</w:t>
      </w:r>
      <w:r w:rsidRPr="009238A9">
        <w:rPr>
          <w:rFonts w:eastAsia="Times New Roman" w:cs="Arial"/>
          <w:i/>
          <w:szCs w:val="20"/>
          <w:lang w:eastAsia="en-US"/>
        </w:rPr>
        <w:t>[COE]</w:t>
      </w:r>
      <w:r w:rsidRPr="009238A9">
        <w:rPr>
          <w:rFonts w:eastAsia="Times New Roman" w:cs="Arial"/>
          <w:szCs w:val="20"/>
          <w:lang w:eastAsia="en-US"/>
        </w:rPr>
        <w:t>. Upon selecting the form, the software will automatically generate this report. The Technical Review will check for any imbalance of interfund activities.</w:t>
      </w:r>
    </w:p>
    <w:p w14:paraId="63DB6D7D" w14:textId="63334EC2" w:rsidR="00A85090" w:rsidRPr="009238A9" w:rsidRDefault="00A036F0" w:rsidP="00351FF6">
      <w:pPr>
        <w:pStyle w:val="Heading2"/>
      </w:pPr>
      <w:bookmarkStart w:id="457" w:name="Form_CASH_Worksheet"/>
      <w:bookmarkStart w:id="458" w:name="Form_CI"/>
      <w:bookmarkStart w:id="459" w:name="Form_MYPI"/>
      <w:bookmarkStart w:id="460" w:name="Form_MYPIO"/>
      <w:bookmarkStart w:id="461" w:name="Form_SIAI"/>
      <w:bookmarkStart w:id="462" w:name="_Toc161394911"/>
      <w:bookmarkEnd w:id="457"/>
      <w:bookmarkEnd w:id="458"/>
      <w:bookmarkEnd w:id="459"/>
      <w:bookmarkEnd w:id="460"/>
      <w:bookmarkEnd w:id="461"/>
      <w:r w:rsidRPr="009238A9">
        <w:lastRenderedPageBreak/>
        <w:t>CRITERIA AND STANDARDS</w:t>
      </w:r>
      <w:bookmarkEnd w:id="462"/>
    </w:p>
    <w:p w14:paraId="468BA9F1" w14:textId="7F617231" w:rsidR="00A85090" w:rsidRPr="009238A9" w:rsidRDefault="00A85090" w:rsidP="000D1F7F">
      <w:pPr>
        <w:spacing w:line="240" w:lineRule="auto"/>
        <w:rPr>
          <w:rFonts w:cs="Arial"/>
          <w:szCs w:val="24"/>
        </w:rPr>
      </w:pPr>
      <w:r w:rsidRPr="009238A9">
        <w:rPr>
          <w:rFonts w:cs="Arial"/>
          <w:szCs w:val="24"/>
        </w:rPr>
        <w:t>LEAs are required (</w:t>
      </w:r>
      <w:r w:rsidRPr="009238A9">
        <w:rPr>
          <w:rFonts w:cs="Arial"/>
          <w:i/>
          <w:szCs w:val="24"/>
        </w:rPr>
        <w:t xml:space="preserve">EC </w:t>
      </w:r>
      <w:r w:rsidRPr="009238A9">
        <w:rPr>
          <w:rFonts w:cs="Arial"/>
          <w:szCs w:val="24"/>
        </w:rPr>
        <w:t xml:space="preserve">Section 33129) to use the Criteria and Standards adopted by the State Board of Education (SBE) in developing their budgets and managing their expenditures. In addition, Criteria and Standards are used to monitor the fiscal stability of LEAs. After all other forms have been prepared and the data is validated through the Technical Review Checklist, the Criteria and Standards Review form (Form 01CS for budgets and Form 01CSI for interims) must be completed. Form 01CS (01CSI) is accessed from the Forms menu option on the </w:t>
      </w:r>
      <w:r w:rsidR="009B48C5" w:rsidRPr="009238A9">
        <w:rPr>
          <w:rFonts w:cs="Arial"/>
          <w:szCs w:val="24"/>
        </w:rPr>
        <w:t>left Navigation pane</w:t>
      </w:r>
      <w:r w:rsidRPr="009238A9">
        <w:rPr>
          <w:rFonts w:cs="Arial"/>
          <w:szCs w:val="24"/>
        </w:rPr>
        <w:t xml:space="preserve"> and automatically opens upon selecting Criteria and Standards.</w:t>
      </w:r>
    </w:p>
    <w:p w14:paraId="57C29113" w14:textId="51912D9B" w:rsidR="00A85090" w:rsidRPr="009238A9" w:rsidRDefault="00A85090" w:rsidP="000D1F7F">
      <w:pPr>
        <w:spacing w:line="240" w:lineRule="auto"/>
        <w:rPr>
          <w:rFonts w:cs="Arial"/>
          <w:szCs w:val="24"/>
        </w:rPr>
      </w:pPr>
      <w:r w:rsidRPr="009238A9">
        <w:rPr>
          <w:rFonts w:cs="Arial"/>
          <w:szCs w:val="24"/>
        </w:rPr>
        <w:t xml:space="preserve">The Criteria and Standards Review form has three sections: Criteria and Standards, Supplemental Information, and Additional Fiscal Indicators. There are ten criteria and standards, ten supplemental information items (nine in the interim periods), and nine additional fiscal indicators. </w:t>
      </w:r>
      <w:r w:rsidRPr="009238A9">
        <w:rPr>
          <w:rFonts w:cs="Arial"/>
          <w:i/>
          <w:szCs w:val="24"/>
        </w:rPr>
        <w:t>For COEs, there is the same number of supplemental information items, but there are only eight criteria and standards and eight additional fiscal indicators.</w:t>
      </w:r>
      <w:r w:rsidRPr="009238A9">
        <w:rPr>
          <w:rFonts w:cs="Arial"/>
          <w:szCs w:val="24"/>
        </w:rPr>
        <w:t xml:space="preserve"> All three sections must be completed; only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data </w:t>
      </w:r>
      <w:r w:rsidR="001E7325" w:rsidRPr="009238A9">
        <w:rPr>
          <w:rFonts w:cs="Arial"/>
          <w:szCs w:val="24"/>
        </w:rPr>
        <w:t xml:space="preserve">must </w:t>
      </w:r>
      <w:r w:rsidRPr="009238A9">
        <w:rPr>
          <w:rFonts w:cs="Arial"/>
          <w:szCs w:val="24"/>
        </w:rPr>
        <w:t xml:space="preserve">be included unless otherwise indicated on the form. Where possible, data </w:t>
      </w:r>
      <w:r w:rsidR="001E7325" w:rsidRPr="009238A9">
        <w:rPr>
          <w:rFonts w:cs="Arial"/>
          <w:szCs w:val="24"/>
        </w:rPr>
        <w:t>is</w:t>
      </w:r>
      <w:r w:rsidRPr="009238A9">
        <w:rPr>
          <w:rFonts w:cs="Arial"/>
          <w:szCs w:val="24"/>
        </w:rPr>
        <w:t xml:space="preserve"> extracted and preloaded from various sources into the Criteria and Standards Review Form. Some data must be manually input.</w:t>
      </w:r>
    </w:p>
    <w:p w14:paraId="1857A339" w14:textId="77777777" w:rsidR="00913267" w:rsidRPr="009238A9" w:rsidRDefault="00913267" w:rsidP="001E79E8">
      <w:pPr>
        <w:pStyle w:val="Heading3"/>
      </w:pPr>
      <w:bookmarkStart w:id="463" w:name="_Toc171236573"/>
      <w:bookmarkStart w:id="464" w:name="_Toc197321740"/>
      <w:bookmarkStart w:id="465" w:name="_Toc69732470"/>
      <w:bookmarkStart w:id="466" w:name="_Toc161394912"/>
      <w:r w:rsidRPr="009238A9">
        <w:t>Assumptions for Budget Planning and Management</w:t>
      </w:r>
      <w:bookmarkEnd w:id="463"/>
      <w:bookmarkEnd w:id="464"/>
      <w:bookmarkEnd w:id="465"/>
      <w:bookmarkEnd w:id="466"/>
    </w:p>
    <w:p w14:paraId="0602DF4D" w14:textId="5866ABF9" w:rsidR="00913267" w:rsidRPr="009238A9" w:rsidRDefault="75910615" w:rsidP="000D1F7F">
      <w:pPr>
        <w:spacing w:line="240" w:lineRule="auto"/>
        <w:rPr>
          <w:rFonts w:cs="Arial"/>
          <w:szCs w:val="24"/>
        </w:rPr>
      </w:pPr>
      <w:r w:rsidRPr="009238A9">
        <w:rPr>
          <w:rFonts w:cs="Arial"/>
          <w:szCs w:val="24"/>
        </w:rPr>
        <w:t>School districts and county offices prepare their budget and interim reports</w:t>
      </w:r>
      <w:r w:rsidR="00FF1A05" w:rsidRPr="009238A9">
        <w:rPr>
          <w:rFonts w:cs="Arial"/>
          <w:szCs w:val="24"/>
        </w:rPr>
        <w:t xml:space="preserve"> </w:t>
      </w:r>
      <w:r w:rsidRPr="009238A9">
        <w:rPr>
          <w:rFonts w:cs="Arial"/>
          <w:szCs w:val="24"/>
        </w:rPr>
        <w:t xml:space="preserve">based </w:t>
      </w:r>
      <w:r w:rsidR="00403312" w:rsidRPr="009238A9">
        <w:rPr>
          <w:rFonts w:cs="Arial"/>
          <w:szCs w:val="24"/>
        </w:rPr>
        <w:t xml:space="preserve">on the latest </w:t>
      </w:r>
      <w:r w:rsidR="51948C55" w:rsidRPr="009238A9">
        <w:rPr>
          <w:rFonts w:cs="Arial"/>
          <w:szCs w:val="24"/>
        </w:rPr>
        <w:t xml:space="preserve">available </w:t>
      </w:r>
      <w:r w:rsidRPr="009238A9">
        <w:rPr>
          <w:rFonts w:cs="Arial"/>
          <w:szCs w:val="24"/>
        </w:rPr>
        <w:t>assumptions</w:t>
      </w:r>
      <w:r w:rsidR="51948C55" w:rsidRPr="009238A9">
        <w:rPr>
          <w:rFonts w:cs="Arial"/>
          <w:szCs w:val="24"/>
        </w:rPr>
        <w:t>.</w:t>
      </w:r>
      <w:r w:rsidR="36934591" w:rsidRPr="009238A9">
        <w:rPr>
          <w:rFonts w:cs="Arial"/>
          <w:szCs w:val="24"/>
        </w:rPr>
        <w:t xml:space="preserve"> </w:t>
      </w:r>
      <w:r w:rsidR="51948C55" w:rsidRPr="009238A9">
        <w:rPr>
          <w:rFonts w:cs="Arial"/>
          <w:szCs w:val="24"/>
        </w:rPr>
        <w:t>The CDE</w:t>
      </w:r>
      <w:r w:rsidRPr="009238A9">
        <w:rPr>
          <w:rFonts w:cs="Arial"/>
          <w:szCs w:val="24"/>
        </w:rPr>
        <w:t xml:space="preserve"> strongly encourage</w:t>
      </w:r>
      <w:r w:rsidR="51948C55" w:rsidRPr="009238A9">
        <w:rPr>
          <w:rFonts w:cs="Arial"/>
          <w:szCs w:val="24"/>
        </w:rPr>
        <w:t>s</w:t>
      </w:r>
      <w:r w:rsidRPr="009238A9">
        <w:rPr>
          <w:rFonts w:cs="Arial"/>
          <w:szCs w:val="24"/>
        </w:rPr>
        <w:t xml:space="preserve"> districts and county offices to document and include those assumptions in the budget and interim packages submitted for approval. Further, the reviewing agency may require this information as it is crucial in assessing the reasonableness and viability of the budgets and the LEA</w:t>
      </w:r>
      <w:r w:rsidR="770B792E" w:rsidRPr="009238A9">
        <w:rPr>
          <w:rFonts w:cs="Arial"/>
          <w:szCs w:val="24"/>
        </w:rPr>
        <w:t>’</w:t>
      </w:r>
      <w:r w:rsidRPr="009238A9">
        <w:rPr>
          <w:rFonts w:cs="Arial"/>
          <w:szCs w:val="24"/>
        </w:rPr>
        <w:t>s fiscal stability. It allow</w:t>
      </w:r>
      <w:r w:rsidR="04103C25" w:rsidRPr="009238A9">
        <w:rPr>
          <w:rFonts w:cs="Arial"/>
          <w:szCs w:val="24"/>
        </w:rPr>
        <w:t>s</w:t>
      </w:r>
      <w:r w:rsidRPr="009238A9">
        <w:rPr>
          <w:rFonts w:cs="Arial"/>
          <w:szCs w:val="24"/>
        </w:rPr>
        <w:t xml:space="preserve"> the reviewing agencies to better understand the budget and interim reports and to make more informed determinations as to whether they are in compliance with the state-adopted Criteria and Standards for fiscal solvency. At a minimum, the following assumptions </w:t>
      </w:r>
      <w:r w:rsidR="359F2CC4" w:rsidRPr="009238A9">
        <w:rPr>
          <w:rFonts w:cs="Arial"/>
          <w:szCs w:val="24"/>
        </w:rPr>
        <w:t xml:space="preserve">must </w:t>
      </w:r>
      <w:r w:rsidRPr="009238A9">
        <w:rPr>
          <w:rFonts w:cs="Arial"/>
          <w:szCs w:val="24"/>
        </w:rPr>
        <w:t>be identified and included in the budget and interim packages. Additionally, individual reviewing agencies may require more specific, or slightly different, information.</w:t>
      </w:r>
    </w:p>
    <w:p w14:paraId="457C3AD4" w14:textId="2B4A8A82" w:rsidR="00913267" w:rsidRPr="009238A9" w:rsidRDefault="00913267" w:rsidP="000D1F7F">
      <w:pPr>
        <w:spacing w:line="240" w:lineRule="auto"/>
        <w:rPr>
          <w:rFonts w:cs="Arial"/>
          <w:szCs w:val="24"/>
        </w:rPr>
      </w:pPr>
      <w:r w:rsidRPr="009238A9">
        <w:rPr>
          <w:rFonts w:cs="Arial"/>
          <w:b/>
          <w:szCs w:val="24"/>
        </w:rPr>
        <w:t>NOTE:</w:t>
      </w:r>
      <w:r w:rsidR="000E1375" w:rsidRPr="009238A9">
        <w:rPr>
          <w:rFonts w:cs="Arial"/>
          <w:szCs w:val="24"/>
        </w:rPr>
        <w:t xml:space="preserve"> </w:t>
      </w:r>
      <w:r w:rsidRPr="009238A9">
        <w:rPr>
          <w:rFonts w:cs="Arial"/>
          <w:szCs w:val="24"/>
        </w:rPr>
        <w:t xml:space="preserve">The following assumptions are geared toward budget preparation. Interim report assumptions </w:t>
      </w:r>
      <w:r w:rsidR="002F1E27" w:rsidRPr="009238A9">
        <w:rPr>
          <w:rFonts w:cs="Arial"/>
          <w:szCs w:val="24"/>
        </w:rPr>
        <w:t xml:space="preserve">must </w:t>
      </w:r>
      <w:r w:rsidRPr="009238A9">
        <w:rPr>
          <w:rFonts w:cs="Arial"/>
          <w:szCs w:val="24"/>
        </w:rPr>
        <w:t>cover similar information with a focus on explaining material differences in the items between the current and prior periods.</w:t>
      </w:r>
    </w:p>
    <w:p w14:paraId="226F730C" w14:textId="65B079E9" w:rsidR="00913267" w:rsidRPr="009238A9" w:rsidRDefault="00913267" w:rsidP="00593D86">
      <w:pPr>
        <w:pStyle w:val="Heading4"/>
        <w:tabs>
          <w:tab w:val="clear" w:pos="1260"/>
          <w:tab w:val="left" w:pos="0"/>
        </w:tabs>
        <w:ind w:left="0" w:firstLine="0"/>
      </w:pPr>
      <w:bookmarkStart w:id="467" w:name="_Toc171236574"/>
      <w:bookmarkStart w:id="468" w:name="_Toc197321741"/>
      <w:bookmarkStart w:id="469" w:name="_Toc69732471"/>
      <w:bookmarkStart w:id="470" w:name="_Toc161394913"/>
      <w:r w:rsidRPr="009238A9">
        <w:lastRenderedPageBreak/>
        <w:t xml:space="preserve">General </w:t>
      </w:r>
      <w:r w:rsidR="007846FC" w:rsidRPr="009238A9">
        <w:t>Fund [</w:t>
      </w:r>
      <w:r w:rsidRPr="009238A9">
        <w:t>CSSF]—Revenues</w:t>
      </w:r>
      <w:bookmarkEnd w:id="467"/>
      <w:bookmarkEnd w:id="468"/>
      <w:bookmarkEnd w:id="469"/>
      <w:bookmarkEnd w:id="470"/>
    </w:p>
    <w:p w14:paraId="289D56B9" w14:textId="519C0369" w:rsidR="00913267" w:rsidRPr="009238A9" w:rsidRDefault="00913267" w:rsidP="00351FF6">
      <w:pPr>
        <w:pStyle w:val="Heading5"/>
      </w:pPr>
      <w:r w:rsidRPr="009238A9">
        <w:t>Local Control Funding Formula (LCFF)</w:t>
      </w:r>
    </w:p>
    <w:p w14:paraId="3714B5FF" w14:textId="6113431B" w:rsidR="00913267" w:rsidRPr="009238A9" w:rsidRDefault="00913267" w:rsidP="00351FF6">
      <w:pPr>
        <w:pStyle w:val="BulletListIndent"/>
        <w:spacing w:before="0"/>
        <w:ind w:left="720"/>
        <w:rPr>
          <w:szCs w:val="24"/>
        </w:rPr>
      </w:pPr>
      <w:r w:rsidRPr="009238A9">
        <w:rPr>
          <w:szCs w:val="24"/>
        </w:rPr>
        <w:t>Identify reasons for significant changes in population (ADA and enrollment) and plans for addressing the fiscal impact on the budget.</w:t>
      </w:r>
    </w:p>
    <w:p w14:paraId="3096D9B8" w14:textId="77777777" w:rsidR="00913267" w:rsidRPr="009238A9" w:rsidRDefault="00913267" w:rsidP="00351FF6">
      <w:pPr>
        <w:pStyle w:val="BulletListIndent"/>
        <w:spacing w:before="0"/>
        <w:ind w:left="720"/>
        <w:rPr>
          <w:szCs w:val="24"/>
        </w:rPr>
      </w:pPr>
      <w:r w:rsidRPr="009238A9">
        <w:rPr>
          <w:szCs w:val="24"/>
        </w:rPr>
        <w:t>Identify significant changes in funding level not explained by changes in population or by COLA.</w:t>
      </w:r>
    </w:p>
    <w:p w14:paraId="262B38C5" w14:textId="77777777" w:rsidR="00913267" w:rsidRPr="009238A9" w:rsidRDefault="00913267" w:rsidP="00351FF6">
      <w:pPr>
        <w:pStyle w:val="BulletListIndent"/>
        <w:spacing w:before="0"/>
        <w:ind w:left="720"/>
        <w:rPr>
          <w:szCs w:val="24"/>
        </w:rPr>
      </w:pPr>
      <w:r w:rsidRPr="009238A9">
        <w:rPr>
          <w:szCs w:val="24"/>
        </w:rPr>
        <w:t>Explain how ADA or enrollment projections were determined for the budget year, including the methodology or basis used for the projections (e.g., cohort survival, actual count).</w:t>
      </w:r>
    </w:p>
    <w:p w14:paraId="632D97A2" w14:textId="3B024976" w:rsidR="00913267" w:rsidRPr="009238A9" w:rsidRDefault="00913267" w:rsidP="00ED4155">
      <w:pPr>
        <w:pStyle w:val="BulletListIndent"/>
        <w:spacing w:before="0"/>
        <w:ind w:left="720"/>
        <w:rPr>
          <w:szCs w:val="24"/>
        </w:rPr>
      </w:pPr>
      <w:r w:rsidRPr="009238A9">
        <w:rPr>
          <w:szCs w:val="24"/>
        </w:rPr>
        <w:t>Identify major changes to components of the LCFF revenue calculation.</w:t>
      </w:r>
    </w:p>
    <w:p w14:paraId="2F19F3E4" w14:textId="77777777" w:rsidR="00913267" w:rsidRPr="009238A9" w:rsidRDefault="00913267" w:rsidP="00351FF6">
      <w:pPr>
        <w:pStyle w:val="Heading5"/>
      </w:pPr>
      <w:r w:rsidRPr="009238A9">
        <w:t>Federal Revenues</w:t>
      </w:r>
    </w:p>
    <w:p w14:paraId="11AE3AA9" w14:textId="77777777" w:rsidR="00913267" w:rsidRPr="009238A9" w:rsidRDefault="00913267" w:rsidP="00ED4155">
      <w:pPr>
        <w:pStyle w:val="BulletListIndent"/>
        <w:spacing w:before="0"/>
        <w:ind w:left="720"/>
        <w:rPr>
          <w:szCs w:val="24"/>
        </w:rPr>
      </w:pPr>
      <w:r w:rsidRPr="009238A9">
        <w:rPr>
          <w:szCs w:val="24"/>
        </w:rPr>
        <w:t>Identify significant changes in federal grants/entitlements and whether they are included in the budget prior to or only upon approval by the federal agency.</w:t>
      </w:r>
    </w:p>
    <w:p w14:paraId="68B04FF4" w14:textId="77777777" w:rsidR="00913267" w:rsidRPr="009238A9" w:rsidRDefault="00913267" w:rsidP="00351FF6">
      <w:pPr>
        <w:pStyle w:val="Heading5"/>
      </w:pPr>
      <w:r w:rsidRPr="009238A9">
        <w:t>State Lottery Revenues</w:t>
      </w:r>
    </w:p>
    <w:p w14:paraId="622D76CA" w14:textId="74DAFDE2" w:rsidR="00180E96" w:rsidRPr="009238A9" w:rsidRDefault="00913267" w:rsidP="00351FF6">
      <w:pPr>
        <w:pStyle w:val="BulletListIndent"/>
        <w:spacing w:before="0"/>
        <w:ind w:left="720"/>
        <w:rPr>
          <w:szCs w:val="24"/>
        </w:rPr>
      </w:pPr>
      <w:r w:rsidRPr="009238A9">
        <w:rPr>
          <w:szCs w:val="24"/>
        </w:rPr>
        <w:t>Identify lottery amounts per ADA for the unrestricted and restricted (Proposition 20) apportionments.</w:t>
      </w:r>
    </w:p>
    <w:p w14:paraId="61D6428D" w14:textId="7F3C7671" w:rsidR="00913267" w:rsidRPr="009238A9" w:rsidRDefault="00913267" w:rsidP="00351FF6">
      <w:pPr>
        <w:pStyle w:val="Heading5"/>
      </w:pPr>
      <w:r w:rsidRPr="009238A9">
        <w:t>State Categorical Revenues</w:t>
      </w:r>
    </w:p>
    <w:p w14:paraId="73C3F8E1" w14:textId="77777777" w:rsidR="00913267" w:rsidRPr="009238A9" w:rsidRDefault="00913267" w:rsidP="00351FF6">
      <w:pPr>
        <w:pStyle w:val="BulletListIndent"/>
        <w:tabs>
          <w:tab w:val="num" w:pos="720"/>
        </w:tabs>
        <w:spacing w:before="0"/>
        <w:ind w:left="720"/>
        <w:rPr>
          <w:szCs w:val="24"/>
        </w:rPr>
      </w:pPr>
      <w:r w:rsidRPr="009238A9">
        <w:rPr>
          <w:szCs w:val="24"/>
        </w:rPr>
        <w:t>Identify COLA and growth changes budgeted for the major state categorical programs. Explain significant changes over the prior year not explained by growth or COLA changes.</w:t>
      </w:r>
    </w:p>
    <w:p w14:paraId="402FD1E4" w14:textId="3565AD84" w:rsidR="00913267" w:rsidRPr="009238A9" w:rsidRDefault="00913267" w:rsidP="00351FF6">
      <w:pPr>
        <w:pStyle w:val="BulletListIndent"/>
        <w:tabs>
          <w:tab w:val="num" w:pos="720"/>
        </w:tabs>
        <w:spacing w:before="0"/>
        <w:ind w:left="720"/>
        <w:rPr>
          <w:szCs w:val="24"/>
        </w:rPr>
      </w:pPr>
      <w:r w:rsidRPr="009238A9">
        <w:rPr>
          <w:szCs w:val="24"/>
        </w:rPr>
        <w:t>Identify COLA and growth changes and excess costs budgeted for special education programs. Explain significant changes over the prior year not explained by growth or COLA changes.</w:t>
      </w:r>
    </w:p>
    <w:p w14:paraId="14DC5F21" w14:textId="021A5352" w:rsidR="00913267" w:rsidRPr="009238A9" w:rsidRDefault="00913267" w:rsidP="00351FF6">
      <w:pPr>
        <w:pStyle w:val="Heading5"/>
      </w:pPr>
      <w:r w:rsidRPr="009238A9">
        <w:t>Local Revenues</w:t>
      </w:r>
    </w:p>
    <w:p w14:paraId="653A2278" w14:textId="77777777" w:rsidR="00913267" w:rsidRPr="009238A9" w:rsidRDefault="00913267" w:rsidP="00351FF6">
      <w:pPr>
        <w:pStyle w:val="BulletListIndent"/>
        <w:tabs>
          <w:tab w:val="num" w:pos="720"/>
        </w:tabs>
        <w:spacing w:before="0"/>
        <w:ind w:left="720"/>
        <w:rPr>
          <w:szCs w:val="24"/>
        </w:rPr>
      </w:pPr>
      <w:r w:rsidRPr="009238A9">
        <w:rPr>
          <w:szCs w:val="24"/>
        </w:rPr>
        <w:t>Identify the cash balances, interest rates, and method used to budget interest earnings.</w:t>
      </w:r>
    </w:p>
    <w:p w14:paraId="02493941" w14:textId="18BE7866" w:rsidR="00913267" w:rsidRPr="009238A9" w:rsidRDefault="00913267" w:rsidP="00351FF6">
      <w:pPr>
        <w:pStyle w:val="BulletListIndent"/>
        <w:tabs>
          <w:tab w:val="num" w:pos="720"/>
        </w:tabs>
        <w:spacing w:before="0"/>
        <w:ind w:left="720"/>
        <w:rPr>
          <w:szCs w:val="24"/>
        </w:rPr>
      </w:pPr>
      <w:r w:rsidRPr="009238A9">
        <w:rPr>
          <w:szCs w:val="24"/>
        </w:rPr>
        <w:t>Identify Tax Revenue Anticipation Notes (TRANs), including the issue amount, costs, repayment schedule, and arbitrage.</w:t>
      </w:r>
    </w:p>
    <w:p w14:paraId="4E26160E" w14:textId="5E1D938E" w:rsidR="00913267" w:rsidRPr="009238A9" w:rsidRDefault="00913267" w:rsidP="000D1F7F">
      <w:pPr>
        <w:pStyle w:val="BulletListIndent"/>
        <w:tabs>
          <w:tab w:val="num" w:pos="720"/>
        </w:tabs>
        <w:spacing w:before="0" w:after="0"/>
        <w:ind w:left="720"/>
        <w:rPr>
          <w:szCs w:val="24"/>
        </w:rPr>
      </w:pPr>
      <w:r w:rsidRPr="009238A9">
        <w:rPr>
          <w:szCs w:val="24"/>
        </w:rPr>
        <w:t>Identify significant changes in other local revenues, such as leases, rentals, etc., over the prior year.</w:t>
      </w:r>
    </w:p>
    <w:p w14:paraId="0B340256" w14:textId="0474D476" w:rsidR="00913267" w:rsidRPr="009238A9" w:rsidRDefault="75910615" w:rsidP="00351FF6">
      <w:pPr>
        <w:pStyle w:val="Heading5"/>
      </w:pPr>
      <w:r w:rsidRPr="009238A9">
        <w:t>One</w:t>
      </w:r>
      <w:r w:rsidR="6A2190D5" w:rsidRPr="009238A9">
        <w:t>-</w:t>
      </w:r>
      <w:r w:rsidRPr="009238A9">
        <w:t>Time Unrestricted Revenues</w:t>
      </w:r>
    </w:p>
    <w:p w14:paraId="45EC2764" w14:textId="61C8C1DD" w:rsidR="00805A66" w:rsidRPr="002645CB" w:rsidRDefault="00913267" w:rsidP="00351FF6">
      <w:pPr>
        <w:pStyle w:val="BulletListIndent"/>
        <w:keepNext w:val="0"/>
        <w:keepLines w:val="0"/>
        <w:spacing w:before="0"/>
        <w:ind w:left="720"/>
        <w:rPr>
          <w:szCs w:val="24"/>
        </w:rPr>
      </w:pPr>
      <w:r w:rsidRPr="009238A9">
        <w:rPr>
          <w:szCs w:val="24"/>
        </w:rPr>
        <w:t>Identify significant one</w:t>
      </w:r>
      <w:r w:rsidRPr="009238A9">
        <w:rPr>
          <w:szCs w:val="24"/>
        </w:rPr>
        <w:noBreakHyphen/>
        <w:t>time unrestricted revenue sources.</w:t>
      </w:r>
    </w:p>
    <w:p w14:paraId="64505C91" w14:textId="1CBAA0D7" w:rsidR="00913267" w:rsidRPr="009238A9" w:rsidRDefault="00913267" w:rsidP="00351FF6">
      <w:pPr>
        <w:pStyle w:val="Heading4"/>
      </w:pPr>
      <w:bookmarkStart w:id="471" w:name="_Toc171236575"/>
      <w:bookmarkStart w:id="472" w:name="_Toc197321742"/>
      <w:bookmarkStart w:id="473" w:name="_Toc69732472"/>
      <w:bookmarkStart w:id="474" w:name="_Toc161394914"/>
      <w:r w:rsidRPr="009238A9">
        <w:lastRenderedPageBreak/>
        <w:t>General Fund</w:t>
      </w:r>
      <w:r w:rsidR="005243E7" w:rsidRPr="009238A9">
        <w:t xml:space="preserve"> </w:t>
      </w:r>
      <w:r w:rsidRPr="009238A9">
        <w:t>[CSSF]—Expenditures</w:t>
      </w:r>
      <w:bookmarkEnd w:id="471"/>
      <w:bookmarkEnd w:id="472"/>
      <w:bookmarkEnd w:id="473"/>
      <w:bookmarkEnd w:id="474"/>
    </w:p>
    <w:p w14:paraId="79FC15CB" w14:textId="77E00698" w:rsidR="00913267" w:rsidRPr="009238A9" w:rsidRDefault="00913267" w:rsidP="00351FF6">
      <w:pPr>
        <w:pStyle w:val="Heading5"/>
      </w:pPr>
      <w:r w:rsidRPr="009238A9">
        <w:t>Certificated and Classified Salary Costs</w:t>
      </w:r>
    </w:p>
    <w:p w14:paraId="56DCF4E5" w14:textId="5C109B04" w:rsidR="00913267" w:rsidRPr="009238A9" w:rsidRDefault="00913267" w:rsidP="00351FF6">
      <w:pPr>
        <w:pStyle w:val="BulletListIndent"/>
        <w:spacing w:before="0"/>
        <w:ind w:left="720"/>
        <w:rPr>
          <w:szCs w:val="24"/>
        </w:rPr>
      </w:pPr>
      <w:r w:rsidRPr="009238A9">
        <w:rPr>
          <w:szCs w:val="24"/>
        </w:rPr>
        <w:t>Identify the number of budgeted positions and significant changes from the prior year in the projected number of employees due to changes in population, staffing ratio changes, or other changes due to contract amendments.</w:t>
      </w:r>
    </w:p>
    <w:p w14:paraId="75ABE19C" w14:textId="77777777" w:rsidR="00913267" w:rsidRPr="009238A9" w:rsidRDefault="00913267" w:rsidP="00351FF6">
      <w:pPr>
        <w:pStyle w:val="BulletListIndent"/>
        <w:spacing w:before="0"/>
        <w:ind w:left="720"/>
        <w:rPr>
          <w:szCs w:val="24"/>
        </w:rPr>
      </w:pPr>
      <w:r w:rsidRPr="009238A9">
        <w:rPr>
          <w:szCs w:val="24"/>
        </w:rPr>
        <w:t>Identify projected changes in the salary schedule used in the budget. Explain significant changes in salary costs not explained by changes in step and column and COLA.</w:t>
      </w:r>
    </w:p>
    <w:p w14:paraId="5DFB1781" w14:textId="0417DE05" w:rsidR="00913267" w:rsidRPr="009238A9" w:rsidRDefault="00913267" w:rsidP="00351FF6">
      <w:pPr>
        <w:pStyle w:val="BulletListIndent"/>
        <w:spacing w:before="0" w:after="0"/>
        <w:ind w:left="720"/>
        <w:rPr>
          <w:szCs w:val="24"/>
        </w:rPr>
      </w:pPr>
      <w:r w:rsidRPr="009238A9">
        <w:rPr>
          <w:szCs w:val="24"/>
        </w:rPr>
        <w:t>Identify changes related to the costs of step and column adjustments, attrition, and significant changes resulting from collective bargaining agreements.</w:t>
      </w:r>
    </w:p>
    <w:p w14:paraId="11D1F8C9" w14:textId="63D1CA88" w:rsidR="00913267" w:rsidRPr="009238A9" w:rsidRDefault="00913267" w:rsidP="00351FF6">
      <w:pPr>
        <w:pStyle w:val="Heading5"/>
      </w:pPr>
      <w:r w:rsidRPr="009238A9">
        <w:t>Employee Benefit Costs</w:t>
      </w:r>
    </w:p>
    <w:p w14:paraId="3F420386" w14:textId="77777777" w:rsidR="00913267" w:rsidRPr="009238A9" w:rsidRDefault="00913267" w:rsidP="00351FF6">
      <w:pPr>
        <w:pStyle w:val="BulletListIndent"/>
        <w:spacing w:before="0"/>
        <w:ind w:left="720"/>
        <w:rPr>
          <w:szCs w:val="24"/>
        </w:rPr>
      </w:pPr>
      <w:r w:rsidRPr="009238A9">
        <w:rPr>
          <w:szCs w:val="24"/>
        </w:rPr>
        <w:t>Identify rates budgeted for statutory benefits (STRS, PERS, Social Security, Medicare, Unemployment Insurance, and Workers’ Compensation).</w:t>
      </w:r>
    </w:p>
    <w:p w14:paraId="628DF09D" w14:textId="22AD1912" w:rsidR="00913267" w:rsidRPr="009238A9" w:rsidRDefault="00913267" w:rsidP="00351FF6">
      <w:pPr>
        <w:pStyle w:val="BulletListIndent"/>
        <w:spacing w:before="0"/>
        <w:ind w:left="720"/>
        <w:rPr>
          <w:szCs w:val="24"/>
        </w:rPr>
      </w:pPr>
      <w:r w:rsidRPr="009238A9">
        <w:rPr>
          <w:szCs w:val="24"/>
        </w:rPr>
        <w:t>Identify rate of change and the employer/employee share of annual cost for health and welfare benefits included in the budget. Identify significant differences not explained by normal rate increases in premiums.</w:t>
      </w:r>
    </w:p>
    <w:p w14:paraId="7A549511" w14:textId="6237BC57" w:rsidR="00913267" w:rsidRPr="009238A9" w:rsidRDefault="75910615" w:rsidP="00351FF6">
      <w:pPr>
        <w:pStyle w:val="BulletListIndent"/>
        <w:spacing w:before="0"/>
        <w:ind w:left="720"/>
        <w:rPr>
          <w:szCs w:val="24"/>
        </w:rPr>
      </w:pPr>
      <w:r w:rsidRPr="009238A9">
        <w:rPr>
          <w:szCs w:val="24"/>
        </w:rPr>
        <w:t xml:space="preserve">Identify component costs of the health and welfare benefit packages for existing and retired employees. </w:t>
      </w:r>
      <w:r w:rsidR="2D103B1F" w:rsidRPr="009238A9">
        <w:rPr>
          <w:szCs w:val="24"/>
        </w:rPr>
        <w:t>When</w:t>
      </w:r>
      <w:r w:rsidRPr="009238A9">
        <w:rPr>
          <w:szCs w:val="24"/>
        </w:rPr>
        <w:t xml:space="preserve"> plans are </w:t>
      </w:r>
      <w:r w:rsidR="01C5BECA" w:rsidRPr="009238A9">
        <w:rPr>
          <w:szCs w:val="24"/>
        </w:rPr>
        <w:t>self-funded</w:t>
      </w:r>
      <w:r w:rsidRPr="009238A9">
        <w:rPr>
          <w:szCs w:val="24"/>
        </w:rPr>
        <w:t>, identify funding method (</w:t>
      </w:r>
      <w:r w:rsidR="7BA10ACA" w:rsidRPr="009238A9">
        <w:rPr>
          <w:szCs w:val="24"/>
        </w:rPr>
        <w:t>pay-as-you-go</w:t>
      </w:r>
      <w:r w:rsidRPr="009238A9">
        <w:rPr>
          <w:szCs w:val="24"/>
        </w:rPr>
        <w:t xml:space="preserve"> or actuarial).</w:t>
      </w:r>
    </w:p>
    <w:p w14:paraId="19E7ABCF" w14:textId="77777777" w:rsidR="00913267" w:rsidRPr="009238A9" w:rsidRDefault="00913267" w:rsidP="00351FF6">
      <w:pPr>
        <w:pStyle w:val="BulletListIndent"/>
        <w:spacing w:before="0"/>
        <w:ind w:left="720"/>
        <w:rPr>
          <w:szCs w:val="24"/>
        </w:rPr>
      </w:pPr>
      <w:r w:rsidRPr="009238A9">
        <w:rPr>
          <w:szCs w:val="24"/>
        </w:rPr>
        <w:t>Identify the costs associated with a golden handshake or other retirement package and include in multiyear projections.</w:t>
      </w:r>
    </w:p>
    <w:p w14:paraId="6C5A5B12" w14:textId="6ED14700" w:rsidR="00913267" w:rsidRPr="009238A9" w:rsidRDefault="00913267" w:rsidP="00351FF6">
      <w:pPr>
        <w:pStyle w:val="Heading5"/>
      </w:pPr>
      <w:r w:rsidRPr="009238A9">
        <w:t>Other Significant Expenditures</w:t>
      </w:r>
    </w:p>
    <w:p w14:paraId="6164A604" w14:textId="0314309C" w:rsidR="00913267" w:rsidRPr="009238A9" w:rsidRDefault="75910615" w:rsidP="00351FF6">
      <w:pPr>
        <w:pStyle w:val="BulletListIndent"/>
        <w:tabs>
          <w:tab w:val="num" w:pos="720"/>
        </w:tabs>
        <w:spacing w:before="0"/>
        <w:ind w:left="720"/>
        <w:rPr>
          <w:szCs w:val="24"/>
        </w:rPr>
      </w:pPr>
      <w:r w:rsidRPr="009238A9">
        <w:rPr>
          <w:szCs w:val="24"/>
        </w:rPr>
        <w:t>Identify significant one</w:t>
      </w:r>
      <w:r w:rsidR="18A1FD6D" w:rsidRPr="009238A9">
        <w:rPr>
          <w:szCs w:val="24"/>
        </w:rPr>
        <w:t>-</w:t>
      </w:r>
      <w:r w:rsidRPr="009238A9">
        <w:rPr>
          <w:szCs w:val="24"/>
        </w:rPr>
        <w:t>time expenditures (prior year carryovers, capital outlay, or facility improvements).</w:t>
      </w:r>
    </w:p>
    <w:p w14:paraId="6D41D79E" w14:textId="57D09BD2" w:rsidR="00913267" w:rsidRPr="009238A9" w:rsidRDefault="00913267" w:rsidP="00351FF6">
      <w:pPr>
        <w:pStyle w:val="BulletListIndent"/>
        <w:tabs>
          <w:tab w:val="num" w:pos="720"/>
        </w:tabs>
        <w:spacing w:before="0"/>
        <w:ind w:left="720"/>
        <w:rPr>
          <w:szCs w:val="24"/>
        </w:rPr>
      </w:pPr>
      <w:r w:rsidRPr="009238A9">
        <w:rPr>
          <w:szCs w:val="24"/>
        </w:rPr>
        <w:t>Identify significant long-term debt obligations (certificates of participation, lease-purchase agreements, and other bond obligations) including the source of those funds.</w:t>
      </w:r>
    </w:p>
    <w:p w14:paraId="11F9C562" w14:textId="78F6AAB7" w:rsidR="00913267" w:rsidRPr="009238A9" w:rsidRDefault="00913267" w:rsidP="00351FF6">
      <w:pPr>
        <w:pStyle w:val="BulletListIndent"/>
        <w:tabs>
          <w:tab w:val="num" w:pos="720"/>
        </w:tabs>
        <w:spacing w:before="0"/>
        <w:ind w:left="720"/>
        <w:rPr>
          <w:szCs w:val="24"/>
        </w:rPr>
      </w:pPr>
      <w:r w:rsidRPr="009238A9">
        <w:rPr>
          <w:szCs w:val="24"/>
        </w:rPr>
        <w:t>Identify other significant cost increases that will impact the budget.</w:t>
      </w:r>
    </w:p>
    <w:p w14:paraId="3615F32E" w14:textId="77777777" w:rsidR="00913267" w:rsidRPr="009238A9" w:rsidRDefault="00913267" w:rsidP="000D1F7F">
      <w:pPr>
        <w:pStyle w:val="BulletListIndent"/>
        <w:tabs>
          <w:tab w:val="num" w:pos="720"/>
        </w:tabs>
        <w:spacing w:before="0" w:after="0"/>
        <w:ind w:left="720"/>
        <w:rPr>
          <w:szCs w:val="24"/>
        </w:rPr>
      </w:pPr>
      <w:r w:rsidRPr="009238A9">
        <w:rPr>
          <w:szCs w:val="24"/>
        </w:rPr>
        <w:t>Identify and explain reasons and terms of major transfers between funds.</w:t>
      </w:r>
    </w:p>
    <w:p w14:paraId="55E2FDE3" w14:textId="7950B9AD" w:rsidR="00913267" w:rsidRPr="009238A9" w:rsidRDefault="00913267" w:rsidP="00351FF6">
      <w:pPr>
        <w:pStyle w:val="Heading5"/>
      </w:pPr>
      <w:r w:rsidRPr="009238A9">
        <w:t>Net Change in the Unrestricted General Fund</w:t>
      </w:r>
      <w:r w:rsidR="005243E7" w:rsidRPr="009238A9">
        <w:t xml:space="preserve"> </w:t>
      </w:r>
      <w:r w:rsidRPr="009238A9">
        <w:rPr>
          <w:i/>
        </w:rPr>
        <w:t>[CSSF]</w:t>
      </w:r>
      <w:r w:rsidRPr="009238A9">
        <w:t xml:space="preserve"> Balance</w:t>
      </w:r>
    </w:p>
    <w:p w14:paraId="5FC0A7F5" w14:textId="3B24CCE0" w:rsidR="00805A66" w:rsidRPr="002645CB" w:rsidRDefault="75910615" w:rsidP="00351FF6">
      <w:pPr>
        <w:pStyle w:val="BulletListIndent"/>
        <w:tabs>
          <w:tab w:val="num" w:pos="720"/>
        </w:tabs>
        <w:ind w:left="720"/>
        <w:rPr>
          <w:szCs w:val="24"/>
        </w:rPr>
      </w:pPr>
      <w:r w:rsidRPr="009238A9">
        <w:rPr>
          <w:szCs w:val="24"/>
        </w:rPr>
        <w:t>Identify significant unrestricted deficit spending. Identify the causes and determine whether deficits are ongoing or due to one</w:t>
      </w:r>
      <w:r w:rsidR="4D4186AD" w:rsidRPr="009238A9">
        <w:rPr>
          <w:szCs w:val="24"/>
        </w:rPr>
        <w:t>-</w:t>
      </w:r>
      <w:r w:rsidRPr="009238A9">
        <w:rPr>
          <w:szCs w:val="24"/>
        </w:rPr>
        <w:t xml:space="preserve">time events. </w:t>
      </w:r>
      <w:r w:rsidR="61F009A1" w:rsidRPr="009238A9">
        <w:rPr>
          <w:szCs w:val="24"/>
        </w:rPr>
        <w:t>When</w:t>
      </w:r>
      <w:r w:rsidRPr="009238A9">
        <w:rPr>
          <w:szCs w:val="24"/>
        </w:rPr>
        <w:t xml:space="preserve"> ongoing, identify any plans and timelines for mitigating and eliminating the deficits.</w:t>
      </w:r>
    </w:p>
    <w:p w14:paraId="272CF0F1" w14:textId="77777777" w:rsidR="00913267" w:rsidRPr="009238A9" w:rsidRDefault="00913267" w:rsidP="00351FF6">
      <w:pPr>
        <w:pStyle w:val="Heading5"/>
      </w:pPr>
      <w:r w:rsidRPr="009238A9">
        <w:lastRenderedPageBreak/>
        <w:t>Components of Ending Fund Balance</w:t>
      </w:r>
    </w:p>
    <w:p w14:paraId="0224272B" w14:textId="573E069D" w:rsidR="00913267" w:rsidRPr="009238A9" w:rsidRDefault="75910615" w:rsidP="00351FF6">
      <w:pPr>
        <w:pStyle w:val="BulletListIndent"/>
        <w:tabs>
          <w:tab w:val="num" w:pos="720"/>
        </w:tabs>
        <w:spacing w:before="0"/>
        <w:ind w:left="720"/>
        <w:rPr>
          <w:szCs w:val="24"/>
        </w:rPr>
      </w:pPr>
      <w:r w:rsidRPr="009238A9">
        <w:rPr>
          <w:szCs w:val="24"/>
        </w:rPr>
        <w:t xml:space="preserve">Identify and explain major changes in the components of ending general </w:t>
      </w:r>
      <w:r w:rsidR="39747E1A" w:rsidRPr="009238A9">
        <w:rPr>
          <w:szCs w:val="24"/>
        </w:rPr>
        <w:t>fund</w:t>
      </w:r>
      <w:r w:rsidR="39747E1A" w:rsidRPr="009238A9">
        <w:rPr>
          <w:i/>
          <w:iCs/>
          <w:szCs w:val="24"/>
        </w:rPr>
        <w:t xml:space="preserve"> [</w:t>
      </w:r>
      <w:r w:rsidRPr="009238A9">
        <w:rPr>
          <w:i/>
          <w:iCs/>
          <w:szCs w:val="24"/>
        </w:rPr>
        <w:t>CSSF]</w:t>
      </w:r>
      <w:r w:rsidRPr="009238A9">
        <w:rPr>
          <w:szCs w:val="24"/>
        </w:rPr>
        <w:t xml:space="preserve"> balance over the prior year.</w:t>
      </w:r>
    </w:p>
    <w:p w14:paraId="3FFF5963" w14:textId="412F58C2" w:rsidR="00913267" w:rsidRPr="009238A9" w:rsidRDefault="00913267" w:rsidP="00351FF6">
      <w:pPr>
        <w:pStyle w:val="BulletListIndent"/>
        <w:tabs>
          <w:tab w:val="num" w:pos="720"/>
        </w:tabs>
        <w:spacing w:before="0"/>
        <w:ind w:left="720"/>
        <w:rPr>
          <w:szCs w:val="24"/>
        </w:rPr>
      </w:pPr>
      <w:r w:rsidRPr="009238A9">
        <w:rPr>
          <w:szCs w:val="24"/>
        </w:rPr>
        <w:t xml:space="preserve">Identify reasons and timelines for major assignments and commitments of ending general </w:t>
      </w:r>
      <w:r w:rsidR="007846FC" w:rsidRPr="009238A9">
        <w:rPr>
          <w:szCs w:val="24"/>
        </w:rPr>
        <w:t>fund</w:t>
      </w:r>
      <w:r w:rsidR="007846FC" w:rsidRPr="009238A9">
        <w:rPr>
          <w:i/>
          <w:szCs w:val="24"/>
        </w:rPr>
        <w:t xml:space="preserve"> [</w:t>
      </w:r>
      <w:r w:rsidRPr="009238A9">
        <w:rPr>
          <w:i/>
          <w:szCs w:val="24"/>
        </w:rPr>
        <w:t>CSSF]</w:t>
      </w:r>
      <w:r w:rsidRPr="009238A9">
        <w:rPr>
          <w:szCs w:val="24"/>
        </w:rPr>
        <w:t xml:space="preserve"> balances.</w:t>
      </w:r>
    </w:p>
    <w:p w14:paraId="421510B8" w14:textId="77777777" w:rsidR="00913267" w:rsidRPr="009238A9" w:rsidRDefault="00913267" w:rsidP="000D1F7F">
      <w:pPr>
        <w:pStyle w:val="BulletListIndent"/>
        <w:tabs>
          <w:tab w:val="num" w:pos="720"/>
        </w:tabs>
        <w:spacing w:before="0" w:after="0"/>
        <w:ind w:left="720"/>
        <w:rPr>
          <w:szCs w:val="24"/>
        </w:rPr>
      </w:pPr>
      <w:r w:rsidRPr="009238A9">
        <w:rPr>
          <w:szCs w:val="24"/>
        </w:rPr>
        <w:t>Explain the assigned and committed components of the ending fund balance.</w:t>
      </w:r>
    </w:p>
    <w:p w14:paraId="59C1A587" w14:textId="77777777" w:rsidR="00913267" w:rsidRPr="009B48B1" w:rsidRDefault="00913267" w:rsidP="00351FF6">
      <w:pPr>
        <w:pStyle w:val="Heading4"/>
      </w:pPr>
      <w:bookmarkStart w:id="475" w:name="_Toc171236576"/>
      <w:bookmarkStart w:id="476" w:name="_Toc197321743"/>
      <w:bookmarkStart w:id="477" w:name="_Toc69732473"/>
      <w:bookmarkStart w:id="478" w:name="_Toc161394915"/>
      <w:r w:rsidRPr="009B48B1">
        <w:t>Other Funds—Revenues, Expenditures, or Transfers</w:t>
      </w:r>
      <w:bookmarkEnd w:id="475"/>
      <w:bookmarkEnd w:id="476"/>
      <w:bookmarkEnd w:id="477"/>
      <w:bookmarkEnd w:id="478"/>
    </w:p>
    <w:p w14:paraId="74F8104B" w14:textId="4D0D0F41" w:rsidR="00913267" w:rsidRPr="009238A9" w:rsidRDefault="00913267" w:rsidP="00351FF6">
      <w:pPr>
        <w:pStyle w:val="Heading5"/>
      </w:pPr>
      <w:r w:rsidRPr="009238A9">
        <w:t>Changes in Revenues, Expenditures, or Transfers</w:t>
      </w:r>
    </w:p>
    <w:p w14:paraId="6B960ECB" w14:textId="019097DF" w:rsidR="00913267" w:rsidRPr="009238A9" w:rsidRDefault="75910615" w:rsidP="00351FF6">
      <w:pPr>
        <w:pStyle w:val="BulletListIndent"/>
        <w:tabs>
          <w:tab w:val="num" w:pos="720"/>
        </w:tabs>
        <w:spacing w:before="0"/>
        <w:ind w:left="720"/>
        <w:rPr>
          <w:szCs w:val="24"/>
        </w:rPr>
      </w:pPr>
      <w:r w:rsidRPr="009238A9">
        <w:rPr>
          <w:szCs w:val="24"/>
        </w:rPr>
        <w:t xml:space="preserve">Explain significant differences from the prior year in revenues, expenditures, or transfers. Identify significant deficit spending and whether deficits are ongoing or due to one-time events. </w:t>
      </w:r>
      <w:r w:rsidR="0AF12AD1" w:rsidRPr="009238A9">
        <w:rPr>
          <w:szCs w:val="24"/>
        </w:rPr>
        <w:t>When</w:t>
      </w:r>
      <w:r w:rsidRPr="009238A9">
        <w:rPr>
          <w:szCs w:val="24"/>
        </w:rPr>
        <w:t xml:space="preserve"> ongoing, identify plans for mitigating or eliminating the deficit.</w:t>
      </w:r>
    </w:p>
    <w:p w14:paraId="76C28431" w14:textId="77777777" w:rsidR="00913267" w:rsidRPr="009238A9" w:rsidRDefault="00913267" w:rsidP="000D1F7F">
      <w:pPr>
        <w:pStyle w:val="BulletListIndent"/>
        <w:tabs>
          <w:tab w:val="num" w:pos="720"/>
        </w:tabs>
        <w:spacing w:before="0" w:after="0"/>
        <w:ind w:left="720"/>
        <w:rPr>
          <w:szCs w:val="24"/>
        </w:rPr>
      </w:pPr>
      <w:r w:rsidRPr="009238A9">
        <w:rPr>
          <w:szCs w:val="24"/>
        </w:rPr>
        <w:t>Identify reasons and timelines for major assignments and commitments of ending fund balances.</w:t>
      </w:r>
    </w:p>
    <w:p w14:paraId="5B56020F" w14:textId="0EA7ACDF" w:rsidR="005159D3" w:rsidRPr="009238A9" w:rsidRDefault="00BD4F92" w:rsidP="001E79E8">
      <w:pPr>
        <w:pStyle w:val="Heading3"/>
      </w:pPr>
      <w:bookmarkStart w:id="479" w:name="_Toc171236577"/>
      <w:bookmarkStart w:id="480" w:name="_Ref171238088"/>
      <w:bookmarkStart w:id="481" w:name="_Toc197321744"/>
      <w:bookmarkStart w:id="482" w:name="_Toc69732474"/>
      <w:bookmarkStart w:id="483" w:name="_Toc161394916"/>
      <w:bookmarkStart w:id="484" w:name="_Toc138471856"/>
      <w:r w:rsidRPr="009238A9">
        <w:t>DATA SOURCE</w:t>
      </w:r>
      <w:r w:rsidR="00DB3C8A" w:rsidRPr="009238A9">
        <w:t>S</w:t>
      </w:r>
      <w:r w:rsidRPr="009238A9">
        <w:t xml:space="preserve"> </w:t>
      </w:r>
      <w:r w:rsidR="00DB3C8A" w:rsidRPr="009238A9">
        <w:t>FOR THE</w:t>
      </w:r>
      <w:r w:rsidR="005159D3" w:rsidRPr="009238A9">
        <w:t xml:space="preserve"> </w:t>
      </w:r>
      <w:bookmarkEnd w:id="479"/>
      <w:bookmarkEnd w:id="480"/>
      <w:bookmarkEnd w:id="481"/>
      <w:bookmarkEnd w:id="482"/>
      <w:r w:rsidR="00DB3C8A" w:rsidRPr="009238A9">
        <w:t>CRITERIA AND STANDARDS REVIEW</w:t>
      </w:r>
      <w:bookmarkEnd w:id="483"/>
    </w:p>
    <w:p w14:paraId="6248842C" w14:textId="104AC2BD" w:rsidR="005159D3" w:rsidRPr="009238A9" w:rsidRDefault="005159D3" w:rsidP="000D1F7F">
      <w:pPr>
        <w:spacing w:line="240" w:lineRule="auto"/>
        <w:rPr>
          <w:rFonts w:cs="Arial"/>
          <w:szCs w:val="24"/>
        </w:rPr>
      </w:pPr>
      <w:r w:rsidRPr="009238A9">
        <w:rPr>
          <w:rFonts w:cs="Arial"/>
          <w:szCs w:val="24"/>
        </w:rPr>
        <w:t xml:space="preserve">To ensure accuracy in the Criteria and Standards Review form, prior to completion of Form 01CS (01CSI), general ledger data must be imported or key entered in the User Data Input/Review screen, the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Form 01(01I) must be opened and saved, and key supplemental forms must be completed.</w:t>
      </w:r>
    </w:p>
    <w:p w14:paraId="13037A5B" w14:textId="75709B40" w:rsidR="005159D3" w:rsidRPr="009238A9" w:rsidRDefault="50E8A4B3" w:rsidP="00351FF6">
      <w:pPr>
        <w:pStyle w:val="Heading4"/>
      </w:pPr>
      <w:bookmarkStart w:id="485" w:name="_Toc171236578"/>
      <w:bookmarkStart w:id="486" w:name="_Toc197321745"/>
      <w:bookmarkStart w:id="487" w:name="_Toc69732475"/>
      <w:bookmarkStart w:id="488" w:name="_Toc161394917"/>
      <w:r w:rsidRPr="009238A9">
        <w:t xml:space="preserve">Extracted Data </w:t>
      </w:r>
      <w:r w:rsidR="00066537" w:rsidRPr="009238A9">
        <w:t>f</w:t>
      </w:r>
      <w:r w:rsidRPr="009238A9">
        <w:t>rom Budget Year (</w:t>
      </w:r>
      <w:r w:rsidR="00B52632">
        <w:t>2024–25</w:t>
      </w:r>
      <w:r w:rsidRPr="009238A9">
        <w:t>) and Prior Year Actuals (</w:t>
      </w:r>
      <w:r w:rsidR="00B52632">
        <w:t>2023–24</w:t>
      </w:r>
      <w:r w:rsidRPr="009238A9">
        <w:rPr>
          <w:i/>
        </w:rPr>
        <w:t>)</w:t>
      </w:r>
      <w:bookmarkEnd w:id="484"/>
      <w:bookmarkEnd w:id="485"/>
      <w:bookmarkEnd w:id="486"/>
      <w:bookmarkEnd w:id="487"/>
      <w:bookmarkEnd w:id="488"/>
    </w:p>
    <w:p w14:paraId="0779BDE5" w14:textId="538C7965" w:rsidR="005159D3" w:rsidRPr="009238A9" w:rsidRDefault="005159D3" w:rsidP="00351FF6">
      <w:pPr>
        <w:pStyle w:val="BulletListIndent"/>
        <w:keepNext w:val="0"/>
        <w:tabs>
          <w:tab w:val="num" w:pos="720"/>
        </w:tabs>
        <w:spacing w:before="0"/>
        <w:ind w:left="720"/>
        <w:rPr>
          <w:szCs w:val="24"/>
        </w:rPr>
      </w:pPr>
      <w:r w:rsidRPr="009238A9">
        <w:rPr>
          <w:szCs w:val="24"/>
        </w:rPr>
        <w:t>Revenues, expenditures, and fund balances from general ledger data and from Form 01 (01I) data (save Form 01 (01I) after importing or key entering Fund 01)</w:t>
      </w:r>
    </w:p>
    <w:p w14:paraId="64769C95" w14:textId="77777777" w:rsidR="005159D3" w:rsidRPr="009238A9" w:rsidRDefault="005159D3" w:rsidP="00351FF6">
      <w:pPr>
        <w:pStyle w:val="BulletListIndent"/>
        <w:keepNext w:val="0"/>
        <w:tabs>
          <w:tab w:val="num" w:pos="720"/>
        </w:tabs>
        <w:spacing w:before="0"/>
        <w:ind w:left="720"/>
        <w:rPr>
          <w:szCs w:val="24"/>
        </w:rPr>
      </w:pPr>
      <w:r w:rsidRPr="009238A9">
        <w:rPr>
          <w:szCs w:val="24"/>
        </w:rPr>
        <w:t>Average daily attendance data from Form A (AI)</w:t>
      </w:r>
    </w:p>
    <w:p w14:paraId="3561E848" w14:textId="4F19E77D" w:rsidR="005159D3" w:rsidRPr="009238A9" w:rsidRDefault="005159D3" w:rsidP="00351FF6">
      <w:pPr>
        <w:pStyle w:val="BulletListIndent"/>
        <w:keepNext w:val="0"/>
        <w:tabs>
          <w:tab w:val="num" w:pos="720"/>
        </w:tabs>
        <w:spacing w:before="0"/>
        <w:ind w:left="720"/>
        <w:rPr>
          <w:szCs w:val="24"/>
        </w:rPr>
      </w:pPr>
      <w:r w:rsidRPr="009238A9">
        <w:rPr>
          <w:szCs w:val="24"/>
        </w:rPr>
        <w:t xml:space="preserve">Subsequent years’ data from Form MYP (MYPI), </w:t>
      </w:r>
      <w:r w:rsidR="00026B27" w:rsidRPr="009238A9">
        <w:rPr>
          <w:szCs w:val="24"/>
        </w:rPr>
        <w:t xml:space="preserve">when </w:t>
      </w:r>
      <w:r w:rsidRPr="009238A9">
        <w:rPr>
          <w:szCs w:val="24"/>
        </w:rPr>
        <w:t>used by the LEA</w:t>
      </w:r>
    </w:p>
    <w:p w14:paraId="0818D811" w14:textId="27BC443F" w:rsidR="005159D3" w:rsidRPr="009238A9" w:rsidRDefault="005159D3" w:rsidP="00351FF6">
      <w:pPr>
        <w:pStyle w:val="BulletListIndent"/>
        <w:keepNext w:val="0"/>
        <w:tabs>
          <w:tab w:val="num" w:pos="720"/>
        </w:tabs>
        <w:spacing w:before="0" w:after="0"/>
        <w:ind w:left="720"/>
        <w:rPr>
          <w:szCs w:val="24"/>
        </w:rPr>
      </w:pPr>
      <w:r w:rsidRPr="009238A9">
        <w:rPr>
          <w:szCs w:val="24"/>
        </w:rPr>
        <w:t xml:space="preserve">Cash balance from Form CASH , </w:t>
      </w:r>
      <w:r w:rsidR="00026B27" w:rsidRPr="009238A9">
        <w:rPr>
          <w:szCs w:val="24"/>
        </w:rPr>
        <w:t xml:space="preserve">when </w:t>
      </w:r>
      <w:r w:rsidRPr="009238A9">
        <w:rPr>
          <w:szCs w:val="24"/>
        </w:rPr>
        <w:t>used by the LEA</w:t>
      </w:r>
    </w:p>
    <w:p w14:paraId="10B8142D" w14:textId="77777777" w:rsidR="005159D3" w:rsidRPr="009238A9" w:rsidRDefault="005159D3" w:rsidP="00351FF6">
      <w:pPr>
        <w:pStyle w:val="Heading4"/>
      </w:pPr>
      <w:bookmarkStart w:id="489" w:name="_Toc171236579"/>
      <w:bookmarkStart w:id="490" w:name="_Toc197321746"/>
      <w:bookmarkStart w:id="491" w:name="_Toc69732476"/>
      <w:bookmarkStart w:id="492" w:name="_Toc161394918"/>
      <w:r w:rsidRPr="009238A9">
        <w:lastRenderedPageBreak/>
        <w:t>Extracted Data—Interim Periods Only</w:t>
      </w:r>
      <w:bookmarkStart w:id="493" w:name="Extracted_Data"/>
      <w:bookmarkEnd w:id="489"/>
      <w:bookmarkEnd w:id="490"/>
      <w:bookmarkEnd w:id="491"/>
      <w:bookmarkEnd w:id="492"/>
      <w:bookmarkEnd w:id="493"/>
    </w:p>
    <w:p w14:paraId="05BC5AE3" w14:textId="40B3B11F" w:rsidR="008C5977" w:rsidRPr="009238A9" w:rsidRDefault="005159D3" w:rsidP="000D1F7F">
      <w:pPr>
        <w:pStyle w:val="BulletListIndent"/>
        <w:tabs>
          <w:tab w:val="left" w:pos="3870"/>
        </w:tabs>
        <w:spacing w:before="0"/>
        <w:ind w:left="720"/>
        <w:rPr>
          <w:color w:val="000000"/>
          <w:szCs w:val="24"/>
        </w:rPr>
      </w:pPr>
      <w:r w:rsidRPr="009238A9">
        <w:rPr>
          <w:b/>
          <w:szCs w:val="24"/>
        </w:rPr>
        <w:t>Budget Adoption Data</w:t>
      </w:r>
      <w:r w:rsidRPr="009238A9">
        <w:rPr>
          <w:szCs w:val="24"/>
        </w:rPr>
        <w:t xml:space="preserve">—The interim Criteria and Standards Review form for the first interim </w:t>
      </w:r>
      <w:r w:rsidR="001276B8" w:rsidRPr="009238A9">
        <w:rPr>
          <w:szCs w:val="24"/>
        </w:rPr>
        <w:t>extracts</w:t>
      </w:r>
      <w:r w:rsidRPr="009238A9">
        <w:rPr>
          <w:szCs w:val="24"/>
        </w:rPr>
        <w:t xml:space="preserve"> budget adoption data,</w:t>
      </w:r>
      <w:r w:rsidR="000B2E0C" w:rsidRPr="009238A9">
        <w:rPr>
          <w:szCs w:val="24"/>
        </w:rPr>
        <w:t xml:space="preserve"> </w:t>
      </w:r>
      <w:r w:rsidR="001276B8" w:rsidRPr="009238A9">
        <w:rPr>
          <w:szCs w:val="24"/>
        </w:rPr>
        <w:t>if</w:t>
      </w:r>
      <w:r w:rsidRPr="009238A9">
        <w:rPr>
          <w:szCs w:val="24"/>
        </w:rPr>
        <w:t xml:space="preserve"> available. </w:t>
      </w:r>
      <w:r w:rsidR="00474AC0" w:rsidRPr="009238A9">
        <w:rPr>
          <w:szCs w:val="24"/>
        </w:rPr>
        <w:t>T</w:t>
      </w:r>
      <w:r w:rsidRPr="009238A9">
        <w:rPr>
          <w:szCs w:val="24"/>
        </w:rPr>
        <w:t>he budget adoption data</w:t>
      </w:r>
      <w:r w:rsidR="00D5665C" w:rsidRPr="009238A9">
        <w:rPr>
          <w:szCs w:val="24"/>
        </w:rPr>
        <w:t>set</w:t>
      </w:r>
      <w:r w:rsidRPr="009238A9">
        <w:rPr>
          <w:szCs w:val="24"/>
        </w:rPr>
        <w:t xml:space="preserve"> must </w:t>
      </w:r>
      <w:r w:rsidR="00202F31" w:rsidRPr="009238A9">
        <w:rPr>
          <w:szCs w:val="24"/>
        </w:rPr>
        <w:t xml:space="preserve">be </w:t>
      </w:r>
      <w:r w:rsidR="001276B8" w:rsidRPr="009238A9">
        <w:rPr>
          <w:szCs w:val="24"/>
        </w:rPr>
        <w:t>in a non-draft state</w:t>
      </w:r>
      <w:r w:rsidR="00202F31" w:rsidRPr="009238A9">
        <w:rPr>
          <w:szCs w:val="24"/>
        </w:rPr>
        <w:t>.</w:t>
      </w:r>
    </w:p>
    <w:p w14:paraId="4371D7DA" w14:textId="7C92F32F" w:rsidR="001276B8" w:rsidRPr="009238A9" w:rsidRDefault="005159D3" w:rsidP="000D1F7F">
      <w:pPr>
        <w:pStyle w:val="BulletListIndent"/>
        <w:tabs>
          <w:tab w:val="clear" w:pos="1080"/>
          <w:tab w:val="num" w:pos="720"/>
        </w:tabs>
        <w:spacing w:before="0"/>
        <w:ind w:left="720"/>
        <w:rPr>
          <w:szCs w:val="24"/>
        </w:rPr>
      </w:pPr>
      <w:r w:rsidRPr="009238A9">
        <w:rPr>
          <w:b/>
          <w:szCs w:val="24"/>
        </w:rPr>
        <w:t>Unaudited Actual Data</w:t>
      </w:r>
      <w:r w:rsidRPr="009238A9">
        <w:rPr>
          <w:szCs w:val="24"/>
        </w:rPr>
        <w:t xml:space="preserve">—The interim Criteria and Standards Review forms </w:t>
      </w:r>
      <w:r w:rsidR="00995C52" w:rsidRPr="009238A9">
        <w:rPr>
          <w:szCs w:val="24"/>
        </w:rPr>
        <w:t>populates</w:t>
      </w:r>
      <w:r w:rsidRPr="009238A9">
        <w:rPr>
          <w:szCs w:val="24"/>
        </w:rPr>
        <w:t xml:space="preserve"> </w:t>
      </w:r>
      <w:r w:rsidR="00F65DD9" w:rsidRPr="009238A9">
        <w:rPr>
          <w:szCs w:val="24"/>
        </w:rPr>
        <w:t xml:space="preserve">with </w:t>
      </w:r>
      <w:r w:rsidRPr="009238A9">
        <w:rPr>
          <w:szCs w:val="24"/>
        </w:rPr>
        <w:t xml:space="preserve">unaudited actual data </w:t>
      </w:r>
      <w:r w:rsidR="00CE463D" w:rsidRPr="009238A9">
        <w:rPr>
          <w:szCs w:val="24"/>
        </w:rPr>
        <w:t xml:space="preserve">from </w:t>
      </w:r>
      <w:r w:rsidRPr="009238A9">
        <w:rPr>
          <w:szCs w:val="24"/>
        </w:rPr>
        <w:t xml:space="preserve">the prior fiscal year, </w:t>
      </w:r>
      <w:r w:rsidR="001276B8" w:rsidRPr="009238A9">
        <w:rPr>
          <w:szCs w:val="24"/>
        </w:rPr>
        <w:t>if</w:t>
      </w:r>
      <w:r w:rsidR="004C310B" w:rsidRPr="009238A9">
        <w:rPr>
          <w:szCs w:val="24"/>
        </w:rPr>
        <w:t xml:space="preserve"> </w:t>
      </w:r>
      <w:r w:rsidRPr="009238A9">
        <w:rPr>
          <w:szCs w:val="24"/>
        </w:rPr>
        <w:t xml:space="preserve">available. </w:t>
      </w:r>
      <w:r w:rsidR="00931F16" w:rsidRPr="009238A9">
        <w:rPr>
          <w:szCs w:val="24"/>
        </w:rPr>
        <w:t>T</w:t>
      </w:r>
      <w:r w:rsidRPr="009238A9">
        <w:rPr>
          <w:szCs w:val="24"/>
        </w:rPr>
        <w:t>he unaudited actual data</w:t>
      </w:r>
      <w:r w:rsidR="00D5665C" w:rsidRPr="009238A9">
        <w:rPr>
          <w:szCs w:val="24"/>
        </w:rPr>
        <w:t>set</w:t>
      </w:r>
      <w:r w:rsidRPr="009238A9">
        <w:rPr>
          <w:szCs w:val="24"/>
        </w:rPr>
        <w:t xml:space="preserve"> </w:t>
      </w:r>
      <w:r w:rsidR="00D5665C" w:rsidRPr="009238A9">
        <w:rPr>
          <w:szCs w:val="24"/>
        </w:rPr>
        <w:t>must be in a non-draft state</w:t>
      </w:r>
      <w:r w:rsidRPr="009238A9">
        <w:rPr>
          <w:szCs w:val="24"/>
        </w:rPr>
        <w:t>.</w:t>
      </w:r>
    </w:p>
    <w:p w14:paraId="0ED770C1" w14:textId="03B82BC1" w:rsidR="005159D3" w:rsidRPr="009238A9" w:rsidRDefault="005159D3" w:rsidP="000D1F7F">
      <w:pPr>
        <w:pStyle w:val="BulletListIndent"/>
        <w:tabs>
          <w:tab w:val="clear" w:pos="1080"/>
          <w:tab w:val="num" w:pos="720"/>
        </w:tabs>
        <w:spacing w:before="0"/>
        <w:ind w:left="720"/>
        <w:rPr>
          <w:szCs w:val="24"/>
        </w:rPr>
      </w:pPr>
      <w:r w:rsidRPr="009238A9">
        <w:rPr>
          <w:b/>
          <w:szCs w:val="24"/>
        </w:rPr>
        <w:t>First Interim Data</w:t>
      </w:r>
      <w:r w:rsidRPr="009238A9">
        <w:rPr>
          <w:szCs w:val="24"/>
        </w:rPr>
        <w:t>—</w:t>
      </w:r>
      <w:r w:rsidR="00FD7A60" w:rsidRPr="009238A9">
        <w:t xml:space="preserve"> </w:t>
      </w:r>
      <w:r w:rsidRPr="009238A9">
        <w:rPr>
          <w:szCs w:val="24"/>
        </w:rPr>
        <w:t>The interim Criteria and Standards Review form for second interim extract</w:t>
      </w:r>
      <w:r w:rsidR="00437152" w:rsidRPr="009238A9">
        <w:rPr>
          <w:szCs w:val="24"/>
        </w:rPr>
        <w:t>s</w:t>
      </w:r>
      <w:r w:rsidRPr="009238A9">
        <w:rPr>
          <w:szCs w:val="24"/>
        </w:rPr>
        <w:t xml:space="preserve"> first interim data, </w:t>
      </w:r>
      <w:r w:rsidR="00D5665C" w:rsidRPr="009238A9">
        <w:rPr>
          <w:szCs w:val="24"/>
        </w:rPr>
        <w:t>if</w:t>
      </w:r>
      <w:r w:rsidRPr="009238A9">
        <w:rPr>
          <w:szCs w:val="24"/>
        </w:rPr>
        <w:t xml:space="preserve"> available, for comparison to second interim data. </w:t>
      </w:r>
      <w:r w:rsidR="00027CBD" w:rsidRPr="009238A9">
        <w:rPr>
          <w:szCs w:val="24"/>
        </w:rPr>
        <w:t>T</w:t>
      </w:r>
      <w:r w:rsidRPr="009238A9">
        <w:rPr>
          <w:szCs w:val="24"/>
        </w:rPr>
        <w:t>he first interim data</w:t>
      </w:r>
      <w:r w:rsidR="00D5665C" w:rsidRPr="009238A9">
        <w:rPr>
          <w:szCs w:val="24"/>
        </w:rPr>
        <w:t>set must be in a non-draft state.</w:t>
      </w:r>
    </w:p>
    <w:p w14:paraId="7A0D5F3F" w14:textId="77777777" w:rsidR="005159D3" w:rsidRPr="009238A9" w:rsidRDefault="005159D3" w:rsidP="00351FF6">
      <w:pPr>
        <w:pStyle w:val="Heading4"/>
      </w:pPr>
      <w:bookmarkStart w:id="494" w:name="_Toc138471857"/>
      <w:bookmarkStart w:id="495" w:name="_Toc171236580"/>
      <w:bookmarkStart w:id="496" w:name="_Toc197321747"/>
      <w:bookmarkStart w:id="497" w:name="_Toc69732477"/>
      <w:bookmarkStart w:id="498" w:name="_Toc161394919"/>
      <w:r w:rsidRPr="009238A9">
        <w:t>Data Preloaded by CDE</w:t>
      </w:r>
      <w:bookmarkEnd w:id="494"/>
      <w:bookmarkEnd w:id="495"/>
      <w:bookmarkEnd w:id="496"/>
      <w:bookmarkEnd w:id="497"/>
      <w:bookmarkEnd w:id="498"/>
    </w:p>
    <w:p w14:paraId="6E0BEA7F" w14:textId="3A348A68" w:rsidR="005159D3" w:rsidRPr="009238A9" w:rsidRDefault="50E8A4B3" w:rsidP="00351FF6">
      <w:pPr>
        <w:pStyle w:val="BulletListIndent"/>
        <w:tabs>
          <w:tab w:val="num" w:pos="720"/>
        </w:tabs>
        <w:spacing w:before="0"/>
        <w:ind w:left="720"/>
        <w:rPr>
          <w:szCs w:val="24"/>
        </w:rPr>
      </w:pPr>
      <w:r w:rsidRPr="009238A9">
        <w:rPr>
          <w:szCs w:val="24"/>
        </w:rPr>
        <w:t>General ledger (funds 01, 10, and 17) and average daily attendance (Form A) data from prior years</w:t>
      </w:r>
      <w:r w:rsidR="770B792E" w:rsidRPr="009238A9">
        <w:rPr>
          <w:szCs w:val="24"/>
        </w:rPr>
        <w:t>’</w:t>
      </w:r>
      <w:r w:rsidRPr="009238A9">
        <w:rPr>
          <w:szCs w:val="24"/>
        </w:rPr>
        <w:t xml:space="preserve"> unaudited actual submissions for second (</w:t>
      </w:r>
      <w:r w:rsidR="00B52632">
        <w:rPr>
          <w:szCs w:val="24"/>
        </w:rPr>
        <w:t>2022–23</w:t>
      </w:r>
      <w:r w:rsidR="001F0FBD" w:rsidRPr="009238A9">
        <w:rPr>
          <w:szCs w:val="24"/>
        </w:rPr>
        <w:t xml:space="preserve"> </w:t>
      </w:r>
      <w:r w:rsidRPr="009238A9">
        <w:rPr>
          <w:szCs w:val="24"/>
        </w:rPr>
        <w:t>actuals) and third (</w:t>
      </w:r>
      <w:r w:rsidR="00B52632">
        <w:rPr>
          <w:szCs w:val="24"/>
        </w:rPr>
        <w:t>2021–22</w:t>
      </w:r>
      <w:r w:rsidR="001F0FBD" w:rsidRPr="009238A9">
        <w:rPr>
          <w:szCs w:val="24"/>
        </w:rPr>
        <w:t xml:space="preserve"> </w:t>
      </w:r>
      <w:r w:rsidRPr="009238A9">
        <w:rPr>
          <w:szCs w:val="24"/>
        </w:rPr>
        <w:t>actuals) prior years. (</w:t>
      </w:r>
      <w:r w:rsidR="6D29825E" w:rsidRPr="009238A9">
        <w:rPr>
          <w:szCs w:val="24"/>
        </w:rPr>
        <w:t>When</w:t>
      </w:r>
      <w:r w:rsidRPr="009238A9">
        <w:rPr>
          <w:szCs w:val="24"/>
        </w:rPr>
        <w:t xml:space="preserve"> prior year data </w:t>
      </w:r>
      <w:r w:rsidR="6D29825E" w:rsidRPr="009238A9">
        <w:rPr>
          <w:szCs w:val="24"/>
        </w:rPr>
        <w:t xml:space="preserve">is </w:t>
      </w:r>
      <w:r w:rsidRPr="009238A9">
        <w:rPr>
          <w:szCs w:val="24"/>
        </w:rPr>
        <w:t xml:space="preserve">not reported, or </w:t>
      </w:r>
      <w:r w:rsidR="6D29825E" w:rsidRPr="009238A9">
        <w:rPr>
          <w:szCs w:val="24"/>
        </w:rPr>
        <w:t xml:space="preserve">is </w:t>
      </w:r>
      <w:r w:rsidRPr="009238A9">
        <w:rPr>
          <w:szCs w:val="24"/>
        </w:rPr>
        <w:t>reported incorrectly, resulting in criteria not being met, explanations must be included for each applicable criterion.)</w:t>
      </w:r>
    </w:p>
    <w:p w14:paraId="5A2FF8A8" w14:textId="733A6A20" w:rsidR="005159D3" w:rsidRPr="009238A9" w:rsidRDefault="50E8A4B3" w:rsidP="000D1F7F">
      <w:pPr>
        <w:pStyle w:val="BulletListIndent"/>
        <w:tabs>
          <w:tab w:val="num" w:pos="720"/>
        </w:tabs>
        <w:spacing w:before="0" w:after="0"/>
        <w:ind w:left="720"/>
        <w:rPr>
          <w:szCs w:val="24"/>
        </w:rPr>
      </w:pPr>
      <w:r w:rsidRPr="009238A9">
        <w:rPr>
          <w:szCs w:val="24"/>
        </w:rPr>
        <w:t xml:space="preserve">Enrollment data from </w:t>
      </w:r>
      <w:r w:rsidR="008C75D7">
        <w:rPr>
          <w:szCs w:val="24"/>
        </w:rPr>
        <w:t>California Longitudinal Pupil Achievement Data System (CALPADS)</w:t>
      </w:r>
      <w:r w:rsidRPr="009238A9">
        <w:rPr>
          <w:szCs w:val="24"/>
        </w:rPr>
        <w:t xml:space="preserve"> for second (</w:t>
      </w:r>
      <w:r w:rsidR="00B52632">
        <w:rPr>
          <w:szCs w:val="24"/>
        </w:rPr>
        <w:t>2022–23</w:t>
      </w:r>
      <w:r w:rsidR="0006534F" w:rsidRPr="009238A9">
        <w:rPr>
          <w:szCs w:val="24"/>
        </w:rPr>
        <w:t xml:space="preserve"> </w:t>
      </w:r>
      <w:r w:rsidRPr="009238A9">
        <w:rPr>
          <w:szCs w:val="24"/>
        </w:rPr>
        <w:t>actuals) and third (</w:t>
      </w:r>
      <w:r w:rsidR="00B52632">
        <w:rPr>
          <w:szCs w:val="24"/>
        </w:rPr>
        <w:t>2021–22</w:t>
      </w:r>
      <w:r w:rsidR="0006534F" w:rsidRPr="009238A9">
        <w:rPr>
          <w:szCs w:val="24"/>
        </w:rPr>
        <w:t xml:space="preserve"> </w:t>
      </w:r>
      <w:r w:rsidRPr="009238A9">
        <w:rPr>
          <w:szCs w:val="24"/>
        </w:rPr>
        <w:t>actuals) prior years.</w:t>
      </w:r>
    </w:p>
    <w:p w14:paraId="5E3127DB" w14:textId="77777777" w:rsidR="005159D3" w:rsidRPr="009238A9" w:rsidRDefault="005159D3" w:rsidP="00351FF6">
      <w:pPr>
        <w:pStyle w:val="Heading4"/>
      </w:pPr>
      <w:bookmarkStart w:id="499" w:name="_Toc138471858"/>
      <w:bookmarkStart w:id="500" w:name="_Toc171236581"/>
      <w:bookmarkStart w:id="501" w:name="_Toc197321748"/>
      <w:bookmarkStart w:id="502" w:name="_Toc69732478"/>
      <w:bookmarkStart w:id="503" w:name="_Toc161394920"/>
      <w:r w:rsidRPr="009238A9">
        <w:t>Data Entered by LEA</w:t>
      </w:r>
      <w:bookmarkEnd w:id="499"/>
      <w:bookmarkEnd w:id="500"/>
      <w:bookmarkEnd w:id="501"/>
      <w:bookmarkEnd w:id="502"/>
      <w:bookmarkEnd w:id="503"/>
    </w:p>
    <w:p w14:paraId="1ED2E17D" w14:textId="77777777" w:rsidR="005159D3" w:rsidRPr="009238A9" w:rsidRDefault="005159D3" w:rsidP="000D1F7F">
      <w:pPr>
        <w:spacing w:line="240" w:lineRule="auto"/>
        <w:rPr>
          <w:rFonts w:cs="Arial"/>
          <w:szCs w:val="24"/>
        </w:rPr>
      </w:pPr>
      <w:r w:rsidRPr="009238A9">
        <w:rPr>
          <w:rFonts w:cs="Arial"/>
          <w:szCs w:val="24"/>
        </w:rPr>
        <w:t>Throughout the Criteria and Standards Review form, instructions at the beginning of each item identify which data must be manually entered.</w:t>
      </w:r>
    </w:p>
    <w:p w14:paraId="6BD84A3E" w14:textId="23063793" w:rsidR="006945EB" w:rsidRPr="009238A9" w:rsidRDefault="00FD0713" w:rsidP="001E79E8">
      <w:pPr>
        <w:pStyle w:val="Heading3"/>
      </w:pPr>
      <w:bookmarkStart w:id="504" w:name="_Toc161394921"/>
      <w:bookmarkStart w:id="505" w:name="_Toc69732479"/>
      <w:r w:rsidRPr="009238A9">
        <w:t xml:space="preserve">TIPS FOR COMPLETING THE CRITERIA AND </w:t>
      </w:r>
      <w:r w:rsidR="00C227A1" w:rsidRPr="009238A9">
        <w:t>STANDARDS REVIEW</w:t>
      </w:r>
      <w:bookmarkEnd w:id="504"/>
      <w:bookmarkEnd w:id="505"/>
    </w:p>
    <w:p w14:paraId="19030C2C" w14:textId="50A28A65" w:rsidR="006945EB" w:rsidRPr="009238A9" w:rsidRDefault="415E77C9" w:rsidP="00351FF6">
      <w:pPr>
        <w:numPr>
          <w:ilvl w:val="0"/>
          <w:numId w:val="119"/>
        </w:numPr>
        <w:spacing w:after="120" w:line="240" w:lineRule="auto"/>
        <w:ind w:hanging="720"/>
        <w:rPr>
          <w:rFonts w:eastAsia="Times New Roman" w:cs="Arial"/>
          <w:b/>
          <w:bCs/>
          <w:szCs w:val="20"/>
        </w:rPr>
      </w:pPr>
      <w:r w:rsidRPr="009238A9">
        <w:rPr>
          <w:rFonts w:cs="Arial"/>
          <w:szCs w:val="24"/>
        </w:rPr>
        <w:t xml:space="preserve">In the Criteria and Standards Review form, general </w:t>
      </w:r>
      <w:r w:rsidR="39747E1A" w:rsidRPr="009238A9">
        <w:rPr>
          <w:rFonts w:cs="Arial"/>
          <w:szCs w:val="24"/>
        </w:rPr>
        <w:t>fund</w:t>
      </w:r>
      <w:r w:rsidR="39747E1A" w:rsidRPr="009238A9">
        <w:rPr>
          <w:rFonts w:cs="Arial"/>
          <w:i/>
          <w:iCs/>
          <w:szCs w:val="24"/>
        </w:rPr>
        <w:t xml:space="preserve"> [</w:t>
      </w:r>
      <w:r w:rsidRPr="009238A9">
        <w:rPr>
          <w:rFonts w:cs="Arial"/>
          <w:i/>
          <w:iCs/>
          <w:szCs w:val="24"/>
        </w:rPr>
        <w:t>CSSF]</w:t>
      </w:r>
      <w:r w:rsidRPr="009238A9">
        <w:rPr>
          <w:rFonts w:cs="Arial"/>
          <w:szCs w:val="24"/>
        </w:rPr>
        <w:t xml:space="preserve"> data is extracted from the general ledger data and from the saved Form 01 (01I).</w:t>
      </w:r>
      <w:r w:rsidR="008B0166" w:rsidRPr="009238A9">
        <w:rPr>
          <w:rFonts w:cs="Arial"/>
          <w:szCs w:val="24"/>
        </w:rPr>
        <w:t xml:space="preserve"> </w:t>
      </w:r>
      <w:r w:rsidR="008B0166" w:rsidRPr="009238A9">
        <w:rPr>
          <w:rFonts w:eastAsia="Times New Roman" w:cs="Arial"/>
          <w:b/>
          <w:szCs w:val="20"/>
          <w:lang w:eastAsia="en-US"/>
        </w:rPr>
        <w:t>Therefore, in addition to importing general fund</w:t>
      </w:r>
      <w:r w:rsidR="008B0166" w:rsidRPr="009238A9">
        <w:rPr>
          <w:rFonts w:eastAsia="Times New Roman" w:cs="Arial"/>
          <w:b/>
          <w:i/>
          <w:szCs w:val="20"/>
          <w:lang w:eastAsia="en-US"/>
        </w:rPr>
        <w:t>[CSSF]</w:t>
      </w:r>
      <w:r w:rsidR="008B0166" w:rsidRPr="009238A9">
        <w:rPr>
          <w:rFonts w:eastAsia="Times New Roman" w:cs="Arial"/>
          <w:b/>
          <w:szCs w:val="20"/>
          <w:lang w:eastAsia="en-US"/>
        </w:rPr>
        <w:t xml:space="preserve"> data, </w:t>
      </w:r>
      <w:r w:rsidR="008B0166" w:rsidRPr="009238A9">
        <w:rPr>
          <w:rFonts w:eastAsia="Times New Roman" w:cs="Arial"/>
          <w:b/>
          <w:bCs/>
          <w:szCs w:val="20"/>
          <w:lang w:eastAsia="en-US"/>
        </w:rPr>
        <w:t>Form 01 (01I) must be opened and saved before completing the Criteria and Standards Review form.</w:t>
      </w:r>
    </w:p>
    <w:p w14:paraId="6A8D9FE7" w14:textId="058FE655" w:rsidR="006945EB" w:rsidRPr="009238A9" w:rsidRDefault="415E77C9" w:rsidP="00351FF6">
      <w:pPr>
        <w:spacing w:after="120" w:line="240" w:lineRule="auto"/>
        <w:ind w:left="2160" w:right="-187" w:hanging="1440"/>
        <w:rPr>
          <w:rFonts w:cs="Arial"/>
          <w:szCs w:val="24"/>
        </w:rPr>
      </w:pPr>
      <w:r w:rsidRPr="009238A9">
        <w:rPr>
          <w:rFonts w:cs="Arial"/>
          <w:b/>
          <w:bCs/>
          <w:szCs w:val="24"/>
        </w:rPr>
        <w:t>NOTE:</w:t>
      </w:r>
      <w:r w:rsidR="70C3CDA9" w:rsidRPr="009238A9">
        <w:rPr>
          <w:rFonts w:cs="Arial"/>
          <w:b/>
          <w:bCs/>
          <w:szCs w:val="24"/>
        </w:rPr>
        <w:t xml:space="preserve"> </w:t>
      </w:r>
      <w:r w:rsidR="005033FC" w:rsidRPr="009238A9">
        <w:rPr>
          <w:rFonts w:cs="Arial"/>
          <w:b/>
          <w:bCs/>
          <w:szCs w:val="24"/>
        </w:rPr>
        <w:t xml:space="preserve">         </w:t>
      </w:r>
      <w:r w:rsidRPr="009238A9">
        <w:rPr>
          <w:rFonts w:cs="Arial"/>
          <w:szCs w:val="24"/>
        </w:rPr>
        <w:t xml:space="preserve">Since fund data is extracted from general ledger data, as well as from Form 01 (01I), invalid codes and combinations may cause the extracted data to differ from the data displayed in the funds. </w:t>
      </w:r>
      <w:r w:rsidR="26428EA0" w:rsidRPr="009238A9">
        <w:rPr>
          <w:rFonts w:cs="Arial"/>
          <w:szCs w:val="24"/>
        </w:rPr>
        <w:t>CDE</w:t>
      </w:r>
      <w:r w:rsidRPr="009238A9">
        <w:rPr>
          <w:rFonts w:cs="Arial"/>
          <w:szCs w:val="24"/>
        </w:rPr>
        <w:t xml:space="preserve"> recommend</w:t>
      </w:r>
      <w:r w:rsidR="26428EA0" w:rsidRPr="009238A9">
        <w:rPr>
          <w:rFonts w:cs="Arial"/>
          <w:szCs w:val="24"/>
        </w:rPr>
        <w:t>s</w:t>
      </w:r>
      <w:r w:rsidRPr="009238A9">
        <w:rPr>
          <w:rFonts w:cs="Arial"/>
          <w:szCs w:val="24"/>
        </w:rPr>
        <w:t xml:space="preserve"> that invalid codes and combinations be corrected prior to completing the Criteria and Standards Review form.</w:t>
      </w:r>
      <w:r w:rsidRPr="009238A9">
        <w:rPr>
          <w:rFonts w:cs="Arial"/>
          <w:b/>
          <w:bCs/>
          <w:szCs w:val="24"/>
        </w:rPr>
        <w:t xml:space="preserve"> </w:t>
      </w:r>
      <w:r w:rsidRPr="009238A9">
        <w:rPr>
          <w:rFonts w:cs="Arial"/>
          <w:szCs w:val="24"/>
        </w:rPr>
        <w:t>Run the Import technical review checks to identify invalid codes and combinations.</w:t>
      </w:r>
    </w:p>
    <w:p w14:paraId="563C5E46" w14:textId="5F8F6E81" w:rsidR="006945EB" w:rsidRPr="009238A9" w:rsidRDefault="415E77C9" w:rsidP="00351FF6">
      <w:pPr>
        <w:pStyle w:val="BulletListIndent"/>
        <w:tabs>
          <w:tab w:val="num" w:pos="720"/>
        </w:tabs>
        <w:spacing w:before="0"/>
        <w:ind w:left="720"/>
        <w:rPr>
          <w:szCs w:val="24"/>
        </w:rPr>
      </w:pPr>
      <w:r w:rsidRPr="009238A9">
        <w:rPr>
          <w:szCs w:val="24"/>
        </w:rPr>
        <w:lastRenderedPageBreak/>
        <w:t xml:space="preserve">After opening the Criteria and Standards Review form for the first time (at which time the </w:t>
      </w:r>
      <w:r w:rsidR="06EAF69B" w:rsidRPr="009238A9">
        <w:rPr>
          <w:szCs w:val="24"/>
        </w:rPr>
        <w:t xml:space="preserve">SACS </w:t>
      </w:r>
      <w:r w:rsidR="3D747D8F" w:rsidRPr="009238A9">
        <w:rPr>
          <w:szCs w:val="24"/>
        </w:rPr>
        <w:t>W</w:t>
      </w:r>
      <w:r w:rsidR="06EAF69B" w:rsidRPr="009238A9">
        <w:rPr>
          <w:szCs w:val="24"/>
        </w:rPr>
        <w:t>eb System</w:t>
      </w:r>
      <w:r w:rsidRPr="009238A9">
        <w:rPr>
          <w:szCs w:val="24"/>
        </w:rPr>
        <w:t xml:space="preserve"> extract</w:t>
      </w:r>
      <w:r w:rsidR="06EAF69B" w:rsidRPr="009238A9">
        <w:rPr>
          <w:szCs w:val="24"/>
        </w:rPr>
        <w:t>s</w:t>
      </w:r>
      <w:r w:rsidRPr="009238A9">
        <w:rPr>
          <w:szCs w:val="24"/>
        </w:rPr>
        <w:t xml:space="preserve"> data preloaded by CDE, plus fund and supplemental data), you may wish to print the form to use as a tool for gathering data to complete it.</w:t>
      </w:r>
    </w:p>
    <w:p w14:paraId="34747180" w14:textId="7C8402B3" w:rsidR="006945EB" w:rsidRPr="009238A9" w:rsidRDefault="006945EB" w:rsidP="00351FF6">
      <w:pPr>
        <w:pStyle w:val="BulletListIndent"/>
        <w:tabs>
          <w:tab w:val="num" w:pos="720"/>
        </w:tabs>
        <w:spacing w:before="0"/>
        <w:ind w:left="720"/>
        <w:rPr>
          <w:b/>
          <w:szCs w:val="24"/>
        </w:rPr>
      </w:pPr>
      <w:r w:rsidRPr="009238A9">
        <w:rPr>
          <w:szCs w:val="24"/>
        </w:rPr>
        <w:t xml:space="preserve">To make data entry and moving around in the form easier refer to the Tips for Using the SACS </w:t>
      </w:r>
      <w:r w:rsidR="0084094C" w:rsidRPr="009238A9">
        <w:rPr>
          <w:szCs w:val="24"/>
        </w:rPr>
        <w:t xml:space="preserve">Web </w:t>
      </w:r>
      <w:r w:rsidR="00954FB7" w:rsidRPr="009238A9">
        <w:rPr>
          <w:szCs w:val="24"/>
        </w:rPr>
        <w:t>Syste</w:t>
      </w:r>
      <w:r w:rsidR="00CB56B9" w:rsidRPr="009238A9">
        <w:rPr>
          <w:szCs w:val="24"/>
        </w:rPr>
        <w:t>m</w:t>
      </w:r>
      <w:r w:rsidR="0084094C" w:rsidRPr="009238A9">
        <w:rPr>
          <w:szCs w:val="24"/>
        </w:rPr>
        <w:t xml:space="preserve"> </w:t>
      </w:r>
      <w:r w:rsidRPr="009238A9">
        <w:rPr>
          <w:szCs w:val="24"/>
        </w:rPr>
        <w:t xml:space="preserve">section of this user guide. </w:t>
      </w:r>
      <w:r w:rsidR="00375CA6" w:rsidRPr="009238A9">
        <w:rPr>
          <w:b/>
          <w:szCs w:val="24"/>
        </w:rPr>
        <w:t>CDE</w:t>
      </w:r>
      <w:r w:rsidR="00375CA6" w:rsidRPr="009238A9">
        <w:rPr>
          <w:szCs w:val="24"/>
        </w:rPr>
        <w:t xml:space="preserve"> </w:t>
      </w:r>
      <w:r w:rsidRPr="009238A9">
        <w:rPr>
          <w:b/>
          <w:szCs w:val="24"/>
        </w:rPr>
        <w:t>recommend</w:t>
      </w:r>
      <w:r w:rsidR="00375CA6" w:rsidRPr="009238A9">
        <w:rPr>
          <w:b/>
          <w:szCs w:val="24"/>
        </w:rPr>
        <w:t>s</w:t>
      </w:r>
      <w:r w:rsidRPr="009238A9">
        <w:rPr>
          <w:b/>
          <w:szCs w:val="24"/>
        </w:rPr>
        <w:t xml:space="preserve"> using the Tab key to move throughout the form</w:t>
      </w:r>
      <w:r w:rsidRPr="009238A9">
        <w:rPr>
          <w:szCs w:val="24"/>
        </w:rPr>
        <w:t>.</w:t>
      </w:r>
    </w:p>
    <w:p w14:paraId="2D78B443" w14:textId="23EB82D8" w:rsidR="006945EB" w:rsidRPr="009238A9" w:rsidRDefault="006945EB" w:rsidP="00351FF6">
      <w:pPr>
        <w:spacing w:before="240" w:after="120" w:line="240" w:lineRule="auto"/>
        <w:ind w:left="2160" w:hanging="1440"/>
        <w:rPr>
          <w:rFonts w:cs="Arial"/>
          <w:szCs w:val="24"/>
        </w:rPr>
      </w:pPr>
      <w:r w:rsidRPr="009238A9">
        <w:rPr>
          <w:rFonts w:cs="Arial"/>
          <w:b/>
          <w:szCs w:val="24"/>
        </w:rPr>
        <w:t>CAUTION:</w:t>
      </w:r>
      <w:r w:rsidR="007C1DC6" w:rsidRPr="009238A9">
        <w:rPr>
          <w:rFonts w:cs="Arial"/>
          <w:b/>
          <w:szCs w:val="24"/>
        </w:rPr>
        <w:t xml:space="preserve"> </w:t>
      </w:r>
      <w:r w:rsidR="005033FC" w:rsidRPr="009238A9">
        <w:rPr>
          <w:rFonts w:cs="Arial"/>
          <w:b/>
          <w:szCs w:val="24"/>
        </w:rPr>
        <w:t xml:space="preserve">   </w:t>
      </w:r>
      <w:r w:rsidRPr="009238A9">
        <w:rPr>
          <w:rFonts w:cs="Arial"/>
          <w:szCs w:val="24"/>
        </w:rPr>
        <w:t>Please read each item in the Criteria and Standards Review form carefully. The type of data gathered, such as Funded ADA or P-2 ADA, may change from question to question.</w:t>
      </w:r>
    </w:p>
    <w:p w14:paraId="0AA82E68" w14:textId="588A042D" w:rsidR="006945EB" w:rsidRPr="009238A9" w:rsidRDefault="006945EB" w:rsidP="00351FF6">
      <w:pPr>
        <w:pStyle w:val="BulletListIndent"/>
        <w:tabs>
          <w:tab w:val="num" w:pos="720"/>
        </w:tabs>
        <w:spacing w:before="0"/>
        <w:ind w:left="720"/>
        <w:rPr>
          <w:szCs w:val="24"/>
        </w:rPr>
      </w:pPr>
      <w:r w:rsidRPr="009238A9">
        <w:rPr>
          <w:szCs w:val="24"/>
        </w:rPr>
        <w:t xml:space="preserve">Detailed explanations are required within the Criteria and Standards Review form when the criteria </w:t>
      </w:r>
      <w:r w:rsidR="00FC33D8" w:rsidRPr="009238A9">
        <w:rPr>
          <w:szCs w:val="24"/>
        </w:rPr>
        <w:t xml:space="preserve">is </w:t>
      </w:r>
      <w:r w:rsidRPr="009238A9">
        <w:rPr>
          <w:szCs w:val="24"/>
        </w:rPr>
        <w:t>not met or supplemental information items indicate a need for additional information.</w:t>
      </w:r>
    </w:p>
    <w:p w14:paraId="02F2E49B" w14:textId="4B6033DC" w:rsidR="006945EB" w:rsidRPr="009238A9" w:rsidRDefault="415E77C9" w:rsidP="00351FF6">
      <w:pPr>
        <w:spacing w:before="240" w:after="120" w:line="240" w:lineRule="auto"/>
        <w:ind w:left="2160" w:hanging="1440"/>
        <w:rPr>
          <w:rFonts w:cs="Arial"/>
          <w:i/>
          <w:iCs/>
          <w:szCs w:val="24"/>
        </w:rPr>
      </w:pPr>
      <w:r w:rsidRPr="009238A9">
        <w:rPr>
          <w:rFonts w:cs="Arial"/>
          <w:b/>
          <w:bCs/>
          <w:szCs w:val="24"/>
        </w:rPr>
        <w:t>NOTE</w:t>
      </w:r>
      <w:r w:rsidRPr="009238A9">
        <w:rPr>
          <w:rFonts w:cs="Arial"/>
          <w:b/>
          <w:bCs/>
          <w:i/>
          <w:iCs/>
          <w:szCs w:val="24"/>
        </w:rPr>
        <w:t>:</w:t>
      </w:r>
      <w:r w:rsidR="179076ED" w:rsidRPr="009238A9">
        <w:rPr>
          <w:rFonts w:cs="Arial"/>
          <w:i/>
          <w:iCs/>
          <w:szCs w:val="24"/>
        </w:rPr>
        <w:t xml:space="preserve"> </w:t>
      </w:r>
      <w:r w:rsidR="006634E2" w:rsidRPr="009238A9">
        <w:rPr>
          <w:rFonts w:cs="Arial"/>
          <w:i/>
          <w:iCs/>
          <w:szCs w:val="24"/>
        </w:rPr>
        <w:t xml:space="preserve">         </w:t>
      </w:r>
      <w:r w:rsidRPr="009238A9">
        <w:rPr>
          <w:rFonts w:cs="Arial"/>
          <w:iCs/>
          <w:szCs w:val="24"/>
        </w:rPr>
        <w:t xml:space="preserve">The status of each criterion and applicable supplemental information items default to Not Met until applicable data </w:t>
      </w:r>
      <w:r w:rsidR="7E74C59F" w:rsidRPr="009238A9">
        <w:rPr>
          <w:rFonts w:cs="Arial"/>
          <w:iCs/>
          <w:szCs w:val="24"/>
        </w:rPr>
        <w:t>is</w:t>
      </w:r>
      <w:r w:rsidRPr="009238A9">
        <w:rPr>
          <w:rFonts w:cs="Arial"/>
          <w:iCs/>
          <w:szCs w:val="24"/>
        </w:rPr>
        <w:t xml:space="preserve"> imported, saved, and/or entered. Enter a zero in any of the cells that are not applicable.</w:t>
      </w:r>
    </w:p>
    <w:p w14:paraId="3B38CED3" w14:textId="4B93483A" w:rsidR="006945EB" w:rsidRPr="009238A9" w:rsidRDefault="415E77C9" w:rsidP="005952BC">
      <w:pPr>
        <w:numPr>
          <w:ilvl w:val="0"/>
          <w:numId w:val="77"/>
        </w:numPr>
        <w:spacing w:after="0" w:line="240" w:lineRule="auto"/>
        <w:rPr>
          <w:rFonts w:cs="Arial"/>
          <w:szCs w:val="24"/>
        </w:rPr>
      </w:pPr>
      <w:r w:rsidRPr="009238A9">
        <w:rPr>
          <w:rFonts w:cs="Arial"/>
          <w:szCs w:val="24"/>
        </w:rPr>
        <w:t>After complet</w:t>
      </w:r>
      <w:r w:rsidR="6BAD03EF" w:rsidRPr="009238A9">
        <w:rPr>
          <w:rFonts w:cs="Arial"/>
          <w:szCs w:val="24"/>
        </w:rPr>
        <w:t>ing</w:t>
      </w:r>
      <w:r w:rsidRPr="009238A9">
        <w:rPr>
          <w:rFonts w:cs="Arial"/>
          <w:szCs w:val="24"/>
        </w:rPr>
        <w:t xml:space="preserve"> the applicable sections and provid</w:t>
      </w:r>
      <w:r w:rsidR="6BAD03EF" w:rsidRPr="009238A9">
        <w:rPr>
          <w:rFonts w:cs="Arial"/>
          <w:szCs w:val="24"/>
        </w:rPr>
        <w:t>ing</w:t>
      </w:r>
      <w:r w:rsidRPr="009238A9">
        <w:rPr>
          <w:rFonts w:cs="Arial"/>
          <w:szCs w:val="24"/>
        </w:rPr>
        <w:t xml:space="preserve"> required explanations, such as for criteria with a Not Met status, save and print the form before closing.</w:t>
      </w:r>
    </w:p>
    <w:p w14:paraId="489DFE9D" w14:textId="0C1834B3" w:rsidR="008554FE" w:rsidRPr="009238A9" w:rsidRDefault="008554FE" w:rsidP="001E79E8">
      <w:pPr>
        <w:pStyle w:val="Heading3"/>
      </w:pPr>
      <w:bookmarkStart w:id="506" w:name="_Ref164675576"/>
      <w:bookmarkStart w:id="507" w:name="_Ref164675582"/>
      <w:bookmarkStart w:id="508" w:name="_Ref164675622"/>
      <w:bookmarkStart w:id="509" w:name="_Ref164676771"/>
      <w:bookmarkStart w:id="510" w:name="_Toc171236583"/>
      <w:bookmarkStart w:id="511" w:name="_Toc197321750"/>
      <w:bookmarkStart w:id="512" w:name="_Toc69732480"/>
      <w:bookmarkStart w:id="513" w:name="_Toc107402645"/>
      <w:bookmarkStart w:id="514" w:name="_Toc161394922"/>
      <w:bookmarkStart w:id="515" w:name="Form_01CS"/>
      <w:r w:rsidRPr="009238A9">
        <w:t>Form 01CS—</w:t>
      </w:r>
      <w:r w:rsidR="00565610" w:rsidRPr="009238A9">
        <w:t>CRITERIA A</w:t>
      </w:r>
      <w:r w:rsidR="007E56B6" w:rsidRPr="009238A9">
        <w:t>N</w:t>
      </w:r>
      <w:r w:rsidR="00565610" w:rsidRPr="009238A9">
        <w:t xml:space="preserve">D </w:t>
      </w:r>
      <w:r w:rsidR="00836697" w:rsidRPr="009238A9">
        <w:t>STANDARDS REVIEW</w:t>
      </w:r>
      <w:r w:rsidRPr="009238A9">
        <w:t>—</w:t>
      </w:r>
      <w:bookmarkEnd w:id="506"/>
      <w:bookmarkEnd w:id="507"/>
      <w:bookmarkEnd w:id="508"/>
      <w:bookmarkEnd w:id="509"/>
      <w:bookmarkEnd w:id="510"/>
      <w:bookmarkEnd w:id="511"/>
      <w:bookmarkEnd w:id="512"/>
      <w:bookmarkEnd w:id="513"/>
      <w:r w:rsidR="00836697" w:rsidRPr="009238A9">
        <w:t>BUDGET</w:t>
      </w:r>
      <w:bookmarkEnd w:id="514"/>
    </w:p>
    <w:bookmarkEnd w:id="515"/>
    <w:p w14:paraId="77678EB5" w14:textId="2BA28100" w:rsidR="008554FE" w:rsidRPr="009238A9" w:rsidRDefault="00CE6D55" w:rsidP="000D1F7F">
      <w:pPr>
        <w:spacing w:line="240" w:lineRule="auto"/>
        <w:rPr>
          <w:rFonts w:cs="Arial"/>
          <w:szCs w:val="24"/>
        </w:rPr>
      </w:pPr>
      <w:r w:rsidRPr="009238A9">
        <w:rPr>
          <w:rFonts w:cs="Arial"/>
          <w:szCs w:val="24"/>
        </w:rPr>
        <w:t>T</w:t>
      </w:r>
      <w:r w:rsidR="008554FE" w:rsidRPr="009238A9">
        <w:rPr>
          <w:rFonts w:cs="Arial"/>
          <w:szCs w:val="24"/>
        </w:rPr>
        <w:t xml:space="preserve">he budget certification (Form CB) indicates that the budget </w:t>
      </w:r>
      <w:r w:rsidR="005C1073" w:rsidRPr="009238A9">
        <w:rPr>
          <w:rFonts w:cs="Arial"/>
          <w:szCs w:val="24"/>
        </w:rPr>
        <w:t>i</w:t>
      </w:r>
      <w:r w:rsidR="00135955" w:rsidRPr="009238A9">
        <w:rPr>
          <w:rFonts w:cs="Arial"/>
          <w:szCs w:val="24"/>
        </w:rPr>
        <w:t>s</w:t>
      </w:r>
      <w:r w:rsidR="005C1073" w:rsidRPr="009238A9">
        <w:rPr>
          <w:rFonts w:cs="Arial"/>
          <w:szCs w:val="24"/>
        </w:rPr>
        <w:t xml:space="preserve"> </w:t>
      </w:r>
      <w:r w:rsidR="008554FE" w:rsidRPr="009238A9">
        <w:rPr>
          <w:rFonts w:cs="Arial"/>
          <w:szCs w:val="24"/>
        </w:rPr>
        <w:t>developed using the state-adopted Criteria and Standards, and that the budget includes the expenditures necessary to implement the Local Control and Accountability Plan (LCAP) or annual update</w:t>
      </w:r>
      <w:r w:rsidR="004C48E9" w:rsidRPr="009238A9">
        <w:rPr>
          <w:rFonts w:cs="Arial"/>
          <w:szCs w:val="24"/>
        </w:rPr>
        <w:t>s</w:t>
      </w:r>
      <w:r w:rsidR="008554FE" w:rsidRPr="009238A9">
        <w:rPr>
          <w:rFonts w:cs="Arial"/>
          <w:szCs w:val="24"/>
        </w:rPr>
        <w:t xml:space="preserve"> to the LCAP effective for the budget year. </w:t>
      </w:r>
      <w:r w:rsidR="008554FE" w:rsidRPr="009238A9">
        <w:rPr>
          <w:rFonts w:cs="Arial"/>
          <w:b/>
          <w:szCs w:val="24"/>
        </w:rPr>
        <w:t xml:space="preserve">The certification and a copy of the complete Criteria and Standards Review form must accompany the budget when it is submitted to the school </w:t>
      </w:r>
      <w:r w:rsidR="001467E9" w:rsidRPr="009238A9">
        <w:rPr>
          <w:rFonts w:cs="Arial"/>
          <w:b/>
          <w:szCs w:val="24"/>
        </w:rPr>
        <w:t>district’s</w:t>
      </w:r>
      <w:r w:rsidR="001467E9" w:rsidRPr="009238A9">
        <w:rPr>
          <w:rFonts w:cs="Arial"/>
          <w:b/>
          <w:i/>
          <w:szCs w:val="24"/>
        </w:rPr>
        <w:t xml:space="preserve"> [</w:t>
      </w:r>
      <w:r w:rsidR="008554FE" w:rsidRPr="009238A9">
        <w:rPr>
          <w:rFonts w:cs="Arial"/>
          <w:b/>
          <w:i/>
          <w:szCs w:val="24"/>
        </w:rPr>
        <w:t>COE</w:t>
      </w:r>
      <w:r w:rsidR="00A7164A" w:rsidRPr="009238A9">
        <w:rPr>
          <w:rFonts w:cs="Arial"/>
          <w:b/>
          <w:i/>
          <w:szCs w:val="24"/>
        </w:rPr>
        <w:t>’</w:t>
      </w:r>
      <w:r w:rsidR="008554FE" w:rsidRPr="009238A9">
        <w:rPr>
          <w:rFonts w:cs="Arial"/>
          <w:b/>
          <w:i/>
          <w:szCs w:val="24"/>
        </w:rPr>
        <w:t>s]</w:t>
      </w:r>
      <w:r w:rsidR="008554FE" w:rsidRPr="009238A9">
        <w:rPr>
          <w:rFonts w:cs="Arial"/>
          <w:b/>
          <w:szCs w:val="24"/>
        </w:rPr>
        <w:t xml:space="preserve"> governing board for adoption.</w:t>
      </w:r>
      <w:r w:rsidR="008554FE" w:rsidRPr="009238A9">
        <w:rPr>
          <w:rFonts w:cs="Arial"/>
          <w:szCs w:val="24"/>
        </w:rPr>
        <w:t xml:space="preserve"> After the budget has been adopted, the county superintendent of </w:t>
      </w:r>
      <w:r w:rsidR="001467E9" w:rsidRPr="009238A9">
        <w:rPr>
          <w:rFonts w:cs="Arial"/>
          <w:szCs w:val="24"/>
        </w:rPr>
        <w:t>schools</w:t>
      </w:r>
      <w:r w:rsidR="001467E9" w:rsidRPr="009238A9">
        <w:rPr>
          <w:rFonts w:cs="Arial"/>
          <w:i/>
          <w:szCs w:val="24"/>
        </w:rPr>
        <w:t xml:space="preserve"> [</w:t>
      </w:r>
      <w:r w:rsidR="008554FE" w:rsidRPr="009238A9">
        <w:rPr>
          <w:rFonts w:cs="Arial"/>
          <w:i/>
          <w:szCs w:val="24"/>
        </w:rPr>
        <w:t>State Superintendent]</w:t>
      </w:r>
      <w:r w:rsidR="008554FE" w:rsidRPr="009238A9">
        <w:rPr>
          <w:rFonts w:cs="Arial"/>
          <w:szCs w:val="24"/>
        </w:rPr>
        <w:t xml:space="preserve"> conduct</w:t>
      </w:r>
      <w:r w:rsidR="0027767F" w:rsidRPr="009238A9">
        <w:rPr>
          <w:rFonts w:cs="Arial"/>
          <w:szCs w:val="24"/>
        </w:rPr>
        <w:t>s</w:t>
      </w:r>
      <w:r w:rsidR="008554FE" w:rsidRPr="009238A9">
        <w:rPr>
          <w:rFonts w:cs="Arial"/>
          <w:szCs w:val="24"/>
        </w:rPr>
        <w:t xml:space="preserve"> a review of each budget as follows:</w:t>
      </w:r>
    </w:p>
    <w:p w14:paraId="5ADAC05F" w14:textId="6C46BA06" w:rsidR="008554FE" w:rsidRPr="009238A9" w:rsidRDefault="3777F600" w:rsidP="00351FF6">
      <w:pPr>
        <w:pStyle w:val="BulletListIndent"/>
        <w:tabs>
          <w:tab w:val="num" w:pos="720"/>
        </w:tabs>
        <w:ind w:left="720"/>
        <w:rPr>
          <w:szCs w:val="24"/>
        </w:rPr>
      </w:pPr>
      <w:r w:rsidRPr="009238A9">
        <w:rPr>
          <w:szCs w:val="24"/>
        </w:rPr>
        <w:lastRenderedPageBreak/>
        <w:t>Examine</w:t>
      </w:r>
      <w:r w:rsidR="0B27D7DF" w:rsidRPr="009238A9">
        <w:rPr>
          <w:szCs w:val="24"/>
        </w:rPr>
        <w:t>s</w:t>
      </w:r>
      <w:r w:rsidRPr="009238A9">
        <w:rPr>
          <w:szCs w:val="24"/>
        </w:rPr>
        <w:t xml:space="preserve"> the adopted budget to determine whether it complies with the Criteria and Standards. The county superintendent of </w:t>
      </w:r>
      <w:r w:rsidR="7098E8F2" w:rsidRPr="009238A9">
        <w:rPr>
          <w:szCs w:val="24"/>
        </w:rPr>
        <w:t>schools</w:t>
      </w:r>
      <w:r w:rsidR="7098E8F2" w:rsidRPr="009238A9">
        <w:rPr>
          <w:i/>
          <w:iCs/>
          <w:szCs w:val="24"/>
        </w:rPr>
        <w:t xml:space="preserve"> [</w:t>
      </w:r>
      <w:r w:rsidRPr="009238A9">
        <w:rPr>
          <w:i/>
          <w:iCs/>
          <w:szCs w:val="24"/>
        </w:rPr>
        <w:t>State Superintendent]</w:t>
      </w:r>
      <w:r w:rsidRPr="009238A9">
        <w:rPr>
          <w:szCs w:val="24"/>
        </w:rPr>
        <w:t xml:space="preserve"> shall identify technical corrections that must be made to bring the budget into compliance with the Criteria and Standards.</w:t>
      </w:r>
    </w:p>
    <w:p w14:paraId="1512D7DA" w14:textId="022FC259" w:rsidR="008554FE" w:rsidRPr="009238A9" w:rsidRDefault="008554FE" w:rsidP="000D1F7F">
      <w:pPr>
        <w:pStyle w:val="BulletListIndent"/>
        <w:tabs>
          <w:tab w:val="num" w:pos="720"/>
        </w:tabs>
        <w:ind w:left="720"/>
        <w:rPr>
          <w:szCs w:val="24"/>
        </w:rPr>
      </w:pPr>
      <w:r w:rsidRPr="009238A9">
        <w:rPr>
          <w:szCs w:val="24"/>
        </w:rPr>
        <w:t>Determine whether the adopted budget allow</w:t>
      </w:r>
      <w:r w:rsidR="0027767F" w:rsidRPr="009238A9">
        <w:rPr>
          <w:szCs w:val="24"/>
        </w:rPr>
        <w:t>s</w:t>
      </w:r>
      <w:r w:rsidRPr="009238A9">
        <w:rPr>
          <w:szCs w:val="24"/>
        </w:rPr>
        <w:t xml:space="preserve"> the school </w:t>
      </w:r>
      <w:r w:rsidR="001467E9" w:rsidRPr="009238A9">
        <w:rPr>
          <w:szCs w:val="24"/>
        </w:rPr>
        <w:t>district</w:t>
      </w:r>
      <w:r w:rsidR="001467E9" w:rsidRPr="009238A9">
        <w:rPr>
          <w:i/>
          <w:szCs w:val="24"/>
        </w:rPr>
        <w:t xml:space="preserve"> [</w:t>
      </w:r>
      <w:r w:rsidRPr="009238A9">
        <w:rPr>
          <w:i/>
          <w:szCs w:val="24"/>
        </w:rPr>
        <w:t>COE]</w:t>
      </w:r>
      <w:r w:rsidRPr="009238A9">
        <w:rPr>
          <w:szCs w:val="24"/>
        </w:rPr>
        <w:t xml:space="preserve"> to meet its financial obligations during the fiscal </w:t>
      </w:r>
      <w:r w:rsidR="00A615A0" w:rsidRPr="009238A9">
        <w:rPr>
          <w:szCs w:val="24"/>
        </w:rPr>
        <w:t>year and</w:t>
      </w:r>
      <w:r w:rsidRPr="009238A9">
        <w:rPr>
          <w:szCs w:val="24"/>
        </w:rPr>
        <w:t xml:space="preserve"> is consistent with a financial plan that enable</w:t>
      </w:r>
      <w:r w:rsidR="00E5373F" w:rsidRPr="009238A9">
        <w:rPr>
          <w:szCs w:val="24"/>
        </w:rPr>
        <w:t>s</w:t>
      </w:r>
      <w:r w:rsidRPr="009238A9">
        <w:rPr>
          <w:szCs w:val="24"/>
        </w:rPr>
        <w:t xml:space="preserve"> the school district</w:t>
      </w:r>
      <w:r w:rsidR="001467E9" w:rsidRPr="009238A9">
        <w:rPr>
          <w:szCs w:val="24"/>
        </w:rPr>
        <w:t xml:space="preserve"> </w:t>
      </w:r>
      <w:r w:rsidRPr="009238A9">
        <w:rPr>
          <w:i/>
          <w:szCs w:val="24"/>
        </w:rPr>
        <w:t>[COE]</w:t>
      </w:r>
      <w:r w:rsidRPr="009238A9">
        <w:rPr>
          <w:szCs w:val="24"/>
        </w:rPr>
        <w:t xml:space="preserve"> to satisfy its multiyear financial commitments.</w:t>
      </w:r>
    </w:p>
    <w:p w14:paraId="1685915B" w14:textId="77777777" w:rsidR="008554FE" w:rsidRPr="009238A9" w:rsidRDefault="3777F600" w:rsidP="00351FF6">
      <w:pPr>
        <w:pStyle w:val="Heading4"/>
      </w:pPr>
      <w:bookmarkStart w:id="516" w:name="_Toc138471861"/>
      <w:bookmarkStart w:id="517" w:name="_Toc171236584"/>
      <w:bookmarkStart w:id="518" w:name="_Toc197321751"/>
      <w:bookmarkStart w:id="519" w:name="_Toc69732481"/>
      <w:bookmarkStart w:id="520" w:name="_Toc161394923"/>
      <w:r w:rsidRPr="009238A9">
        <w:t>Overview of the Criteria and Standards Section</w:t>
      </w:r>
      <w:bookmarkEnd w:id="516"/>
      <w:r w:rsidRPr="009238A9">
        <w:t>—Budget</w:t>
      </w:r>
      <w:bookmarkStart w:id="521" w:name="_Toc138471862"/>
      <w:bookmarkStart w:id="522" w:name="_Toc171236585"/>
      <w:bookmarkStart w:id="523" w:name="_Toc197321752"/>
      <w:bookmarkEnd w:id="517"/>
      <w:bookmarkEnd w:id="518"/>
      <w:bookmarkEnd w:id="519"/>
      <w:bookmarkEnd w:id="520"/>
    </w:p>
    <w:p w14:paraId="1D25FF6A" w14:textId="76B53117" w:rsidR="008554FE" w:rsidRPr="009238A9" w:rsidRDefault="3777F600" w:rsidP="00351FF6">
      <w:pPr>
        <w:pStyle w:val="Heading5"/>
      </w:pPr>
      <w:r w:rsidRPr="009238A9">
        <w:t>Criterion 1—Average Daily Attendance (ADA) (not applicable for JPAs)</w:t>
      </w:r>
      <w:bookmarkEnd w:id="521"/>
      <w:bookmarkEnd w:id="522"/>
      <w:bookmarkEnd w:id="523"/>
    </w:p>
    <w:p w14:paraId="685FB874" w14:textId="188B8B58" w:rsidR="008554FE" w:rsidRPr="009238A9" w:rsidRDefault="00FF53F7" w:rsidP="000D1F7F">
      <w:pPr>
        <w:spacing w:line="240" w:lineRule="auto"/>
        <w:rPr>
          <w:rFonts w:cs="Arial"/>
          <w:szCs w:val="24"/>
        </w:rPr>
      </w:pPr>
      <w:r>
        <w:rPr>
          <w:rFonts w:cs="Arial"/>
          <w:szCs w:val="24"/>
        </w:rPr>
        <w:t>Projected funded</w:t>
      </w:r>
      <w:r w:rsidRPr="009238A9">
        <w:rPr>
          <w:rFonts w:cs="Arial"/>
          <w:i/>
          <w:szCs w:val="24"/>
        </w:rPr>
        <w:t xml:space="preserve"> </w:t>
      </w:r>
      <w:r w:rsidR="001467E9" w:rsidRPr="009238A9">
        <w:rPr>
          <w:rFonts w:cs="Arial"/>
          <w:i/>
          <w:szCs w:val="24"/>
        </w:rPr>
        <w:t>[</w:t>
      </w:r>
      <w:r w:rsidR="008554FE" w:rsidRPr="009238A9">
        <w:rPr>
          <w:rFonts w:cs="Arial"/>
          <w:i/>
          <w:szCs w:val="24"/>
        </w:rPr>
        <w:t>projected county operations grant]</w:t>
      </w:r>
      <w:r w:rsidR="008554FE" w:rsidRPr="009238A9">
        <w:rPr>
          <w:rFonts w:cs="Arial"/>
          <w:szCs w:val="24"/>
        </w:rPr>
        <w:t xml:space="preserve"> average daily attendance (ADA) </w:t>
      </w:r>
      <w:r w:rsidR="00073FE7" w:rsidRPr="009238A9">
        <w:rPr>
          <w:rFonts w:cs="Arial"/>
          <w:szCs w:val="24"/>
        </w:rPr>
        <w:t>is</w:t>
      </w:r>
      <w:r w:rsidR="008D2677" w:rsidRPr="009238A9">
        <w:rPr>
          <w:rFonts w:cs="Arial"/>
          <w:szCs w:val="24"/>
        </w:rPr>
        <w:t xml:space="preserve"> not</w:t>
      </w:r>
      <w:r w:rsidR="008554FE" w:rsidRPr="009238A9">
        <w:rPr>
          <w:rFonts w:cs="Arial"/>
          <w:szCs w:val="24"/>
        </w:rPr>
        <w:t xml:space="preserve"> overestimated in the first prior fiscal year or in two or more of the previous three fiscal years by more than the percentage level determined by the P-2</w:t>
      </w:r>
      <w:r w:rsidR="008554FE" w:rsidRPr="009238A9">
        <w:rPr>
          <w:rFonts w:cs="Arial"/>
          <w:i/>
          <w:szCs w:val="24"/>
        </w:rPr>
        <w:t>[county operations grant]</w:t>
      </w:r>
      <w:r w:rsidR="008554FE" w:rsidRPr="009238A9">
        <w:rPr>
          <w:rFonts w:cs="Arial"/>
          <w:szCs w:val="24"/>
        </w:rPr>
        <w:t xml:space="preserve"> ADA of the LEA.</w:t>
      </w:r>
    </w:p>
    <w:p w14:paraId="58DB0B40" w14:textId="57090D4C" w:rsidR="008554FE" w:rsidRPr="009238A9" w:rsidRDefault="008554FE" w:rsidP="000D1F7F">
      <w:pPr>
        <w:spacing w:line="240" w:lineRule="auto"/>
        <w:rPr>
          <w:rFonts w:cs="Arial"/>
          <w:szCs w:val="24"/>
        </w:rPr>
      </w:pPr>
      <w:r w:rsidRPr="009238A9">
        <w:rPr>
          <w:rFonts w:cs="Arial"/>
          <w:i/>
          <w:szCs w:val="24"/>
        </w:rPr>
        <w:t>Additional ADA standard for COEs: Projected</w:t>
      </w:r>
      <w:r w:rsidR="00FF53F7">
        <w:rPr>
          <w:rFonts w:cs="Arial"/>
          <w:i/>
          <w:szCs w:val="24"/>
        </w:rPr>
        <w:t xml:space="preserve"> funded</w:t>
      </w:r>
      <w:r w:rsidRPr="009238A9">
        <w:rPr>
          <w:rFonts w:cs="Arial"/>
          <w:i/>
          <w:szCs w:val="24"/>
        </w:rPr>
        <w:t xml:space="preserve"> ADA for </w:t>
      </w:r>
      <w:r w:rsidR="00DA28FA">
        <w:rPr>
          <w:rFonts w:cs="Arial"/>
          <w:i/>
          <w:szCs w:val="24"/>
        </w:rPr>
        <w:t xml:space="preserve">county operated programs </w:t>
      </w:r>
      <w:r w:rsidRPr="009238A9">
        <w:rPr>
          <w:rFonts w:cs="Arial"/>
          <w:i/>
          <w:szCs w:val="24"/>
        </w:rPr>
        <w:t xml:space="preserve">for the budget or two subsequent fiscal years </w:t>
      </w:r>
      <w:r w:rsidR="002A04D5" w:rsidRPr="009238A9">
        <w:rPr>
          <w:rFonts w:cs="Arial"/>
          <w:i/>
          <w:szCs w:val="24"/>
        </w:rPr>
        <w:t xml:space="preserve">is </w:t>
      </w:r>
      <w:r w:rsidRPr="009238A9">
        <w:rPr>
          <w:rFonts w:cs="Arial"/>
          <w:i/>
          <w:szCs w:val="24"/>
        </w:rPr>
        <w:t>not increased from the historical average from the three prior years by more than two percent each year.</w:t>
      </w:r>
    </w:p>
    <w:p w14:paraId="664B76FB" w14:textId="77777777" w:rsidR="008554FE" w:rsidRPr="009238A9" w:rsidRDefault="3777F600" w:rsidP="00FF53F7">
      <w:pPr>
        <w:pStyle w:val="Heading6"/>
      </w:pPr>
      <w:r w:rsidRPr="009238A9">
        <w:t>Overview</w:t>
      </w:r>
    </w:p>
    <w:p w14:paraId="0E4797E0" w14:textId="1B491669" w:rsidR="008554FE" w:rsidRPr="009238A9" w:rsidRDefault="3777F600" w:rsidP="009238A9">
      <w:pPr>
        <w:keepNext/>
        <w:keepLines/>
        <w:spacing w:line="240" w:lineRule="auto"/>
        <w:ind w:left="720"/>
        <w:rPr>
          <w:rFonts w:cs="Arial"/>
          <w:i/>
          <w:iCs/>
          <w:szCs w:val="24"/>
        </w:rPr>
      </w:pPr>
      <w:r w:rsidRPr="009238A9">
        <w:rPr>
          <w:rFonts w:cs="Arial"/>
          <w:szCs w:val="24"/>
        </w:rPr>
        <w:t>This standard compares funded ADA estimated in the July 1 adopted budget (original budget) to the actual funded ADA reported</w:t>
      </w:r>
      <w:r w:rsidR="0BF36C7F" w:rsidRPr="009238A9">
        <w:rPr>
          <w:rFonts w:cs="Arial"/>
          <w:szCs w:val="24"/>
        </w:rPr>
        <w:t xml:space="preserve"> for each of the previous three fiscal years</w:t>
      </w:r>
      <w:r w:rsidRPr="009238A9">
        <w:rPr>
          <w:rFonts w:cs="Arial"/>
          <w:szCs w:val="24"/>
        </w:rPr>
        <w:t>.</w:t>
      </w:r>
    </w:p>
    <w:p w14:paraId="6B9A36C7" w14:textId="0BD68175" w:rsidR="008554FE" w:rsidRPr="009238A9" w:rsidRDefault="3777F600" w:rsidP="00FF53F7">
      <w:pPr>
        <w:pStyle w:val="Heading6"/>
      </w:pPr>
      <w:r w:rsidRPr="009238A9">
        <w:t>Purpose</w:t>
      </w:r>
    </w:p>
    <w:p w14:paraId="712C1394" w14:textId="2EF5294B" w:rsidR="008554FE" w:rsidRPr="009238A9" w:rsidRDefault="3777F600" w:rsidP="000D1F7F">
      <w:pPr>
        <w:spacing w:line="240" w:lineRule="auto"/>
        <w:ind w:left="720"/>
        <w:rPr>
          <w:rFonts w:cs="Arial"/>
          <w:szCs w:val="24"/>
        </w:rPr>
      </w:pPr>
      <w:r w:rsidRPr="009238A9">
        <w:rPr>
          <w:rFonts w:cs="Arial"/>
          <w:szCs w:val="24"/>
        </w:rPr>
        <w:t>The historical accuracy of projected funded ADA is measured to determine the reasonableness and reliability of the estimated ADA and resulting funding projections that are built into the current and two subsequent fiscal years</w:t>
      </w:r>
      <w:r w:rsidR="770B792E" w:rsidRPr="009238A9">
        <w:rPr>
          <w:rFonts w:cs="Arial"/>
          <w:szCs w:val="24"/>
        </w:rPr>
        <w:t>’</w:t>
      </w:r>
      <w:r w:rsidRPr="009238A9">
        <w:rPr>
          <w:rFonts w:cs="Arial"/>
          <w:szCs w:val="24"/>
        </w:rPr>
        <w:t xml:space="preserve"> budgets.</w:t>
      </w:r>
    </w:p>
    <w:p w14:paraId="42F808E8" w14:textId="77777777" w:rsidR="008554FE" w:rsidRPr="009238A9" w:rsidRDefault="3777F600" w:rsidP="00FF53F7">
      <w:pPr>
        <w:pStyle w:val="Heading6"/>
      </w:pPr>
      <w:r w:rsidRPr="009238A9">
        <w:t>Source of Data</w:t>
      </w:r>
    </w:p>
    <w:p w14:paraId="407A74BD" w14:textId="45B4665F" w:rsidR="008554FE" w:rsidRPr="009238A9" w:rsidRDefault="3777F600" w:rsidP="000D1F7F">
      <w:pPr>
        <w:spacing w:line="240" w:lineRule="auto"/>
        <w:ind w:left="720"/>
        <w:rPr>
          <w:rFonts w:cs="Arial"/>
          <w:szCs w:val="24"/>
        </w:rPr>
      </w:pPr>
      <w:r w:rsidRPr="009238A9">
        <w:rPr>
          <w:rFonts w:cs="Arial"/>
          <w:szCs w:val="24"/>
        </w:rPr>
        <w:t xml:space="preserve">Budgeted funded ADA must be manually entered for each of the three prior fiscal years, using the ADA reported on the Form A (lines A4 and C4) </w:t>
      </w:r>
      <w:r w:rsidRPr="009238A9">
        <w:rPr>
          <w:rFonts w:cs="Arial"/>
          <w:i/>
          <w:iCs/>
          <w:szCs w:val="24"/>
        </w:rPr>
        <w:t>[Form A, Line B5]</w:t>
      </w:r>
      <w:r w:rsidRPr="009238A9">
        <w:rPr>
          <w:rFonts w:cs="Arial"/>
          <w:szCs w:val="24"/>
        </w:rPr>
        <w:t xml:space="preserve"> that was filed with each year</w:t>
      </w:r>
      <w:r w:rsidR="770B792E" w:rsidRPr="009238A9">
        <w:rPr>
          <w:rFonts w:cs="Arial"/>
          <w:szCs w:val="24"/>
        </w:rPr>
        <w:t>’</w:t>
      </w:r>
      <w:r w:rsidRPr="009238A9">
        <w:rPr>
          <w:rFonts w:cs="Arial"/>
          <w:szCs w:val="24"/>
        </w:rPr>
        <w:t xml:space="preserve">s adopted budget. For the budget year, the ADA reported on Form A </w:t>
      </w:r>
      <w:r w:rsidR="46B8D53D" w:rsidRPr="009238A9">
        <w:rPr>
          <w:rFonts w:cs="Arial"/>
          <w:szCs w:val="24"/>
        </w:rPr>
        <w:t>is</w:t>
      </w:r>
      <w:r w:rsidRPr="009238A9">
        <w:rPr>
          <w:rFonts w:cs="Arial"/>
          <w:szCs w:val="24"/>
        </w:rPr>
        <w:t xml:space="preserve"> automatically </w:t>
      </w:r>
      <w:r w:rsidR="7098E8F2" w:rsidRPr="009238A9">
        <w:rPr>
          <w:rFonts w:cs="Arial"/>
          <w:szCs w:val="24"/>
        </w:rPr>
        <w:t>extracted.</w:t>
      </w:r>
      <w:r w:rsidR="7098E8F2" w:rsidRPr="009238A9">
        <w:rPr>
          <w:rFonts w:cs="Arial"/>
          <w:i/>
          <w:iCs/>
          <w:szCs w:val="24"/>
        </w:rPr>
        <w:t xml:space="preserve"> [</w:t>
      </w:r>
      <w:r w:rsidRPr="009238A9">
        <w:rPr>
          <w:rFonts w:cs="Arial"/>
          <w:i/>
          <w:iCs/>
          <w:szCs w:val="24"/>
        </w:rPr>
        <w:t xml:space="preserve">For the budget year, the ADA reported on Form A for various county operated programs </w:t>
      </w:r>
      <w:r w:rsidR="2727D7BC" w:rsidRPr="009238A9">
        <w:rPr>
          <w:rFonts w:cs="Arial"/>
          <w:i/>
          <w:iCs/>
          <w:szCs w:val="24"/>
        </w:rPr>
        <w:t>are</w:t>
      </w:r>
      <w:r w:rsidRPr="009238A9">
        <w:rPr>
          <w:rFonts w:cs="Arial"/>
          <w:i/>
          <w:iCs/>
          <w:szCs w:val="24"/>
        </w:rPr>
        <w:t xml:space="preserve"> automatically extracted. </w:t>
      </w:r>
      <w:r w:rsidR="6172AAE4" w:rsidRPr="009238A9">
        <w:rPr>
          <w:rFonts w:cs="Arial"/>
          <w:i/>
          <w:iCs/>
          <w:szCs w:val="24"/>
        </w:rPr>
        <w:t>When</w:t>
      </w:r>
      <w:r w:rsidR="1C226E33" w:rsidRPr="009238A9">
        <w:rPr>
          <w:rFonts w:cs="Arial"/>
          <w:i/>
          <w:iCs/>
          <w:szCs w:val="24"/>
        </w:rPr>
        <w:t xml:space="preserve"> </w:t>
      </w:r>
      <w:r w:rsidRPr="009238A9">
        <w:rPr>
          <w:rFonts w:cs="Arial"/>
          <w:i/>
          <w:iCs/>
          <w:szCs w:val="24"/>
        </w:rPr>
        <w:t xml:space="preserve">Form MYP is used, County Operations Grant ADA </w:t>
      </w:r>
      <w:r w:rsidR="6172AAE4" w:rsidRPr="009238A9">
        <w:rPr>
          <w:rFonts w:cs="Arial"/>
          <w:i/>
          <w:iCs/>
          <w:szCs w:val="24"/>
        </w:rPr>
        <w:t>is</w:t>
      </w:r>
      <w:r w:rsidRPr="009238A9">
        <w:rPr>
          <w:rFonts w:cs="Arial"/>
          <w:i/>
          <w:iCs/>
          <w:szCs w:val="24"/>
        </w:rPr>
        <w:t xml:space="preserve"> extracted for the two subsequent fiscal years; projected ADA for each program, including County Operations Grant ADA </w:t>
      </w:r>
      <w:r w:rsidR="39CF65CF" w:rsidRPr="009238A9">
        <w:rPr>
          <w:rFonts w:cs="Arial"/>
          <w:i/>
          <w:iCs/>
          <w:szCs w:val="24"/>
        </w:rPr>
        <w:t>when</w:t>
      </w:r>
      <w:r w:rsidRPr="009238A9">
        <w:rPr>
          <w:rFonts w:cs="Arial"/>
          <w:i/>
          <w:iCs/>
          <w:szCs w:val="24"/>
        </w:rPr>
        <w:t xml:space="preserve"> no Form MYP exists, must be manually entered for each of the two subsequent fiscal years.]</w:t>
      </w:r>
    </w:p>
    <w:p w14:paraId="275DC795" w14:textId="7BC8B224" w:rsidR="008554FE" w:rsidRPr="009238A9" w:rsidRDefault="3777F600" w:rsidP="000D1F7F">
      <w:pPr>
        <w:spacing w:line="240" w:lineRule="auto"/>
        <w:ind w:left="720"/>
        <w:rPr>
          <w:rFonts w:cs="Arial"/>
          <w:szCs w:val="24"/>
        </w:rPr>
      </w:pPr>
      <w:r w:rsidRPr="009238A9">
        <w:rPr>
          <w:rFonts w:cs="Arial"/>
          <w:szCs w:val="24"/>
        </w:rPr>
        <w:lastRenderedPageBreak/>
        <w:t xml:space="preserve">Actual funded ADA </w:t>
      </w:r>
      <w:r w:rsidR="61DB01DD" w:rsidRPr="009238A9">
        <w:rPr>
          <w:rFonts w:cs="Arial"/>
          <w:szCs w:val="24"/>
        </w:rPr>
        <w:t>is</w:t>
      </w:r>
      <w:r w:rsidRPr="009238A9">
        <w:rPr>
          <w:rFonts w:cs="Arial"/>
          <w:szCs w:val="24"/>
        </w:rPr>
        <w:t xml:space="preserve"> preloaded by the CDE from the second and third prior years</w:t>
      </w:r>
      <w:r w:rsidR="770B792E" w:rsidRPr="009238A9">
        <w:rPr>
          <w:rFonts w:cs="Arial"/>
          <w:szCs w:val="24"/>
        </w:rPr>
        <w:t>’</w:t>
      </w:r>
      <w:r w:rsidRPr="009238A9">
        <w:rPr>
          <w:rFonts w:cs="Arial"/>
          <w:szCs w:val="24"/>
        </w:rPr>
        <w:t xml:space="preserve"> unaudited actual </w:t>
      </w:r>
      <w:r w:rsidR="7098E8F2" w:rsidRPr="009238A9">
        <w:rPr>
          <w:rFonts w:cs="Arial"/>
          <w:szCs w:val="24"/>
        </w:rPr>
        <w:t>submissions and</w:t>
      </w:r>
      <w:r w:rsidRPr="009238A9">
        <w:rPr>
          <w:rFonts w:cs="Arial"/>
          <w:szCs w:val="24"/>
        </w:rPr>
        <w:t xml:space="preserve"> extracted from Form A for the first prior year.</w:t>
      </w:r>
    </w:p>
    <w:p w14:paraId="49EF1966" w14:textId="5D6712E0" w:rsidR="008554FE" w:rsidRPr="009238A9" w:rsidRDefault="3777F600" w:rsidP="000D1F7F">
      <w:pPr>
        <w:spacing w:line="240" w:lineRule="auto"/>
        <w:ind w:left="720"/>
        <w:rPr>
          <w:rFonts w:cs="Arial"/>
          <w:szCs w:val="24"/>
        </w:rPr>
      </w:pPr>
      <w:r w:rsidRPr="009238A9">
        <w:rPr>
          <w:rFonts w:cs="Arial"/>
          <w:szCs w:val="24"/>
        </w:rPr>
        <w:t xml:space="preserve">For COEs and districts that report charter school financial data within their own SACS reports, only the ADA corresponding to charter school financial data reported in their Fund 01 </w:t>
      </w:r>
      <w:r w:rsidR="50A84E5B" w:rsidRPr="009238A9">
        <w:rPr>
          <w:rFonts w:cs="Arial"/>
          <w:szCs w:val="24"/>
        </w:rPr>
        <w:t>is</w:t>
      </w:r>
      <w:r w:rsidRPr="009238A9">
        <w:rPr>
          <w:rFonts w:cs="Arial"/>
          <w:szCs w:val="24"/>
        </w:rPr>
        <w:t xml:space="preserve"> extracted from Form A.</w:t>
      </w:r>
    </w:p>
    <w:p w14:paraId="5C102D70" w14:textId="77777777" w:rsidR="008554FE" w:rsidRPr="009238A9" w:rsidRDefault="3777F600" w:rsidP="00E33C53">
      <w:pPr>
        <w:pStyle w:val="Heading5"/>
        <w:rPr>
          <w:szCs w:val="24"/>
        </w:rPr>
      </w:pPr>
      <w:r w:rsidRPr="00E33C53">
        <w:rPr>
          <w:rStyle w:val="Heading5Char"/>
          <w:b/>
          <w:bCs/>
        </w:rPr>
        <w:t>Criterion 2—Enrollment</w:t>
      </w:r>
      <w:bookmarkStart w:id="524" w:name="_Toc138471863"/>
      <w:bookmarkStart w:id="525" w:name="_Toc171236586"/>
      <w:bookmarkStart w:id="526" w:name="_Toc197321753"/>
      <w:r w:rsidRPr="00351FF6">
        <w:rPr>
          <w:rStyle w:val="Heading5Char"/>
        </w:rPr>
        <w:t xml:space="preserve"> </w:t>
      </w:r>
      <w:r w:rsidRPr="009238A9">
        <w:rPr>
          <w:rStyle w:val="NormalTextChar"/>
          <w:rFonts w:eastAsiaTheme="minorEastAsia" w:cs="Arial"/>
        </w:rPr>
        <w:t>(not applicable for COEs or JPAs)</w:t>
      </w:r>
      <w:bookmarkEnd w:id="524"/>
      <w:bookmarkEnd w:id="525"/>
      <w:bookmarkEnd w:id="526"/>
    </w:p>
    <w:p w14:paraId="73AC08DC" w14:textId="71B97CB6" w:rsidR="008554FE" w:rsidRPr="009238A9" w:rsidRDefault="008554FE" w:rsidP="000D1F7F">
      <w:pPr>
        <w:spacing w:line="240" w:lineRule="auto"/>
        <w:rPr>
          <w:rFonts w:cs="Arial"/>
          <w:szCs w:val="24"/>
        </w:rPr>
      </w:pPr>
      <w:r w:rsidRPr="009238A9">
        <w:rPr>
          <w:rFonts w:cs="Arial"/>
          <w:szCs w:val="24"/>
        </w:rPr>
        <w:t xml:space="preserve">Projected enrollment </w:t>
      </w:r>
      <w:r w:rsidR="00313270" w:rsidRPr="009238A9">
        <w:rPr>
          <w:rFonts w:cs="Arial"/>
          <w:szCs w:val="24"/>
        </w:rPr>
        <w:t>is</w:t>
      </w:r>
      <w:r w:rsidR="00CC1553" w:rsidRPr="009238A9">
        <w:rPr>
          <w:rFonts w:cs="Arial"/>
          <w:szCs w:val="24"/>
        </w:rPr>
        <w:t xml:space="preserve"> not</w:t>
      </w:r>
      <w:r w:rsidRPr="009238A9">
        <w:rPr>
          <w:rFonts w:cs="Arial"/>
          <w:szCs w:val="24"/>
        </w:rPr>
        <w:t xml:space="preserve"> overestimated in the first prior fiscal year or in two or more of the previous three fiscal years by more than the percentage level determined by the P-2 ADA of the district.</w:t>
      </w:r>
    </w:p>
    <w:p w14:paraId="1A3E5569" w14:textId="77777777" w:rsidR="008554FE" w:rsidRPr="009238A9" w:rsidRDefault="3777F600" w:rsidP="00FF53F7">
      <w:pPr>
        <w:pStyle w:val="Heading6"/>
      </w:pPr>
      <w:r w:rsidRPr="009238A9">
        <w:t>Overview</w:t>
      </w:r>
    </w:p>
    <w:p w14:paraId="645F6154" w14:textId="08C2B335" w:rsidR="008554FE" w:rsidRPr="009238A9" w:rsidRDefault="3777F600" w:rsidP="000D1F7F">
      <w:pPr>
        <w:spacing w:line="240" w:lineRule="auto"/>
        <w:ind w:left="720"/>
        <w:rPr>
          <w:rFonts w:cs="Arial"/>
          <w:szCs w:val="24"/>
        </w:rPr>
      </w:pPr>
      <w:r w:rsidRPr="009238A9">
        <w:rPr>
          <w:rFonts w:cs="Arial"/>
          <w:szCs w:val="24"/>
        </w:rPr>
        <w:t xml:space="preserve">This standard compares the projected enrollment used as a basis in building ADA for the July 1 adopted budget in each of the previous three fiscal years, to the enrollment </w:t>
      </w:r>
      <w:r w:rsidR="7098E8F2" w:rsidRPr="009238A9">
        <w:rPr>
          <w:rFonts w:cs="Arial"/>
          <w:szCs w:val="24"/>
        </w:rPr>
        <w:t>certified</w:t>
      </w:r>
      <w:r w:rsidRPr="009238A9">
        <w:rPr>
          <w:rFonts w:cs="Arial"/>
          <w:szCs w:val="24"/>
        </w:rPr>
        <w:t xml:space="preserve"> as part of the Fall 1 submission to CALPADS in those three fiscal years.</w:t>
      </w:r>
    </w:p>
    <w:p w14:paraId="54277A55" w14:textId="77777777" w:rsidR="008554FE" w:rsidRPr="009238A9" w:rsidRDefault="3777F600" w:rsidP="00FF53F7">
      <w:pPr>
        <w:pStyle w:val="Heading6"/>
      </w:pPr>
      <w:r w:rsidRPr="009238A9">
        <w:t>Purpose</w:t>
      </w:r>
    </w:p>
    <w:p w14:paraId="098CE3ED" w14:textId="40EB3A21" w:rsidR="008554FE" w:rsidRPr="009238A9" w:rsidRDefault="3777F600" w:rsidP="000D1F7F">
      <w:pPr>
        <w:spacing w:line="240" w:lineRule="auto"/>
        <w:ind w:left="720"/>
        <w:rPr>
          <w:rFonts w:cs="Arial"/>
          <w:szCs w:val="24"/>
        </w:rPr>
      </w:pPr>
      <w:r w:rsidRPr="009238A9">
        <w:rPr>
          <w:rFonts w:cs="Arial"/>
          <w:szCs w:val="24"/>
        </w:rPr>
        <w:t>The historical accuracy of enrollment projections is measured to determine the reasonableness and reliability of the enrollment and ADA that is built into the current and two subsequent fiscal years</w:t>
      </w:r>
      <w:r w:rsidR="770B792E" w:rsidRPr="009238A9">
        <w:rPr>
          <w:rFonts w:cs="Arial"/>
          <w:szCs w:val="24"/>
        </w:rPr>
        <w:t>’</w:t>
      </w:r>
      <w:r w:rsidRPr="009238A9">
        <w:rPr>
          <w:rFonts w:cs="Arial"/>
          <w:szCs w:val="24"/>
        </w:rPr>
        <w:t xml:space="preserve"> budgets.</w:t>
      </w:r>
    </w:p>
    <w:p w14:paraId="04F4A458" w14:textId="016D7271" w:rsidR="008554FE" w:rsidRPr="009238A9" w:rsidRDefault="3777F600" w:rsidP="00FF53F7">
      <w:pPr>
        <w:pStyle w:val="Heading6"/>
      </w:pPr>
      <w:r w:rsidRPr="009238A9">
        <w:t>Source of Data</w:t>
      </w:r>
    </w:p>
    <w:p w14:paraId="38517A4B" w14:textId="77777777" w:rsidR="008554FE" w:rsidRPr="009238A9" w:rsidRDefault="3777F600" w:rsidP="000D1F7F">
      <w:pPr>
        <w:spacing w:line="240" w:lineRule="auto"/>
        <w:ind w:left="720"/>
        <w:rPr>
          <w:rFonts w:cs="Arial"/>
          <w:szCs w:val="24"/>
        </w:rPr>
      </w:pPr>
      <w:r w:rsidRPr="009238A9">
        <w:rPr>
          <w:rFonts w:cs="Arial"/>
          <w:szCs w:val="24"/>
        </w:rPr>
        <w:t>Budgeted enrollment must be manually entered for all years, using the projected enrollment data that was reported in the July 1 adopted budgets for those years.</w:t>
      </w:r>
    </w:p>
    <w:p w14:paraId="697C373A" w14:textId="731738B5" w:rsidR="008554FE" w:rsidRPr="009238A9" w:rsidRDefault="3777F600" w:rsidP="000D1F7F">
      <w:pPr>
        <w:spacing w:line="240" w:lineRule="auto"/>
        <w:ind w:left="720"/>
        <w:rPr>
          <w:rFonts w:cs="Arial"/>
          <w:szCs w:val="24"/>
        </w:rPr>
      </w:pPr>
      <w:r w:rsidRPr="009238A9">
        <w:rPr>
          <w:rFonts w:cs="Arial"/>
          <w:szCs w:val="24"/>
        </w:rPr>
        <w:t xml:space="preserve">Actual enrollment for the second and third prior fiscal years </w:t>
      </w:r>
      <w:r w:rsidR="3940204D" w:rsidRPr="009238A9">
        <w:rPr>
          <w:rFonts w:cs="Arial"/>
          <w:szCs w:val="24"/>
        </w:rPr>
        <w:t>is</w:t>
      </w:r>
      <w:r w:rsidRPr="009238A9">
        <w:rPr>
          <w:rFonts w:cs="Arial"/>
          <w:szCs w:val="24"/>
        </w:rPr>
        <w:t xml:space="preserve"> preloaded by CDE from the certified Fall 1 CALPADS submission</w:t>
      </w:r>
      <w:r w:rsidR="008C75D7">
        <w:rPr>
          <w:rFonts w:cs="Arial"/>
          <w:szCs w:val="24"/>
        </w:rPr>
        <w:t>, as displayed in Data Quest</w:t>
      </w:r>
      <w:r w:rsidRPr="009238A9">
        <w:rPr>
          <w:rFonts w:cs="Arial"/>
          <w:szCs w:val="24"/>
        </w:rPr>
        <w:t xml:space="preserve">. This data may be overwritten to exclude enrollment of charter schools that report separately from the district, or to exclude enrollment corresponding to charter school financial data reported in the district’s funds 09 and 62. District’s actual enrollment data preloaded in the district regular lines include both district regular and charter school enrollment. Districts </w:t>
      </w:r>
      <w:r w:rsidR="1571BACC" w:rsidRPr="009238A9">
        <w:rPr>
          <w:rFonts w:cs="Arial"/>
          <w:szCs w:val="24"/>
        </w:rPr>
        <w:t>must</w:t>
      </w:r>
      <w:r w:rsidRPr="009238A9">
        <w:rPr>
          <w:rFonts w:cs="Arial"/>
          <w:szCs w:val="24"/>
        </w:rPr>
        <w:t xml:space="preserve"> adjust the district regular enrollment lines and the charter school enrollment lines accordingly. Due to timing of the </w:t>
      </w:r>
      <w:r w:rsidR="57BC2816" w:rsidRPr="009238A9">
        <w:rPr>
          <w:rFonts w:cs="Arial"/>
          <w:szCs w:val="24"/>
        </w:rPr>
        <w:t xml:space="preserve">reporting period being enabled, </w:t>
      </w:r>
      <w:r w:rsidRPr="009238A9">
        <w:rPr>
          <w:rFonts w:cs="Arial"/>
          <w:szCs w:val="24"/>
        </w:rPr>
        <w:t>the actual enrollment data for the first prior fiscal year will not be available for preloading and must be manually entered.</w:t>
      </w:r>
    </w:p>
    <w:p w14:paraId="3505A8CA" w14:textId="77777777" w:rsidR="008554FE" w:rsidRPr="009238A9" w:rsidRDefault="3777F600" w:rsidP="00E33C53">
      <w:pPr>
        <w:pStyle w:val="Heading5"/>
      </w:pPr>
      <w:bookmarkStart w:id="527" w:name="_Toc138471864"/>
      <w:bookmarkStart w:id="528" w:name="_Toc171236587"/>
      <w:bookmarkStart w:id="529" w:name="_Toc197321754"/>
      <w:r w:rsidRPr="00E33C53">
        <w:rPr>
          <w:rStyle w:val="Heading5Char"/>
          <w:b/>
          <w:bCs/>
        </w:rPr>
        <w:t>Criterion 3—ADA to Enrollment</w:t>
      </w:r>
      <w:r w:rsidRPr="009238A9">
        <w:t xml:space="preserve"> </w:t>
      </w:r>
      <w:r w:rsidRPr="00E33C53">
        <w:t>(not applicable for COEs or JPAs)</w:t>
      </w:r>
      <w:bookmarkEnd w:id="527"/>
      <w:bookmarkEnd w:id="528"/>
      <w:bookmarkEnd w:id="529"/>
    </w:p>
    <w:p w14:paraId="35292FFD" w14:textId="2BACE69B" w:rsidR="008554FE" w:rsidRPr="009238A9" w:rsidRDefault="008554FE" w:rsidP="000D1F7F">
      <w:pPr>
        <w:spacing w:line="240" w:lineRule="auto"/>
        <w:rPr>
          <w:rFonts w:cs="Arial"/>
          <w:szCs w:val="24"/>
        </w:rPr>
      </w:pPr>
      <w:r w:rsidRPr="009238A9">
        <w:rPr>
          <w:rFonts w:cs="Arial"/>
          <w:szCs w:val="24"/>
        </w:rPr>
        <w:t xml:space="preserve">Projected second period (P-2) ADA to enrollment ratio for the budget year or two subsequent fiscal years </w:t>
      </w:r>
      <w:r w:rsidR="00813F73" w:rsidRPr="009238A9">
        <w:rPr>
          <w:rFonts w:cs="Arial"/>
          <w:szCs w:val="24"/>
        </w:rPr>
        <w:t xml:space="preserve">has </w:t>
      </w:r>
      <w:r w:rsidRPr="009238A9">
        <w:rPr>
          <w:rFonts w:cs="Arial"/>
          <w:szCs w:val="24"/>
        </w:rPr>
        <w:t>not increased from the historical average ratio from the three prior fiscal years by more than one half of one percent.</w:t>
      </w:r>
    </w:p>
    <w:p w14:paraId="3BCED2D6" w14:textId="77777777" w:rsidR="008554FE" w:rsidRPr="009238A9" w:rsidRDefault="3777F600" w:rsidP="00FF53F7">
      <w:pPr>
        <w:pStyle w:val="Heading6"/>
      </w:pPr>
      <w:r w:rsidRPr="009238A9">
        <w:lastRenderedPageBreak/>
        <w:t>Overview</w:t>
      </w:r>
    </w:p>
    <w:p w14:paraId="087B2F71" w14:textId="65B40A81" w:rsidR="008554FE" w:rsidRPr="009238A9" w:rsidRDefault="3777F600" w:rsidP="000D1F7F">
      <w:pPr>
        <w:spacing w:line="240" w:lineRule="auto"/>
        <w:ind w:left="720"/>
        <w:rPr>
          <w:rFonts w:cs="Arial"/>
          <w:szCs w:val="24"/>
        </w:rPr>
      </w:pPr>
      <w:r w:rsidRPr="009238A9">
        <w:rPr>
          <w:rFonts w:cs="Arial"/>
          <w:szCs w:val="24"/>
        </w:rPr>
        <w:t xml:space="preserve">This standard compares the ratio of P-2 ADA to enrollment used for each of the budget and two subsequent fiscal years, to the historical average ratio from the previous three fiscal years plus one half of one percent. For example, </w:t>
      </w:r>
      <w:r w:rsidR="10E26714" w:rsidRPr="009238A9">
        <w:rPr>
          <w:rFonts w:cs="Arial"/>
          <w:szCs w:val="24"/>
        </w:rPr>
        <w:t>when</w:t>
      </w:r>
      <w:r w:rsidRPr="009238A9">
        <w:rPr>
          <w:rFonts w:cs="Arial"/>
          <w:szCs w:val="24"/>
        </w:rPr>
        <w:t xml:space="preserve"> the average ratio for the prior three fiscal years was 95.5 percent, the standard </w:t>
      </w:r>
      <w:r w:rsidR="2F5D226B" w:rsidRPr="009238A9">
        <w:rPr>
          <w:rFonts w:cs="Arial"/>
          <w:szCs w:val="24"/>
        </w:rPr>
        <w:t>is</w:t>
      </w:r>
      <w:r w:rsidRPr="009238A9">
        <w:rPr>
          <w:rFonts w:cs="Arial"/>
          <w:szCs w:val="24"/>
        </w:rPr>
        <w:t xml:space="preserve"> 96.0 percent (95.5 plus 0.5).</w:t>
      </w:r>
    </w:p>
    <w:p w14:paraId="05BDB4D5" w14:textId="77777777" w:rsidR="008554FE" w:rsidRPr="009238A9" w:rsidRDefault="3777F600" w:rsidP="00FF53F7">
      <w:pPr>
        <w:pStyle w:val="Heading6"/>
      </w:pPr>
      <w:r w:rsidRPr="009238A9">
        <w:t>Purpose</w:t>
      </w:r>
    </w:p>
    <w:p w14:paraId="59CEFEF5" w14:textId="35428B5F" w:rsidR="008554FE" w:rsidRPr="009238A9" w:rsidRDefault="15F57D9F" w:rsidP="000D1F7F">
      <w:pPr>
        <w:spacing w:line="240" w:lineRule="auto"/>
        <w:ind w:left="720"/>
        <w:rPr>
          <w:rFonts w:cs="Arial"/>
          <w:szCs w:val="24"/>
        </w:rPr>
      </w:pPr>
      <w:r w:rsidRPr="009238A9">
        <w:rPr>
          <w:rFonts w:cs="Arial"/>
          <w:szCs w:val="24"/>
        </w:rPr>
        <w:t xml:space="preserve">Generally, </w:t>
      </w:r>
      <w:r w:rsidR="14FDEEF1" w:rsidRPr="009238A9">
        <w:rPr>
          <w:rFonts w:cs="Arial"/>
          <w:szCs w:val="24"/>
        </w:rPr>
        <w:t>s</w:t>
      </w:r>
      <w:r w:rsidR="78D01972" w:rsidRPr="009238A9">
        <w:rPr>
          <w:rFonts w:cs="Arial"/>
          <w:szCs w:val="24"/>
        </w:rPr>
        <w:t>chool districts have consistent ADA to enrollment ratios over time. Because ADA is typically built from enrollment projections, and accurate ADA estimates are an integral part of a well-built budget, this criterion indicate</w:t>
      </w:r>
      <w:r w:rsidR="5E78D5BC" w:rsidRPr="009238A9">
        <w:rPr>
          <w:rFonts w:cs="Arial"/>
          <w:szCs w:val="24"/>
        </w:rPr>
        <w:t>s</w:t>
      </w:r>
      <w:r w:rsidR="78D01972" w:rsidRPr="009238A9">
        <w:rPr>
          <w:rFonts w:cs="Arial"/>
          <w:szCs w:val="24"/>
        </w:rPr>
        <w:t xml:space="preserve"> reasonableness and reliability of the budgeted/projected ADA and enrollment; variances outside the standard may indicate over/</w:t>
      </w:r>
      <w:r w:rsidR="16437720" w:rsidRPr="009238A9">
        <w:rPr>
          <w:rFonts w:cs="Arial"/>
          <w:szCs w:val="24"/>
        </w:rPr>
        <w:t>underestimated</w:t>
      </w:r>
      <w:r w:rsidR="78D01972" w:rsidRPr="009238A9">
        <w:rPr>
          <w:rFonts w:cs="Arial"/>
          <w:szCs w:val="24"/>
        </w:rPr>
        <w:t xml:space="preserve"> ADA or enrollment.</w:t>
      </w:r>
    </w:p>
    <w:p w14:paraId="3090F783" w14:textId="77777777" w:rsidR="008554FE" w:rsidRPr="009238A9" w:rsidRDefault="3777F600" w:rsidP="00FF53F7">
      <w:pPr>
        <w:pStyle w:val="Heading6"/>
      </w:pPr>
      <w:r w:rsidRPr="009238A9">
        <w:t>Source of Data</w:t>
      </w:r>
    </w:p>
    <w:p w14:paraId="44741769" w14:textId="3445A288" w:rsidR="008554FE" w:rsidRPr="009238A9" w:rsidRDefault="3777F600" w:rsidP="000D1F7F">
      <w:pPr>
        <w:spacing w:line="240" w:lineRule="auto"/>
        <w:ind w:left="720"/>
        <w:rPr>
          <w:rFonts w:cs="Arial"/>
          <w:szCs w:val="24"/>
        </w:rPr>
      </w:pPr>
      <w:r w:rsidRPr="009238A9">
        <w:rPr>
          <w:rFonts w:cs="Arial"/>
          <w:szCs w:val="24"/>
        </w:rPr>
        <w:t xml:space="preserve">Manual input is not needed for the budget and three prior years. </w:t>
      </w:r>
      <w:r w:rsidR="008C75D7">
        <w:rPr>
          <w:rFonts w:cs="Arial"/>
          <w:szCs w:val="24"/>
        </w:rPr>
        <w:t>E</w:t>
      </w:r>
      <w:r w:rsidRPr="009238A9">
        <w:rPr>
          <w:rFonts w:cs="Arial"/>
          <w:szCs w:val="24"/>
        </w:rPr>
        <w:t xml:space="preserve">nrollment data </w:t>
      </w:r>
      <w:r w:rsidR="09E1F6D0" w:rsidRPr="009238A9">
        <w:rPr>
          <w:rFonts w:cs="Arial"/>
          <w:szCs w:val="24"/>
        </w:rPr>
        <w:t>is</w:t>
      </w:r>
      <w:r w:rsidRPr="009238A9">
        <w:rPr>
          <w:rFonts w:cs="Arial"/>
          <w:szCs w:val="24"/>
        </w:rPr>
        <w:t xml:space="preserve"> linked from Criterion 2. P-2 ADA </w:t>
      </w:r>
      <w:r w:rsidR="4C432BF6" w:rsidRPr="009238A9">
        <w:rPr>
          <w:rFonts w:cs="Arial"/>
          <w:szCs w:val="24"/>
        </w:rPr>
        <w:t>is</w:t>
      </w:r>
      <w:r w:rsidRPr="009238A9">
        <w:rPr>
          <w:rFonts w:cs="Arial"/>
          <w:szCs w:val="24"/>
        </w:rPr>
        <w:t xml:space="preserve"> preloaded by CDE from the second and third prior years’ unaudited </w:t>
      </w:r>
      <w:r w:rsidR="7098E8F2" w:rsidRPr="009238A9">
        <w:rPr>
          <w:rFonts w:cs="Arial"/>
          <w:szCs w:val="24"/>
        </w:rPr>
        <w:t>actuals and</w:t>
      </w:r>
      <w:r w:rsidRPr="009238A9">
        <w:rPr>
          <w:rFonts w:cs="Arial"/>
          <w:szCs w:val="24"/>
        </w:rPr>
        <w:t xml:space="preserve"> extracted from Form A for the first prior and budget years.</w:t>
      </w:r>
    </w:p>
    <w:p w14:paraId="4D754082" w14:textId="45B3906F" w:rsidR="008554FE" w:rsidRPr="009238A9" w:rsidRDefault="3777F600" w:rsidP="000D1F7F">
      <w:pPr>
        <w:spacing w:line="240" w:lineRule="auto"/>
        <w:ind w:left="720"/>
        <w:rPr>
          <w:rFonts w:cs="Arial"/>
          <w:szCs w:val="24"/>
        </w:rPr>
      </w:pPr>
      <w:r w:rsidRPr="009238A9">
        <w:rPr>
          <w:rFonts w:cs="Arial"/>
          <w:szCs w:val="24"/>
        </w:rPr>
        <w:t xml:space="preserve">For districts that report charter school financial data </w:t>
      </w:r>
      <w:r w:rsidR="468C7F1E" w:rsidRPr="009238A9">
        <w:rPr>
          <w:rFonts w:cs="Arial"/>
          <w:szCs w:val="24"/>
        </w:rPr>
        <w:t>i</w:t>
      </w:r>
      <w:r w:rsidRPr="009238A9">
        <w:rPr>
          <w:rFonts w:cs="Arial"/>
          <w:szCs w:val="24"/>
        </w:rPr>
        <w:t xml:space="preserve">n the district’s SACS reports, the ADA corresponding to charter school financial data reported in the district’s Fund 01 </w:t>
      </w:r>
      <w:r w:rsidR="77A282C2" w:rsidRPr="009238A9">
        <w:rPr>
          <w:rFonts w:cs="Arial"/>
          <w:szCs w:val="24"/>
        </w:rPr>
        <w:t>is</w:t>
      </w:r>
      <w:r w:rsidRPr="009238A9">
        <w:rPr>
          <w:rFonts w:cs="Arial"/>
          <w:szCs w:val="24"/>
        </w:rPr>
        <w:t xml:space="preserve"> extracted from Form A.</w:t>
      </w:r>
    </w:p>
    <w:p w14:paraId="61BEB5BD" w14:textId="77777777" w:rsidR="008554FE" w:rsidRPr="00E33C53" w:rsidRDefault="3777F600" w:rsidP="00E33C53">
      <w:pPr>
        <w:spacing w:before="120" w:after="120" w:line="240" w:lineRule="auto"/>
        <w:rPr>
          <w:rFonts w:cs="Arial"/>
          <w:b/>
          <w:bCs/>
          <w:szCs w:val="24"/>
        </w:rPr>
      </w:pPr>
      <w:bookmarkStart w:id="530" w:name="_Toc138471865"/>
      <w:bookmarkStart w:id="531" w:name="_Toc171236588"/>
      <w:bookmarkStart w:id="532" w:name="_Toc197321755"/>
      <w:r w:rsidRPr="00351FF6">
        <w:rPr>
          <w:rStyle w:val="Heading5Char"/>
        </w:rPr>
        <w:t>Criterion 4[Criterion 2]—Local Control Funding Formula (LCFF) Revenue</w:t>
      </w:r>
      <w:r w:rsidRPr="009238A9">
        <w:rPr>
          <w:rFonts w:cs="Arial"/>
          <w:szCs w:val="24"/>
        </w:rPr>
        <w:t xml:space="preserve"> </w:t>
      </w:r>
      <w:r w:rsidRPr="00E33C53">
        <w:rPr>
          <w:rFonts w:cs="Arial"/>
          <w:b/>
          <w:bCs/>
          <w:szCs w:val="24"/>
        </w:rPr>
        <w:t>(not applicable for JPAs)</w:t>
      </w:r>
      <w:bookmarkEnd w:id="530"/>
      <w:bookmarkEnd w:id="531"/>
      <w:bookmarkEnd w:id="532"/>
    </w:p>
    <w:p w14:paraId="6C4EED92" w14:textId="34ACD505" w:rsidR="008554FE" w:rsidRPr="009238A9" w:rsidRDefault="008554FE" w:rsidP="000D1F7F">
      <w:pPr>
        <w:spacing w:line="240" w:lineRule="auto"/>
        <w:rPr>
          <w:rFonts w:cs="Arial"/>
          <w:szCs w:val="24"/>
        </w:rPr>
      </w:pPr>
      <w:r w:rsidRPr="009238A9">
        <w:rPr>
          <w:rFonts w:cs="Arial"/>
          <w:szCs w:val="24"/>
        </w:rPr>
        <w:t>Projected LCFF revenue for the budget year or two subsequent fiscal years has not changed from the prior fiscal year by more than the change in population, plus cost-of-living adjustment (COLA)</w:t>
      </w:r>
      <w:r w:rsidR="00FF53F7">
        <w:rPr>
          <w:rFonts w:cs="Arial"/>
          <w:szCs w:val="24"/>
        </w:rPr>
        <w:t>,</w:t>
      </w:r>
      <w:r w:rsidRPr="009238A9">
        <w:rPr>
          <w:rFonts w:cs="Arial"/>
          <w:szCs w:val="24"/>
        </w:rPr>
        <w:t xml:space="preserve"> plus or minus one percent.</w:t>
      </w:r>
    </w:p>
    <w:p w14:paraId="45EAF057" w14:textId="51E4C0DB" w:rsidR="008554FE" w:rsidRPr="009238A9" w:rsidRDefault="008554FE" w:rsidP="000D1F7F">
      <w:pPr>
        <w:spacing w:line="240" w:lineRule="auto"/>
        <w:rPr>
          <w:rFonts w:cs="Arial"/>
          <w:szCs w:val="24"/>
        </w:rPr>
      </w:pPr>
      <w:r w:rsidRPr="009238A9">
        <w:rPr>
          <w:rFonts w:cs="Arial"/>
          <w:szCs w:val="24"/>
        </w:rPr>
        <w:t xml:space="preserve">For basic aid school </w:t>
      </w:r>
      <w:r w:rsidR="001467E9" w:rsidRPr="009238A9">
        <w:rPr>
          <w:rFonts w:cs="Arial"/>
          <w:szCs w:val="24"/>
        </w:rPr>
        <w:t>districts [</w:t>
      </w:r>
      <w:r w:rsidRPr="009238A9">
        <w:rPr>
          <w:rFonts w:cs="Arial"/>
          <w:i/>
          <w:szCs w:val="24"/>
        </w:rPr>
        <w:t>excess property tax counties</w:t>
      </w:r>
      <w:r w:rsidRPr="009238A9">
        <w:rPr>
          <w:rFonts w:cs="Arial"/>
          <w:szCs w:val="24"/>
        </w:rPr>
        <w:t>], projected LCFF revenue has not changed from the prior fiscal year by more than the percent change in property tax revenues plus or minus one percent.</w:t>
      </w:r>
    </w:p>
    <w:p w14:paraId="1E198ACA" w14:textId="50D57254" w:rsidR="00982501" w:rsidRPr="009238A9" w:rsidRDefault="008554FE" w:rsidP="000D1F7F">
      <w:pPr>
        <w:spacing w:line="240" w:lineRule="auto"/>
        <w:rPr>
          <w:rFonts w:cs="Arial"/>
          <w:b/>
          <w:szCs w:val="24"/>
        </w:rPr>
      </w:pPr>
      <w:r w:rsidRPr="009238A9">
        <w:rPr>
          <w:rFonts w:cs="Arial"/>
          <w:szCs w:val="24"/>
        </w:rPr>
        <w:t>For school districts funded by necessary small school formulas, projected LCFF revenue has not changed from the prior fiscal year by more than the district’s COLA, plus or minus one percent.</w:t>
      </w:r>
    </w:p>
    <w:p w14:paraId="1E989083" w14:textId="3730D688" w:rsidR="00982501" w:rsidRPr="009238A9" w:rsidRDefault="3777F600" w:rsidP="00FF53F7">
      <w:pPr>
        <w:pStyle w:val="Heading6"/>
      </w:pPr>
      <w:r w:rsidRPr="009238A9">
        <w:t>Overview</w:t>
      </w:r>
    </w:p>
    <w:p w14:paraId="45B5D145" w14:textId="340AB037" w:rsidR="008554FE" w:rsidRPr="009238A9" w:rsidRDefault="3777F600" w:rsidP="000D1F7F">
      <w:pPr>
        <w:spacing w:line="240" w:lineRule="auto"/>
        <w:ind w:left="720"/>
        <w:rPr>
          <w:rFonts w:cs="Arial"/>
          <w:szCs w:val="24"/>
        </w:rPr>
      </w:pPr>
      <w:r w:rsidRPr="009238A9">
        <w:rPr>
          <w:rFonts w:cs="Arial"/>
          <w:szCs w:val="24"/>
        </w:rPr>
        <w:t>This standard compares the projected percentage change in LCFF revenue to the total projected percentage change in population plus funding level</w:t>
      </w:r>
      <w:r w:rsidR="61EA97D5" w:rsidRPr="009238A9">
        <w:rPr>
          <w:rFonts w:cs="Arial"/>
          <w:szCs w:val="24"/>
        </w:rPr>
        <w:t xml:space="preserve"> for each of the budget and two subsequent fiscal years</w:t>
      </w:r>
      <w:r w:rsidRPr="009238A9">
        <w:rPr>
          <w:rFonts w:cs="Arial"/>
          <w:szCs w:val="24"/>
        </w:rPr>
        <w:t>.</w:t>
      </w:r>
    </w:p>
    <w:p w14:paraId="4903C7E0" w14:textId="77777777" w:rsidR="008554FE" w:rsidRPr="009238A9" w:rsidRDefault="3777F600" w:rsidP="00FF53F7">
      <w:pPr>
        <w:pStyle w:val="Heading6"/>
      </w:pPr>
      <w:r w:rsidRPr="009238A9">
        <w:lastRenderedPageBreak/>
        <w:t>Purpose</w:t>
      </w:r>
    </w:p>
    <w:p w14:paraId="3117C5A7" w14:textId="77777777" w:rsidR="008554FE" w:rsidRPr="009238A9" w:rsidRDefault="3777F600" w:rsidP="000D1F7F">
      <w:pPr>
        <w:spacing w:line="240" w:lineRule="auto"/>
        <w:ind w:left="720"/>
        <w:rPr>
          <w:rFonts w:cs="Arial"/>
          <w:b/>
          <w:bCs/>
          <w:szCs w:val="24"/>
        </w:rPr>
      </w:pPr>
      <w:r w:rsidRPr="009238A9">
        <w:rPr>
          <w:rFonts w:cs="Arial"/>
          <w:szCs w:val="24"/>
        </w:rPr>
        <w:t>This standard measures the reasonableness of the LCFF revenue projections for the budget and two subsequent fiscal years and identifies those with a variance that is greater than would be expected for just population changes and funding level changes.</w:t>
      </w:r>
    </w:p>
    <w:p w14:paraId="25AB6E89" w14:textId="77777777" w:rsidR="008554FE" w:rsidRPr="009238A9" w:rsidRDefault="3777F600" w:rsidP="00FF53F7">
      <w:pPr>
        <w:pStyle w:val="Heading6"/>
      </w:pPr>
      <w:r w:rsidRPr="009238A9">
        <w:t>Source of Data</w:t>
      </w:r>
    </w:p>
    <w:p w14:paraId="3CBC4C85" w14:textId="1916F4DE" w:rsidR="008554FE" w:rsidRPr="009238A9" w:rsidRDefault="3777F600" w:rsidP="000D1F7F">
      <w:pPr>
        <w:spacing w:line="240" w:lineRule="auto"/>
        <w:ind w:left="720"/>
        <w:rPr>
          <w:rFonts w:cs="Arial"/>
          <w:szCs w:val="24"/>
        </w:rPr>
      </w:pPr>
      <w:r w:rsidRPr="009238A9">
        <w:rPr>
          <w:rFonts w:cs="Arial"/>
          <w:szCs w:val="24"/>
        </w:rPr>
        <w:t xml:space="preserve">For basic aid school </w:t>
      </w:r>
      <w:r w:rsidR="7098E8F2" w:rsidRPr="009238A9">
        <w:rPr>
          <w:rFonts w:cs="Arial"/>
          <w:szCs w:val="24"/>
        </w:rPr>
        <w:t>districts [</w:t>
      </w:r>
      <w:r w:rsidRPr="009238A9">
        <w:rPr>
          <w:rFonts w:cs="Arial"/>
          <w:i/>
          <w:iCs/>
          <w:szCs w:val="24"/>
        </w:rPr>
        <w:t>excess property tax/minimum state aid counties</w:t>
      </w:r>
      <w:r w:rsidRPr="009238A9">
        <w:rPr>
          <w:rFonts w:cs="Arial"/>
          <w:szCs w:val="24"/>
        </w:rPr>
        <w:t>], local property tax revenues projected for each of the two subsequent fiscal years must be manually entered. Prior year and budget year amounts are automatically extracted from Form 01, object codes 8021–8089.</w:t>
      </w:r>
    </w:p>
    <w:p w14:paraId="3B124A8A" w14:textId="77777777" w:rsidR="008554FE" w:rsidRPr="009238A9" w:rsidRDefault="3777F600" w:rsidP="000D1F7F">
      <w:pPr>
        <w:spacing w:line="240" w:lineRule="auto"/>
        <w:ind w:left="720"/>
        <w:rPr>
          <w:rFonts w:cs="Arial"/>
          <w:szCs w:val="24"/>
        </w:rPr>
      </w:pPr>
      <w:r w:rsidRPr="009238A9">
        <w:rPr>
          <w:rFonts w:cs="Arial"/>
          <w:szCs w:val="24"/>
        </w:rPr>
        <w:t>The projected LCFF revenue for each of the two subsequent fiscal years must be manually entered. Prior year and budget year amounts are automatically extracted from general ledger.</w:t>
      </w:r>
    </w:p>
    <w:p w14:paraId="4D733F9F" w14:textId="20CEE455" w:rsidR="008554FE" w:rsidRPr="009238A9" w:rsidRDefault="3777F600" w:rsidP="000D1F7F">
      <w:pPr>
        <w:spacing w:line="240" w:lineRule="auto"/>
        <w:ind w:left="720"/>
        <w:rPr>
          <w:rFonts w:cs="Arial"/>
          <w:szCs w:val="24"/>
        </w:rPr>
      </w:pPr>
      <w:r w:rsidRPr="009238A9">
        <w:rPr>
          <w:rFonts w:cs="Arial"/>
          <w:szCs w:val="24"/>
        </w:rPr>
        <w:t xml:space="preserve">The </w:t>
      </w:r>
      <w:r w:rsidR="40674700" w:rsidRPr="009238A9">
        <w:rPr>
          <w:rFonts w:cs="Arial"/>
          <w:szCs w:val="24"/>
        </w:rPr>
        <w:t>SACS Web System</w:t>
      </w:r>
      <w:r w:rsidRPr="009238A9">
        <w:rPr>
          <w:rFonts w:cs="Arial"/>
          <w:szCs w:val="24"/>
        </w:rPr>
        <w:t xml:space="preserve"> requires </w:t>
      </w:r>
      <w:r w:rsidR="0ADD3D21" w:rsidRPr="009238A9">
        <w:rPr>
          <w:rFonts w:cs="Arial"/>
          <w:szCs w:val="24"/>
        </w:rPr>
        <w:t xml:space="preserve">a </w:t>
      </w:r>
      <w:r w:rsidRPr="009238A9">
        <w:rPr>
          <w:rFonts w:cs="Arial"/>
          <w:szCs w:val="24"/>
        </w:rPr>
        <w:t xml:space="preserve">user </w:t>
      </w:r>
      <w:r w:rsidR="0ADD3D21" w:rsidRPr="009238A9">
        <w:rPr>
          <w:rFonts w:cs="Arial"/>
          <w:szCs w:val="24"/>
        </w:rPr>
        <w:t xml:space="preserve">to </w:t>
      </w:r>
      <w:r w:rsidRPr="009238A9">
        <w:rPr>
          <w:rFonts w:cs="Arial"/>
          <w:szCs w:val="24"/>
        </w:rPr>
        <w:t xml:space="preserve">select </w:t>
      </w:r>
      <w:r w:rsidR="725F6ECC" w:rsidRPr="009238A9">
        <w:rPr>
          <w:rFonts w:cs="Arial"/>
          <w:szCs w:val="24"/>
        </w:rPr>
        <w:t>one</w:t>
      </w:r>
      <w:r w:rsidRPr="009238A9">
        <w:rPr>
          <w:rFonts w:cs="Arial"/>
          <w:szCs w:val="24"/>
        </w:rPr>
        <w:t xml:space="preserve"> of the three</w:t>
      </w:r>
      <w:r w:rsidRPr="009238A9">
        <w:rPr>
          <w:rFonts w:cs="Arial"/>
          <w:i/>
          <w:iCs/>
          <w:szCs w:val="24"/>
        </w:rPr>
        <w:t xml:space="preserve"> </w:t>
      </w:r>
      <w:r w:rsidRPr="009238A9">
        <w:rPr>
          <w:rFonts w:cs="Arial"/>
          <w:szCs w:val="24"/>
        </w:rPr>
        <w:t>standards (LCFF revenue, basic aid</w:t>
      </w:r>
      <w:r w:rsidR="00641A45">
        <w:rPr>
          <w:rFonts w:cs="Arial"/>
          <w:szCs w:val="24"/>
        </w:rPr>
        <w:t xml:space="preserve"> </w:t>
      </w:r>
      <w:r w:rsidRPr="009238A9">
        <w:rPr>
          <w:rFonts w:cs="Arial"/>
          <w:szCs w:val="24"/>
        </w:rPr>
        <w:t>[</w:t>
      </w:r>
      <w:r w:rsidRPr="009238A9">
        <w:rPr>
          <w:rFonts w:cs="Arial"/>
          <w:i/>
          <w:iCs/>
          <w:szCs w:val="24"/>
        </w:rPr>
        <w:t>excess property tax/minimum state aid</w:t>
      </w:r>
      <w:r w:rsidRPr="009238A9">
        <w:rPr>
          <w:rFonts w:cs="Arial"/>
          <w:szCs w:val="24"/>
        </w:rPr>
        <w:t>], and necessary small school (districts only)) used for this criterion. Regardless of the standard selected, criterion 4A1[</w:t>
      </w:r>
      <w:r w:rsidRPr="009238A9">
        <w:rPr>
          <w:rFonts w:cs="Arial"/>
          <w:i/>
          <w:iCs/>
          <w:szCs w:val="24"/>
        </w:rPr>
        <w:t>2A-1</w:t>
      </w:r>
      <w:r w:rsidRPr="009238A9">
        <w:rPr>
          <w:rFonts w:cs="Arial"/>
          <w:szCs w:val="24"/>
        </w:rPr>
        <w:t>] must be completed to obtain the total change in population and funding level.</w:t>
      </w:r>
    </w:p>
    <w:p w14:paraId="4DF0A374" w14:textId="140CB9A2" w:rsidR="008554FE" w:rsidRPr="009238A9" w:rsidRDefault="3777F600" w:rsidP="00351FF6">
      <w:pPr>
        <w:pStyle w:val="Heading5"/>
      </w:pPr>
      <w:r w:rsidRPr="009238A9">
        <w:t>Criterion 5</w:t>
      </w:r>
      <w:r w:rsidRPr="009238A9">
        <w:rPr>
          <w:i/>
        </w:rPr>
        <w:t>[Criterion 3]</w:t>
      </w:r>
      <w:r w:rsidRPr="009238A9">
        <w:t>—Salaries and Benefits</w:t>
      </w:r>
    </w:p>
    <w:p w14:paraId="23BB857D" w14:textId="171B2AF6" w:rsidR="008554FE" w:rsidRPr="009238A9" w:rsidRDefault="008554FE" w:rsidP="000D1F7F">
      <w:pPr>
        <w:spacing w:line="240" w:lineRule="auto"/>
        <w:rPr>
          <w:rFonts w:cs="Arial"/>
          <w:i/>
          <w:szCs w:val="24"/>
        </w:rPr>
      </w:pPr>
      <w:r w:rsidRPr="009238A9">
        <w:rPr>
          <w:rFonts w:cs="Arial"/>
          <w:szCs w:val="24"/>
        </w:rPr>
        <w:t>Projected ratio of total unrestricted salaries and benefits to total unrestricted general fund expenditures for the budget year or two subsequent fiscal years has not changed from the historical average ratio from the three prior fiscal years by more than the greater of three percent or the district</w:t>
      </w:r>
      <w:r w:rsidR="00A7164A" w:rsidRPr="009238A9">
        <w:rPr>
          <w:rFonts w:cs="Arial"/>
          <w:szCs w:val="24"/>
        </w:rPr>
        <w:t>’</w:t>
      </w:r>
      <w:r w:rsidRPr="009238A9">
        <w:rPr>
          <w:rFonts w:cs="Arial"/>
          <w:szCs w:val="24"/>
        </w:rPr>
        <w:t>s required reserves percentage.</w:t>
      </w:r>
      <w:r w:rsidRPr="009238A9">
        <w:rPr>
          <w:rFonts w:cs="Arial"/>
          <w:i/>
          <w:szCs w:val="24"/>
        </w:rPr>
        <w:t>[The projected total salaries and benefits for any of the budget year or two subsequent fiscal years has not changed from the prior fiscal year amount by more than the change in funded COLA plus or minus five percent.]</w:t>
      </w:r>
    </w:p>
    <w:p w14:paraId="5E1A4DF1" w14:textId="77777777" w:rsidR="008554FE" w:rsidRPr="009238A9" w:rsidRDefault="3777F600" w:rsidP="00FF53F7">
      <w:pPr>
        <w:pStyle w:val="Heading6"/>
      </w:pPr>
      <w:r w:rsidRPr="009238A9">
        <w:t>Overview</w:t>
      </w:r>
    </w:p>
    <w:p w14:paraId="01AFF6C3" w14:textId="3C1A445B" w:rsidR="008554FE" w:rsidRPr="009238A9" w:rsidRDefault="3777F600" w:rsidP="000D1F7F">
      <w:pPr>
        <w:spacing w:line="240" w:lineRule="auto"/>
        <w:ind w:left="720"/>
        <w:rPr>
          <w:rFonts w:cs="Arial"/>
          <w:b/>
          <w:bCs/>
          <w:szCs w:val="24"/>
        </w:rPr>
      </w:pPr>
      <w:r w:rsidRPr="009238A9">
        <w:rPr>
          <w:rFonts w:cs="Arial"/>
          <w:szCs w:val="24"/>
        </w:rPr>
        <w:t>This standard determines, for each of the budget and two subsequent fiscal years, the ratio of salaries and benefits to total expenditures, and then it compares the ratios to the district</w:t>
      </w:r>
      <w:r w:rsidR="770B792E" w:rsidRPr="009238A9">
        <w:rPr>
          <w:rFonts w:cs="Arial"/>
          <w:szCs w:val="24"/>
        </w:rPr>
        <w:t>’</w:t>
      </w:r>
      <w:r w:rsidRPr="009238A9">
        <w:rPr>
          <w:rFonts w:cs="Arial"/>
          <w:szCs w:val="24"/>
        </w:rPr>
        <w:t xml:space="preserve">s historical average ratio which </w:t>
      </w:r>
      <w:r w:rsidR="5B051306" w:rsidRPr="009238A9">
        <w:rPr>
          <w:rFonts w:cs="Arial"/>
          <w:szCs w:val="24"/>
        </w:rPr>
        <w:t>are</w:t>
      </w:r>
      <w:r w:rsidRPr="009238A9">
        <w:rPr>
          <w:rFonts w:cs="Arial"/>
          <w:szCs w:val="24"/>
        </w:rPr>
        <w:t xml:space="preserve"> adjusted by that year</w:t>
      </w:r>
      <w:r w:rsidR="770B792E" w:rsidRPr="009238A9">
        <w:rPr>
          <w:rFonts w:cs="Arial"/>
          <w:szCs w:val="24"/>
        </w:rPr>
        <w:t>’</w:t>
      </w:r>
      <w:r w:rsidRPr="009238A9">
        <w:rPr>
          <w:rFonts w:cs="Arial"/>
          <w:szCs w:val="24"/>
        </w:rPr>
        <w:t>s reserve standard percentage or three percent, whichever is greatest.</w:t>
      </w:r>
      <w:r w:rsidR="00641A45">
        <w:rPr>
          <w:rFonts w:cs="Arial"/>
          <w:szCs w:val="24"/>
        </w:rPr>
        <w:t xml:space="preserve"> </w:t>
      </w:r>
      <w:r w:rsidRPr="009238A9">
        <w:rPr>
          <w:rFonts w:cs="Arial"/>
          <w:i/>
          <w:iCs/>
          <w:szCs w:val="24"/>
        </w:rPr>
        <w:t>[This standard compares</w:t>
      </w:r>
      <w:r w:rsidR="7C00008A" w:rsidRPr="009238A9">
        <w:rPr>
          <w:rFonts w:cs="Arial"/>
          <w:i/>
          <w:iCs/>
          <w:szCs w:val="24"/>
        </w:rPr>
        <w:t xml:space="preserve"> </w:t>
      </w:r>
      <w:r w:rsidRPr="009238A9">
        <w:rPr>
          <w:rFonts w:cs="Arial"/>
          <w:i/>
          <w:iCs/>
          <w:szCs w:val="24"/>
        </w:rPr>
        <w:t>the change in total salaries and benefits against the change in funding level plus or minus five percent</w:t>
      </w:r>
      <w:r w:rsidR="7C00008A" w:rsidRPr="009238A9">
        <w:rPr>
          <w:rFonts w:cs="Arial"/>
          <w:i/>
          <w:iCs/>
          <w:szCs w:val="24"/>
        </w:rPr>
        <w:t xml:space="preserve"> for each of the budget and two subsequent fiscal years</w:t>
      </w:r>
      <w:r w:rsidRPr="009238A9">
        <w:rPr>
          <w:rFonts w:cs="Arial"/>
          <w:i/>
          <w:iCs/>
          <w:szCs w:val="24"/>
        </w:rPr>
        <w:t>.]</w:t>
      </w:r>
    </w:p>
    <w:p w14:paraId="569A4944" w14:textId="77777777" w:rsidR="008554FE" w:rsidRPr="009238A9" w:rsidRDefault="3777F600" w:rsidP="00FF53F7">
      <w:pPr>
        <w:pStyle w:val="Heading6"/>
      </w:pPr>
      <w:r w:rsidRPr="009238A9">
        <w:t>Purpose</w:t>
      </w:r>
    </w:p>
    <w:p w14:paraId="3D6C0001" w14:textId="05017A5C" w:rsidR="008554FE" w:rsidRPr="009238A9" w:rsidRDefault="3777F600" w:rsidP="000D1F7F">
      <w:pPr>
        <w:spacing w:line="240" w:lineRule="auto"/>
        <w:ind w:left="720"/>
        <w:rPr>
          <w:rFonts w:cs="Arial"/>
          <w:szCs w:val="24"/>
        </w:rPr>
      </w:pPr>
      <w:r w:rsidRPr="009238A9">
        <w:rPr>
          <w:rFonts w:cs="Arial"/>
          <w:szCs w:val="24"/>
        </w:rPr>
        <w:t xml:space="preserve">This standard measures the reasonableness of projected unrestricted salaries and benefits when compared to total unrestricted general fund expenditures </w:t>
      </w:r>
      <w:r w:rsidRPr="009238A9">
        <w:rPr>
          <w:rFonts w:cs="Arial"/>
          <w:i/>
          <w:iCs/>
          <w:szCs w:val="24"/>
        </w:rPr>
        <w:t xml:space="preserve">[changes in total salaries and wages when compared to changes in funding] </w:t>
      </w:r>
      <w:r w:rsidRPr="009238A9">
        <w:rPr>
          <w:rFonts w:cs="Arial"/>
          <w:szCs w:val="24"/>
        </w:rPr>
        <w:t xml:space="preserve">for the budget and two subsequent fiscal years. </w:t>
      </w:r>
      <w:r w:rsidR="7360B3E3" w:rsidRPr="009238A9">
        <w:rPr>
          <w:rFonts w:cs="Arial"/>
          <w:szCs w:val="24"/>
        </w:rPr>
        <w:t>When</w:t>
      </w:r>
      <w:r w:rsidRPr="009238A9">
        <w:rPr>
          <w:rFonts w:cs="Arial"/>
          <w:szCs w:val="24"/>
        </w:rPr>
        <w:t xml:space="preserve"> salaries and benefits are </w:t>
      </w:r>
      <w:r w:rsidRPr="009238A9">
        <w:rPr>
          <w:rFonts w:cs="Arial"/>
          <w:szCs w:val="24"/>
        </w:rPr>
        <w:lastRenderedPageBreak/>
        <w:t>growing at a faster rate than total expenditures</w:t>
      </w:r>
      <w:r w:rsidRPr="009238A9">
        <w:rPr>
          <w:rFonts w:cs="Arial"/>
          <w:i/>
          <w:iCs/>
          <w:szCs w:val="24"/>
        </w:rPr>
        <w:t>[funding]</w:t>
      </w:r>
      <w:r w:rsidRPr="009238A9">
        <w:rPr>
          <w:rFonts w:cs="Arial"/>
          <w:szCs w:val="24"/>
        </w:rPr>
        <w:t xml:space="preserve">, significant pressure is put on the remaining budget to provide for the increased cost of salaries and benefits. Assumptions for changes in funding level, salary increases, health and welfare benefits </w:t>
      </w:r>
      <w:r w:rsidR="7098E8F2" w:rsidRPr="009238A9">
        <w:rPr>
          <w:rFonts w:cs="Arial"/>
          <w:szCs w:val="24"/>
        </w:rPr>
        <w:t>increase</w:t>
      </w:r>
      <w:r w:rsidRPr="009238A9">
        <w:rPr>
          <w:rFonts w:cs="Arial"/>
          <w:szCs w:val="24"/>
        </w:rPr>
        <w:t xml:space="preserve">, step and column adjustments, and staffing adjustments due to population changes </w:t>
      </w:r>
      <w:r w:rsidR="5273DF13" w:rsidRPr="009238A9">
        <w:rPr>
          <w:rFonts w:cs="Arial"/>
          <w:szCs w:val="24"/>
        </w:rPr>
        <w:t>must</w:t>
      </w:r>
      <w:r w:rsidRPr="009238A9">
        <w:rPr>
          <w:rFonts w:cs="Arial"/>
          <w:szCs w:val="24"/>
        </w:rPr>
        <w:t xml:space="preserve"> be taken into consideration when reviewing this criterion.</w:t>
      </w:r>
    </w:p>
    <w:p w14:paraId="73490CCA" w14:textId="77777777" w:rsidR="008554FE" w:rsidRPr="009238A9" w:rsidRDefault="3777F600" w:rsidP="00FF53F7">
      <w:pPr>
        <w:pStyle w:val="Heading6"/>
      </w:pPr>
      <w:r w:rsidRPr="009238A9">
        <w:t>Source of Data</w:t>
      </w:r>
    </w:p>
    <w:p w14:paraId="547C86D6" w14:textId="05E1C019" w:rsidR="008554FE" w:rsidRPr="009238A9" w:rsidRDefault="3777F600" w:rsidP="000D1F7F">
      <w:pPr>
        <w:spacing w:line="240" w:lineRule="auto"/>
        <w:ind w:left="720"/>
        <w:rPr>
          <w:rFonts w:cs="Arial"/>
          <w:szCs w:val="24"/>
        </w:rPr>
      </w:pPr>
      <w:r w:rsidRPr="009238A9">
        <w:rPr>
          <w:rFonts w:cs="Arial"/>
          <w:szCs w:val="24"/>
        </w:rPr>
        <w:t>Manual input is not needed for the budget year or for the three prior fiscal years used to determine the historical average ratio. The expenditures for the budget and first prior fiscal years are extracted from Form 01 while the expenditures for the second and third prior fiscal years are preloaded by CDE from the prior years</w:t>
      </w:r>
      <w:r w:rsidR="770B792E" w:rsidRPr="009238A9">
        <w:rPr>
          <w:rFonts w:cs="Arial"/>
          <w:szCs w:val="24"/>
        </w:rPr>
        <w:t>’</w:t>
      </w:r>
      <w:r w:rsidRPr="009238A9">
        <w:rPr>
          <w:rFonts w:cs="Arial"/>
          <w:szCs w:val="24"/>
        </w:rPr>
        <w:t xml:space="preserve"> unaudited actual submissions.</w:t>
      </w:r>
    </w:p>
    <w:p w14:paraId="549C8EEC" w14:textId="4AFCBF77" w:rsidR="008554FE" w:rsidRPr="009238A9" w:rsidRDefault="3777F600" w:rsidP="000D1F7F">
      <w:pPr>
        <w:spacing w:line="240" w:lineRule="auto"/>
        <w:ind w:left="720"/>
        <w:rPr>
          <w:rFonts w:cs="Arial"/>
          <w:b/>
          <w:bCs/>
          <w:szCs w:val="24"/>
        </w:rPr>
      </w:pPr>
      <w:r w:rsidRPr="009238A9">
        <w:rPr>
          <w:rFonts w:cs="Arial"/>
          <w:szCs w:val="24"/>
        </w:rPr>
        <w:t xml:space="preserve">For the two subsequent fiscal years, </w:t>
      </w:r>
      <w:r w:rsidR="35417503" w:rsidRPr="009238A9">
        <w:rPr>
          <w:rFonts w:cs="Arial"/>
          <w:szCs w:val="24"/>
        </w:rPr>
        <w:t xml:space="preserve">when </w:t>
      </w:r>
      <w:r w:rsidRPr="009238A9">
        <w:rPr>
          <w:rFonts w:cs="Arial"/>
          <w:szCs w:val="24"/>
        </w:rPr>
        <w:t xml:space="preserve">Form MYP exists, the projected salaries and benefits and total expenditures </w:t>
      </w:r>
      <w:r w:rsidR="5B384FE9" w:rsidRPr="009238A9">
        <w:rPr>
          <w:rFonts w:cs="Arial"/>
          <w:szCs w:val="24"/>
        </w:rPr>
        <w:t>are</w:t>
      </w:r>
      <w:r w:rsidRPr="009238A9">
        <w:rPr>
          <w:rFonts w:cs="Arial"/>
          <w:szCs w:val="24"/>
        </w:rPr>
        <w:t xml:space="preserve"> extracted; </w:t>
      </w:r>
      <w:r w:rsidR="6720EC0D" w:rsidRPr="009238A9">
        <w:rPr>
          <w:rFonts w:cs="Arial"/>
          <w:szCs w:val="24"/>
        </w:rPr>
        <w:t>otherwise</w:t>
      </w:r>
      <w:r w:rsidRPr="009238A9">
        <w:rPr>
          <w:rFonts w:cs="Arial"/>
          <w:szCs w:val="24"/>
        </w:rPr>
        <w:t>, the data must be manually entered.</w:t>
      </w:r>
      <w:bookmarkStart w:id="533" w:name="_Toc138471867"/>
      <w:bookmarkStart w:id="534" w:name="_Toc171236590"/>
      <w:bookmarkStart w:id="535" w:name="_Toc197321757"/>
    </w:p>
    <w:p w14:paraId="1523DDD6" w14:textId="2C85B2BF" w:rsidR="008554FE" w:rsidRPr="009238A9" w:rsidRDefault="3777F600" w:rsidP="00351FF6">
      <w:pPr>
        <w:pStyle w:val="Heading5"/>
      </w:pPr>
      <w:r w:rsidRPr="009238A9">
        <w:t>Criterion 6</w:t>
      </w:r>
      <w:r w:rsidRPr="009238A9">
        <w:rPr>
          <w:i/>
        </w:rPr>
        <w:t>[Criterion 4]</w:t>
      </w:r>
      <w:r w:rsidRPr="009238A9">
        <w:t>—Other Revenues and Expenditures</w:t>
      </w:r>
      <w:bookmarkEnd w:id="533"/>
      <w:bookmarkEnd w:id="534"/>
      <w:bookmarkEnd w:id="535"/>
    </w:p>
    <w:p w14:paraId="17133E92" w14:textId="01E6AD8F" w:rsidR="008554FE" w:rsidRPr="009238A9" w:rsidRDefault="008554FE" w:rsidP="000D1F7F">
      <w:pPr>
        <w:spacing w:line="240" w:lineRule="auto"/>
        <w:rPr>
          <w:rFonts w:cs="Arial"/>
          <w:szCs w:val="24"/>
        </w:rPr>
      </w:pPr>
      <w:r w:rsidRPr="009238A9">
        <w:rPr>
          <w:rFonts w:cs="Arial"/>
          <w:szCs w:val="24"/>
        </w:rPr>
        <w:t xml:space="preserve">Projected operating revenues (including federal, other state, and other local) or expenditures (including books and supplies, and services and other operating), for the budget year or two subsequent fiscal years, have not changed from the prior fiscal year amount by more than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ten percent.</w:t>
      </w:r>
    </w:p>
    <w:p w14:paraId="2C7BD7C8" w14:textId="6822E38B" w:rsidR="008554FE" w:rsidRPr="009238A9" w:rsidRDefault="008554FE" w:rsidP="000D1F7F">
      <w:pPr>
        <w:spacing w:line="240" w:lineRule="auto"/>
        <w:rPr>
          <w:rFonts w:cs="Arial"/>
          <w:szCs w:val="24"/>
        </w:rPr>
      </w:pPr>
      <w:r w:rsidRPr="009238A9">
        <w:rPr>
          <w:rFonts w:cs="Arial"/>
          <w:szCs w:val="24"/>
        </w:rPr>
        <w:t xml:space="preserve">For each major object category, changes that exceed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five percent must be explained.</w:t>
      </w:r>
    </w:p>
    <w:p w14:paraId="2611F0CB" w14:textId="77777777" w:rsidR="008554FE" w:rsidRPr="009238A9" w:rsidRDefault="3777F600" w:rsidP="00FF53F7">
      <w:pPr>
        <w:pStyle w:val="Heading6"/>
      </w:pPr>
      <w:r w:rsidRPr="009238A9">
        <w:t>Overview</w:t>
      </w:r>
    </w:p>
    <w:p w14:paraId="194F6D1F" w14:textId="77777777" w:rsidR="008554FE" w:rsidRPr="009238A9" w:rsidRDefault="3777F600" w:rsidP="000D1F7F">
      <w:pPr>
        <w:spacing w:line="240" w:lineRule="auto"/>
        <w:ind w:left="720"/>
        <w:rPr>
          <w:rFonts w:cs="Arial"/>
          <w:szCs w:val="24"/>
        </w:rPr>
      </w:pPr>
      <w:r w:rsidRPr="009238A9">
        <w:rPr>
          <w:rFonts w:cs="Arial"/>
          <w:szCs w:val="24"/>
        </w:rPr>
        <w:t>This standard measures the amount of change by major object revenue and expenditure category, and by the sum of these major object revenue and expenditure categories, for each of the budget and two subsequent fiscal years.</w:t>
      </w:r>
    </w:p>
    <w:p w14:paraId="668A509D" w14:textId="153108BB" w:rsidR="008554FE" w:rsidRPr="009238A9" w:rsidRDefault="3777F600" w:rsidP="000D1F7F">
      <w:pPr>
        <w:spacing w:line="240" w:lineRule="auto"/>
        <w:ind w:left="720"/>
        <w:rPr>
          <w:rFonts w:cs="Arial"/>
          <w:szCs w:val="24"/>
        </w:rPr>
      </w:pPr>
      <w:r w:rsidRPr="009238A9">
        <w:rPr>
          <w:rFonts w:cs="Arial"/>
          <w:szCs w:val="24"/>
        </w:rPr>
        <w:t>Following are the major object revenue and expenditure categories evaluated in this criterion:</w:t>
      </w:r>
    </w:p>
    <w:p w14:paraId="63439776" w14:textId="77777777" w:rsidR="008554FE" w:rsidRPr="00351FF6" w:rsidRDefault="3777F600" w:rsidP="000D1F7F">
      <w:pPr>
        <w:keepNext/>
        <w:spacing w:after="0" w:line="240" w:lineRule="auto"/>
        <w:ind w:left="1440"/>
        <w:rPr>
          <w:rFonts w:cs="Arial"/>
          <w:szCs w:val="24"/>
        </w:rPr>
      </w:pPr>
      <w:r w:rsidRPr="00351FF6">
        <w:rPr>
          <w:rFonts w:cs="Arial"/>
          <w:szCs w:val="24"/>
        </w:rPr>
        <w:t>Revenue</w:t>
      </w:r>
    </w:p>
    <w:p w14:paraId="33167072" w14:textId="77777777" w:rsidR="008554FE" w:rsidRPr="009238A9" w:rsidRDefault="3777F600" w:rsidP="000D1F7F">
      <w:pPr>
        <w:spacing w:after="0" w:line="240" w:lineRule="auto"/>
        <w:ind w:left="1440"/>
        <w:rPr>
          <w:rFonts w:cs="Arial"/>
          <w:szCs w:val="24"/>
        </w:rPr>
      </w:pPr>
      <w:r w:rsidRPr="009238A9">
        <w:rPr>
          <w:rFonts w:cs="Arial"/>
          <w:szCs w:val="24"/>
        </w:rPr>
        <w:t>Federal Revenue (Objects 8100–8299)</w:t>
      </w:r>
    </w:p>
    <w:p w14:paraId="7EE49270" w14:textId="77777777" w:rsidR="008554FE" w:rsidRPr="009238A9" w:rsidRDefault="3777F600" w:rsidP="000D1F7F">
      <w:pPr>
        <w:spacing w:after="0" w:line="240" w:lineRule="auto"/>
        <w:ind w:left="1440"/>
        <w:rPr>
          <w:rFonts w:cs="Arial"/>
          <w:szCs w:val="24"/>
        </w:rPr>
      </w:pPr>
      <w:r w:rsidRPr="009238A9">
        <w:rPr>
          <w:rFonts w:cs="Arial"/>
          <w:szCs w:val="24"/>
        </w:rPr>
        <w:t>Other State Revenue (Objects 8300–8599)</w:t>
      </w:r>
    </w:p>
    <w:p w14:paraId="21D2C867" w14:textId="77777777" w:rsidR="008554FE" w:rsidRPr="009238A9" w:rsidRDefault="3777F600" w:rsidP="000D1F7F">
      <w:pPr>
        <w:spacing w:after="240" w:line="240" w:lineRule="auto"/>
        <w:ind w:left="1440"/>
        <w:rPr>
          <w:rFonts w:cs="Arial"/>
          <w:szCs w:val="24"/>
          <w:u w:val="single"/>
        </w:rPr>
      </w:pPr>
      <w:r w:rsidRPr="009238A9">
        <w:rPr>
          <w:rFonts w:cs="Arial"/>
          <w:szCs w:val="24"/>
        </w:rPr>
        <w:t>Other Local Revenue (Objects 8600–8799)</w:t>
      </w:r>
    </w:p>
    <w:p w14:paraId="07AB6D12" w14:textId="77777777" w:rsidR="008554FE" w:rsidRPr="00351FF6" w:rsidRDefault="3777F600" w:rsidP="000D1F7F">
      <w:pPr>
        <w:keepNext/>
        <w:keepLines/>
        <w:spacing w:after="0" w:line="240" w:lineRule="auto"/>
        <w:ind w:left="1440"/>
        <w:rPr>
          <w:rFonts w:cs="Arial"/>
          <w:szCs w:val="24"/>
        </w:rPr>
      </w:pPr>
      <w:r w:rsidRPr="00351FF6">
        <w:rPr>
          <w:rFonts w:cs="Arial"/>
          <w:szCs w:val="24"/>
        </w:rPr>
        <w:t>Expenditure</w:t>
      </w:r>
    </w:p>
    <w:p w14:paraId="5684078E" w14:textId="77777777" w:rsidR="008554FE" w:rsidRPr="009238A9" w:rsidRDefault="3777F600" w:rsidP="000D1F7F">
      <w:pPr>
        <w:keepNext/>
        <w:keepLines/>
        <w:spacing w:after="0" w:line="240" w:lineRule="auto"/>
        <w:ind w:left="1440"/>
        <w:rPr>
          <w:rFonts w:cs="Arial"/>
          <w:szCs w:val="24"/>
        </w:rPr>
      </w:pPr>
      <w:r w:rsidRPr="009238A9">
        <w:rPr>
          <w:rFonts w:cs="Arial"/>
          <w:szCs w:val="24"/>
        </w:rPr>
        <w:t>Books and Supplies (Objects 4000–4999)</w:t>
      </w:r>
    </w:p>
    <w:p w14:paraId="2A14E28D" w14:textId="489B6CD9" w:rsidR="008554FE" w:rsidRPr="009238A9" w:rsidRDefault="3777F600" w:rsidP="000D1F7F">
      <w:pPr>
        <w:keepLines/>
        <w:spacing w:after="240" w:line="240" w:lineRule="auto"/>
        <w:ind w:left="1440"/>
        <w:rPr>
          <w:rFonts w:cs="Arial"/>
          <w:szCs w:val="24"/>
        </w:rPr>
      </w:pPr>
      <w:r w:rsidRPr="009238A9">
        <w:rPr>
          <w:rFonts w:cs="Arial"/>
          <w:szCs w:val="24"/>
        </w:rPr>
        <w:t>Services and Other Operating Expenditures (Objects 5000–5999)</w:t>
      </w:r>
    </w:p>
    <w:p w14:paraId="7E440DCA" w14:textId="77777777" w:rsidR="008554FE" w:rsidRPr="009238A9" w:rsidRDefault="3777F600" w:rsidP="00FF53F7">
      <w:pPr>
        <w:pStyle w:val="Heading6"/>
      </w:pPr>
      <w:r w:rsidRPr="009238A9">
        <w:lastRenderedPageBreak/>
        <w:t>Purpose</w:t>
      </w:r>
    </w:p>
    <w:p w14:paraId="13D20508" w14:textId="77777777" w:rsidR="008554FE" w:rsidRPr="009238A9" w:rsidRDefault="3777F600" w:rsidP="000D1F7F">
      <w:pPr>
        <w:spacing w:line="240" w:lineRule="auto"/>
        <w:ind w:left="720"/>
        <w:rPr>
          <w:rFonts w:cs="Arial"/>
          <w:szCs w:val="24"/>
        </w:rPr>
      </w:pPr>
      <w:r w:rsidRPr="009238A9">
        <w:rPr>
          <w:rFonts w:cs="Arial"/>
          <w:szCs w:val="24"/>
        </w:rPr>
        <w:t>This standard measures the consistency from one year to the next of operating revenues and expenditures. While changes are to be expected, it is also reasonable to expect the amount of change to be close to that of the change in population plus funding level. Changes that exceed this by more than five percent must be explained.</w:t>
      </w:r>
    </w:p>
    <w:p w14:paraId="5A3EA11D" w14:textId="04B0B421" w:rsidR="008554FE" w:rsidRPr="009238A9" w:rsidRDefault="3777F600" w:rsidP="000D1F7F">
      <w:pPr>
        <w:spacing w:line="240" w:lineRule="auto"/>
        <w:ind w:left="720"/>
        <w:rPr>
          <w:rFonts w:cs="Arial"/>
          <w:szCs w:val="24"/>
        </w:rPr>
      </w:pPr>
      <w:r w:rsidRPr="009238A9">
        <w:rPr>
          <w:rFonts w:cs="Arial"/>
          <w:szCs w:val="24"/>
        </w:rPr>
        <w:t xml:space="preserve">The standard also measures the total percentage change in operating revenues and in expenditures. </w:t>
      </w:r>
      <w:r w:rsidR="3A40772B" w:rsidRPr="009238A9">
        <w:rPr>
          <w:rFonts w:cs="Arial"/>
          <w:szCs w:val="24"/>
        </w:rPr>
        <w:t>When</w:t>
      </w:r>
      <w:r w:rsidRPr="009238A9">
        <w:rPr>
          <w:rFonts w:cs="Arial"/>
          <w:szCs w:val="24"/>
        </w:rPr>
        <w:t xml:space="preserve"> either change is more than ten percent different than the change in population plus funding </w:t>
      </w:r>
      <w:r w:rsidR="5CC3E012" w:rsidRPr="009238A9">
        <w:rPr>
          <w:rFonts w:cs="Arial"/>
          <w:szCs w:val="24"/>
        </w:rPr>
        <w:t>level,</w:t>
      </w:r>
      <w:r w:rsidRPr="009238A9">
        <w:rPr>
          <w:rFonts w:cs="Arial"/>
          <w:szCs w:val="24"/>
        </w:rPr>
        <w:t xml:space="preserve"> then the standard is not met. In this case, explanations </w:t>
      </w:r>
      <w:r w:rsidR="7916AA05" w:rsidRPr="009238A9">
        <w:rPr>
          <w:rFonts w:cs="Arial"/>
          <w:szCs w:val="24"/>
        </w:rPr>
        <w:t xml:space="preserve">are </w:t>
      </w:r>
      <w:r w:rsidRPr="009238A9">
        <w:rPr>
          <w:rFonts w:cs="Arial"/>
          <w:szCs w:val="24"/>
        </w:rPr>
        <w:t>automatically linked with explanations provided for the major object comparison.</w:t>
      </w:r>
    </w:p>
    <w:p w14:paraId="37482B19" w14:textId="77777777" w:rsidR="008554FE" w:rsidRPr="009238A9" w:rsidRDefault="3777F600" w:rsidP="00FF53F7">
      <w:pPr>
        <w:pStyle w:val="Heading6"/>
      </w:pPr>
      <w:r w:rsidRPr="009238A9">
        <w:t>Source of Data</w:t>
      </w:r>
    </w:p>
    <w:p w14:paraId="66AA1F31" w14:textId="5C466F7E" w:rsidR="008554FE" w:rsidRPr="009238A9" w:rsidRDefault="3777F600" w:rsidP="000D1F7F">
      <w:pPr>
        <w:spacing w:line="240" w:lineRule="auto"/>
        <w:ind w:left="720"/>
        <w:rPr>
          <w:rFonts w:cs="Arial"/>
          <w:szCs w:val="24"/>
        </w:rPr>
      </w:pPr>
      <w:r w:rsidRPr="009238A9">
        <w:rPr>
          <w:rFonts w:cs="Arial"/>
          <w:szCs w:val="24"/>
        </w:rPr>
        <w:t xml:space="preserve">For the budget and first prior years, the operating revenues and expenditures </w:t>
      </w:r>
      <w:r w:rsidR="07E81D93" w:rsidRPr="009238A9">
        <w:rPr>
          <w:rFonts w:cs="Arial"/>
          <w:szCs w:val="24"/>
        </w:rPr>
        <w:t>are</w:t>
      </w:r>
      <w:r w:rsidRPr="009238A9">
        <w:rPr>
          <w:rFonts w:cs="Arial"/>
          <w:szCs w:val="24"/>
        </w:rPr>
        <w:t xml:space="preserve"> automatically extracted from general ledger data. </w:t>
      </w:r>
      <w:r w:rsidR="07E81D93" w:rsidRPr="009238A9">
        <w:rPr>
          <w:rFonts w:cs="Arial"/>
          <w:szCs w:val="24"/>
        </w:rPr>
        <w:t>When</w:t>
      </w:r>
      <w:r w:rsidRPr="009238A9">
        <w:rPr>
          <w:rFonts w:cs="Arial"/>
          <w:szCs w:val="24"/>
        </w:rPr>
        <w:t xml:space="preserve"> Form MYP exists, data for the two subsequent fiscal years </w:t>
      </w:r>
      <w:r w:rsidR="39147C59" w:rsidRPr="009238A9">
        <w:rPr>
          <w:rFonts w:cs="Arial"/>
          <w:szCs w:val="24"/>
        </w:rPr>
        <w:t>is</w:t>
      </w:r>
      <w:r w:rsidRPr="009238A9">
        <w:rPr>
          <w:rFonts w:cs="Arial"/>
          <w:szCs w:val="24"/>
        </w:rPr>
        <w:t xml:space="preserve"> extracted; </w:t>
      </w:r>
      <w:r w:rsidR="5107142B" w:rsidRPr="009238A9">
        <w:rPr>
          <w:rFonts w:cs="Arial"/>
          <w:szCs w:val="24"/>
        </w:rPr>
        <w:t>otherwise</w:t>
      </w:r>
      <w:r w:rsidRPr="009238A9">
        <w:rPr>
          <w:rFonts w:cs="Arial"/>
          <w:szCs w:val="24"/>
        </w:rPr>
        <w:t>, the projections must be manually entered for each major revenue and expenditure object category.</w:t>
      </w:r>
    </w:p>
    <w:p w14:paraId="277B9516" w14:textId="1E916BCE" w:rsidR="008554FE" w:rsidRPr="009238A9" w:rsidRDefault="3777F600" w:rsidP="00351FF6">
      <w:pPr>
        <w:pStyle w:val="Heading5"/>
      </w:pPr>
      <w:bookmarkStart w:id="536" w:name="_Toc138471868"/>
      <w:bookmarkStart w:id="537" w:name="_Toc171236591"/>
      <w:bookmarkStart w:id="538" w:name="_Toc197321758"/>
      <w:r w:rsidRPr="009238A9">
        <w:t>Criterion 7</w:t>
      </w:r>
      <w:r w:rsidR="784C6818" w:rsidRPr="009238A9">
        <w:t xml:space="preserve"> </w:t>
      </w:r>
      <w:r w:rsidRPr="009238A9">
        <w:rPr>
          <w:i/>
        </w:rPr>
        <w:t>[Criterion 5]</w:t>
      </w:r>
      <w:r w:rsidRPr="009238A9">
        <w:t>—Facilities Maintenance</w:t>
      </w:r>
      <w:bookmarkEnd w:id="536"/>
      <w:bookmarkEnd w:id="537"/>
      <w:bookmarkEnd w:id="538"/>
    </w:p>
    <w:p w14:paraId="4B133140" w14:textId="13A4433A" w:rsidR="008554FE" w:rsidRPr="009238A9" w:rsidRDefault="008554FE" w:rsidP="000D1F7F">
      <w:pPr>
        <w:spacing w:line="240" w:lineRule="auto"/>
        <w:rPr>
          <w:rFonts w:cs="Arial"/>
          <w:szCs w:val="24"/>
        </w:rPr>
      </w:pPr>
      <w:r w:rsidRPr="009238A9">
        <w:rPr>
          <w:rFonts w:cs="Arial"/>
          <w:szCs w:val="24"/>
        </w:rPr>
        <w:t xml:space="preserve">Confirm that the annual contributions for facilities maintenance funding are not less than the amounts required pursuant to </w:t>
      </w:r>
      <w:r w:rsidRPr="009238A9">
        <w:rPr>
          <w:rFonts w:cs="Arial"/>
          <w:i/>
          <w:szCs w:val="24"/>
        </w:rPr>
        <w:t xml:space="preserve">Education Code </w:t>
      </w:r>
      <w:r w:rsidRPr="009238A9">
        <w:rPr>
          <w:rFonts w:cs="Arial"/>
          <w:szCs w:val="24"/>
        </w:rPr>
        <w:t xml:space="preserve">Section 17070.75 (Ongoing and Major Maintenance/Restricted Maintenance Account), </w:t>
      </w:r>
      <w:r w:rsidR="004D583D" w:rsidRPr="009238A9">
        <w:rPr>
          <w:rFonts w:cs="Arial"/>
          <w:szCs w:val="24"/>
        </w:rPr>
        <w:t xml:space="preserve">when </w:t>
      </w:r>
      <w:r w:rsidRPr="009238A9">
        <w:rPr>
          <w:rFonts w:cs="Arial"/>
          <w:szCs w:val="24"/>
        </w:rPr>
        <w:t xml:space="preserve">applicable, and that the district </w:t>
      </w:r>
      <w:r w:rsidRPr="009238A9">
        <w:rPr>
          <w:rFonts w:cs="Arial"/>
          <w:i/>
          <w:szCs w:val="24"/>
        </w:rPr>
        <w:t>[county office]</w:t>
      </w:r>
      <w:r w:rsidRPr="009238A9">
        <w:rPr>
          <w:rFonts w:cs="Arial"/>
          <w:szCs w:val="24"/>
        </w:rPr>
        <w:t xml:space="preserve"> is providing adequately to preserve the functionality of its facilities for their normal life in accordance with </w:t>
      </w:r>
      <w:r w:rsidRPr="009238A9">
        <w:rPr>
          <w:rFonts w:cs="Arial"/>
          <w:i/>
          <w:szCs w:val="24"/>
        </w:rPr>
        <w:t>Education Code</w:t>
      </w:r>
      <w:r w:rsidRPr="009238A9">
        <w:rPr>
          <w:rFonts w:cs="Arial"/>
          <w:szCs w:val="24"/>
        </w:rPr>
        <w:t xml:space="preserve"> sections 52060(d)(1) and 17002(d)(1).</w:t>
      </w:r>
    </w:p>
    <w:p w14:paraId="75F64A99" w14:textId="15EE3D94" w:rsidR="008554FE" w:rsidRPr="009238A9" w:rsidRDefault="3777F600" w:rsidP="00FF53F7">
      <w:pPr>
        <w:pStyle w:val="Heading6"/>
      </w:pPr>
      <w:r w:rsidRPr="009238A9">
        <w:t>Overview</w:t>
      </w:r>
    </w:p>
    <w:p w14:paraId="0498CB5E" w14:textId="77777777" w:rsidR="008554FE" w:rsidRPr="009238A9" w:rsidRDefault="3777F600" w:rsidP="000D1F7F">
      <w:pPr>
        <w:spacing w:line="240" w:lineRule="auto"/>
        <w:ind w:left="720"/>
        <w:rPr>
          <w:rFonts w:cs="Arial"/>
          <w:szCs w:val="24"/>
        </w:rPr>
      </w:pPr>
      <w:r w:rsidRPr="009238A9">
        <w:rPr>
          <w:rFonts w:cs="Arial"/>
          <w:szCs w:val="24"/>
        </w:rPr>
        <w:t>This standard compares, for those LEAs subject to the requirement, the amount budgeted for contribution to the ongoing and major maintenance account against the minimum amount required by law.</w:t>
      </w:r>
    </w:p>
    <w:p w14:paraId="4CF3AF24" w14:textId="77777777" w:rsidR="008554FE" w:rsidRPr="009238A9" w:rsidRDefault="3777F600" w:rsidP="00FF53F7">
      <w:pPr>
        <w:pStyle w:val="Heading6"/>
      </w:pPr>
      <w:r w:rsidRPr="009238A9">
        <w:t>Purpose</w:t>
      </w:r>
    </w:p>
    <w:p w14:paraId="3B92D6B7" w14:textId="4EE6933F" w:rsidR="008554FE" w:rsidRPr="009238A9" w:rsidRDefault="3777F600" w:rsidP="000D1F7F">
      <w:pPr>
        <w:spacing w:line="240" w:lineRule="auto"/>
        <w:ind w:left="720"/>
        <w:rPr>
          <w:rFonts w:cs="Arial"/>
          <w:szCs w:val="24"/>
        </w:rPr>
      </w:pPr>
      <w:r w:rsidRPr="009238A9">
        <w:rPr>
          <w:rFonts w:cs="Arial"/>
          <w:szCs w:val="24"/>
        </w:rPr>
        <w:t xml:space="preserve">This standard determines whether the </w:t>
      </w:r>
      <w:r w:rsidR="5CC3E012" w:rsidRPr="009238A9">
        <w:rPr>
          <w:rFonts w:cs="Arial"/>
          <w:szCs w:val="24"/>
        </w:rPr>
        <w:t>district</w:t>
      </w:r>
      <w:r w:rsidR="5CC3E012" w:rsidRPr="009238A9">
        <w:rPr>
          <w:rFonts w:cs="Arial"/>
          <w:i/>
          <w:iCs/>
          <w:szCs w:val="24"/>
        </w:rPr>
        <w:t xml:space="preserve"> [</w:t>
      </w:r>
      <w:r w:rsidRPr="009238A9">
        <w:rPr>
          <w:rFonts w:cs="Arial"/>
          <w:i/>
          <w:iCs/>
          <w:szCs w:val="24"/>
        </w:rPr>
        <w:t>COE]</w:t>
      </w:r>
      <w:r w:rsidRPr="009238A9">
        <w:rPr>
          <w:rFonts w:cs="Arial"/>
          <w:szCs w:val="24"/>
        </w:rPr>
        <w:t xml:space="preserve"> is setting aside adequate funds to maintain its facilities to the extent provided in statute. If not, this could indicate future deterioration of facilities and could jeopardize future resources of the LEA.</w:t>
      </w:r>
    </w:p>
    <w:p w14:paraId="48055663" w14:textId="77777777" w:rsidR="008554FE" w:rsidRPr="009238A9" w:rsidRDefault="3777F600" w:rsidP="00FF53F7">
      <w:pPr>
        <w:pStyle w:val="Heading6"/>
      </w:pPr>
      <w:r w:rsidRPr="009238A9">
        <w:t>Source of Data</w:t>
      </w:r>
    </w:p>
    <w:p w14:paraId="38BD142B" w14:textId="7EABAF36" w:rsidR="008554FE" w:rsidRPr="009238A9" w:rsidRDefault="3777F600" w:rsidP="000D1F7F">
      <w:pPr>
        <w:spacing w:line="240" w:lineRule="auto"/>
        <w:ind w:left="720"/>
        <w:rPr>
          <w:rFonts w:cs="Arial"/>
          <w:szCs w:val="24"/>
        </w:rPr>
      </w:pPr>
      <w:bookmarkStart w:id="539" w:name="SB_70_Note"/>
      <w:bookmarkEnd w:id="539"/>
      <w:r w:rsidRPr="009238A9">
        <w:rPr>
          <w:rFonts w:cs="Arial"/>
          <w:szCs w:val="24"/>
        </w:rPr>
        <w:t xml:space="preserve">Budgeted contributions per </w:t>
      </w:r>
      <w:r w:rsidRPr="009238A9">
        <w:rPr>
          <w:rFonts w:cs="Arial"/>
          <w:i/>
          <w:iCs/>
          <w:szCs w:val="24"/>
        </w:rPr>
        <w:t>EC</w:t>
      </w:r>
      <w:r w:rsidRPr="009238A9">
        <w:rPr>
          <w:rFonts w:cs="Arial"/>
          <w:szCs w:val="24"/>
        </w:rPr>
        <w:t xml:space="preserve"> Section 17070.75(b)(2)(A) for the ongoing and major maintenance/restricted maintenance account (OMMA/RMA) </w:t>
      </w:r>
      <w:r w:rsidR="7DFDAA5E" w:rsidRPr="009238A9">
        <w:rPr>
          <w:rFonts w:cs="Arial"/>
          <w:szCs w:val="24"/>
        </w:rPr>
        <w:t>is</w:t>
      </w:r>
      <w:r w:rsidRPr="009238A9">
        <w:rPr>
          <w:rFonts w:cs="Arial"/>
          <w:szCs w:val="24"/>
        </w:rPr>
        <w:t xml:space="preserve"> automatically extracted from general ledger data (Fund 01, Resource 8150, objects 8900–8999).</w:t>
      </w:r>
    </w:p>
    <w:p w14:paraId="48BB9993" w14:textId="543FEC29" w:rsidR="008554FE" w:rsidRPr="009238A9" w:rsidRDefault="3777F600" w:rsidP="000D1F7F">
      <w:pPr>
        <w:spacing w:line="240" w:lineRule="auto"/>
        <w:ind w:left="720"/>
        <w:rPr>
          <w:rFonts w:cs="Arial"/>
          <w:szCs w:val="24"/>
        </w:rPr>
      </w:pPr>
      <w:r w:rsidRPr="009238A9">
        <w:rPr>
          <w:rFonts w:cs="Arial"/>
          <w:szCs w:val="24"/>
        </w:rPr>
        <w:lastRenderedPageBreak/>
        <w:t xml:space="preserve">The required OMMA/RMA contribution for school districts is calculated using three percent of total expenditures and other financing uses (Fund 01, objects 1000–7999. </w:t>
      </w:r>
      <w:r w:rsidR="0D37ABC8" w:rsidRPr="009238A9">
        <w:rPr>
          <w:rFonts w:cs="Arial"/>
          <w:szCs w:val="24"/>
        </w:rPr>
        <w:t xml:space="preserve">Statutes exclude the following resource codes from the total general fund expenditures calculation: </w:t>
      </w:r>
      <w:r w:rsidR="00403312" w:rsidRPr="009238A9">
        <w:rPr>
          <w:rFonts w:cs="Arial"/>
          <w:szCs w:val="24"/>
        </w:rPr>
        <w:t>3212, 3213, 3214, 3216, 3218, 3219, 3225, 3226, 3227, 3228, 5316, 5632, 5633, 5634, 7027, and 7690</w:t>
      </w:r>
      <w:r w:rsidRPr="009238A9">
        <w:rPr>
          <w:rFonts w:cs="Arial"/>
          <w:szCs w:val="24"/>
        </w:rPr>
        <w:t xml:space="preserve">. For school districts designated as the administrative unit of a Special Education Local Plan Area (SELPA), and that choose to exclude the special education pass-through revenues, the total expenditures and other financing uses </w:t>
      </w:r>
      <w:r w:rsidR="21D6BFB7" w:rsidRPr="009238A9">
        <w:rPr>
          <w:rFonts w:cs="Arial"/>
          <w:szCs w:val="24"/>
        </w:rPr>
        <w:t>are</w:t>
      </w:r>
      <w:r w:rsidRPr="009238A9">
        <w:rPr>
          <w:rFonts w:cs="Arial"/>
          <w:szCs w:val="24"/>
        </w:rPr>
        <w:t xml:space="preserve"> automatically adjusted to exclude the distribution of revenues that are passed through to participating members of the SELPA (Fund</w:t>
      </w:r>
      <w:r w:rsidR="00707662">
        <w:rPr>
          <w:rFonts w:cs="Arial"/>
          <w:szCs w:val="24"/>
        </w:rPr>
        <w:t xml:space="preserve"> </w:t>
      </w:r>
      <w:r w:rsidRPr="009238A9">
        <w:rPr>
          <w:rFonts w:cs="Arial"/>
          <w:szCs w:val="24"/>
        </w:rPr>
        <w:t>10, objects 7211–7213 and 7221–7223, resources 3300–3499, 6500–6540 and 6546).</w:t>
      </w:r>
    </w:p>
    <w:p w14:paraId="682E25C2" w14:textId="152E3715" w:rsidR="008554FE" w:rsidRPr="009238A9" w:rsidRDefault="3777F600" w:rsidP="000D1F7F">
      <w:pPr>
        <w:spacing w:line="240" w:lineRule="auto"/>
        <w:ind w:left="720"/>
        <w:rPr>
          <w:rFonts w:cs="Arial"/>
          <w:b/>
          <w:bCs/>
          <w:szCs w:val="24"/>
        </w:rPr>
      </w:pPr>
      <w:r w:rsidRPr="009238A9">
        <w:rPr>
          <w:rFonts w:cs="Arial"/>
          <w:i/>
          <w:iCs/>
          <w:szCs w:val="24"/>
        </w:rPr>
        <w:t>For COEs, when determining the minimum OMMA/RMA contribution, three percent is applied to total unrestricted expenditures and other financing uses (Fund 01, resources 0000–1999, objects 1000–7999).</w:t>
      </w:r>
      <w:bookmarkStart w:id="540" w:name="_Toc138471869"/>
      <w:bookmarkStart w:id="541" w:name="_Toc171236592"/>
      <w:bookmarkStart w:id="542" w:name="_Toc197321759"/>
    </w:p>
    <w:p w14:paraId="4D6B8447" w14:textId="054785DE" w:rsidR="008554FE" w:rsidRPr="009238A9" w:rsidRDefault="3777F600" w:rsidP="00351FF6">
      <w:pPr>
        <w:pStyle w:val="Heading5"/>
      </w:pPr>
      <w:r w:rsidRPr="009238A9">
        <w:t>Criterion 8</w:t>
      </w:r>
      <w:r w:rsidR="784C6818" w:rsidRPr="009238A9">
        <w:t xml:space="preserve"> </w:t>
      </w:r>
      <w:r w:rsidRPr="009238A9">
        <w:rPr>
          <w:i/>
        </w:rPr>
        <w:t>[Criterion 6]</w:t>
      </w:r>
      <w:r w:rsidRPr="009238A9">
        <w:t>—Deficit Spending</w:t>
      </w:r>
      <w:bookmarkEnd w:id="540"/>
      <w:bookmarkEnd w:id="541"/>
      <w:bookmarkEnd w:id="542"/>
    </w:p>
    <w:p w14:paraId="167BB59F" w14:textId="3F8E1748" w:rsidR="008554FE" w:rsidRPr="009238A9" w:rsidRDefault="008554FE" w:rsidP="000D1F7F">
      <w:pPr>
        <w:spacing w:line="240" w:lineRule="auto"/>
        <w:rPr>
          <w:rFonts w:cs="Arial"/>
          <w:szCs w:val="24"/>
        </w:rPr>
      </w:pPr>
      <w:r w:rsidRPr="009238A9">
        <w:rPr>
          <w:rFonts w:cs="Arial"/>
          <w:szCs w:val="24"/>
        </w:rPr>
        <w:t xml:space="preserve">Unrestricted deficit spending (total unrestricted expenditures and other financing uses is greater than total unrestricted revenues and other financing sources) as a percentage of total unrestricted expenditures and other financing uses, has not exceeded one-third of the </w:t>
      </w:r>
      <w:r w:rsidR="00695F03" w:rsidRPr="009238A9">
        <w:rPr>
          <w:rFonts w:cs="Arial"/>
          <w:szCs w:val="24"/>
        </w:rPr>
        <w:t>district’s</w:t>
      </w:r>
      <w:r w:rsidR="00695F03" w:rsidRPr="009238A9">
        <w:rPr>
          <w:rFonts w:cs="Arial"/>
          <w:i/>
          <w:szCs w:val="24"/>
        </w:rPr>
        <w:t xml:space="preserve"> [</w:t>
      </w:r>
      <w:r w:rsidRPr="009238A9">
        <w:rPr>
          <w:rFonts w:cs="Arial"/>
          <w:i/>
          <w:szCs w:val="24"/>
        </w:rPr>
        <w:t>COE</w:t>
      </w:r>
      <w:r w:rsidR="00A7164A" w:rsidRPr="009238A9">
        <w:rPr>
          <w:rFonts w:cs="Arial"/>
          <w:i/>
          <w:szCs w:val="24"/>
        </w:rPr>
        <w:t>’</w:t>
      </w:r>
      <w:r w:rsidRPr="009238A9">
        <w:rPr>
          <w:rFonts w:cs="Arial"/>
          <w:i/>
          <w:szCs w:val="24"/>
        </w:rPr>
        <w:t>s]</w:t>
      </w:r>
      <w:r w:rsidRPr="009238A9">
        <w:rPr>
          <w:rFonts w:cs="Arial"/>
          <w:szCs w:val="24"/>
        </w:rPr>
        <w:t xml:space="preserve"> available reserves as a percentage of total expenditures and other financing uses in two of the three prior fiscal years.</w:t>
      </w:r>
    </w:p>
    <w:p w14:paraId="68DC8CB4" w14:textId="2C8DF385" w:rsidR="008554FE" w:rsidRPr="009238A9" w:rsidRDefault="008554FE" w:rsidP="000D1F7F">
      <w:pPr>
        <w:spacing w:line="240" w:lineRule="auto"/>
        <w:rPr>
          <w:rFonts w:cs="Arial"/>
          <w:szCs w:val="24"/>
        </w:rPr>
      </w:pPr>
      <w:r w:rsidRPr="009238A9">
        <w:rPr>
          <w:rFonts w:cs="Arial"/>
          <w:szCs w:val="24"/>
        </w:rPr>
        <w:t xml:space="preserve">Note that the standard contains specific guidelines for calculating available reserves, including that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w:t>
      </w:r>
      <w:r w:rsidR="007B3B17" w:rsidRPr="009238A9">
        <w:rPr>
          <w:rFonts w:cs="Arial"/>
          <w:szCs w:val="24"/>
        </w:rPr>
        <w:t>s</w:t>
      </w:r>
      <w:r w:rsidRPr="009238A9">
        <w:rPr>
          <w:rFonts w:cs="Arial"/>
          <w:szCs w:val="24"/>
        </w:rPr>
        <w:t xml:space="preserve"> the amount of available reserves and that for SELPA administrative units special education pass-through funds may be excluded from the amount of total expenditures.</w:t>
      </w:r>
    </w:p>
    <w:p w14:paraId="700EBC57" w14:textId="77777777" w:rsidR="008554FE" w:rsidRPr="009238A9" w:rsidRDefault="3777F600" w:rsidP="00FF53F7">
      <w:pPr>
        <w:pStyle w:val="Heading6"/>
      </w:pPr>
      <w:r w:rsidRPr="009238A9">
        <w:t>Overview</w:t>
      </w:r>
    </w:p>
    <w:p w14:paraId="6EE21423" w14:textId="310F6EDD" w:rsidR="008554FE" w:rsidRPr="009238A9" w:rsidRDefault="008554FE" w:rsidP="000D1F7F">
      <w:pPr>
        <w:spacing w:line="240" w:lineRule="auto"/>
        <w:ind w:left="720"/>
        <w:rPr>
          <w:rFonts w:cs="Arial"/>
          <w:b/>
          <w:szCs w:val="24"/>
        </w:rPr>
      </w:pPr>
      <w:r w:rsidRPr="009238A9">
        <w:rPr>
          <w:rFonts w:cs="Arial"/>
          <w:szCs w:val="24"/>
        </w:rPr>
        <w:t>This standard compares the percentage of deficit spending against a standard that is based on one-third of each year</w:t>
      </w:r>
      <w:r w:rsidR="00A7164A" w:rsidRPr="009238A9">
        <w:rPr>
          <w:rFonts w:cs="Arial"/>
          <w:szCs w:val="24"/>
        </w:rPr>
        <w:t>’</w:t>
      </w:r>
      <w:r w:rsidRPr="009238A9">
        <w:rPr>
          <w:rFonts w:cs="Arial"/>
          <w:szCs w:val="24"/>
        </w:rPr>
        <w:t>s available reserves percentage</w:t>
      </w:r>
      <w:r w:rsidR="00DA3317" w:rsidRPr="009238A9">
        <w:rPr>
          <w:rFonts w:cs="Arial"/>
          <w:szCs w:val="24"/>
        </w:rPr>
        <w:t xml:space="preserve"> for each of the three prior fiscal years</w:t>
      </w:r>
      <w:r w:rsidRPr="009238A9">
        <w:rPr>
          <w:rFonts w:cs="Arial"/>
          <w:szCs w:val="24"/>
        </w:rPr>
        <w:t>.</w:t>
      </w:r>
    </w:p>
    <w:p w14:paraId="722B731B" w14:textId="77777777" w:rsidR="008554FE" w:rsidRPr="009238A9" w:rsidRDefault="3777F600" w:rsidP="00FF53F7">
      <w:pPr>
        <w:pStyle w:val="Heading6"/>
      </w:pPr>
      <w:r w:rsidRPr="009238A9">
        <w:t>Purpose</w:t>
      </w:r>
    </w:p>
    <w:p w14:paraId="7C1976B2" w14:textId="381CDA7E" w:rsidR="008554FE" w:rsidRPr="009238A9" w:rsidRDefault="008554FE" w:rsidP="000D1F7F">
      <w:pPr>
        <w:spacing w:line="240" w:lineRule="auto"/>
        <w:ind w:left="720"/>
        <w:rPr>
          <w:rFonts w:cs="Arial"/>
          <w:szCs w:val="24"/>
        </w:rPr>
      </w:pPr>
      <w:r w:rsidRPr="009238A9">
        <w:rPr>
          <w:rFonts w:cs="Arial"/>
          <w:szCs w:val="24"/>
        </w:rPr>
        <w:t xml:space="preserve">The historical deficit spending trends from previous years </w:t>
      </w:r>
      <w:r w:rsidR="00D305CF" w:rsidRPr="009238A9">
        <w:rPr>
          <w:rFonts w:cs="Arial"/>
          <w:szCs w:val="24"/>
        </w:rPr>
        <w:t>may</w:t>
      </w:r>
      <w:r w:rsidRPr="009238A9">
        <w:rPr>
          <w:rFonts w:cs="Arial"/>
          <w:szCs w:val="24"/>
        </w:rPr>
        <w:t xml:space="preserve"> be used to determine the reasonableness and reliability of the current budget. A pattern of ongoing sizable deficits, if not addressed, result</w:t>
      </w:r>
      <w:r w:rsidR="0058020F" w:rsidRPr="009238A9">
        <w:rPr>
          <w:rFonts w:cs="Arial"/>
          <w:szCs w:val="24"/>
        </w:rPr>
        <w:t>s</w:t>
      </w:r>
      <w:r w:rsidRPr="009238A9">
        <w:rPr>
          <w:rFonts w:cs="Arial"/>
          <w:szCs w:val="24"/>
        </w:rPr>
        <w:t xml:space="preserve"> in depleting reserves below the state recommended level and may jeopardize the financial solvency of a school </w:t>
      </w:r>
      <w:r w:rsidR="00695F03" w:rsidRPr="009238A9">
        <w:rPr>
          <w:rFonts w:cs="Arial"/>
          <w:szCs w:val="24"/>
        </w:rPr>
        <w:t>district</w:t>
      </w:r>
      <w:r w:rsidR="00695F03" w:rsidRPr="009238A9">
        <w:rPr>
          <w:rFonts w:cs="Arial"/>
          <w:i/>
          <w:szCs w:val="24"/>
        </w:rPr>
        <w:t xml:space="preserve"> [</w:t>
      </w:r>
      <w:r w:rsidRPr="009238A9">
        <w:rPr>
          <w:rFonts w:cs="Arial"/>
          <w:i/>
          <w:szCs w:val="24"/>
        </w:rPr>
        <w:t>COE]</w:t>
      </w:r>
      <w:r w:rsidRPr="009238A9">
        <w:rPr>
          <w:rFonts w:cs="Arial"/>
          <w:szCs w:val="24"/>
        </w:rPr>
        <w:t>.</w:t>
      </w:r>
    </w:p>
    <w:p w14:paraId="77EB9248" w14:textId="77777777" w:rsidR="008554FE" w:rsidRPr="009238A9" w:rsidRDefault="3777F600" w:rsidP="00FF53F7">
      <w:pPr>
        <w:pStyle w:val="Heading6"/>
      </w:pPr>
      <w:r w:rsidRPr="009238A9">
        <w:t>Source of Data</w:t>
      </w:r>
    </w:p>
    <w:p w14:paraId="7A2D2E2B" w14:textId="1326115F" w:rsidR="008554FE" w:rsidRPr="009238A9" w:rsidRDefault="008554FE" w:rsidP="000D1F7F">
      <w:pPr>
        <w:spacing w:line="240" w:lineRule="auto"/>
        <w:ind w:left="720"/>
        <w:rPr>
          <w:rFonts w:cs="Arial"/>
          <w:szCs w:val="24"/>
        </w:rPr>
      </w:pPr>
      <w:r w:rsidRPr="009238A9">
        <w:rPr>
          <w:rFonts w:cs="Arial"/>
          <w:szCs w:val="24"/>
        </w:rPr>
        <w:t>General ledger, Form 01, and Form 17 data is preloaded by CDE from the unaudited actual submissions for the second and third prior fiscal years and are extracted from the budget period for the first prior and budget fiscal years.</w:t>
      </w:r>
    </w:p>
    <w:p w14:paraId="325119AA" w14:textId="45F6F52E" w:rsidR="008554FE" w:rsidRDefault="008554FE" w:rsidP="00351FF6">
      <w:pPr>
        <w:pStyle w:val="Heading5"/>
      </w:pPr>
      <w:bookmarkStart w:id="543" w:name="_Toc138471870"/>
      <w:bookmarkStart w:id="544" w:name="_Toc171236593"/>
      <w:bookmarkStart w:id="545" w:name="_Toc197321760"/>
      <w:r w:rsidRPr="009238A9">
        <w:lastRenderedPageBreak/>
        <w:t>Criterion 9</w:t>
      </w:r>
      <w:r w:rsidR="005243E7" w:rsidRPr="009238A9">
        <w:t xml:space="preserve"> </w:t>
      </w:r>
      <w:r w:rsidRPr="009238A9">
        <w:rPr>
          <w:i/>
        </w:rPr>
        <w:t>[Criterion 7]</w:t>
      </w:r>
      <w:r w:rsidRPr="009238A9">
        <w:t xml:space="preserve">—Fund </w:t>
      </w:r>
      <w:r w:rsidR="00FF53F7">
        <w:t>and Cash Balances</w:t>
      </w:r>
      <w:bookmarkEnd w:id="543"/>
      <w:bookmarkEnd w:id="544"/>
      <w:bookmarkEnd w:id="545"/>
    </w:p>
    <w:p w14:paraId="133DFAED" w14:textId="0D6F9372" w:rsidR="00FF53F7" w:rsidRPr="00D21D6E" w:rsidRDefault="00FF53F7" w:rsidP="00024E1E">
      <w:pPr>
        <w:rPr>
          <w:bCs/>
        </w:rPr>
      </w:pPr>
      <w:r w:rsidRPr="00024E1E">
        <w:rPr>
          <w:b/>
          <w:bCs/>
          <w:lang w:eastAsia="en-US"/>
        </w:rPr>
        <w:t xml:space="preserve">Criterion 9A </w:t>
      </w:r>
      <w:r w:rsidRPr="00024E1E">
        <w:rPr>
          <w:b/>
          <w:bCs/>
          <w:i/>
          <w:iCs/>
          <w:lang w:eastAsia="en-US"/>
        </w:rPr>
        <w:t>[Criterion 7A]</w:t>
      </w:r>
      <w:r w:rsidRPr="00024E1E">
        <w:rPr>
          <w:b/>
          <w:bCs/>
        </w:rPr>
        <w:t>—Fund Balance</w:t>
      </w:r>
    </w:p>
    <w:p w14:paraId="2D6A2AF3" w14:textId="7F856F5E" w:rsidR="008554FE" w:rsidRPr="009238A9" w:rsidRDefault="6C228520" w:rsidP="000D1F7F">
      <w:pPr>
        <w:spacing w:line="240" w:lineRule="auto"/>
        <w:rPr>
          <w:rFonts w:cs="Arial"/>
          <w:b/>
          <w:bCs/>
          <w:szCs w:val="24"/>
        </w:rPr>
      </w:pPr>
      <w:r w:rsidRPr="009238A9">
        <w:rPr>
          <w:rFonts w:cs="Arial"/>
          <w:szCs w:val="24"/>
        </w:rPr>
        <w:t xml:space="preserve">Budgeted beginning unrestricted general </w:t>
      </w:r>
      <w:r w:rsidR="6A0664B6" w:rsidRPr="009238A9">
        <w:rPr>
          <w:rFonts w:cs="Arial"/>
          <w:szCs w:val="24"/>
        </w:rPr>
        <w:t>fund</w:t>
      </w:r>
      <w:r w:rsidR="6A0664B6" w:rsidRPr="009238A9">
        <w:rPr>
          <w:rFonts w:cs="Arial"/>
          <w:i/>
          <w:iCs/>
          <w:szCs w:val="24"/>
        </w:rPr>
        <w:t xml:space="preserve"> [</w:t>
      </w:r>
      <w:r w:rsidRPr="009238A9">
        <w:rPr>
          <w:rFonts w:cs="Arial"/>
          <w:i/>
          <w:iCs/>
          <w:szCs w:val="24"/>
        </w:rPr>
        <w:t>CSSF]</w:t>
      </w:r>
      <w:r w:rsidRPr="009238A9">
        <w:rPr>
          <w:rFonts w:cs="Arial"/>
          <w:szCs w:val="24"/>
        </w:rPr>
        <w:t xml:space="preserve"> balance has not been overestimated in two out of the three prior fiscal years by a percentage level that is based on a district</w:t>
      </w:r>
      <w:r w:rsidR="3EB1ACDC" w:rsidRPr="009238A9">
        <w:rPr>
          <w:rFonts w:cs="Arial"/>
          <w:szCs w:val="24"/>
        </w:rPr>
        <w:t>’</w:t>
      </w:r>
      <w:r w:rsidRPr="009238A9">
        <w:rPr>
          <w:rFonts w:cs="Arial"/>
          <w:szCs w:val="24"/>
        </w:rPr>
        <w:t>s average daily attendance</w:t>
      </w:r>
      <w:r w:rsidR="3DAC1BCB" w:rsidRPr="009238A9">
        <w:rPr>
          <w:rFonts w:cs="Arial"/>
          <w:szCs w:val="24"/>
        </w:rPr>
        <w:t xml:space="preserve"> </w:t>
      </w:r>
      <w:r w:rsidRPr="009238A9">
        <w:rPr>
          <w:rFonts w:cs="Arial"/>
          <w:i/>
          <w:iCs/>
          <w:szCs w:val="24"/>
        </w:rPr>
        <w:t>[a COE</w:t>
      </w:r>
      <w:r w:rsidR="3EB1ACDC" w:rsidRPr="009238A9">
        <w:rPr>
          <w:rFonts w:cs="Arial"/>
          <w:i/>
          <w:iCs/>
          <w:szCs w:val="24"/>
        </w:rPr>
        <w:t>’</w:t>
      </w:r>
      <w:r w:rsidRPr="009238A9">
        <w:rPr>
          <w:rFonts w:cs="Arial"/>
          <w:i/>
          <w:iCs/>
          <w:szCs w:val="24"/>
        </w:rPr>
        <w:t xml:space="preserve">s total expenditures and other financing uses, including special education pass-through, </w:t>
      </w:r>
      <w:r w:rsidR="69748AAA" w:rsidRPr="009238A9">
        <w:rPr>
          <w:rFonts w:cs="Arial"/>
          <w:i/>
          <w:iCs/>
          <w:szCs w:val="24"/>
        </w:rPr>
        <w:t xml:space="preserve">when </w:t>
      </w:r>
      <w:r w:rsidRPr="009238A9">
        <w:rPr>
          <w:rFonts w:cs="Arial"/>
          <w:i/>
          <w:iCs/>
          <w:szCs w:val="24"/>
        </w:rPr>
        <w:t>applicable]</w:t>
      </w:r>
      <w:r w:rsidRPr="009238A9">
        <w:rPr>
          <w:rFonts w:cs="Arial"/>
          <w:szCs w:val="24"/>
        </w:rPr>
        <w:t>.</w:t>
      </w:r>
    </w:p>
    <w:p w14:paraId="5CFE7854" w14:textId="77777777" w:rsidR="008554FE" w:rsidRPr="009238A9" w:rsidRDefault="008554FE" w:rsidP="00FF53F7">
      <w:pPr>
        <w:pStyle w:val="Heading6"/>
      </w:pPr>
      <w:r w:rsidRPr="009238A9">
        <w:t>Overview</w:t>
      </w:r>
    </w:p>
    <w:p w14:paraId="2675E48C" w14:textId="22F7355C" w:rsidR="008554FE" w:rsidRPr="009238A9" w:rsidRDefault="008554FE" w:rsidP="000D1F7F">
      <w:pPr>
        <w:spacing w:line="240" w:lineRule="auto"/>
        <w:ind w:left="720"/>
        <w:rPr>
          <w:rFonts w:cs="Arial"/>
          <w:b/>
          <w:szCs w:val="24"/>
        </w:rPr>
      </w:pPr>
      <w:r w:rsidRPr="009238A9">
        <w:rPr>
          <w:rFonts w:cs="Arial"/>
          <w:szCs w:val="24"/>
        </w:rPr>
        <w:t>This standard compares</w:t>
      </w:r>
      <w:r w:rsidR="001D22B3" w:rsidRPr="009238A9">
        <w:rPr>
          <w:rFonts w:cs="Arial"/>
          <w:szCs w:val="24"/>
        </w:rPr>
        <w:t xml:space="preserve"> </w:t>
      </w:r>
      <w:r w:rsidRPr="009238A9">
        <w:rPr>
          <w:rFonts w:cs="Arial"/>
          <w:szCs w:val="24"/>
        </w:rPr>
        <w:t xml:space="preserve">the estimated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reported in the July 1 adopted budget (original budget) against the actual beginning unrestricted general fund</w:t>
      </w:r>
      <w:r w:rsidRPr="009238A9">
        <w:rPr>
          <w:rFonts w:cs="Arial"/>
          <w:i/>
          <w:szCs w:val="24"/>
        </w:rPr>
        <w:t>[CSSF]</w:t>
      </w:r>
      <w:r w:rsidRPr="009238A9">
        <w:rPr>
          <w:rFonts w:cs="Arial"/>
          <w:szCs w:val="24"/>
        </w:rPr>
        <w:t xml:space="preserve"> balance</w:t>
      </w:r>
      <w:r w:rsidR="00016D56" w:rsidRPr="009238A9">
        <w:rPr>
          <w:rFonts w:cs="Arial"/>
          <w:szCs w:val="24"/>
        </w:rPr>
        <w:t xml:space="preserve"> for each of the three prior fiscal years</w:t>
      </w:r>
      <w:r w:rsidRPr="009238A9">
        <w:rPr>
          <w:rFonts w:cs="Arial"/>
          <w:szCs w:val="24"/>
        </w:rPr>
        <w:t>.</w:t>
      </w:r>
    </w:p>
    <w:p w14:paraId="13CDA4E1" w14:textId="77777777" w:rsidR="008554FE" w:rsidRPr="009238A9" w:rsidRDefault="008554FE" w:rsidP="00FF53F7">
      <w:pPr>
        <w:pStyle w:val="Heading6"/>
      </w:pPr>
      <w:r w:rsidRPr="009238A9">
        <w:t>Purpose</w:t>
      </w:r>
    </w:p>
    <w:p w14:paraId="1C600FFF" w14:textId="642AC9D2" w:rsidR="008554FE" w:rsidRPr="009238A9" w:rsidRDefault="008554FE" w:rsidP="000D1F7F">
      <w:pPr>
        <w:spacing w:line="240" w:lineRule="auto"/>
        <w:ind w:left="720"/>
        <w:rPr>
          <w:rFonts w:cs="Arial"/>
          <w:szCs w:val="24"/>
        </w:rPr>
      </w:pPr>
      <w:r w:rsidRPr="009238A9">
        <w:rPr>
          <w:rFonts w:cs="Arial"/>
          <w:szCs w:val="24"/>
        </w:rPr>
        <w:t xml:space="preserve">This standard measures the historical accuracy of 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to determine the reasonableness and reliability of the current and projected years</w:t>
      </w:r>
      <w:r w:rsidR="00A7164A" w:rsidRPr="009238A9">
        <w:rPr>
          <w:rFonts w:cs="Arial"/>
          <w:szCs w:val="24"/>
        </w:rPr>
        <w:t>’</w:t>
      </w:r>
      <w:r w:rsidRPr="009238A9">
        <w:rPr>
          <w:rFonts w:cs="Arial"/>
          <w:szCs w:val="24"/>
        </w:rPr>
        <w:t xml:space="preserve"> beginning fund balances. An accurate beginning fund balance is critical in determining how much is available to budget for expenditures; overestimating the beginning fund balance could result in either deficit spending or mid-year budget reductions.</w:t>
      </w:r>
    </w:p>
    <w:p w14:paraId="2C5264C2" w14:textId="77777777" w:rsidR="008554FE" w:rsidRPr="009238A9" w:rsidRDefault="008554FE" w:rsidP="00FF53F7">
      <w:pPr>
        <w:pStyle w:val="Heading6"/>
      </w:pPr>
      <w:r w:rsidRPr="009238A9">
        <w:t>Source of Data</w:t>
      </w:r>
    </w:p>
    <w:p w14:paraId="6AEF427D" w14:textId="294B5CAC" w:rsidR="008554FE" w:rsidRPr="009238A9" w:rsidRDefault="008554FE" w:rsidP="000D1F7F">
      <w:pPr>
        <w:spacing w:line="240" w:lineRule="auto"/>
        <w:ind w:left="720"/>
        <w:rPr>
          <w:rFonts w:cs="Arial"/>
          <w:szCs w:val="24"/>
        </w:rPr>
      </w:pPr>
      <w:r w:rsidRPr="009238A9">
        <w:rPr>
          <w:rFonts w:cs="Arial"/>
          <w:szCs w:val="24"/>
        </w:rPr>
        <w:t xml:space="preserve">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reported in the original budgets (Form 01, Line F1e) for the three prior fiscal years must be manually entered. These balances include audit adjustments or restatements reported in Form 01 as filed with the July 1 adopted (original) budget.</w:t>
      </w:r>
    </w:p>
    <w:p w14:paraId="0141ADF6" w14:textId="62E52CC5" w:rsidR="008554FE" w:rsidRPr="009238A9" w:rsidRDefault="008554FE" w:rsidP="000D1F7F">
      <w:pPr>
        <w:spacing w:line="240" w:lineRule="auto"/>
        <w:ind w:left="720"/>
        <w:rPr>
          <w:rFonts w:cs="Arial"/>
          <w:szCs w:val="24"/>
        </w:rPr>
      </w:pPr>
      <w:r w:rsidRPr="009238A9">
        <w:rPr>
          <w:rFonts w:cs="Arial"/>
          <w:szCs w:val="24"/>
        </w:rPr>
        <w:t xml:space="preserve">The actual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for the second and third prior fiscal years are preloaded by CDE from the Form 01 that was filed with the unaudited actual submissions. The beginning unrestricted fund balance for the first prior fiscal year is extracted from the budget period Form 01.</w:t>
      </w:r>
    </w:p>
    <w:p w14:paraId="6370D9CC" w14:textId="4F6072CE" w:rsidR="008554FE" w:rsidRDefault="008554FE" w:rsidP="000D1F7F">
      <w:pPr>
        <w:spacing w:line="240" w:lineRule="auto"/>
        <w:ind w:left="720"/>
        <w:rPr>
          <w:rFonts w:cs="Arial"/>
          <w:i/>
          <w:szCs w:val="24"/>
        </w:rPr>
      </w:pPr>
      <w:r w:rsidRPr="009238A9">
        <w:rPr>
          <w:rFonts w:cs="Arial"/>
          <w:i/>
          <w:szCs w:val="24"/>
        </w:rPr>
        <w:t xml:space="preserve">For COEs, </w:t>
      </w:r>
      <w:r w:rsidR="00437ECA" w:rsidRPr="009238A9">
        <w:rPr>
          <w:rFonts w:cs="Arial"/>
          <w:i/>
          <w:szCs w:val="24"/>
        </w:rPr>
        <w:t xml:space="preserve">when </w:t>
      </w:r>
      <w:r w:rsidRPr="009238A9">
        <w:rPr>
          <w:rFonts w:cs="Arial"/>
          <w:i/>
          <w:szCs w:val="24"/>
        </w:rPr>
        <w:t xml:space="preserve">Form MYP exists, the name of the SELPA(s) for which the LEA is designated as an administrative unit </w:t>
      </w:r>
      <w:r w:rsidR="00437ECA" w:rsidRPr="009238A9">
        <w:rPr>
          <w:rFonts w:cs="Arial"/>
          <w:i/>
          <w:szCs w:val="24"/>
        </w:rPr>
        <w:t>is</w:t>
      </w:r>
      <w:r w:rsidRPr="009238A9">
        <w:rPr>
          <w:rFonts w:cs="Arial"/>
          <w:i/>
          <w:szCs w:val="24"/>
        </w:rPr>
        <w:t xml:space="preserve"> automatically extracted, along with the amounts of special education pass-through funds for the two subsequent fiscal years. </w:t>
      </w:r>
      <w:r w:rsidR="00B9218F" w:rsidRPr="009238A9">
        <w:rPr>
          <w:rFonts w:cs="Arial"/>
          <w:i/>
          <w:szCs w:val="24"/>
        </w:rPr>
        <w:t>When</w:t>
      </w:r>
      <w:r w:rsidRPr="009238A9">
        <w:rPr>
          <w:rFonts w:cs="Arial"/>
          <w:i/>
          <w:szCs w:val="24"/>
        </w:rPr>
        <w:t xml:space="preserve"> Form MYP does not exist, the data must be manually entered, </w:t>
      </w:r>
      <w:r w:rsidR="00B9218F" w:rsidRPr="009238A9">
        <w:rPr>
          <w:rFonts w:cs="Arial"/>
          <w:i/>
          <w:szCs w:val="24"/>
        </w:rPr>
        <w:t>when</w:t>
      </w:r>
      <w:r w:rsidRPr="009238A9">
        <w:rPr>
          <w:rFonts w:cs="Arial"/>
          <w:i/>
          <w:szCs w:val="24"/>
        </w:rPr>
        <w:t xml:space="preserve"> applicable.</w:t>
      </w:r>
    </w:p>
    <w:p w14:paraId="0B0719F3" w14:textId="77777777" w:rsidR="00FF53F7" w:rsidRPr="00FF53F7" w:rsidRDefault="00FF53F7" w:rsidP="00FF53F7">
      <w:pPr>
        <w:spacing w:line="240" w:lineRule="auto"/>
        <w:rPr>
          <w:rFonts w:cs="Arial"/>
          <w:b/>
          <w:bCs/>
          <w:szCs w:val="24"/>
        </w:rPr>
      </w:pPr>
      <w:r w:rsidRPr="00FF53F7">
        <w:rPr>
          <w:rFonts w:cs="Arial"/>
          <w:b/>
          <w:bCs/>
          <w:szCs w:val="24"/>
        </w:rPr>
        <w:t xml:space="preserve">Criterion 9B </w:t>
      </w:r>
      <w:r w:rsidRPr="00FF53F7">
        <w:rPr>
          <w:rFonts w:cs="Arial"/>
          <w:b/>
          <w:bCs/>
          <w:i/>
          <w:iCs/>
          <w:szCs w:val="24"/>
        </w:rPr>
        <w:t>[Criterion 7B]–</w:t>
      </w:r>
      <w:r w:rsidRPr="00FF53F7">
        <w:rPr>
          <w:rFonts w:cs="Arial"/>
          <w:b/>
          <w:bCs/>
          <w:szCs w:val="24"/>
        </w:rPr>
        <w:t>Cash Balance</w:t>
      </w:r>
    </w:p>
    <w:p w14:paraId="2A7B2737" w14:textId="77777777" w:rsidR="00FF53F7" w:rsidRPr="00FF53F7" w:rsidRDefault="00FF53F7" w:rsidP="00024E1E">
      <w:pPr>
        <w:spacing w:line="240" w:lineRule="auto"/>
        <w:rPr>
          <w:rFonts w:cs="Arial"/>
          <w:szCs w:val="24"/>
        </w:rPr>
      </w:pPr>
      <w:r w:rsidRPr="00FF53F7">
        <w:rPr>
          <w:rFonts w:cs="Arial"/>
          <w:szCs w:val="24"/>
        </w:rPr>
        <w:t xml:space="preserve">Projected general fund </w:t>
      </w:r>
      <w:r w:rsidRPr="00FF53F7">
        <w:rPr>
          <w:rFonts w:cs="Arial"/>
          <w:i/>
          <w:iCs/>
          <w:szCs w:val="24"/>
        </w:rPr>
        <w:t xml:space="preserve">[CSSF] </w:t>
      </w:r>
      <w:r w:rsidRPr="00FF53F7">
        <w:rPr>
          <w:rFonts w:cs="Arial"/>
          <w:szCs w:val="24"/>
        </w:rPr>
        <w:t>cash balance will be positive at the end of the current fiscal year.</w:t>
      </w:r>
    </w:p>
    <w:p w14:paraId="756B9BFB" w14:textId="77777777" w:rsidR="00782769" w:rsidRDefault="00782769">
      <w:pPr>
        <w:rPr>
          <w:rFonts w:cs="Arial"/>
          <w:b/>
          <w:bCs/>
          <w:szCs w:val="24"/>
        </w:rPr>
      </w:pPr>
      <w:r>
        <w:rPr>
          <w:rFonts w:cs="Arial"/>
          <w:b/>
          <w:bCs/>
          <w:szCs w:val="24"/>
        </w:rPr>
        <w:br w:type="page"/>
      </w:r>
    </w:p>
    <w:p w14:paraId="519C3BB3" w14:textId="6D58741E" w:rsidR="00FF53F7" w:rsidRPr="00FF53F7" w:rsidRDefault="00FF53F7" w:rsidP="00FF53F7">
      <w:pPr>
        <w:spacing w:line="240" w:lineRule="auto"/>
        <w:rPr>
          <w:rFonts w:cs="Arial"/>
          <w:b/>
          <w:bCs/>
          <w:szCs w:val="24"/>
        </w:rPr>
      </w:pPr>
      <w:r w:rsidRPr="00FF53F7">
        <w:rPr>
          <w:rFonts w:cs="Arial"/>
          <w:b/>
          <w:bCs/>
          <w:szCs w:val="24"/>
        </w:rPr>
        <w:lastRenderedPageBreak/>
        <w:t>Overview</w:t>
      </w:r>
    </w:p>
    <w:p w14:paraId="4F66C225" w14:textId="1E90BDF7" w:rsidR="00FF53F7" w:rsidRPr="00FF53F7" w:rsidRDefault="00FF53F7" w:rsidP="00024E1E">
      <w:pPr>
        <w:spacing w:line="240" w:lineRule="auto"/>
        <w:ind w:left="720"/>
        <w:rPr>
          <w:rFonts w:cs="Arial"/>
          <w:szCs w:val="24"/>
        </w:rPr>
      </w:pPr>
      <w:r w:rsidRPr="00FF53F7">
        <w:rPr>
          <w:rFonts w:cs="Arial"/>
          <w:szCs w:val="24"/>
        </w:rPr>
        <w:t xml:space="preserve">This standard determines if the general fund </w:t>
      </w:r>
      <w:r w:rsidRPr="00FF53F7">
        <w:rPr>
          <w:rFonts w:cs="Arial"/>
          <w:i/>
          <w:iCs/>
          <w:szCs w:val="24"/>
        </w:rPr>
        <w:t xml:space="preserve">[CSSF] </w:t>
      </w:r>
      <w:r w:rsidRPr="00FF53F7">
        <w:rPr>
          <w:rFonts w:cs="Arial"/>
          <w:szCs w:val="24"/>
        </w:rPr>
        <w:t>cash balance will be positive at the</w:t>
      </w:r>
      <w:r>
        <w:rPr>
          <w:rFonts w:cs="Arial"/>
          <w:szCs w:val="24"/>
        </w:rPr>
        <w:t xml:space="preserve"> </w:t>
      </w:r>
      <w:r w:rsidRPr="00FF53F7">
        <w:rPr>
          <w:rFonts w:cs="Arial"/>
          <w:szCs w:val="24"/>
        </w:rPr>
        <w:t>end of the current fiscal year.</w:t>
      </w:r>
    </w:p>
    <w:p w14:paraId="3432D697" w14:textId="77777777" w:rsidR="00FF53F7" w:rsidRPr="00FF53F7" w:rsidRDefault="00FF53F7" w:rsidP="00FF53F7">
      <w:pPr>
        <w:spacing w:line="240" w:lineRule="auto"/>
        <w:rPr>
          <w:rFonts w:cs="Arial"/>
          <w:b/>
          <w:bCs/>
          <w:szCs w:val="24"/>
        </w:rPr>
      </w:pPr>
      <w:r w:rsidRPr="00FF53F7">
        <w:rPr>
          <w:rFonts w:cs="Arial"/>
          <w:b/>
          <w:bCs/>
          <w:szCs w:val="24"/>
        </w:rPr>
        <w:t>Purpose</w:t>
      </w:r>
    </w:p>
    <w:p w14:paraId="035F807D" w14:textId="1DB7CAEF" w:rsidR="00FF53F7" w:rsidRPr="00FF53F7" w:rsidRDefault="00FF53F7" w:rsidP="00FF53F7">
      <w:pPr>
        <w:spacing w:line="240" w:lineRule="auto"/>
        <w:ind w:left="720"/>
        <w:rPr>
          <w:rFonts w:cs="Arial"/>
          <w:szCs w:val="24"/>
        </w:rPr>
      </w:pPr>
      <w:r w:rsidRPr="00FF53F7">
        <w:rPr>
          <w:rFonts w:cs="Arial"/>
          <w:szCs w:val="24"/>
        </w:rPr>
        <w:t xml:space="preserve">This standard measures whether the district </w:t>
      </w:r>
      <w:r w:rsidRPr="00FF53F7">
        <w:rPr>
          <w:rFonts w:cs="Arial"/>
          <w:i/>
          <w:iCs/>
          <w:szCs w:val="24"/>
        </w:rPr>
        <w:t xml:space="preserve">[COE] </w:t>
      </w:r>
      <w:r w:rsidRPr="00FF53F7">
        <w:rPr>
          <w:rFonts w:cs="Arial"/>
          <w:szCs w:val="24"/>
        </w:rPr>
        <w:t>is maintaining a positive cash</w:t>
      </w:r>
      <w:r>
        <w:rPr>
          <w:rFonts w:cs="Arial"/>
          <w:szCs w:val="24"/>
        </w:rPr>
        <w:t xml:space="preserve"> </w:t>
      </w:r>
      <w:r w:rsidRPr="00FF53F7">
        <w:rPr>
          <w:rFonts w:cs="Arial"/>
          <w:szCs w:val="24"/>
        </w:rPr>
        <w:t xml:space="preserve">balance at the end of the current fiscal year to ensure that the general fund </w:t>
      </w:r>
      <w:r w:rsidRPr="00FF53F7">
        <w:rPr>
          <w:rFonts w:cs="Arial"/>
          <w:i/>
          <w:iCs/>
          <w:szCs w:val="24"/>
        </w:rPr>
        <w:t xml:space="preserve">[CSSF] </w:t>
      </w:r>
      <w:r w:rsidRPr="00FF53F7">
        <w:rPr>
          <w:rFonts w:cs="Arial"/>
          <w:szCs w:val="24"/>
        </w:rPr>
        <w:t>is</w:t>
      </w:r>
      <w:r>
        <w:rPr>
          <w:rFonts w:cs="Arial"/>
          <w:szCs w:val="24"/>
        </w:rPr>
        <w:t xml:space="preserve"> </w:t>
      </w:r>
      <w:r w:rsidRPr="00FF53F7">
        <w:rPr>
          <w:rFonts w:cs="Arial"/>
          <w:szCs w:val="24"/>
        </w:rPr>
        <w:t>solvent and is able to satisfy its current year financial obligations.</w:t>
      </w:r>
    </w:p>
    <w:p w14:paraId="01D0F9AE" w14:textId="77777777" w:rsidR="00FF53F7" w:rsidRPr="00FF53F7" w:rsidRDefault="00FF53F7" w:rsidP="00FF53F7">
      <w:pPr>
        <w:spacing w:line="240" w:lineRule="auto"/>
        <w:rPr>
          <w:rFonts w:cs="Arial"/>
          <w:b/>
          <w:bCs/>
          <w:szCs w:val="24"/>
        </w:rPr>
      </w:pPr>
      <w:r w:rsidRPr="00FF53F7">
        <w:rPr>
          <w:rFonts w:cs="Arial"/>
          <w:b/>
          <w:bCs/>
          <w:szCs w:val="24"/>
        </w:rPr>
        <w:t>Source of Data</w:t>
      </w:r>
    </w:p>
    <w:p w14:paraId="70C4C6AB" w14:textId="49073983" w:rsidR="00FF53F7" w:rsidRPr="009238A9" w:rsidRDefault="00FF53F7" w:rsidP="00FF53F7">
      <w:pPr>
        <w:spacing w:line="240" w:lineRule="auto"/>
        <w:ind w:left="720"/>
        <w:rPr>
          <w:rFonts w:cs="Arial"/>
          <w:szCs w:val="24"/>
        </w:rPr>
      </w:pPr>
      <w:r w:rsidRPr="00FF53F7">
        <w:rPr>
          <w:rFonts w:cs="Arial"/>
          <w:szCs w:val="24"/>
        </w:rPr>
        <w:t>Extracts Budget, Form CASH, when available, otherwise entered</w:t>
      </w:r>
    </w:p>
    <w:p w14:paraId="7B6046DD" w14:textId="6C1C8E50" w:rsidR="008554FE" w:rsidRPr="009238A9" w:rsidRDefault="008554FE" w:rsidP="00351FF6">
      <w:pPr>
        <w:pStyle w:val="Heading5"/>
      </w:pPr>
      <w:bookmarkStart w:id="546" w:name="_Toc138471871"/>
      <w:bookmarkStart w:id="547" w:name="_Toc171236594"/>
      <w:bookmarkStart w:id="548" w:name="_Ref196634678"/>
      <w:bookmarkStart w:id="549" w:name="_Toc197321761"/>
      <w:r w:rsidRPr="009238A9">
        <w:t>Criterion 10</w:t>
      </w:r>
      <w:r w:rsidR="005243E7" w:rsidRPr="009238A9">
        <w:rPr>
          <w:i/>
        </w:rPr>
        <w:t xml:space="preserve"> </w:t>
      </w:r>
      <w:r w:rsidRPr="009238A9">
        <w:rPr>
          <w:i/>
        </w:rPr>
        <w:t>[Criterion 8]</w:t>
      </w:r>
      <w:r w:rsidRPr="009238A9">
        <w:t>—Reserves</w:t>
      </w:r>
      <w:bookmarkEnd w:id="546"/>
      <w:bookmarkEnd w:id="547"/>
      <w:bookmarkEnd w:id="548"/>
      <w:bookmarkEnd w:id="549"/>
    </w:p>
    <w:p w14:paraId="0062A01C" w14:textId="0F0DC690" w:rsidR="008554FE" w:rsidRPr="009238A9" w:rsidRDefault="008554FE" w:rsidP="000D1F7F">
      <w:pPr>
        <w:spacing w:line="240" w:lineRule="auto"/>
        <w:rPr>
          <w:rFonts w:cs="Arial"/>
          <w:szCs w:val="24"/>
        </w:rPr>
      </w:pPr>
      <w:r w:rsidRPr="009238A9">
        <w:rPr>
          <w:rFonts w:cs="Arial"/>
          <w:szCs w:val="24"/>
        </w:rPr>
        <w:t>Available reserves for the budget year or two subsequent fiscal years are not less than an amount based on the percentage level or base dollar amount as determined by the district</w:t>
      </w:r>
      <w:r w:rsidR="00A7164A" w:rsidRPr="009238A9">
        <w:rPr>
          <w:rFonts w:cs="Arial"/>
          <w:szCs w:val="24"/>
        </w:rPr>
        <w:t>’</w:t>
      </w:r>
      <w:r w:rsidRPr="009238A9">
        <w:rPr>
          <w:rFonts w:cs="Arial"/>
          <w:szCs w:val="24"/>
        </w:rPr>
        <w:t xml:space="preserve">s average daily </w:t>
      </w:r>
      <w:r w:rsidR="00695F03" w:rsidRPr="009238A9">
        <w:rPr>
          <w:rFonts w:cs="Arial"/>
          <w:szCs w:val="24"/>
        </w:rPr>
        <w:t>attendance</w:t>
      </w:r>
      <w:r w:rsidR="00695F03" w:rsidRPr="009238A9">
        <w:rPr>
          <w:rFonts w:cs="Arial"/>
          <w:i/>
          <w:szCs w:val="24"/>
        </w:rPr>
        <w:t xml:space="preserve"> [</w:t>
      </w:r>
      <w:r w:rsidRPr="009238A9">
        <w:rPr>
          <w:rFonts w:cs="Arial"/>
          <w:i/>
          <w:szCs w:val="24"/>
        </w:rPr>
        <w:t>the COE</w:t>
      </w:r>
      <w:r w:rsidR="00A7164A" w:rsidRPr="009238A9">
        <w:rPr>
          <w:rFonts w:cs="Arial"/>
          <w:i/>
          <w:szCs w:val="24"/>
        </w:rPr>
        <w:t>’</w:t>
      </w:r>
      <w:r w:rsidRPr="009238A9">
        <w:rPr>
          <w:rFonts w:cs="Arial"/>
          <w:i/>
          <w:szCs w:val="24"/>
        </w:rPr>
        <w:t xml:space="preserve">s total expenditures and other financing uses, including special education pass-through funds, </w:t>
      </w:r>
      <w:r w:rsidR="0061784B" w:rsidRPr="009238A9">
        <w:rPr>
          <w:rFonts w:cs="Arial"/>
          <w:i/>
          <w:szCs w:val="24"/>
        </w:rPr>
        <w:t xml:space="preserve">when </w:t>
      </w:r>
      <w:r w:rsidRPr="009238A9">
        <w:rPr>
          <w:rFonts w:cs="Arial"/>
          <w:i/>
          <w:szCs w:val="24"/>
        </w:rPr>
        <w:t>applicable]</w:t>
      </w:r>
      <w:r w:rsidRPr="009238A9">
        <w:rPr>
          <w:rFonts w:cs="Arial"/>
          <w:szCs w:val="24"/>
        </w:rPr>
        <w:t xml:space="preserve"> multiplied by the LEA</w:t>
      </w:r>
      <w:r w:rsidR="00A7164A" w:rsidRPr="009238A9">
        <w:rPr>
          <w:rFonts w:cs="Arial"/>
          <w:szCs w:val="24"/>
        </w:rPr>
        <w:t>’</w:t>
      </w:r>
      <w:r w:rsidRPr="009238A9">
        <w:rPr>
          <w:rFonts w:cs="Arial"/>
          <w:szCs w:val="24"/>
        </w:rPr>
        <w:t>s total expenditures and other financing uses.</w:t>
      </w:r>
    </w:p>
    <w:p w14:paraId="6DD3FA20" w14:textId="5058672A" w:rsidR="008554FE" w:rsidRPr="009238A9" w:rsidRDefault="008554FE" w:rsidP="000D1F7F">
      <w:pPr>
        <w:spacing w:line="240" w:lineRule="auto"/>
        <w:rPr>
          <w:rFonts w:cs="Arial"/>
          <w:b/>
          <w:szCs w:val="24"/>
        </w:rPr>
      </w:pPr>
      <w:r w:rsidRPr="009238A9">
        <w:rPr>
          <w:rFonts w:cs="Arial"/>
          <w:szCs w:val="24"/>
        </w:rPr>
        <w:t>Note that th</w:t>
      </w:r>
      <w:r w:rsidR="001E442C" w:rsidRPr="009238A9">
        <w:rPr>
          <w:rFonts w:cs="Arial"/>
          <w:szCs w:val="24"/>
        </w:rPr>
        <w:t>is</w:t>
      </w:r>
      <w:r w:rsidRPr="009238A9">
        <w:rPr>
          <w:rFonts w:cs="Arial"/>
          <w:szCs w:val="24"/>
        </w:rPr>
        <w:t xml:space="preserve"> standard contains specific guidelines for calculating available reserves, including that general </w:t>
      </w:r>
      <w:r w:rsidR="003B57B8" w:rsidRPr="009238A9">
        <w:rPr>
          <w:rFonts w:cs="Arial"/>
          <w:szCs w:val="24"/>
        </w:rPr>
        <w:t>fund</w:t>
      </w:r>
      <w:r w:rsidR="003B57B8"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 the amount of available reserves and that for SELPA administrative units special education pass-through funds may be excluded from the amount of total expenditures.</w:t>
      </w:r>
    </w:p>
    <w:p w14:paraId="782F8E2A" w14:textId="77777777" w:rsidR="008554FE" w:rsidRPr="009238A9" w:rsidRDefault="008554FE" w:rsidP="00FF53F7">
      <w:pPr>
        <w:pStyle w:val="Heading6"/>
      </w:pPr>
      <w:r w:rsidRPr="009238A9">
        <w:t>Overview</w:t>
      </w:r>
    </w:p>
    <w:p w14:paraId="387248FF" w14:textId="6A7A8754" w:rsidR="008554FE" w:rsidRPr="009238A9" w:rsidRDefault="008554FE" w:rsidP="000D1F7F">
      <w:pPr>
        <w:spacing w:line="240" w:lineRule="auto"/>
        <w:ind w:left="720"/>
        <w:rPr>
          <w:rFonts w:cs="Arial"/>
          <w:szCs w:val="24"/>
        </w:rPr>
      </w:pPr>
      <w:r w:rsidRPr="009238A9">
        <w:rPr>
          <w:rFonts w:cs="Arial"/>
          <w:szCs w:val="24"/>
        </w:rPr>
        <w:t>The standard compares, the amount of budgeted reserves (less any Fund 01 negative ending balances in restricted resources) against the minimum reserve amounts required by the standard</w:t>
      </w:r>
      <w:r w:rsidR="00901EB3" w:rsidRPr="009238A9">
        <w:rPr>
          <w:rFonts w:cs="Arial"/>
          <w:szCs w:val="24"/>
        </w:rPr>
        <w:t xml:space="preserve"> for the budget and two subsequent fiscal years</w:t>
      </w:r>
      <w:r w:rsidRPr="009238A9">
        <w:rPr>
          <w:rFonts w:cs="Arial"/>
          <w:szCs w:val="24"/>
        </w:rPr>
        <w:t>.</w:t>
      </w:r>
    </w:p>
    <w:p w14:paraId="13672A05" w14:textId="7DA21FFC" w:rsidR="008554FE" w:rsidRPr="009238A9" w:rsidRDefault="008554FE" w:rsidP="00FF53F7">
      <w:pPr>
        <w:pStyle w:val="Heading6"/>
      </w:pPr>
      <w:r w:rsidRPr="009238A9">
        <w:t>Purpose</w:t>
      </w:r>
    </w:p>
    <w:p w14:paraId="288221C4" w14:textId="05EAC04D" w:rsidR="008554FE" w:rsidRPr="009238A9" w:rsidRDefault="008554FE" w:rsidP="000D1F7F">
      <w:pPr>
        <w:spacing w:line="240" w:lineRule="auto"/>
        <w:ind w:left="720"/>
        <w:rPr>
          <w:rFonts w:cs="Arial"/>
          <w:szCs w:val="24"/>
        </w:rPr>
      </w:pPr>
      <w:r w:rsidRPr="009238A9">
        <w:rPr>
          <w:rFonts w:cs="Arial"/>
          <w:szCs w:val="24"/>
        </w:rPr>
        <w:t xml:space="preserve">This standard determines whether the </w:t>
      </w:r>
      <w:r w:rsidR="00055B41" w:rsidRPr="009238A9">
        <w:rPr>
          <w:rFonts w:cs="Arial"/>
          <w:szCs w:val="24"/>
        </w:rPr>
        <w:t>district</w:t>
      </w:r>
      <w:r w:rsidR="00055B41" w:rsidRPr="009238A9">
        <w:rPr>
          <w:rFonts w:cs="Arial"/>
          <w:i/>
          <w:szCs w:val="24"/>
        </w:rPr>
        <w:t xml:space="preserve"> [</w:t>
      </w:r>
      <w:r w:rsidRPr="009238A9">
        <w:rPr>
          <w:rFonts w:cs="Arial"/>
          <w:i/>
          <w:szCs w:val="24"/>
        </w:rPr>
        <w:t>COE]</w:t>
      </w:r>
      <w:r w:rsidRPr="009238A9">
        <w:rPr>
          <w:rFonts w:cs="Arial"/>
          <w:szCs w:val="24"/>
        </w:rPr>
        <w:t xml:space="preserve"> meets the minimum reserve amounts as defined by the Criteria and Standards. Inadequate reserves is a major area of concern and may indicate a budget that is not approvable or a budget that could be subject to intervention or assistance by the reviewing agency, as provided by law.</w:t>
      </w:r>
    </w:p>
    <w:p w14:paraId="23562EDA" w14:textId="77777777" w:rsidR="008554FE" w:rsidRPr="009238A9" w:rsidRDefault="008554FE" w:rsidP="000D1F7F">
      <w:pPr>
        <w:spacing w:line="240" w:lineRule="auto"/>
        <w:ind w:left="720"/>
        <w:rPr>
          <w:rFonts w:cs="Arial"/>
          <w:szCs w:val="24"/>
        </w:rPr>
      </w:pPr>
      <w:r w:rsidRPr="009238A9">
        <w:rPr>
          <w:rFonts w:cs="Arial"/>
          <w:szCs w:val="24"/>
        </w:rPr>
        <w:t>Items of note concerning the reserve amounts:</w:t>
      </w:r>
    </w:p>
    <w:p w14:paraId="3C502215" w14:textId="77777777" w:rsidR="008554FE" w:rsidRPr="009238A9" w:rsidRDefault="008554FE" w:rsidP="000D1F7F">
      <w:pPr>
        <w:pStyle w:val="BulletListIndent"/>
        <w:rPr>
          <w:szCs w:val="24"/>
        </w:rPr>
      </w:pPr>
      <w:r w:rsidRPr="009238A9">
        <w:rPr>
          <w:szCs w:val="24"/>
        </w:rPr>
        <w:lastRenderedPageBreak/>
        <w:t>Reserve for Economic Uncertainties (Object 9789), a major component of the reserves, is an amount set aside expressly for major unforeseen events that would otherwise jeopardize the budget plan. Such a reserve is not for expenditures that are known or can be anticipated.</w:t>
      </w:r>
    </w:p>
    <w:p w14:paraId="3387CE5A" w14:textId="00FA4999" w:rsidR="008554FE" w:rsidRPr="009238A9" w:rsidRDefault="008554FE" w:rsidP="000D1F7F">
      <w:pPr>
        <w:pStyle w:val="BulletListIndent"/>
        <w:rPr>
          <w:szCs w:val="24"/>
        </w:rPr>
      </w:pPr>
      <w:r w:rsidRPr="009238A9">
        <w:rPr>
          <w:szCs w:val="24"/>
        </w:rPr>
        <w:t>Fund balances in restricted resources (2000–9999) cannot be considered as available to meet the reserve standard. Further, negative balances in restricted resources will decrease the amount of available reserves as calculated by the standard.</w:t>
      </w:r>
    </w:p>
    <w:p w14:paraId="7C041740" w14:textId="77777777" w:rsidR="008554FE" w:rsidRPr="009238A9" w:rsidRDefault="008554FE" w:rsidP="00FF53F7">
      <w:pPr>
        <w:pStyle w:val="Heading6"/>
      </w:pPr>
      <w:r w:rsidRPr="009238A9">
        <w:t>Source of Data</w:t>
      </w:r>
    </w:p>
    <w:p w14:paraId="5B1630A4" w14:textId="3E7B93F0" w:rsidR="008554FE" w:rsidRPr="009238A9" w:rsidRDefault="008554FE" w:rsidP="000D1F7F">
      <w:pPr>
        <w:spacing w:line="240" w:lineRule="auto"/>
        <w:ind w:left="720"/>
        <w:rPr>
          <w:rFonts w:cs="Arial"/>
          <w:szCs w:val="24"/>
        </w:rPr>
      </w:pPr>
      <w:r w:rsidRPr="009238A9">
        <w:rPr>
          <w:rFonts w:cs="Arial"/>
          <w:szCs w:val="24"/>
        </w:rPr>
        <w:t xml:space="preserve">For the budget year,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are extracted from general ledger data.</w:t>
      </w:r>
    </w:p>
    <w:p w14:paraId="3D65B088" w14:textId="62E41542" w:rsidR="008554FE" w:rsidRPr="009238A9" w:rsidRDefault="008554FE" w:rsidP="000D1F7F">
      <w:pPr>
        <w:spacing w:line="240" w:lineRule="auto"/>
        <w:ind w:left="720"/>
        <w:rPr>
          <w:rFonts w:cs="Arial"/>
          <w:szCs w:val="24"/>
        </w:rPr>
      </w:pPr>
      <w:r w:rsidRPr="009238A9">
        <w:rPr>
          <w:rFonts w:cs="Arial"/>
          <w:szCs w:val="24"/>
        </w:rPr>
        <w:t xml:space="preserve">For the two subsequent fiscal years, if Form MYP exists,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w:t>
      </w:r>
      <w:r w:rsidR="004C034D" w:rsidRPr="009238A9">
        <w:rPr>
          <w:rFonts w:cs="Arial"/>
          <w:szCs w:val="24"/>
        </w:rPr>
        <w:t>are</w:t>
      </w:r>
      <w:r w:rsidRPr="009238A9">
        <w:rPr>
          <w:rFonts w:cs="Arial"/>
          <w:szCs w:val="24"/>
        </w:rPr>
        <w:t xml:space="preserve"> extracted. </w:t>
      </w:r>
      <w:r w:rsidR="004C034D" w:rsidRPr="009238A9">
        <w:rPr>
          <w:rFonts w:cs="Arial"/>
          <w:szCs w:val="24"/>
        </w:rPr>
        <w:t>When</w:t>
      </w:r>
      <w:r w:rsidRPr="009238A9">
        <w:rPr>
          <w:rFonts w:cs="Arial"/>
          <w:szCs w:val="24"/>
        </w:rPr>
        <w:t xml:space="preserve"> Form MYP does not exist, the data must be manually entered, including the name of the SELPA(s) for which the district is designated as an administrative unit</w:t>
      </w:r>
      <w:r w:rsidRPr="009238A9">
        <w:rPr>
          <w:rFonts w:cs="Arial"/>
          <w:i/>
          <w:szCs w:val="24"/>
        </w:rPr>
        <w:t>.</w:t>
      </w:r>
      <w:bookmarkStart w:id="550" w:name="_Toc138471872"/>
      <w:bookmarkStart w:id="551" w:name="_Toc171236595"/>
    </w:p>
    <w:p w14:paraId="013232E4" w14:textId="77777777" w:rsidR="008554FE" w:rsidRPr="009238A9" w:rsidRDefault="3777F600" w:rsidP="00351FF6">
      <w:pPr>
        <w:pStyle w:val="Heading4"/>
      </w:pPr>
      <w:bookmarkStart w:id="552" w:name="_Toc197321762"/>
      <w:bookmarkStart w:id="553" w:name="_Toc69732482"/>
      <w:bookmarkStart w:id="554" w:name="_Toc161394924"/>
      <w:r w:rsidRPr="009238A9">
        <w:t>Overview of the Supplemental Information Section</w:t>
      </w:r>
      <w:bookmarkEnd w:id="550"/>
      <w:r w:rsidRPr="009238A9">
        <w:t>—Budget</w:t>
      </w:r>
      <w:bookmarkStart w:id="555" w:name="_Toc138471873"/>
      <w:bookmarkStart w:id="556" w:name="_Toc171236596"/>
      <w:bookmarkStart w:id="557" w:name="_Toc197321763"/>
      <w:bookmarkEnd w:id="551"/>
      <w:bookmarkEnd w:id="552"/>
      <w:bookmarkEnd w:id="553"/>
      <w:bookmarkEnd w:id="554"/>
    </w:p>
    <w:p w14:paraId="7DD7145D" w14:textId="4172047C" w:rsidR="008554FE" w:rsidRPr="009238A9" w:rsidRDefault="3777F600" w:rsidP="00351FF6">
      <w:pPr>
        <w:pStyle w:val="Heading5"/>
      </w:pPr>
      <w:r w:rsidRPr="009238A9">
        <w:t>S1—Contingent Liabilities</w:t>
      </w:r>
      <w:bookmarkEnd w:id="555"/>
      <w:bookmarkEnd w:id="556"/>
      <w:bookmarkEnd w:id="557"/>
    </w:p>
    <w:p w14:paraId="3F353530" w14:textId="5AB07084" w:rsidR="008554FE" w:rsidRPr="009238A9" w:rsidRDefault="008554FE" w:rsidP="000D1F7F">
      <w:pPr>
        <w:spacing w:line="240" w:lineRule="auto"/>
        <w:rPr>
          <w:rFonts w:cs="Arial"/>
          <w:szCs w:val="24"/>
        </w:rPr>
      </w:pPr>
      <w:r w:rsidRPr="009238A9">
        <w:rPr>
          <w:rFonts w:cs="Arial"/>
          <w:szCs w:val="24"/>
        </w:rPr>
        <w:t>Identify known or contingent liabilities (e.g., financial or program audits, litigation, state compliance reviews) that may impact the budget.</w:t>
      </w:r>
    </w:p>
    <w:p w14:paraId="77464C20" w14:textId="77777777" w:rsidR="008554FE" w:rsidRPr="009238A9" w:rsidRDefault="3777F600" w:rsidP="00351FF6">
      <w:pPr>
        <w:pStyle w:val="Heading5"/>
      </w:pPr>
      <w:bookmarkStart w:id="558" w:name="_Toc138471874"/>
      <w:bookmarkStart w:id="559" w:name="_Toc171236597"/>
      <w:bookmarkStart w:id="560" w:name="_Toc197321764"/>
      <w:r w:rsidRPr="009238A9">
        <w:t>S2—Use of One-Time Revenues for Ongoing Expenditures</w:t>
      </w:r>
      <w:bookmarkEnd w:id="558"/>
      <w:bookmarkEnd w:id="559"/>
      <w:bookmarkEnd w:id="560"/>
    </w:p>
    <w:p w14:paraId="51C307D6" w14:textId="7CE2AD41" w:rsidR="008554FE" w:rsidRPr="009238A9" w:rsidRDefault="008554FE" w:rsidP="000D1F7F">
      <w:pPr>
        <w:spacing w:line="240" w:lineRule="auto"/>
        <w:rPr>
          <w:rFonts w:cs="Arial"/>
          <w:szCs w:val="24"/>
        </w:rPr>
      </w:pPr>
      <w:r w:rsidRPr="009238A9">
        <w:rPr>
          <w:rFonts w:cs="Arial"/>
          <w:szCs w:val="24"/>
        </w:rPr>
        <w:t xml:space="preserve">Identify ongoing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in the budget in excess of one percent of the total general fund</w:t>
      </w:r>
      <w:r w:rsidR="00055B41" w:rsidRPr="009238A9">
        <w:rPr>
          <w:rFonts w:cs="Arial"/>
          <w:szCs w:val="24"/>
        </w:rPr>
        <w:t xml:space="preserve"> </w:t>
      </w:r>
      <w:r w:rsidRPr="009238A9">
        <w:rPr>
          <w:rFonts w:cs="Arial"/>
          <w:i/>
          <w:szCs w:val="24"/>
        </w:rPr>
        <w:t>[CSSF]</w:t>
      </w:r>
      <w:r w:rsidRPr="009238A9">
        <w:rPr>
          <w:rFonts w:cs="Arial"/>
          <w:szCs w:val="24"/>
        </w:rPr>
        <w:t xml:space="preserve"> expenditures that are funded with one-time resources in the budget year. Explain how the one-time resources will be replaced to continue funding the ongoing expenditures in the following fiscal years.</w:t>
      </w:r>
    </w:p>
    <w:p w14:paraId="42109095" w14:textId="77777777" w:rsidR="008554FE" w:rsidRPr="009238A9" w:rsidRDefault="3777F600" w:rsidP="00351FF6">
      <w:pPr>
        <w:pStyle w:val="Heading5"/>
      </w:pPr>
      <w:bookmarkStart w:id="561" w:name="_Toc138471875"/>
      <w:bookmarkStart w:id="562" w:name="_Toc171236598"/>
      <w:bookmarkStart w:id="563" w:name="_Toc197321765"/>
      <w:r w:rsidRPr="009238A9">
        <w:t>S3—Use of Ongoing Revenues for One-Time Expenditures</w:t>
      </w:r>
      <w:bookmarkEnd w:id="561"/>
      <w:bookmarkEnd w:id="562"/>
      <w:bookmarkEnd w:id="563"/>
    </w:p>
    <w:p w14:paraId="37EA30EC" w14:textId="5338FB9C" w:rsidR="008554FE" w:rsidRPr="009238A9" w:rsidRDefault="008554FE" w:rsidP="000D1F7F">
      <w:pPr>
        <w:spacing w:line="240" w:lineRule="auto"/>
        <w:rPr>
          <w:rFonts w:cs="Arial"/>
          <w:szCs w:val="24"/>
        </w:rPr>
      </w:pPr>
      <w:r w:rsidRPr="009238A9">
        <w:rPr>
          <w:rFonts w:cs="Arial"/>
          <w:szCs w:val="24"/>
        </w:rPr>
        <w:t xml:space="preserve">Identify any large non-recurring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that are funded with ongoing general fund</w:t>
      </w:r>
      <w:r w:rsidRPr="009238A9">
        <w:rPr>
          <w:rFonts w:cs="Arial"/>
          <w:i/>
          <w:szCs w:val="24"/>
        </w:rPr>
        <w:t>[CSSF]</w:t>
      </w:r>
      <w:r w:rsidRPr="009238A9">
        <w:rPr>
          <w:rFonts w:cs="Arial"/>
          <w:szCs w:val="24"/>
        </w:rPr>
        <w:t xml:space="preserve"> revenues.</w:t>
      </w:r>
    </w:p>
    <w:p w14:paraId="2E63AADF" w14:textId="77777777" w:rsidR="008554FE" w:rsidRPr="009238A9" w:rsidRDefault="3777F600" w:rsidP="00351FF6">
      <w:pPr>
        <w:pStyle w:val="Heading5"/>
      </w:pPr>
      <w:bookmarkStart w:id="564" w:name="_Toc138471876"/>
      <w:bookmarkStart w:id="565" w:name="_Toc171236599"/>
      <w:bookmarkStart w:id="566" w:name="_Toc197321766"/>
      <w:r w:rsidRPr="009238A9">
        <w:t>S4—Contingent Revenues</w:t>
      </w:r>
      <w:bookmarkEnd w:id="564"/>
      <w:bookmarkEnd w:id="565"/>
      <w:bookmarkEnd w:id="566"/>
    </w:p>
    <w:p w14:paraId="2E91D97B" w14:textId="2C9AA716" w:rsidR="008554FE" w:rsidRPr="009238A9" w:rsidRDefault="3777F600" w:rsidP="000D1F7F">
      <w:pPr>
        <w:spacing w:line="240" w:lineRule="auto"/>
        <w:rPr>
          <w:rFonts w:cs="Arial"/>
          <w:szCs w:val="24"/>
        </w:rPr>
      </w:pPr>
      <w:r w:rsidRPr="009238A9">
        <w:rPr>
          <w:rFonts w:cs="Arial"/>
          <w:szCs w:val="24"/>
        </w:rPr>
        <w:t xml:space="preserve">Identify projected revenues for the budget year and two subsequent fiscal years that are contingent on reauthorization by the local government, special legislation, or other definitive act (e.g., parcel taxes, forest reserves). </w:t>
      </w:r>
      <w:r w:rsidR="531498B1" w:rsidRPr="009238A9">
        <w:rPr>
          <w:rFonts w:cs="Arial"/>
          <w:szCs w:val="24"/>
        </w:rPr>
        <w:t>When</w:t>
      </w:r>
      <w:r w:rsidRPr="009238A9">
        <w:rPr>
          <w:rFonts w:cs="Arial"/>
          <w:szCs w:val="24"/>
        </w:rPr>
        <w:t xml:space="preserve"> these revenues are dedicated for ongoing expenses, explain how the revenues will be replaced or the expenditures reduced.</w:t>
      </w:r>
    </w:p>
    <w:p w14:paraId="2C512265" w14:textId="77777777" w:rsidR="008554FE" w:rsidRPr="009238A9" w:rsidRDefault="3777F600" w:rsidP="00FF53F7">
      <w:pPr>
        <w:pStyle w:val="Heading6"/>
      </w:pPr>
      <w:r w:rsidRPr="009238A9">
        <w:t>Purpose of S1 Through S4</w:t>
      </w:r>
    </w:p>
    <w:p w14:paraId="3FA146F2" w14:textId="77777777" w:rsidR="008554FE" w:rsidRPr="009238A9" w:rsidRDefault="3777F600" w:rsidP="000D1F7F">
      <w:pPr>
        <w:spacing w:after="240" w:line="240" w:lineRule="auto"/>
        <w:ind w:left="720"/>
        <w:rPr>
          <w:rFonts w:cs="Arial"/>
          <w:szCs w:val="24"/>
        </w:rPr>
      </w:pPr>
      <w:r w:rsidRPr="009238A9">
        <w:rPr>
          <w:rFonts w:cs="Arial"/>
          <w:szCs w:val="24"/>
        </w:rPr>
        <w:t>The purpose of these supplemental information items is to identify and disclose:</w:t>
      </w:r>
    </w:p>
    <w:p w14:paraId="292B8BFB" w14:textId="77777777" w:rsidR="008554FE" w:rsidRPr="009238A9" w:rsidRDefault="3777F600" w:rsidP="00351FF6">
      <w:pPr>
        <w:pStyle w:val="BulletListIndent"/>
        <w:spacing w:before="0"/>
        <w:rPr>
          <w:szCs w:val="24"/>
        </w:rPr>
      </w:pPr>
      <w:r w:rsidRPr="009238A9">
        <w:rPr>
          <w:szCs w:val="24"/>
        </w:rPr>
        <w:lastRenderedPageBreak/>
        <w:t>known or contingent liabilities</w:t>
      </w:r>
    </w:p>
    <w:p w14:paraId="06A5DC67" w14:textId="77777777" w:rsidR="008554FE" w:rsidRPr="009238A9" w:rsidRDefault="3777F600" w:rsidP="00351FF6">
      <w:pPr>
        <w:pStyle w:val="BulletListIndent"/>
        <w:spacing w:before="0"/>
        <w:rPr>
          <w:szCs w:val="24"/>
        </w:rPr>
      </w:pPr>
      <w:r w:rsidRPr="009238A9">
        <w:rPr>
          <w:szCs w:val="24"/>
        </w:rPr>
        <w:t>lapsing revenues that are funding ongoing activities</w:t>
      </w:r>
    </w:p>
    <w:p w14:paraId="24050215" w14:textId="77777777" w:rsidR="008554FE" w:rsidRPr="009238A9" w:rsidRDefault="3777F600" w:rsidP="00351FF6">
      <w:pPr>
        <w:pStyle w:val="BulletListIndent"/>
        <w:spacing w:before="0"/>
        <w:rPr>
          <w:szCs w:val="24"/>
        </w:rPr>
      </w:pPr>
      <w:r w:rsidRPr="009238A9">
        <w:rPr>
          <w:szCs w:val="24"/>
        </w:rPr>
        <w:t>ongoing revenues currently funding one-time activities, thus freeing up available resources</w:t>
      </w:r>
    </w:p>
    <w:p w14:paraId="469E945F" w14:textId="2B021292" w:rsidR="008554FE" w:rsidRPr="009238A9" w:rsidRDefault="3777F600" w:rsidP="000D1F7F">
      <w:pPr>
        <w:pStyle w:val="BulletListIndent"/>
        <w:spacing w:before="0" w:after="240"/>
        <w:rPr>
          <w:szCs w:val="24"/>
        </w:rPr>
      </w:pPr>
      <w:r w:rsidRPr="009238A9">
        <w:rPr>
          <w:szCs w:val="24"/>
        </w:rPr>
        <w:t>revenues included in the budget that are contingent on reauthorization</w:t>
      </w:r>
    </w:p>
    <w:p w14:paraId="6B297E4C" w14:textId="1E3258D4" w:rsidR="008554FE" w:rsidRPr="009238A9" w:rsidRDefault="001A597F" w:rsidP="000D1F7F">
      <w:pPr>
        <w:spacing w:line="240" w:lineRule="auto"/>
        <w:ind w:left="720"/>
        <w:rPr>
          <w:rFonts w:cs="Arial"/>
          <w:szCs w:val="24"/>
        </w:rPr>
      </w:pPr>
      <w:r w:rsidRPr="009238A9">
        <w:rPr>
          <w:rFonts w:cs="Arial"/>
          <w:szCs w:val="24"/>
        </w:rPr>
        <w:t>These</w:t>
      </w:r>
      <w:r w:rsidR="008554FE" w:rsidRPr="009238A9">
        <w:rPr>
          <w:rFonts w:cs="Arial"/>
          <w:szCs w:val="24"/>
        </w:rPr>
        <w:t xml:space="preserve"> items may materially impact the </w:t>
      </w:r>
      <w:r w:rsidR="00055B41" w:rsidRPr="009238A9">
        <w:rPr>
          <w:rFonts w:cs="Arial"/>
          <w:szCs w:val="24"/>
        </w:rPr>
        <w:t>district’s</w:t>
      </w:r>
      <w:r w:rsidR="00055B41" w:rsidRPr="009238A9">
        <w:rPr>
          <w:rFonts w:cs="Arial"/>
          <w:i/>
          <w:szCs w:val="24"/>
        </w:rPr>
        <w:t xml:space="preserve"> [</w:t>
      </w:r>
      <w:r w:rsidR="008554FE" w:rsidRPr="009238A9">
        <w:rPr>
          <w:rFonts w:cs="Arial"/>
          <w:i/>
          <w:szCs w:val="24"/>
        </w:rPr>
        <w:t>COE</w:t>
      </w:r>
      <w:r w:rsidR="00A7164A" w:rsidRPr="009238A9">
        <w:rPr>
          <w:rFonts w:cs="Arial"/>
          <w:i/>
          <w:szCs w:val="24"/>
        </w:rPr>
        <w:t>’</w:t>
      </w:r>
      <w:r w:rsidR="008554FE" w:rsidRPr="009238A9">
        <w:rPr>
          <w:rFonts w:cs="Arial"/>
          <w:i/>
          <w:szCs w:val="24"/>
        </w:rPr>
        <w:t>s]</w:t>
      </w:r>
      <w:r w:rsidR="008554FE" w:rsidRPr="009238A9">
        <w:rPr>
          <w:rFonts w:cs="Arial"/>
          <w:szCs w:val="24"/>
        </w:rPr>
        <w:t xml:space="preserve"> current or two subsequent fiscal years</w:t>
      </w:r>
      <w:r w:rsidR="00A7164A" w:rsidRPr="009238A9">
        <w:rPr>
          <w:rFonts w:cs="Arial"/>
          <w:szCs w:val="24"/>
        </w:rPr>
        <w:t>’</w:t>
      </w:r>
      <w:r w:rsidR="008554FE" w:rsidRPr="009238A9">
        <w:rPr>
          <w:rFonts w:cs="Arial"/>
          <w:szCs w:val="24"/>
        </w:rPr>
        <w:t xml:space="preserve"> budgets.</w:t>
      </w:r>
    </w:p>
    <w:p w14:paraId="31DF0DCA" w14:textId="77777777" w:rsidR="008554FE" w:rsidRPr="009238A9" w:rsidRDefault="3777F600" w:rsidP="00FF53F7">
      <w:pPr>
        <w:pStyle w:val="Heading6"/>
      </w:pPr>
      <w:r w:rsidRPr="009238A9">
        <w:t>Source of Data for S1 Through S4</w:t>
      </w:r>
    </w:p>
    <w:p w14:paraId="673F1DF2" w14:textId="5271D5FA" w:rsidR="008554FE" w:rsidRPr="009238A9" w:rsidRDefault="3777F600" w:rsidP="000D1F7F">
      <w:pPr>
        <w:spacing w:after="240" w:line="240" w:lineRule="auto"/>
        <w:ind w:left="720"/>
        <w:rPr>
          <w:rFonts w:cs="Arial"/>
          <w:szCs w:val="24"/>
        </w:rPr>
      </w:pPr>
      <w:r w:rsidRPr="009238A9">
        <w:rPr>
          <w:rFonts w:cs="Arial"/>
          <w:szCs w:val="24"/>
        </w:rPr>
        <w:t>Yes or No buttons must be clicked for each of the above supplemental information items. For each item that has been answered with Yes, additional information must be entered manually in a written narrative form.</w:t>
      </w:r>
    </w:p>
    <w:p w14:paraId="7B6CCAB7" w14:textId="77777777" w:rsidR="008554FE" w:rsidRPr="009238A9" w:rsidRDefault="3777F600" w:rsidP="00351FF6">
      <w:pPr>
        <w:pStyle w:val="Heading5"/>
      </w:pPr>
      <w:bookmarkStart w:id="567" w:name="_Toc138471877"/>
      <w:bookmarkStart w:id="568" w:name="_Toc171236600"/>
      <w:bookmarkStart w:id="569" w:name="_Toc197321767"/>
      <w:r w:rsidRPr="009238A9">
        <w:t>S5—Contributions</w:t>
      </w:r>
      <w:bookmarkEnd w:id="567"/>
      <w:bookmarkEnd w:id="568"/>
      <w:bookmarkEnd w:id="569"/>
    </w:p>
    <w:p w14:paraId="68458313" w14:textId="7811745C" w:rsidR="008554FE" w:rsidRPr="009238A9" w:rsidRDefault="3777F600" w:rsidP="000D1F7F">
      <w:pPr>
        <w:spacing w:after="240" w:line="240" w:lineRule="auto"/>
        <w:rPr>
          <w:rFonts w:cs="Arial"/>
          <w:szCs w:val="24"/>
        </w:rPr>
      </w:pPr>
      <w:r w:rsidRPr="009238A9">
        <w:rPr>
          <w:rFonts w:cs="Arial"/>
          <w:szCs w:val="24"/>
        </w:rPr>
        <w:t xml:space="preserve">Identify projected contributions from unrestricted resources in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restricted resources in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for the budget year and two subsequent fiscal years. Provide an explanation</w:t>
      </w:r>
      <w:r w:rsidR="4E866689" w:rsidRPr="009238A9">
        <w:rPr>
          <w:rFonts w:cs="Arial"/>
          <w:szCs w:val="24"/>
        </w:rPr>
        <w:t xml:space="preserve"> </w:t>
      </w:r>
      <w:r w:rsidR="4412B780" w:rsidRPr="009238A9">
        <w:rPr>
          <w:rFonts w:cs="Arial"/>
          <w:szCs w:val="24"/>
        </w:rPr>
        <w:t>when</w:t>
      </w:r>
      <w:r w:rsidRPr="009238A9">
        <w:rPr>
          <w:rFonts w:cs="Arial"/>
          <w:szCs w:val="24"/>
        </w:rPr>
        <w:t xml:space="preserve"> contributions have changed from the prior fiscal year amounts by more than $20,000 and more than ten percent. The explanation </w:t>
      </w:r>
      <w:r w:rsidR="4412B780" w:rsidRPr="009238A9">
        <w:rPr>
          <w:rFonts w:cs="Arial"/>
          <w:szCs w:val="24"/>
        </w:rPr>
        <w:t xml:space="preserve">must </w:t>
      </w:r>
      <w:r w:rsidRPr="009238A9">
        <w:rPr>
          <w:rFonts w:cs="Arial"/>
          <w:szCs w:val="24"/>
        </w:rPr>
        <w:t>include whether contributions are ongoing or one-time in nature.</w:t>
      </w:r>
    </w:p>
    <w:p w14:paraId="35E0BE2A" w14:textId="41085E1C" w:rsidR="008554FE" w:rsidRPr="009238A9" w:rsidRDefault="3777F600" w:rsidP="000D1F7F">
      <w:pPr>
        <w:spacing w:after="240" w:line="240" w:lineRule="auto"/>
        <w:rPr>
          <w:rFonts w:cs="Arial"/>
          <w:szCs w:val="24"/>
        </w:rPr>
      </w:pPr>
      <w:r w:rsidRPr="009238A9">
        <w:rPr>
          <w:rFonts w:cs="Arial"/>
          <w:szCs w:val="24"/>
        </w:rPr>
        <w:t xml:space="preserve">Identify projected transfers to or from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cover operating deficits in either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or any other fund for the budget year and two subsequent fiscal years. Provide an explanation </w:t>
      </w:r>
      <w:r w:rsidR="578DD42F" w:rsidRPr="009238A9">
        <w:rPr>
          <w:rFonts w:cs="Arial"/>
          <w:szCs w:val="24"/>
        </w:rPr>
        <w:t xml:space="preserve">when </w:t>
      </w:r>
      <w:r w:rsidRPr="009238A9">
        <w:rPr>
          <w:rFonts w:cs="Arial"/>
          <w:szCs w:val="24"/>
        </w:rPr>
        <w:t xml:space="preserve">transfers have changed from the prior fiscal year amounts by more than $20,000 and more than ten percent. The explanation </w:t>
      </w:r>
      <w:r w:rsidR="283BAF03" w:rsidRPr="009238A9">
        <w:rPr>
          <w:rFonts w:cs="Arial"/>
          <w:szCs w:val="24"/>
        </w:rPr>
        <w:t xml:space="preserve">must </w:t>
      </w:r>
      <w:r w:rsidRPr="009238A9">
        <w:rPr>
          <w:rFonts w:cs="Arial"/>
          <w:szCs w:val="24"/>
        </w:rPr>
        <w:t>include whether transfers are ongoing or one-time in nature.</w:t>
      </w:r>
    </w:p>
    <w:p w14:paraId="435B19F9" w14:textId="57E4646A" w:rsidR="008554FE" w:rsidRPr="009238A9" w:rsidRDefault="3777F600" w:rsidP="000D1F7F">
      <w:pPr>
        <w:spacing w:after="240" w:line="240" w:lineRule="auto"/>
        <w:rPr>
          <w:rFonts w:cs="Arial"/>
          <w:b/>
          <w:bCs/>
          <w:szCs w:val="24"/>
        </w:rPr>
      </w:pPr>
      <w:r w:rsidRPr="009238A9">
        <w:rPr>
          <w:rFonts w:cs="Arial"/>
          <w:szCs w:val="24"/>
        </w:rPr>
        <w:t xml:space="preserve">Estimate the impact of any capital projects on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operational budget.</w:t>
      </w:r>
    </w:p>
    <w:p w14:paraId="19002B25" w14:textId="77777777" w:rsidR="008554FE" w:rsidRPr="009238A9" w:rsidRDefault="3777F600" w:rsidP="00FF53F7">
      <w:pPr>
        <w:pStyle w:val="Heading6"/>
      </w:pPr>
      <w:r w:rsidRPr="009238A9">
        <w:t>Purpose</w:t>
      </w:r>
    </w:p>
    <w:p w14:paraId="7B7816F4" w14:textId="76E35D9E" w:rsidR="008554FE" w:rsidRPr="009238A9" w:rsidRDefault="3777F600" w:rsidP="000D1F7F">
      <w:pPr>
        <w:spacing w:after="240" w:line="240" w:lineRule="auto"/>
        <w:ind w:left="720"/>
        <w:rPr>
          <w:rFonts w:cs="Arial"/>
          <w:szCs w:val="24"/>
        </w:rPr>
      </w:pPr>
      <w:r w:rsidRPr="009238A9">
        <w:rPr>
          <w:rFonts w:cs="Arial"/>
          <w:szCs w:val="24"/>
        </w:rPr>
        <w:t xml:space="preserve">This item identifies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pressures, i.e., any programs, funds, or capital projects budgets that are out of balance and may need to be supported by the district</w:t>
      </w:r>
      <w:r w:rsidR="770B792E" w:rsidRPr="009238A9">
        <w:rPr>
          <w:rFonts w:cs="Arial"/>
          <w:szCs w:val="24"/>
        </w:rPr>
        <w:t>’</w:t>
      </w:r>
      <w:r w:rsidRPr="009238A9">
        <w:rPr>
          <w:rFonts w:cs="Arial"/>
          <w:szCs w:val="24"/>
        </w:rPr>
        <w:t>s</w:t>
      </w:r>
      <w:r w:rsidR="081E577C"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operating budget, for any of the budget or two subsequent fiscal years.</w:t>
      </w:r>
    </w:p>
    <w:p w14:paraId="4915918A" w14:textId="77777777" w:rsidR="008554FE" w:rsidRPr="009238A9" w:rsidRDefault="3777F600" w:rsidP="00FF53F7">
      <w:pPr>
        <w:pStyle w:val="Heading6"/>
      </w:pPr>
      <w:r w:rsidRPr="009238A9">
        <w:t>Source of Data</w:t>
      </w:r>
    </w:p>
    <w:p w14:paraId="6F48F066" w14:textId="0B8B799A" w:rsidR="008554FE" w:rsidRPr="009238A9" w:rsidRDefault="3777F600" w:rsidP="000D1F7F">
      <w:pPr>
        <w:spacing w:after="240" w:line="240" w:lineRule="auto"/>
        <w:ind w:left="720"/>
        <w:rPr>
          <w:rFonts w:cs="Arial"/>
          <w:szCs w:val="24"/>
        </w:rPr>
      </w:pPr>
      <w:r w:rsidRPr="009238A9">
        <w:rPr>
          <w:rFonts w:cs="Arial"/>
          <w:szCs w:val="24"/>
        </w:rPr>
        <w:t>Projected contributions from unrestricted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programs to restricted general fund</w:t>
      </w:r>
      <w:r w:rsidRPr="009238A9">
        <w:rPr>
          <w:rFonts w:cs="Arial"/>
          <w:i/>
          <w:iCs/>
          <w:szCs w:val="24"/>
        </w:rPr>
        <w:t>[CSSF]</w:t>
      </w:r>
      <w:r w:rsidRPr="009238A9">
        <w:rPr>
          <w:rFonts w:cs="Arial"/>
          <w:szCs w:val="24"/>
        </w:rPr>
        <w:t xml:space="preserve"> programs must be manually entered for the two subsequent fiscal years. For the first prior and budget years, the projected contributions </w:t>
      </w:r>
      <w:r w:rsidR="750BDFE6" w:rsidRPr="009238A9">
        <w:rPr>
          <w:rFonts w:cs="Arial"/>
          <w:szCs w:val="24"/>
        </w:rPr>
        <w:t>are</w:t>
      </w:r>
      <w:r w:rsidRPr="009238A9">
        <w:rPr>
          <w:rFonts w:cs="Arial"/>
          <w:szCs w:val="24"/>
        </w:rPr>
        <w:t xml:space="preserve"> automatically extracted from general ledger data.</w:t>
      </w:r>
    </w:p>
    <w:p w14:paraId="70516E9A" w14:textId="46961AE3" w:rsidR="008554FE" w:rsidRPr="009238A9" w:rsidRDefault="3777F600" w:rsidP="000D1F7F">
      <w:pPr>
        <w:spacing w:after="240" w:line="240" w:lineRule="auto"/>
        <w:ind w:left="720"/>
        <w:rPr>
          <w:rFonts w:cs="Arial"/>
          <w:szCs w:val="24"/>
        </w:rPr>
      </w:pPr>
      <w:r w:rsidRPr="009238A9">
        <w:rPr>
          <w:rFonts w:cs="Arial"/>
          <w:szCs w:val="24"/>
        </w:rPr>
        <w:t>Interfund transfers (both to and from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used to cover operating deficits </w:t>
      </w:r>
      <w:r w:rsidR="750BDFE6" w:rsidRPr="009238A9">
        <w:rPr>
          <w:rFonts w:cs="Arial"/>
          <w:szCs w:val="24"/>
        </w:rPr>
        <w:t xml:space="preserve">are </w:t>
      </w:r>
      <w:r w:rsidRPr="009238A9">
        <w:rPr>
          <w:rFonts w:cs="Arial"/>
          <w:szCs w:val="24"/>
        </w:rPr>
        <w:t>extract</w:t>
      </w:r>
      <w:r w:rsidR="750BDFE6" w:rsidRPr="009238A9">
        <w:rPr>
          <w:rFonts w:cs="Arial"/>
          <w:szCs w:val="24"/>
        </w:rPr>
        <w:t>ed</w:t>
      </w:r>
      <w:r w:rsidRPr="009238A9">
        <w:rPr>
          <w:rFonts w:cs="Arial"/>
          <w:szCs w:val="24"/>
        </w:rPr>
        <w:t xml:space="preserve"> from Form MYP Unrestricted/Restricted </w:t>
      </w:r>
      <w:r w:rsidRPr="009238A9">
        <w:rPr>
          <w:rFonts w:cs="Arial"/>
          <w:szCs w:val="24"/>
        </w:rPr>
        <w:lastRenderedPageBreak/>
        <w:t xml:space="preserve">worksheet, </w:t>
      </w:r>
      <w:r w:rsidR="750BDFE6" w:rsidRPr="009238A9">
        <w:rPr>
          <w:rFonts w:cs="Arial"/>
          <w:szCs w:val="24"/>
        </w:rPr>
        <w:t xml:space="preserve">when </w:t>
      </w:r>
      <w:r w:rsidRPr="009238A9">
        <w:rPr>
          <w:rFonts w:cs="Arial"/>
          <w:szCs w:val="24"/>
        </w:rPr>
        <w:t xml:space="preserve">Form MYP exists. </w:t>
      </w:r>
      <w:r w:rsidR="750BDFE6" w:rsidRPr="009238A9">
        <w:rPr>
          <w:rFonts w:cs="Arial"/>
          <w:szCs w:val="24"/>
        </w:rPr>
        <w:t>When</w:t>
      </w:r>
      <w:r w:rsidRPr="009238A9">
        <w:rPr>
          <w:rFonts w:cs="Arial"/>
          <w:szCs w:val="24"/>
        </w:rPr>
        <w:t xml:space="preserve"> Form MYP does not exist, data must be manually entered for the two subsequent fiscal years. For the first prior and budget years, the interfund transfers </w:t>
      </w:r>
      <w:r w:rsidR="6268A74C" w:rsidRPr="009238A9">
        <w:rPr>
          <w:rFonts w:cs="Arial"/>
          <w:szCs w:val="24"/>
        </w:rPr>
        <w:t>are</w:t>
      </w:r>
      <w:r w:rsidRPr="009238A9">
        <w:rPr>
          <w:rFonts w:cs="Arial"/>
          <w:szCs w:val="24"/>
        </w:rPr>
        <w:t xml:space="preserve"> automatically extracted from general ledger data.</w:t>
      </w:r>
    </w:p>
    <w:p w14:paraId="2ECD2DB3" w14:textId="73E77F2F" w:rsidR="008554FE" w:rsidRPr="009238A9" w:rsidRDefault="3777F600" w:rsidP="000D1F7F">
      <w:pPr>
        <w:spacing w:after="240" w:line="240" w:lineRule="auto"/>
        <w:ind w:left="720"/>
        <w:rPr>
          <w:rFonts w:cs="Arial"/>
          <w:szCs w:val="24"/>
        </w:rPr>
      </w:pPr>
      <w:r w:rsidRPr="009238A9">
        <w:rPr>
          <w:rFonts w:cs="Arial"/>
          <w:szCs w:val="24"/>
        </w:rPr>
        <w:t xml:space="preserve">Click the appropriate Yes or No button to indicate </w:t>
      </w:r>
      <w:r w:rsidR="6268A74C" w:rsidRPr="009238A9">
        <w:rPr>
          <w:rFonts w:cs="Arial"/>
          <w:szCs w:val="24"/>
        </w:rPr>
        <w:t>whether</w:t>
      </w:r>
      <w:r w:rsidRPr="009238A9">
        <w:rPr>
          <w:rFonts w:cs="Arial"/>
          <w:szCs w:val="24"/>
        </w:rPr>
        <w:t xml:space="preserve"> there are capital projects that may impact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operational budget. </w:t>
      </w:r>
      <w:r w:rsidR="61CB0D1F" w:rsidRPr="009238A9">
        <w:rPr>
          <w:rFonts w:cs="Arial"/>
          <w:szCs w:val="24"/>
        </w:rPr>
        <w:t>When</w:t>
      </w:r>
      <w:r w:rsidRPr="009238A9">
        <w:rPr>
          <w:rFonts w:cs="Arial"/>
          <w:szCs w:val="24"/>
        </w:rPr>
        <w:t xml:space="preserve"> Yes, additional information on the capital project(s) and the estimated fiscal impact to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must be manually provided.</w:t>
      </w:r>
    </w:p>
    <w:p w14:paraId="105EEECB" w14:textId="77777777" w:rsidR="008554FE" w:rsidRPr="009238A9" w:rsidRDefault="3777F600" w:rsidP="00351FF6">
      <w:pPr>
        <w:pStyle w:val="Heading5"/>
      </w:pPr>
      <w:bookmarkStart w:id="570" w:name="_Toc138471878"/>
      <w:bookmarkStart w:id="571" w:name="_Toc171236601"/>
      <w:bookmarkStart w:id="572" w:name="_Toc197321768"/>
      <w:r w:rsidRPr="009238A9">
        <w:t>S6—Long-Term Commitments</w:t>
      </w:r>
      <w:bookmarkEnd w:id="570"/>
      <w:bookmarkEnd w:id="571"/>
      <w:bookmarkEnd w:id="572"/>
    </w:p>
    <w:p w14:paraId="61AFA7DA" w14:textId="797DFE9A" w:rsidR="008554FE" w:rsidRPr="009238A9" w:rsidRDefault="3777F600" w:rsidP="000D1F7F">
      <w:pPr>
        <w:spacing w:after="240" w:line="240" w:lineRule="auto"/>
        <w:rPr>
          <w:rFonts w:cs="Arial"/>
          <w:szCs w:val="24"/>
        </w:rPr>
      </w:pPr>
      <w:r w:rsidRPr="009238A9">
        <w:rPr>
          <w:rFonts w:cs="Arial"/>
          <w:szCs w:val="24"/>
        </w:rPr>
        <w:t>Identify all existing and new multiyear commitments and their annual required payments for the budget year and two subsequent fiscal years. Include multiyear commitments, multiyear debt agreements, and new programs or contracts that result in long-term obligations.</w:t>
      </w:r>
    </w:p>
    <w:p w14:paraId="3A814D4A" w14:textId="1F1E1A71" w:rsidR="008554FE" w:rsidRPr="009238A9" w:rsidRDefault="3777F600" w:rsidP="000D1F7F">
      <w:pPr>
        <w:spacing w:after="240" w:line="240" w:lineRule="auto"/>
        <w:rPr>
          <w:rFonts w:cs="Arial"/>
          <w:szCs w:val="24"/>
        </w:rPr>
      </w:pPr>
      <w:r w:rsidRPr="009238A9">
        <w:rPr>
          <w:rFonts w:cs="Arial"/>
          <w:szCs w:val="24"/>
        </w:rPr>
        <w:t>Explain how any increase in annual payments will be funded. Also explain how any decrease to funding sources used to pay long-term commitments will be replaced.</w:t>
      </w:r>
    </w:p>
    <w:p w14:paraId="0D7EEC59" w14:textId="77777777" w:rsidR="008554FE" w:rsidRPr="009238A9" w:rsidRDefault="3777F600" w:rsidP="00FF53F7">
      <w:pPr>
        <w:pStyle w:val="Heading6"/>
      </w:pPr>
      <w:r w:rsidRPr="009238A9">
        <w:t>Purpose</w:t>
      </w:r>
    </w:p>
    <w:p w14:paraId="32AF1E4D" w14:textId="206DF93C" w:rsidR="008554FE" w:rsidRPr="009238A9" w:rsidRDefault="3777F600" w:rsidP="000D1F7F">
      <w:pPr>
        <w:spacing w:after="240" w:line="240" w:lineRule="auto"/>
        <w:ind w:left="720"/>
        <w:rPr>
          <w:rFonts w:cs="Arial"/>
          <w:szCs w:val="24"/>
        </w:rPr>
      </w:pPr>
      <w:r w:rsidRPr="009238A9">
        <w:rPr>
          <w:rFonts w:cs="Arial"/>
          <w:szCs w:val="24"/>
        </w:rPr>
        <w:t>The purpose of this item is to disclose all long-term commitments, identify their funding sources, and explain any potential pressures on the general fund</w:t>
      </w:r>
      <w:r w:rsidR="6B34CA09" w:rsidRPr="009238A9">
        <w:rPr>
          <w:rFonts w:cs="Arial"/>
          <w:szCs w:val="24"/>
        </w:rPr>
        <w:t xml:space="preserve"> </w:t>
      </w:r>
      <w:r w:rsidRPr="009238A9">
        <w:rPr>
          <w:rFonts w:cs="Arial"/>
          <w:i/>
          <w:iCs/>
          <w:szCs w:val="24"/>
        </w:rPr>
        <w:t>[CSSF]</w:t>
      </w:r>
      <w:r w:rsidRPr="009238A9">
        <w:rPr>
          <w:rFonts w:cs="Arial"/>
          <w:szCs w:val="24"/>
        </w:rPr>
        <w:t>.</w:t>
      </w:r>
    </w:p>
    <w:p w14:paraId="032A4B50" w14:textId="77777777" w:rsidR="008554FE" w:rsidRPr="009238A9" w:rsidRDefault="3777F600" w:rsidP="00FF53F7">
      <w:pPr>
        <w:pStyle w:val="Heading6"/>
      </w:pPr>
      <w:r w:rsidRPr="009238A9">
        <w:t>Source of Data</w:t>
      </w:r>
    </w:p>
    <w:p w14:paraId="4A375700" w14:textId="1A79E23E" w:rsidR="008554FE" w:rsidRPr="009238A9" w:rsidRDefault="3777F600" w:rsidP="000D1F7F">
      <w:pPr>
        <w:spacing w:after="240" w:line="240" w:lineRule="auto"/>
        <w:ind w:left="720"/>
        <w:rPr>
          <w:rFonts w:cs="Arial"/>
          <w:szCs w:val="24"/>
        </w:rPr>
      </w:pPr>
      <w:r w:rsidRPr="009238A9">
        <w:rPr>
          <w:rFonts w:cs="Arial"/>
          <w:szCs w:val="24"/>
        </w:rPr>
        <w:t>All long-term commitment information must be entered manually.</w:t>
      </w:r>
    </w:p>
    <w:p w14:paraId="481187B6" w14:textId="57959873" w:rsidR="008554FE" w:rsidRPr="009238A9" w:rsidRDefault="3777F600" w:rsidP="000D1F7F">
      <w:pPr>
        <w:spacing w:after="240" w:line="240" w:lineRule="auto"/>
        <w:rPr>
          <w:rFonts w:cs="Arial"/>
          <w:szCs w:val="24"/>
        </w:rPr>
      </w:pPr>
      <w:r w:rsidRPr="009238A9">
        <w:rPr>
          <w:rFonts w:cs="Arial"/>
          <w:szCs w:val="24"/>
        </w:rPr>
        <w:t xml:space="preserve">The </w:t>
      </w:r>
      <w:r w:rsidR="2878ACA2" w:rsidRPr="009238A9">
        <w:rPr>
          <w:rFonts w:cs="Arial"/>
          <w:szCs w:val="24"/>
        </w:rPr>
        <w:t xml:space="preserve">SACS Web System </w:t>
      </w:r>
      <w:r w:rsidRPr="009238A9">
        <w:rPr>
          <w:rFonts w:cs="Arial"/>
          <w:szCs w:val="24"/>
        </w:rPr>
        <w:t xml:space="preserve">provides six lines to list long-term commitments. </w:t>
      </w:r>
      <w:r w:rsidR="449B58C0" w:rsidRPr="009238A9">
        <w:rPr>
          <w:rFonts w:cs="Arial"/>
          <w:szCs w:val="24"/>
        </w:rPr>
        <w:t>When</w:t>
      </w:r>
      <w:r w:rsidRPr="009238A9">
        <w:rPr>
          <w:rFonts w:cs="Arial"/>
          <w:szCs w:val="24"/>
        </w:rPr>
        <w:t xml:space="preserve"> more than six commitments are being reported, an option is to combine like commitments to condense the information onto the six lines, and then list the individual commitments in the assumptions.</w:t>
      </w:r>
      <w:bookmarkStart w:id="573" w:name="_Toc138471879"/>
      <w:bookmarkStart w:id="574" w:name="_Toc171236602"/>
      <w:bookmarkStart w:id="575" w:name="_Toc197321769"/>
    </w:p>
    <w:p w14:paraId="2DBB5FF1" w14:textId="77777777" w:rsidR="008554FE" w:rsidRPr="009238A9" w:rsidRDefault="3777F600" w:rsidP="00351FF6">
      <w:pPr>
        <w:pStyle w:val="Heading5"/>
      </w:pPr>
      <w:r w:rsidRPr="009238A9">
        <w:t>S7—Unfunded Liabilities</w:t>
      </w:r>
      <w:bookmarkEnd w:id="573"/>
      <w:bookmarkEnd w:id="574"/>
      <w:bookmarkEnd w:id="575"/>
    </w:p>
    <w:p w14:paraId="5F3A7B37" w14:textId="70A35622" w:rsidR="008554FE" w:rsidRPr="009238A9" w:rsidRDefault="3777F600" w:rsidP="000D1F7F">
      <w:pPr>
        <w:spacing w:after="240" w:line="240" w:lineRule="auto"/>
        <w:rPr>
          <w:rFonts w:cs="Arial"/>
          <w:szCs w:val="24"/>
        </w:rPr>
      </w:pPr>
      <w:r w:rsidRPr="009238A9">
        <w:rPr>
          <w:rFonts w:cs="Arial"/>
          <w:szCs w:val="24"/>
        </w:rPr>
        <w:t xml:space="preserve">Estimate the unfunded liability for postemployment benefits other than pensions (OPEB) based on an actuarial valuation, </w:t>
      </w:r>
      <w:r w:rsidR="78F6662F" w:rsidRPr="009238A9">
        <w:rPr>
          <w:rFonts w:cs="Arial"/>
          <w:szCs w:val="24"/>
        </w:rPr>
        <w:t xml:space="preserve">when </w:t>
      </w:r>
      <w:r w:rsidRPr="009238A9">
        <w:rPr>
          <w:rFonts w:cs="Arial"/>
          <w:szCs w:val="24"/>
        </w:rPr>
        <w:t>required, or other method; identify or estimate the actuarially determined contribution (</w:t>
      </w:r>
      <w:r w:rsidR="2A08D4A9" w:rsidRPr="009238A9">
        <w:rPr>
          <w:rFonts w:cs="Arial"/>
          <w:szCs w:val="24"/>
        </w:rPr>
        <w:t>when</w:t>
      </w:r>
      <w:r w:rsidRPr="009238A9">
        <w:rPr>
          <w:rFonts w:cs="Arial"/>
          <w:szCs w:val="24"/>
        </w:rPr>
        <w:t xml:space="preserve"> available); and indicate how the obligation is funded (pay-as-you-go, amortized over a specific period, etc.).</w:t>
      </w:r>
    </w:p>
    <w:p w14:paraId="4A0D570E" w14:textId="452C3E34" w:rsidR="008554FE" w:rsidRPr="009238A9" w:rsidRDefault="3777F600" w:rsidP="000D1F7F">
      <w:pPr>
        <w:spacing w:after="240" w:line="240" w:lineRule="auto"/>
        <w:rPr>
          <w:rFonts w:cs="Arial"/>
          <w:b/>
          <w:bCs/>
          <w:szCs w:val="24"/>
        </w:rPr>
      </w:pPr>
      <w:r w:rsidRPr="009238A9">
        <w:rPr>
          <w:rFonts w:cs="Arial"/>
          <w:szCs w:val="24"/>
        </w:rPr>
        <w:t>Estimate the unfunded liability for self-insurance programs such as workers</w:t>
      </w:r>
      <w:r w:rsidR="770B792E" w:rsidRPr="009238A9">
        <w:rPr>
          <w:rFonts w:cs="Arial"/>
          <w:szCs w:val="24"/>
        </w:rPr>
        <w:t>’</w:t>
      </w:r>
      <w:r w:rsidRPr="009238A9">
        <w:rPr>
          <w:rFonts w:cs="Arial"/>
          <w:szCs w:val="24"/>
        </w:rPr>
        <w:t xml:space="preserve"> compensation based on an actuarial valuation, </w:t>
      </w:r>
      <w:r w:rsidR="06518E3D" w:rsidRPr="009238A9">
        <w:rPr>
          <w:rFonts w:cs="Arial"/>
          <w:szCs w:val="24"/>
        </w:rPr>
        <w:t>when</w:t>
      </w:r>
      <w:r w:rsidRPr="009238A9">
        <w:rPr>
          <w:rFonts w:cs="Arial"/>
          <w:szCs w:val="24"/>
        </w:rPr>
        <w:t xml:space="preserve"> required, or other method; identify or estimate the required contribution; and indicate how the obligation is funded (level of risk retained, funding approach, etc.).</w:t>
      </w:r>
    </w:p>
    <w:p w14:paraId="7CD196FD" w14:textId="77777777" w:rsidR="008554FE" w:rsidRPr="009238A9" w:rsidRDefault="3777F600" w:rsidP="00FF53F7">
      <w:pPr>
        <w:pStyle w:val="Heading6"/>
      </w:pPr>
      <w:r w:rsidRPr="009238A9">
        <w:lastRenderedPageBreak/>
        <w:t>Purpose</w:t>
      </w:r>
    </w:p>
    <w:p w14:paraId="304001CD" w14:textId="71E5DD0F" w:rsidR="008554FE" w:rsidRPr="009238A9" w:rsidRDefault="3777F600" w:rsidP="000D1F7F">
      <w:pPr>
        <w:spacing w:after="240" w:line="240" w:lineRule="auto"/>
        <w:ind w:left="720"/>
        <w:rPr>
          <w:rFonts w:cs="Arial"/>
          <w:szCs w:val="24"/>
        </w:rPr>
      </w:pPr>
      <w:r w:rsidRPr="009238A9">
        <w:rPr>
          <w:rFonts w:cs="Arial"/>
          <w:szCs w:val="24"/>
        </w:rPr>
        <w:t>The purpose of this item is to disclose unfunded liabilities that may materially impact the district</w:t>
      </w:r>
      <w:r w:rsidR="770B792E" w:rsidRPr="009238A9">
        <w:rPr>
          <w:rFonts w:cs="Arial"/>
          <w:szCs w:val="24"/>
        </w:rPr>
        <w:t>’</w:t>
      </w:r>
      <w:r w:rsidRPr="009238A9">
        <w:rPr>
          <w:rFonts w:cs="Arial"/>
          <w:szCs w:val="24"/>
        </w:rPr>
        <w:t>s</w:t>
      </w:r>
      <w:r w:rsidR="1C4A9A9B"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w:t>
      </w:r>
    </w:p>
    <w:p w14:paraId="2291F1A3" w14:textId="77777777" w:rsidR="008554FE" w:rsidRPr="009238A9" w:rsidRDefault="3777F600" w:rsidP="00FF53F7">
      <w:pPr>
        <w:pStyle w:val="Heading6"/>
      </w:pPr>
      <w:r w:rsidRPr="009238A9">
        <w:t>Source of Data</w:t>
      </w:r>
    </w:p>
    <w:p w14:paraId="2F4E554C" w14:textId="2D5ED4C7" w:rsidR="008554FE" w:rsidRPr="009238A9" w:rsidRDefault="3777F600" w:rsidP="000D1F7F">
      <w:pPr>
        <w:spacing w:after="240" w:line="240" w:lineRule="auto"/>
        <w:ind w:left="720"/>
        <w:rPr>
          <w:rFonts w:cs="Arial"/>
          <w:szCs w:val="24"/>
        </w:rPr>
      </w:pPr>
      <w:r w:rsidRPr="009238A9">
        <w:rPr>
          <w:rFonts w:cs="Arial"/>
          <w:szCs w:val="24"/>
        </w:rPr>
        <w:t>All data is manually input to describe the OPEB and other self-insurance programs, including method(s) of annually funding the programs and the estimated or actuarial value of the accrued liability for the programs.</w:t>
      </w:r>
    </w:p>
    <w:p w14:paraId="6B2B1E72" w14:textId="4D5B2170" w:rsidR="008554FE" w:rsidRPr="009238A9" w:rsidRDefault="3777F600" w:rsidP="000D1F7F">
      <w:pPr>
        <w:spacing w:after="240" w:line="240" w:lineRule="auto"/>
        <w:ind w:left="720"/>
        <w:rPr>
          <w:rFonts w:cs="Arial"/>
          <w:szCs w:val="24"/>
        </w:rPr>
      </w:pPr>
      <w:r w:rsidRPr="009238A9">
        <w:rPr>
          <w:rFonts w:cs="Arial"/>
          <w:szCs w:val="24"/>
        </w:rPr>
        <w:t xml:space="preserve">Note that the amounts reported in this section </w:t>
      </w:r>
      <w:r w:rsidR="6F133C17" w:rsidRPr="009238A9">
        <w:rPr>
          <w:rFonts w:cs="Arial"/>
          <w:szCs w:val="24"/>
        </w:rPr>
        <w:t xml:space="preserve">must </w:t>
      </w:r>
      <w:r w:rsidRPr="009238A9">
        <w:rPr>
          <w:rFonts w:cs="Arial"/>
          <w:szCs w:val="24"/>
        </w:rPr>
        <w:t>tie to the Schedules of Required Supplementary Information in the notes to the financial statements.</w:t>
      </w:r>
    </w:p>
    <w:p w14:paraId="703BF372" w14:textId="77777777" w:rsidR="008554FE" w:rsidRPr="009238A9" w:rsidRDefault="3777F600" w:rsidP="00351FF6">
      <w:pPr>
        <w:pStyle w:val="Heading5"/>
      </w:pPr>
      <w:bookmarkStart w:id="576" w:name="_Toc138471880"/>
      <w:bookmarkStart w:id="577" w:name="_Toc171236603"/>
      <w:bookmarkStart w:id="578" w:name="_Toc197321770"/>
      <w:r w:rsidRPr="009238A9">
        <w:t>S8—Status of Labor Agreements</w:t>
      </w:r>
      <w:bookmarkEnd w:id="576"/>
      <w:bookmarkEnd w:id="577"/>
      <w:bookmarkEnd w:id="578"/>
    </w:p>
    <w:p w14:paraId="1A9D6BAA" w14:textId="07DE5BC4" w:rsidR="008554FE" w:rsidRPr="009238A9" w:rsidRDefault="3777F600" w:rsidP="000D1F7F">
      <w:pPr>
        <w:spacing w:after="240" w:line="240" w:lineRule="auto"/>
        <w:rPr>
          <w:rFonts w:cs="Arial"/>
          <w:szCs w:val="24"/>
        </w:rPr>
      </w:pPr>
      <w:r w:rsidRPr="009238A9">
        <w:rPr>
          <w:rFonts w:cs="Arial"/>
          <w:szCs w:val="24"/>
        </w:rPr>
        <w:t xml:space="preserve">Analyze the status of all employee labor agreements. Identify new labor agreements, as well as new commitments provided as part of previously ratified multiyear agreements; and include contracts, including administrator contracts (and including compensation). For new agreements, indicate the date of the required board meeting. Compare the increase in new commitments to the projected increase in ongoing </w:t>
      </w:r>
      <w:r w:rsidR="6B34CA09" w:rsidRPr="009238A9">
        <w:rPr>
          <w:rFonts w:cs="Arial"/>
          <w:szCs w:val="24"/>
        </w:rPr>
        <w:t>revenues and</w:t>
      </w:r>
      <w:r w:rsidRPr="009238A9">
        <w:rPr>
          <w:rFonts w:cs="Arial"/>
          <w:szCs w:val="24"/>
        </w:rPr>
        <w:t xml:space="preserve"> explain how these commitments will be funded in future years.</w:t>
      </w:r>
    </w:p>
    <w:p w14:paraId="2438233D" w14:textId="77777777" w:rsidR="008554FE" w:rsidRPr="009238A9" w:rsidRDefault="3777F600" w:rsidP="00FF53F7">
      <w:pPr>
        <w:pStyle w:val="Heading6"/>
      </w:pPr>
      <w:r w:rsidRPr="009238A9">
        <w:t>Purpose</w:t>
      </w:r>
    </w:p>
    <w:p w14:paraId="3213706B" w14:textId="78732CC4" w:rsidR="008554FE" w:rsidRPr="009238A9" w:rsidRDefault="3777F600" w:rsidP="000D1F7F">
      <w:pPr>
        <w:spacing w:after="240" w:line="240" w:lineRule="auto"/>
        <w:ind w:left="720"/>
        <w:rPr>
          <w:rFonts w:cs="Arial"/>
          <w:szCs w:val="24"/>
        </w:rPr>
      </w:pPr>
      <w:r w:rsidRPr="009238A9">
        <w:rPr>
          <w:rFonts w:cs="Arial"/>
          <w:szCs w:val="24"/>
        </w:rPr>
        <w:t xml:space="preserve">The purpose of this item is to analyze the status of labor negotiations </w:t>
      </w:r>
      <w:r w:rsidR="23D6061A" w:rsidRPr="009238A9">
        <w:rPr>
          <w:rFonts w:cs="Arial"/>
          <w:szCs w:val="24"/>
        </w:rPr>
        <w:t>to</w:t>
      </w:r>
      <w:r w:rsidRPr="009238A9">
        <w:rPr>
          <w:rFonts w:cs="Arial"/>
          <w:szCs w:val="24"/>
        </w:rPr>
        <w:t xml:space="preserve"> estimate labor costs and their potential impact on the district</w:t>
      </w:r>
      <w:r w:rsidR="770B792E" w:rsidRPr="009238A9">
        <w:rPr>
          <w:rFonts w:cs="Arial"/>
          <w:szCs w:val="24"/>
        </w:rPr>
        <w:t>’</w:t>
      </w:r>
      <w:r w:rsidRPr="009238A9">
        <w:rPr>
          <w:rFonts w:cs="Arial"/>
          <w:szCs w:val="24"/>
        </w:rPr>
        <w:t>s</w:t>
      </w:r>
      <w:r w:rsidR="6B34CA09"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 and to determine the reasonableness of the salaries and benefits expenditures that are projected for the current and two subsequent fiscal years</w:t>
      </w:r>
      <w:r w:rsidR="770B792E" w:rsidRPr="009238A9">
        <w:rPr>
          <w:rFonts w:cs="Arial"/>
          <w:szCs w:val="24"/>
        </w:rPr>
        <w:t>’</w:t>
      </w:r>
      <w:r w:rsidRPr="009238A9">
        <w:rPr>
          <w:rFonts w:cs="Arial"/>
          <w:szCs w:val="24"/>
        </w:rPr>
        <w:t xml:space="preserve"> budgets.</w:t>
      </w:r>
    </w:p>
    <w:p w14:paraId="2ECC8706" w14:textId="77777777" w:rsidR="008554FE" w:rsidRPr="009238A9" w:rsidRDefault="3777F600" w:rsidP="00FF53F7">
      <w:pPr>
        <w:pStyle w:val="Heading6"/>
      </w:pPr>
      <w:r w:rsidRPr="009238A9">
        <w:t>Source of Data</w:t>
      </w:r>
    </w:p>
    <w:p w14:paraId="0A9BFB6D" w14:textId="3D6F8A15" w:rsidR="00504AEE" w:rsidRPr="009238A9" w:rsidRDefault="3777F600" w:rsidP="000D1F7F">
      <w:pPr>
        <w:spacing w:after="240" w:line="240" w:lineRule="auto"/>
        <w:ind w:left="720"/>
        <w:rPr>
          <w:rFonts w:cs="Arial"/>
          <w:szCs w:val="24"/>
        </w:rPr>
      </w:pPr>
      <w:r w:rsidRPr="009238A9">
        <w:rPr>
          <w:rFonts w:cs="Arial"/>
          <w:szCs w:val="24"/>
        </w:rPr>
        <w:t>All data for labor agreements must be manually entered.</w:t>
      </w:r>
    </w:p>
    <w:p w14:paraId="5C1EF1AA" w14:textId="0A642DE6" w:rsidR="008554FE" w:rsidRPr="009238A9" w:rsidRDefault="3777F600" w:rsidP="000D1F7F">
      <w:pPr>
        <w:spacing w:after="240" w:line="240" w:lineRule="auto"/>
        <w:ind w:left="720"/>
        <w:rPr>
          <w:rFonts w:cs="Arial"/>
          <w:szCs w:val="24"/>
        </w:rPr>
      </w:pPr>
      <w:r w:rsidRPr="009238A9">
        <w:rPr>
          <w:rFonts w:cs="Arial"/>
          <w:szCs w:val="24"/>
        </w:rPr>
        <w:t xml:space="preserve">For certificated and classified agreements: Include the number of full-time equivalent employees, information on health and welfare benefits, prior year settlement items, step and column adjustments, and attrition information. </w:t>
      </w:r>
      <w:r w:rsidR="5ECA52C8" w:rsidRPr="009238A9">
        <w:rPr>
          <w:rFonts w:cs="Arial"/>
          <w:szCs w:val="24"/>
        </w:rPr>
        <w:t>When</w:t>
      </w:r>
      <w:r w:rsidRPr="009238A9">
        <w:rPr>
          <w:rFonts w:cs="Arial"/>
          <w:szCs w:val="24"/>
        </w:rPr>
        <w:t xml:space="preserve"> negotiations are settled, include information regarding the certification by the superintendent and chief business official and applicable budget revisions adopted to fund the settlement. Include specific details of the settlement unless the public disclosure documents prepared pursuant to </w:t>
      </w:r>
      <w:r w:rsidRPr="009238A9">
        <w:rPr>
          <w:rFonts w:cs="Arial"/>
          <w:i/>
          <w:iCs/>
          <w:szCs w:val="24"/>
        </w:rPr>
        <w:t>Government Code</w:t>
      </w:r>
      <w:r w:rsidRPr="009238A9">
        <w:rPr>
          <w:rFonts w:cs="Arial"/>
          <w:szCs w:val="24"/>
        </w:rPr>
        <w:t xml:space="preserve"> Section</w:t>
      </w:r>
      <w:r w:rsidR="00707662">
        <w:rPr>
          <w:rFonts w:cs="Arial"/>
          <w:szCs w:val="24"/>
        </w:rPr>
        <w:t xml:space="preserve"> </w:t>
      </w:r>
      <w:r w:rsidRPr="009238A9">
        <w:rPr>
          <w:rFonts w:cs="Arial"/>
          <w:szCs w:val="24"/>
        </w:rPr>
        <w:t xml:space="preserve">3547.5 were filed with the reviewing agency. </w:t>
      </w:r>
      <w:r w:rsidR="5ECA52C8" w:rsidRPr="009238A9">
        <w:rPr>
          <w:rFonts w:cs="Arial"/>
          <w:szCs w:val="24"/>
        </w:rPr>
        <w:t>When</w:t>
      </w:r>
      <w:r w:rsidRPr="009238A9">
        <w:rPr>
          <w:rFonts w:cs="Arial"/>
          <w:szCs w:val="24"/>
        </w:rPr>
        <w:t xml:space="preserve"> negotiations are not settled, include information on what it would cost for a one percent salary raise, and tentative salary schedule amounts that were included in the budget. For management/supervisor/confidential agreements: Include the number of fulltime equivalent employees, information on health and welfare benefits, step and column adjustments, and cost of any other benefits provided. Enter details for </w:t>
      </w:r>
      <w:r w:rsidR="65DB0152" w:rsidRPr="009238A9">
        <w:rPr>
          <w:rFonts w:cs="Arial"/>
          <w:szCs w:val="24"/>
        </w:rPr>
        <w:t>settled</w:t>
      </w:r>
      <w:r w:rsidRPr="009238A9">
        <w:rPr>
          <w:rFonts w:cs="Arial"/>
          <w:szCs w:val="24"/>
        </w:rPr>
        <w:t xml:space="preserve"> agreements. </w:t>
      </w:r>
      <w:r w:rsidR="65DB0152" w:rsidRPr="009238A9">
        <w:rPr>
          <w:rFonts w:cs="Arial"/>
          <w:szCs w:val="24"/>
        </w:rPr>
        <w:t>When</w:t>
      </w:r>
      <w:r w:rsidRPr="009238A9">
        <w:rPr>
          <w:rFonts w:cs="Arial"/>
          <w:szCs w:val="24"/>
        </w:rPr>
        <w:t xml:space="preserve"> agreements are not settled, include information on </w:t>
      </w:r>
      <w:r w:rsidRPr="009238A9">
        <w:rPr>
          <w:rFonts w:cs="Arial"/>
          <w:szCs w:val="24"/>
        </w:rPr>
        <w:lastRenderedPageBreak/>
        <w:t>what it would cost for a one percent salary raise, and tentative salary schedule amounts included in the budget.</w:t>
      </w:r>
    </w:p>
    <w:p w14:paraId="2A29F3DB" w14:textId="77777777" w:rsidR="008554FE" w:rsidRPr="009238A9" w:rsidRDefault="3777F600" w:rsidP="00351FF6">
      <w:pPr>
        <w:pStyle w:val="Heading5"/>
      </w:pPr>
      <w:r w:rsidRPr="009238A9">
        <w:t>S9—Local Control and Accountability Plan (LCAP)</w:t>
      </w:r>
    </w:p>
    <w:p w14:paraId="1F5E27E8" w14:textId="56D9D854" w:rsidR="008554FE" w:rsidRPr="009238A9" w:rsidRDefault="3777F600" w:rsidP="000D1F7F">
      <w:pPr>
        <w:spacing w:after="240" w:line="240" w:lineRule="auto"/>
        <w:rPr>
          <w:rFonts w:cs="Arial"/>
          <w:szCs w:val="24"/>
        </w:rPr>
      </w:pPr>
      <w:r w:rsidRPr="009238A9">
        <w:rPr>
          <w:rFonts w:cs="Arial"/>
          <w:szCs w:val="24"/>
        </w:rPr>
        <w:t>Confirm that the governing board of the school district</w:t>
      </w:r>
      <w:r w:rsidR="6B34CA09" w:rsidRPr="009238A9">
        <w:rPr>
          <w:rFonts w:cs="Arial"/>
          <w:szCs w:val="24"/>
        </w:rPr>
        <w:t xml:space="preserve"> </w:t>
      </w:r>
      <w:r w:rsidRPr="009238A9">
        <w:rPr>
          <w:rFonts w:cs="Arial"/>
          <w:i/>
          <w:iCs/>
          <w:szCs w:val="24"/>
        </w:rPr>
        <w:t xml:space="preserve">[COE] </w:t>
      </w:r>
      <w:r w:rsidRPr="009238A9">
        <w:rPr>
          <w:rFonts w:cs="Arial"/>
          <w:szCs w:val="24"/>
        </w:rPr>
        <w:t>adopted an LCAP or an update to the LCAP effective for the budget year.</w:t>
      </w:r>
    </w:p>
    <w:p w14:paraId="7A2DAAB2" w14:textId="283FA328" w:rsidR="008554FE" w:rsidRPr="009238A9" w:rsidRDefault="3777F600" w:rsidP="00FF53F7">
      <w:pPr>
        <w:pStyle w:val="Heading6"/>
      </w:pPr>
      <w:r w:rsidRPr="009238A9">
        <w:t>Purpose</w:t>
      </w:r>
    </w:p>
    <w:p w14:paraId="56B8699A" w14:textId="3CDDB098" w:rsidR="008554FE" w:rsidRPr="009238A9" w:rsidRDefault="3777F600" w:rsidP="000D1F7F">
      <w:pPr>
        <w:spacing w:after="240" w:line="240" w:lineRule="auto"/>
        <w:ind w:left="720"/>
        <w:rPr>
          <w:rFonts w:cs="Arial"/>
          <w:szCs w:val="24"/>
        </w:rPr>
      </w:pPr>
      <w:r w:rsidRPr="009238A9">
        <w:rPr>
          <w:rFonts w:cs="Arial"/>
          <w:szCs w:val="24"/>
        </w:rPr>
        <w:t>The purpose of this item is to verify compliance with the requirement that the budget shall not be adopted or approved before an LCAP or an update to the LCAP effective for the budget year is adopted and approved.</w:t>
      </w:r>
    </w:p>
    <w:p w14:paraId="7BB82EE1" w14:textId="77777777" w:rsidR="008554FE" w:rsidRPr="009238A9" w:rsidRDefault="3777F600" w:rsidP="00FF53F7">
      <w:pPr>
        <w:pStyle w:val="Heading6"/>
      </w:pPr>
      <w:r w:rsidRPr="009238A9">
        <w:t>Source of Data</w:t>
      </w:r>
    </w:p>
    <w:p w14:paraId="5955CEC3" w14:textId="6582345A"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 and the adoption date must be manually entered.</w:t>
      </w:r>
    </w:p>
    <w:p w14:paraId="4BE9FD6F" w14:textId="77777777" w:rsidR="008554FE" w:rsidRPr="009238A9" w:rsidRDefault="3777F600" w:rsidP="00351FF6">
      <w:pPr>
        <w:pStyle w:val="Heading5"/>
      </w:pPr>
      <w:r w:rsidRPr="009238A9">
        <w:t>S10—Local Control and Accountability Plan (LCAP) Expenditures</w:t>
      </w:r>
    </w:p>
    <w:p w14:paraId="73474734" w14:textId="03596752" w:rsidR="008554FE" w:rsidRPr="009238A9" w:rsidRDefault="3777F600" w:rsidP="000D1F7F">
      <w:pPr>
        <w:spacing w:after="240" w:line="240" w:lineRule="auto"/>
        <w:rPr>
          <w:rFonts w:cs="Arial"/>
          <w:szCs w:val="24"/>
        </w:rPr>
      </w:pPr>
      <w:r w:rsidRPr="009238A9">
        <w:rPr>
          <w:rFonts w:cs="Arial"/>
          <w:szCs w:val="24"/>
        </w:rPr>
        <w:t>Confirm that the school district’s</w:t>
      </w:r>
      <w:r w:rsidR="6B34CA09" w:rsidRPr="009238A9">
        <w:rPr>
          <w:rFonts w:cs="Arial"/>
          <w:szCs w:val="24"/>
        </w:rPr>
        <w:t xml:space="preserve"> </w:t>
      </w:r>
      <w:r w:rsidRPr="009238A9">
        <w:rPr>
          <w:rFonts w:cs="Arial"/>
          <w:i/>
          <w:iCs/>
          <w:szCs w:val="24"/>
        </w:rPr>
        <w:t>[COE’s]</w:t>
      </w:r>
      <w:r w:rsidRPr="009238A9">
        <w:rPr>
          <w:rFonts w:cs="Arial"/>
          <w:szCs w:val="24"/>
        </w:rPr>
        <w:t xml:space="preserve"> budget includes the expenditures necessary to implement the LCAP or annual update to the LCAP.</w:t>
      </w:r>
    </w:p>
    <w:p w14:paraId="10837F2B" w14:textId="77777777" w:rsidR="008554FE" w:rsidRPr="009238A9" w:rsidRDefault="3777F600" w:rsidP="00FF53F7">
      <w:pPr>
        <w:pStyle w:val="Heading6"/>
      </w:pPr>
      <w:r w:rsidRPr="009238A9">
        <w:t>Purpose</w:t>
      </w:r>
    </w:p>
    <w:p w14:paraId="16B56B0C" w14:textId="48A44CD3" w:rsidR="008554FE" w:rsidRPr="009238A9" w:rsidRDefault="008554FE" w:rsidP="000D1F7F">
      <w:pPr>
        <w:spacing w:line="240" w:lineRule="auto"/>
        <w:ind w:left="720"/>
        <w:rPr>
          <w:rFonts w:cs="Arial"/>
          <w:szCs w:val="24"/>
        </w:rPr>
      </w:pPr>
      <w:r w:rsidRPr="009238A9">
        <w:rPr>
          <w:rFonts w:cs="Arial"/>
          <w:szCs w:val="24"/>
        </w:rPr>
        <w:t>The purpose of this item is to verify compliance with the requirement that a budget that does not include expenditures necessary to implement the local control and accountability plan and any annual update to the local control and accountability plan that is effective for the budget year may not be adopted or approved.</w:t>
      </w:r>
    </w:p>
    <w:p w14:paraId="48D875EA" w14:textId="77777777" w:rsidR="008554FE" w:rsidRPr="009238A9" w:rsidRDefault="3777F600" w:rsidP="00FF53F7">
      <w:pPr>
        <w:pStyle w:val="Heading6"/>
      </w:pPr>
      <w:r w:rsidRPr="009238A9">
        <w:t>Source of Data</w:t>
      </w:r>
    </w:p>
    <w:p w14:paraId="33306195" w14:textId="77777777"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w:t>
      </w:r>
    </w:p>
    <w:p w14:paraId="76B0C43B" w14:textId="77777777" w:rsidR="008554FE" w:rsidRPr="009238A9" w:rsidRDefault="3777F600" w:rsidP="00351FF6">
      <w:pPr>
        <w:pStyle w:val="Heading4"/>
      </w:pPr>
      <w:bookmarkStart w:id="579" w:name="_Toc138471881"/>
      <w:bookmarkStart w:id="580" w:name="_Toc171236604"/>
      <w:bookmarkStart w:id="581" w:name="_Toc197321771"/>
      <w:bookmarkStart w:id="582" w:name="_Toc69732483"/>
      <w:bookmarkStart w:id="583" w:name="_Toc161394925"/>
      <w:r w:rsidRPr="009238A9">
        <w:t>Overview of the Additional Fiscal Indicators Section</w:t>
      </w:r>
      <w:bookmarkEnd w:id="579"/>
      <w:r w:rsidRPr="009238A9">
        <w:t>—Budget</w:t>
      </w:r>
      <w:bookmarkStart w:id="584" w:name="_Toc138471882"/>
      <w:bookmarkStart w:id="585" w:name="_Toc171236605"/>
      <w:bookmarkStart w:id="586" w:name="_Toc197321772"/>
      <w:bookmarkEnd w:id="580"/>
      <w:bookmarkEnd w:id="581"/>
      <w:bookmarkEnd w:id="582"/>
      <w:bookmarkEnd w:id="583"/>
    </w:p>
    <w:p w14:paraId="7664F30E" w14:textId="3BE91916" w:rsidR="008554FE" w:rsidRPr="009238A9" w:rsidRDefault="3777F600" w:rsidP="000D1F7F">
      <w:pPr>
        <w:spacing w:after="0" w:line="240" w:lineRule="auto"/>
        <w:rPr>
          <w:rFonts w:cs="Arial"/>
          <w:b/>
          <w:bCs/>
          <w:szCs w:val="24"/>
        </w:rPr>
      </w:pPr>
      <w:r w:rsidRPr="009238A9">
        <w:rPr>
          <w:rFonts w:cs="Arial"/>
          <w:b/>
          <w:bCs/>
          <w:szCs w:val="24"/>
        </w:rPr>
        <w:t>A1—Negative Cash Flow</w:t>
      </w:r>
      <w:bookmarkEnd w:id="584"/>
      <w:bookmarkEnd w:id="585"/>
      <w:bookmarkEnd w:id="586"/>
    </w:p>
    <w:p w14:paraId="19CD6862" w14:textId="77777777" w:rsidR="008554FE" w:rsidRPr="009238A9" w:rsidRDefault="3777F600" w:rsidP="000D1F7F">
      <w:pPr>
        <w:spacing w:after="0" w:line="240" w:lineRule="auto"/>
        <w:rPr>
          <w:rFonts w:cs="Arial"/>
          <w:b/>
          <w:bCs/>
          <w:szCs w:val="24"/>
        </w:rPr>
      </w:pPr>
      <w:bookmarkStart w:id="587" w:name="_Toc138471883"/>
      <w:bookmarkStart w:id="588" w:name="_Toc171236606"/>
      <w:bookmarkStart w:id="589" w:name="_Toc197321773"/>
      <w:r w:rsidRPr="009238A9">
        <w:rPr>
          <w:rFonts w:cs="Arial"/>
          <w:b/>
          <w:bCs/>
          <w:szCs w:val="24"/>
        </w:rPr>
        <w:t>A2—Independent Position Control</w:t>
      </w:r>
      <w:bookmarkEnd w:id="587"/>
      <w:bookmarkEnd w:id="588"/>
      <w:bookmarkEnd w:id="589"/>
    </w:p>
    <w:p w14:paraId="782A3AA9" w14:textId="77777777" w:rsidR="008554FE" w:rsidRPr="009238A9" w:rsidRDefault="3777F600" w:rsidP="000D1F7F">
      <w:pPr>
        <w:spacing w:after="0" w:line="240" w:lineRule="auto"/>
        <w:rPr>
          <w:rFonts w:cs="Arial"/>
          <w:b/>
          <w:bCs/>
          <w:szCs w:val="24"/>
        </w:rPr>
      </w:pPr>
      <w:bookmarkStart w:id="590" w:name="_Toc138471884"/>
      <w:bookmarkStart w:id="591" w:name="_Toc171236607"/>
      <w:bookmarkStart w:id="592" w:name="_Toc197321774"/>
      <w:r w:rsidRPr="009238A9">
        <w:rPr>
          <w:rFonts w:cs="Arial"/>
          <w:b/>
          <w:bCs/>
          <w:szCs w:val="24"/>
        </w:rPr>
        <w:t xml:space="preserve">A3—Declining Enrollment </w:t>
      </w:r>
      <w:r w:rsidRPr="009238A9">
        <w:rPr>
          <w:rFonts w:cs="Arial"/>
          <w:szCs w:val="24"/>
        </w:rPr>
        <w:t>(not applicable for JPAs)</w:t>
      </w:r>
      <w:bookmarkEnd w:id="590"/>
      <w:bookmarkEnd w:id="591"/>
      <w:bookmarkEnd w:id="592"/>
    </w:p>
    <w:p w14:paraId="0719550B" w14:textId="1BC788A5" w:rsidR="008554FE" w:rsidRPr="009238A9" w:rsidRDefault="3777F600" w:rsidP="000D1F7F">
      <w:pPr>
        <w:tabs>
          <w:tab w:val="left" w:pos="540"/>
        </w:tabs>
        <w:spacing w:after="0" w:line="240" w:lineRule="auto"/>
        <w:ind w:left="540" w:hanging="540"/>
        <w:rPr>
          <w:rFonts w:cs="Arial"/>
          <w:szCs w:val="24"/>
        </w:rPr>
      </w:pPr>
      <w:bookmarkStart w:id="593" w:name="_Toc138471885"/>
      <w:bookmarkStart w:id="594" w:name="_Toc171236608"/>
      <w:bookmarkStart w:id="595" w:name="_Toc197321775"/>
      <w:r w:rsidRPr="009238A9">
        <w:rPr>
          <w:rFonts w:cs="Arial"/>
          <w:b/>
          <w:bCs/>
          <w:szCs w:val="24"/>
        </w:rPr>
        <w:t>A4—New Charter Schools Impacting District Enrollment</w:t>
      </w:r>
      <w:r w:rsidR="1C4A9A9B" w:rsidRPr="009238A9">
        <w:rPr>
          <w:rFonts w:cs="Arial"/>
          <w:b/>
          <w:bCs/>
          <w:szCs w:val="24"/>
        </w:rPr>
        <w:t xml:space="preserve"> </w:t>
      </w:r>
      <w:r w:rsidRPr="009238A9">
        <w:rPr>
          <w:rFonts w:cs="Arial"/>
          <w:b/>
          <w:bCs/>
          <w:i/>
          <w:iCs/>
          <w:szCs w:val="24"/>
        </w:rPr>
        <w:t>[County Office ADA]</w:t>
      </w:r>
      <w:r w:rsidRPr="009238A9">
        <w:rPr>
          <w:rFonts w:cs="Arial"/>
          <w:szCs w:val="24"/>
        </w:rPr>
        <w:t xml:space="preserve"> (not applicable for JPAs)</w:t>
      </w:r>
      <w:bookmarkEnd w:id="593"/>
      <w:bookmarkEnd w:id="594"/>
      <w:bookmarkEnd w:id="595"/>
    </w:p>
    <w:p w14:paraId="71E02CFB" w14:textId="77777777" w:rsidR="008554FE" w:rsidRPr="009238A9" w:rsidRDefault="3777F600" w:rsidP="000D1F7F">
      <w:pPr>
        <w:spacing w:after="0" w:line="240" w:lineRule="auto"/>
        <w:rPr>
          <w:rFonts w:cs="Arial"/>
          <w:b/>
          <w:bCs/>
          <w:szCs w:val="24"/>
        </w:rPr>
      </w:pPr>
      <w:bookmarkStart w:id="596" w:name="_Toc138471886"/>
      <w:bookmarkStart w:id="597" w:name="_Toc171236609"/>
      <w:bookmarkStart w:id="598" w:name="_Toc197321776"/>
      <w:r w:rsidRPr="009238A9">
        <w:rPr>
          <w:rFonts w:cs="Arial"/>
          <w:b/>
          <w:bCs/>
          <w:szCs w:val="24"/>
        </w:rPr>
        <w:t>A5—Salary Increases Exceed COLA</w:t>
      </w:r>
      <w:bookmarkEnd w:id="596"/>
      <w:bookmarkEnd w:id="597"/>
      <w:bookmarkEnd w:id="598"/>
    </w:p>
    <w:p w14:paraId="402A9CE8" w14:textId="77777777" w:rsidR="008554FE" w:rsidRPr="009238A9" w:rsidRDefault="3777F600" w:rsidP="000D1F7F">
      <w:pPr>
        <w:spacing w:after="0" w:line="240" w:lineRule="auto"/>
        <w:rPr>
          <w:rFonts w:cs="Arial"/>
          <w:b/>
          <w:bCs/>
          <w:szCs w:val="24"/>
        </w:rPr>
      </w:pPr>
      <w:bookmarkStart w:id="599" w:name="_Toc138471887"/>
      <w:bookmarkStart w:id="600" w:name="_Toc171236610"/>
      <w:bookmarkStart w:id="601" w:name="_Toc197321777"/>
      <w:r w:rsidRPr="009238A9">
        <w:rPr>
          <w:rFonts w:cs="Arial"/>
          <w:b/>
          <w:bCs/>
          <w:szCs w:val="24"/>
        </w:rPr>
        <w:t>A6—Uncapped Health Benefits</w:t>
      </w:r>
      <w:bookmarkEnd w:id="599"/>
      <w:bookmarkEnd w:id="600"/>
      <w:bookmarkEnd w:id="601"/>
    </w:p>
    <w:p w14:paraId="3DD256B5" w14:textId="77777777" w:rsidR="008554FE" w:rsidRPr="009238A9" w:rsidRDefault="3777F600" w:rsidP="000D1F7F">
      <w:pPr>
        <w:spacing w:after="0" w:line="240" w:lineRule="auto"/>
        <w:rPr>
          <w:rFonts w:cs="Arial"/>
          <w:b/>
          <w:bCs/>
          <w:szCs w:val="24"/>
        </w:rPr>
      </w:pPr>
      <w:bookmarkStart w:id="602" w:name="_Toc138471888"/>
      <w:bookmarkStart w:id="603" w:name="_Toc171236611"/>
      <w:bookmarkStart w:id="604" w:name="_Toc197321778"/>
      <w:r w:rsidRPr="009238A9">
        <w:rPr>
          <w:rFonts w:cs="Arial"/>
          <w:b/>
          <w:bCs/>
          <w:szCs w:val="24"/>
        </w:rPr>
        <w:t>A7—Independent Financial System</w:t>
      </w:r>
      <w:r w:rsidRPr="009238A9">
        <w:rPr>
          <w:rFonts w:cs="Arial"/>
          <w:szCs w:val="24"/>
        </w:rPr>
        <w:t xml:space="preserve"> (not applicable for county offices)</w:t>
      </w:r>
      <w:bookmarkStart w:id="605" w:name="_Toc138471889"/>
      <w:bookmarkStart w:id="606" w:name="_Toc171236612"/>
      <w:bookmarkStart w:id="607" w:name="_Toc197321779"/>
      <w:bookmarkEnd w:id="602"/>
      <w:bookmarkEnd w:id="603"/>
      <w:bookmarkEnd w:id="604"/>
    </w:p>
    <w:p w14:paraId="49554335" w14:textId="77777777" w:rsidR="008554FE" w:rsidRPr="009238A9" w:rsidRDefault="3777F600" w:rsidP="000D1F7F">
      <w:pPr>
        <w:spacing w:after="0" w:line="240" w:lineRule="auto"/>
        <w:rPr>
          <w:rFonts w:cs="Arial"/>
          <w:b/>
          <w:bCs/>
          <w:szCs w:val="24"/>
        </w:rPr>
      </w:pPr>
      <w:r w:rsidRPr="009238A9">
        <w:rPr>
          <w:rFonts w:cs="Arial"/>
          <w:b/>
          <w:bCs/>
          <w:szCs w:val="24"/>
        </w:rPr>
        <w:t>A8</w:t>
      </w:r>
      <w:r w:rsidRPr="009238A9">
        <w:rPr>
          <w:rFonts w:cs="Arial"/>
          <w:b/>
          <w:bCs/>
          <w:i/>
          <w:iCs/>
          <w:szCs w:val="24"/>
        </w:rPr>
        <w:t>[A7]</w:t>
      </w:r>
      <w:r w:rsidRPr="009238A9">
        <w:rPr>
          <w:rFonts w:cs="Arial"/>
          <w:b/>
          <w:bCs/>
          <w:szCs w:val="24"/>
        </w:rPr>
        <w:t>—Fiscal Distress Reports</w:t>
      </w:r>
      <w:bookmarkEnd w:id="605"/>
      <w:bookmarkEnd w:id="606"/>
      <w:bookmarkEnd w:id="607"/>
    </w:p>
    <w:p w14:paraId="0AD28846" w14:textId="687A9AA3" w:rsidR="008554FE" w:rsidRPr="009238A9" w:rsidRDefault="3777F600" w:rsidP="000D1F7F">
      <w:pPr>
        <w:spacing w:after="240" w:line="240" w:lineRule="auto"/>
        <w:rPr>
          <w:rFonts w:cs="Arial"/>
          <w:szCs w:val="24"/>
        </w:rPr>
      </w:pPr>
      <w:bookmarkStart w:id="608" w:name="_Toc138471890"/>
      <w:bookmarkStart w:id="609" w:name="_Toc171236613"/>
      <w:bookmarkStart w:id="610" w:name="_Toc197321780"/>
      <w:r w:rsidRPr="009238A9">
        <w:rPr>
          <w:rFonts w:cs="Arial"/>
          <w:b/>
          <w:bCs/>
          <w:szCs w:val="24"/>
        </w:rPr>
        <w:t>A9</w:t>
      </w:r>
      <w:r w:rsidRPr="009238A9">
        <w:rPr>
          <w:rFonts w:cs="Arial"/>
          <w:b/>
          <w:bCs/>
          <w:i/>
          <w:iCs/>
          <w:szCs w:val="24"/>
        </w:rPr>
        <w:t>[A8]</w:t>
      </w:r>
      <w:r w:rsidRPr="009238A9">
        <w:rPr>
          <w:rFonts w:cs="Arial"/>
          <w:b/>
          <w:bCs/>
          <w:szCs w:val="24"/>
        </w:rPr>
        <w:t>—Change of CBO or Superintendent</w:t>
      </w:r>
      <w:bookmarkEnd w:id="608"/>
      <w:r w:rsidRPr="009238A9">
        <w:rPr>
          <w:rFonts w:cs="Arial"/>
          <w:szCs w:val="24"/>
        </w:rPr>
        <w:t xml:space="preserve"> (Financial Official or Director for JPAs)</w:t>
      </w:r>
      <w:bookmarkEnd w:id="609"/>
      <w:bookmarkEnd w:id="610"/>
    </w:p>
    <w:p w14:paraId="49C2A0FF" w14:textId="77777777" w:rsidR="008554FE" w:rsidRPr="009238A9" w:rsidRDefault="3777F600" w:rsidP="00351FF6">
      <w:pPr>
        <w:pStyle w:val="Heading5"/>
      </w:pPr>
      <w:r w:rsidRPr="009238A9">
        <w:lastRenderedPageBreak/>
        <w:t>Purpose</w:t>
      </w:r>
    </w:p>
    <w:p w14:paraId="0D4E8F3A" w14:textId="378C099E" w:rsidR="008554FE" w:rsidRPr="009238A9" w:rsidRDefault="3777F600" w:rsidP="000D1F7F">
      <w:pPr>
        <w:spacing w:after="240" w:line="240" w:lineRule="auto"/>
        <w:rPr>
          <w:rFonts w:cs="Arial"/>
          <w:b/>
          <w:bCs/>
          <w:szCs w:val="24"/>
        </w:rPr>
      </w:pPr>
      <w:r w:rsidRPr="009238A9">
        <w:rPr>
          <w:rFonts w:cs="Arial"/>
          <w:szCs w:val="24"/>
        </w:rPr>
        <w:t xml:space="preserve">To provide reviewing agencies with additional information on which to evaluate fiscal solvency, and to provide state policy makers with information to evaluate statewide issues and trends. Note that a Yes answer to any single indicator does not necessarily suggest a cause for </w:t>
      </w:r>
      <w:r w:rsidR="6B34CA09" w:rsidRPr="009238A9">
        <w:rPr>
          <w:rFonts w:cs="Arial"/>
          <w:szCs w:val="24"/>
        </w:rPr>
        <w:t>concern but</w:t>
      </w:r>
      <w:r w:rsidRPr="009238A9">
        <w:rPr>
          <w:rFonts w:cs="Arial"/>
          <w:szCs w:val="24"/>
        </w:rPr>
        <w:t xml:space="preserve"> may alert the reviewing agency to the need for additional review.</w:t>
      </w:r>
    </w:p>
    <w:p w14:paraId="19D94E08" w14:textId="77777777" w:rsidR="008554FE" w:rsidRPr="009238A9" w:rsidRDefault="3777F600" w:rsidP="00351FF6">
      <w:pPr>
        <w:pStyle w:val="Heading5"/>
      </w:pPr>
      <w:r w:rsidRPr="009238A9">
        <w:t>Source of Data</w:t>
      </w:r>
    </w:p>
    <w:p w14:paraId="409357F5" w14:textId="5E198066" w:rsidR="008554FE" w:rsidRPr="009238A9" w:rsidRDefault="3777F600" w:rsidP="000D1F7F">
      <w:pPr>
        <w:spacing w:after="240" w:line="240" w:lineRule="auto"/>
        <w:rPr>
          <w:rFonts w:cs="Arial"/>
          <w:szCs w:val="24"/>
        </w:rPr>
      </w:pPr>
      <w:r w:rsidRPr="009238A9">
        <w:rPr>
          <w:rFonts w:cs="Arial"/>
          <w:szCs w:val="24"/>
        </w:rPr>
        <w:t xml:space="preserve">Click the appropriate Yes or No button for items, except for Item A3. Additional fiscal indicator A3 </w:t>
      </w:r>
      <w:r w:rsidR="1598D613" w:rsidRPr="009238A9">
        <w:rPr>
          <w:rFonts w:cs="Arial"/>
          <w:szCs w:val="24"/>
        </w:rPr>
        <w:t>is</w:t>
      </w:r>
      <w:r w:rsidRPr="009238A9">
        <w:rPr>
          <w:rFonts w:cs="Arial"/>
          <w:szCs w:val="24"/>
        </w:rPr>
        <w:t xml:space="preserve"> automatically extracted from information in the Budget Enrollment column of Criterion 2</w:t>
      </w:r>
      <w:r w:rsidRPr="009238A9">
        <w:rPr>
          <w:rFonts w:cs="Arial"/>
          <w:i/>
          <w:iCs/>
          <w:szCs w:val="24"/>
        </w:rPr>
        <w:t>[County Operations Grant ADA column of Criterion 1].</w:t>
      </w:r>
    </w:p>
    <w:p w14:paraId="3B12DE2D" w14:textId="77777777" w:rsidR="0035127B" w:rsidRPr="009238A9" w:rsidRDefault="02CFD0E0" w:rsidP="001E79E8">
      <w:pPr>
        <w:pStyle w:val="Heading3"/>
      </w:pPr>
      <w:bookmarkStart w:id="611" w:name="_Toc137281314"/>
      <w:bookmarkStart w:id="612" w:name="_Toc171236614"/>
      <w:bookmarkStart w:id="613" w:name="_Toc197321781"/>
      <w:bookmarkStart w:id="614" w:name="_Toc69732484"/>
      <w:bookmarkStart w:id="615" w:name="_Toc161394926"/>
      <w:r w:rsidRPr="009238A9">
        <w:t>Form 01CSI—Criteria and Standards Review</w:t>
      </w:r>
      <w:bookmarkEnd w:id="611"/>
      <w:r w:rsidRPr="009238A9">
        <w:t>—Interim (not applicable for end of year projections)</w:t>
      </w:r>
      <w:bookmarkEnd w:id="612"/>
      <w:bookmarkEnd w:id="613"/>
      <w:bookmarkEnd w:id="614"/>
      <w:bookmarkEnd w:id="615"/>
    </w:p>
    <w:p w14:paraId="4E976ED0" w14:textId="544C9E4B" w:rsidR="0035127B" w:rsidRPr="009238A9" w:rsidRDefault="02CFD0E0" w:rsidP="000D1F7F">
      <w:pPr>
        <w:spacing w:line="240" w:lineRule="auto"/>
        <w:rPr>
          <w:rFonts w:cs="Arial"/>
          <w:szCs w:val="24"/>
        </w:rPr>
      </w:pPr>
      <w:r w:rsidRPr="009238A9">
        <w:rPr>
          <w:rFonts w:cs="Arial"/>
          <w:szCs w:val="24"/>
        </w:rPr>
        <w:t xml:space="preserve">In accordance with </w:t>
      </w:r>
      <w:r w:rsidRPr="009238A9">
        <w:rPr>
          <w:rFonts w:cs="Arial"/>
          <w:i/>
          <w:iCs/>
          <w:szCs w:val="24"/>
        </w:rPr>
        <w:t xml:space="preserve">Education Code </w:t>
      </w:r>
      <w:r w:rsidRPr="009238A9">
        <w:rPr>
          <w:rFonts w:cs="Arial"/>
          <w:szCs w:val="24"/>
        </w:rPr>
        <w:t>Section 42131</w:t>
      </w:r>
      <w:r w:rsidRPr="009238A9">
        <w:rPr>
          <w:rFonts w:cs="Arial"/>
          <w:i/>
          <w:iCs/>
          <w:szCs w:val="24"/>
        </w:rPr>
        <w:t>[1240]</w:t>
      </w:r>
      <w:r w:rsidRPr="009238A9">
        <w:rPr>
          <w:rFonts w:cs="Arial"/>
          <w:szCs w:val="24"/>
        </w:rPr>
        <w:t>, school districts</w:t>
      </w:r>
      <w:r w:rsidR="05992B40" w:rsidRPr="009238A9">
        <w:rPr>
          <w:rFonts w:cs="Arial"/>
          <w:szCs w:val="24"/>
        </w:rPr>
        <w:t xml:space="preserve"> </w:t>
      </w:r>
      <w:r w:rsidRPr="009238A9">
        <w:rPr>
          <w:rFonts w:cs="Arial"/>
          <w:i/>
          <w:iCs/>
          <w:szCs w:val="24"/>
        </w:rPr>
        <w:t>[COEs]</w:t>
      </w:r>
      <w:r w:rsidRPr="009238A9">
        <w:rPr>
          <w:rFonts w:cs="Arial"/>
          <w:szCs w:val="24"/>
        </w:rPr>
        <w:t xml:space="preserve"> are required to conduct a minimum of two interim reviews of their budgets during the fiscal year. The Criteria and Standards Review form used for first and second interim reporting is similar in format to that used in the budget </w:t>
      </w:r>
      <w:r w:rsidR="05992B40" w:rsidRPr="009238A9">
        <w:rPr>
          <w:rFonts w:cs="Arial"/>
          <w:szCs w:val="24"/>
        </w:rPr>
        <w:t>process,</w:t>
      </w:r>
      <w:r w:rsidRPr="009238A9">
        <w:rPr>
          <w:rFonts w:cs="Arial"/>
          <w:szCs w:val="24"/>
        </w:rPr>
        <w:t xml:space="preserve"> but the applicable Criteria and Standards vary.</w:t>
      </w:r>
    </w:p>
    <w:p w14:paraId="2282F5C9" w14:textId="77777777" w:rsidR="0035127B" w:rsidRPr="009238A9" w:rsidRDefault="02CFD0E0" w:rsidP="000D1F7F">
      <w:pPr>
        <w:tabs>
          <w:tab w:val="left" w:pos="720"/>
          <w:tab w:val="left" w:pos="1440"/>
          <w:tab w:val="left" w:pos="1800"/>
          <w:tab w:val="left" w:pos="2250"/>
          <w:tab w:val="left" w:pos="4320"/>
        </w:tabs>
        <w:suppressAutoHyphens/>
        <w:spacing w:after="240" w:line="240" w:lineRule="auto"/>
        <w:rPr>
          <w:rFonts w:cs="Arial"/>
          <w:szCs w:val="24"/>
        </w:rPr>
      </w:pPr>
      <w:r w:rsidRPr="009238A9">
        <w:rPr>
          <w:rFonts w:cs="Arial"/>
          <w:szCs w:val="24"/>
        </w:rPr>
        <w:t>COEs are responsible for reviewing interim certifications for school districts and JPAs within their jurisdiction and are required to report to the State Controller and State Superintendent indicating the type of certification (positive, qualified, negative) filed by each district. The CDE is responsible for reviewing interim certifications for COEs and school districts for which the county board of education also serves as the district governing board. The reviewing agency will confirm or reclassify the interim certifications.</w:t>
      </w:r>
    </w:p>
    <w:p w14:paraId="687EF5F1" w14:textId="77777777" w:rsidR="0035127B" w:rsidRPr="00351FF6" w:rsidRDefault="02CFD0E0" w:rsidP="00351FF6">
      <w:pPr>
        <w:pStyle w:val="Heading4"/>
        <w:tabs>
          <w:tab w:val="clear" w:pos="1260"/>
          <w:tab w:val="left" w:pos="0"/>
        </w:tabs>
        <w:ind w:left="0" w:firstLine="0"/>
      </w:pPr>
      <w:bookmarkStart w:id="616" w:name="_Toc171236615"/>
      <w:bookmarkStart w:id="617" w:name="_Toc197321782"/>
      <w:bookmarkStart w:id="618" w:name="_Toc69732485"/>
      <w:bookmarkStart w:id="619" w:name="_Toc161394927"/>
      <w:r w:rsidRPr="000628E1">
        <w:t>Overview of the Criteria and Standards, Supplemental Information, and Additional Fiscal Indicators—Interim</w:t>
      </w:r>
      <w:bookmarkEnd w:id="616"/>
      <w:bookmarkEnd w:id="617"/>
      <w:bookmarkEnd w:id="618"/>
      <w:bookmarkEnd w:id="619"/>
    </w:p>
    <w:p w14:paraId="57AAE61D" w14:textId="404198B6" w:rsidR="0035127B" w:rsidRPr="009238A9" w:rsidRDefault="02CFD0E0" w:rsidP="000D1F7F">
      <w:pPr>
        <w:spacing w:after="240" w:line="240" w:lineRule="auto"/>
        <w:rPr>
          <w:rFonts w:cs="Arial"/>
          <w:szCs w:val="24"/>
        </w:rPr>
      </w:pPr>
      <w:r w:rsidRPr="009238A9">
        <w:rPr>
          <w:rFonts w:cs="Arial"/>
          <w:szCs w:val="24"/>
        </w:rPr>
        <w:t xml:space="preserve">Because of the many similarities between the Criteria and Standards for the budget and interim periods, this section summarizes the interim standards and data sources. Additional information, including the purpose for each item and additional data detail, is available in the budget period section, </w:t>
      </w:r>
      <w:hyperlink w:anchor="Form_01CS" w:tooltip="Form 01CS—Criteria and Standards Review—Budget" w:history="1">
        <w:r w:rsidRPr="009238A9">
          <w:rPr>
            <w:rStyle w:val="Hyperlink"/>
            <w:rFonts w:cs="Arial"/>
            <w:szCs w:val="24"/>
          </w:rPr>
          <w:t>Form</w:t>
        </w:r>
        <w:r w:rsidR="00DF2E7F">
          <w:rPr>
            <w:rStyle w:val="Hyperlink"/>
            <w:rFonts w:cs="Arial"/>
            <w:szCs w:val="24"/>
          </w:rPr>
          <w:t xml:space="preserve"> </w:t>
        </w:r>
        <w:r w:rsidRPr="009238A9">
          <w:rPr>
            <w:rStyle w:val="Hyperlink"/>
            <w:rFonts w:cs="Arial"/>
            <w:szCs w:val="24"/>
          </w:rPr>
          <w:t>01CS—Criteria and Standards Review—Budget</w:t>
        </w:r>
        <w:r w:rsidR="1E22D044" w:rsidRPr="009238A9">
          <w:rPr>
            <w:rStyle w:val="Hyperlink"/>
            <w:rFonts w:cs="Arial"/>
            <w:szCs w:val="24"/>
          </w:rPr>
          <w:t>.</w:t>
        </w:r>
      </w:hyperlink>
    </w:p>
    <w:p w14:paraId="524ABD60" w14:textId="2F8C54E3" w:rsidR="0035127B" w:rsidRPr="009238A9" w:rsidRDefault="02CFD0E0" w:rsidP="000D1F7F">
      <w:pPr>
        <w:spacing w:after="240" w:line="240" w:lineRule="auto"/>
        <w:ind w:left="1440" w:hanging="1440"/>
        <w:rPr>
          <w:rFonts w:cs="Arial"/>
          <w:szCs w:val="24"/>
        </w:rPr>
      </w:pPr>
      <w:r w:rsidRPr="009238A9">
        <w:rPr>
          <w:rFonts w:cs="Arial"/>
          <w:b/>
          <w:bCs/>
          <w:szCs w:val="24"/>
        </w:rPr>
        <w:t>NOTE:</w:t>
      </w:r>
      <w:r w:rsidR="0035127B" w:rsidRPr="009238A9">
        <w:rPr>
          <w:rFonts w:cs="Arial"/>
        </w:rPr>
        <w:tab/>
      </w:r>
      <w:r w:rsidRPr="009238A9">
        <w:rPr>
          <w:rFonts w:cs="Arial"/>
          <w:szCs w:val="24"/>
        </w:rPr>
        <w:t>The interim Criteria and Standards Review form for the first interim extract</w:t>
      </w:r>
      <w:r w:rsidR="5AF1D892" w:rsidRPr="009238A9">
        <w:rPr>
          <w:rFonts w:cs="Arial"/>
          <w:szCs w:val="24"/>
        </w:rPr>
        <w:t>s</w:t>
      </w:r>
      <w:r w:rsidRPr="009238A9">
        <w:rPr>
          <w:rFonts w:cs="Arial"/>
          <w:szCs w:val="24"/>
        </w:rPr>
        <w:t xml:space="preserve"> budget adoption data, </w:t>
      </w:r>
      <w:r w:rsidR="5AF1D892" w:rsidRPr="009238A9">
        <w:rPr>
          <w:rFonts w:cs="Arial"/>
          <w:szCs w:val="24"/>
        </w:rPr>
        <w:t xml:space="preserve">when </w:t>
      </w:r>
      <w:r w:rsidRPr="009238A9">
        <w:rPr>
          <w:rFonts w:cs="Arial"/>
          <w:szCs w:val="24"/>
        </w:rPr>
        <w:t xml:space="preserve">available. </w:t>
      </w:r>
      <w:bookmarkStart w:id="620" w:name="_Toc171236616"/>
      <w:bookmarkStart w:id="621" w:name="_Toc197321783"/>
      <w:r w:rsidR="006D0F27" w:rsidRPr="009238A9">
        <w:rPr>
          <w:rFonts w:cs="Arial"/>
          <w:szCs w:val="24"/>
        </w:rPr>
        <w:t>The dataset must be in a non-draft state.</w:t>
      </w:r>
    </w:p>
    <w:p w14:paraId="4F2BEC9F" w14:textId="77777777" w:rsidR="0035127B" w:rsidRPr="009238A9" w:rsidRDefault="02CFD0E0" w:rsidP="000D1F7F">
      <w:pPr>
        <w:keepNext/>
        <w:spacing w:after="0" w:line="240" w:lineRule="auto"/>
        <w:ind w:left="1440" w:hanging="1440"/>
        <w:rPr>
          <w:rFonts w:cs="Arial"/>
          <w:szCs w:val="24"/>
        </w:rPr>
      </w:pPr>
      <w:r w:rsidRPr="00351FF6">
        <w:rPr>
          <w:rStyle w:val="Heading5Char"/>
        </w:rPr>
        <w:lastRenderedPageBreak/>
        <w:t>Criterion 1—Average Daily Attendance (ADA)</w:t>
      </w:r>
      <w:r w:rsidRPr="009238A9">
        <w:rPr>
          <w:rFonts w:cs="Arial"/>
          <w:szCs w:val="24"/>
        </w:rPr>
        <w:t xml:space="preserve"> (not applicable for JPAs)</w:t>
      </w:r>
      <w:bookmarkEnd w:id="620"/>
      <w:bookmarkEnd w:id="621"/>
    </w:p>
    <w:p w14:paraId="15A05651" w14:textId="4C20CC05" w:rsidR="0035127B" w:rsidRPr="009238A9" w:rsidRDefault="00FF53F7" w:rsidP="000D1F7F">
      <w:pPr>
        <w:spacing w:after="240" w:line="240" w:lineRule="auto"/>
        <w:rPr>
          <w:rFonts w:cs="Arial"/>
          <w:szCs w:val="24"/>
        </w:rPr>
      </w:pPr>
      <w:r>
        <w:rPr>
          <w:rFonts w:cs="Arial"/>
          <w:szCs w:val="24"/>
        </w:rPr>
        <w:t>Projected funded</w:t>
      </w:r>
      <w:r w:rsidRPr="009238A9">
        <w:rPr>
          <w:rFonts w:cs="Arial"/>
          <w:szCs w:val="24"/>
        </w:rPr>
        <w:t xml:space="preserve"> </w:t>
      </w:r>
      <w:r w:rsidR="02CFD0E0" w:rsidRPr="009238A9">
        <w:rPr>
          <w:rFonts w:cs="Arial"/>
          <w:i/>
          <w:iCs/>
          <w:szCs w:val="24"/>
        </w:rPr>
        <w:t>[</w:t>
      </w:r>
      <w:r w:rsidR="00DA28FA">
        <w:rPr>
          <w:rFonts w:cs="Arial"/>
          <w:i/>
          <w:iCs/>
          <w:szCs w:val="24"/>
        </w:rPr>
        <w:t xml:space="preserve">projected </w:t>
      </w:r>
      <w:r w:rsidR="02CFD0E0" w:rsidRPr="009238A9">
        <w:rPr>
          <w:rFonts w:cs="Arial"/>
          <w:i/>
          <w:iCs/>
          <w:szCs w:val="24"/>
        </w:rPr>
        <w:t>county operations grant]</w:t>
      </w:r>
      <w:r w:rsidR="02CFD0E0" w:rsidRPr="009238A9">
        <w:rPr>
          <w:rFonts w:cs="Arial"/>
          <w:szCs w:val="24"/>
        </w:rPr>
        <w:t xml:space="preserve"> average daily attendance (ADA) for the current fiscal year or two subsequent fiscal years, has not changed by more than two percent since the previous reporting period.</w:t>
      </w:r>
    </w:p>
    <w:p w14:paraId="280FCB72" w14:textId="1565E4DE" w:rsidR="0035127B" w:rsidRPr="009238A9" w:rsidRDefault="02CFD0E0" w:rsidP="000D1F7F">
      <w:pPr>
        <w:spacing w:after="240" w:line="240" w:lineRule="auto"/>
        <w:rPr>
          <w:rFonts w:cs="Arial"/>
          <w:szCs w:val="24"/>
        </w:rPr>
      </w:pPr>
      <w:r w:rsidRPr="009238A9">
        <w:rPr>
          <w:rFonts w:cs="Arial"/>
          <w:i/>
          <w:iCs/>
          <w:szCs w:val="24"/>
        </w:rPr>
        <w:t>Projected</w:t>
      </w:r>
      <w:r w:rsidR="00FF53F7">
        <w:rPr>
          <w:rFonts w:cs="Arial"/>
          <w:i/>
          <w:iCs/>
          <w:szCs w:val="24"/>
        </w:rPr>
        <w:t xml:space="preserve"> funded</w:t>
      </w:r>
      <w:r w:rsidRPr="009238A9">
        <w:rPr>
          <w:rFonts w:cs="Arial"/>
          <w:i/>
          <w:iCs/>
          <w:szCs w:val="24"/>
        </w:rPr>
        <w:t xml:space="preserve"> ADA for county</w:t>
      </w:r>
      <w:r w:rsidR="00DA28FA">
        <w:rPr>
          <w:rFonts w:cs="Arial"/>
          <w:i/>
          <w:iCs/>
          <w:szCs w:val="24"/>
        </w:rPr>
        <w:t xml:space="preserve"> operated programs</w:t>
      </w:r>
      <w:r w:rsidRPr="009238A9">
        <w:rPr>
          <w:rFonts w:cs="Arial"/>
          <w:i/>
          <w:iCs/>
          <w:szCs w:val="24"/>
        </w:rPr>
        <w:t xml:space="preserve"> has not changed for any of the current fiscal year or two subsequent fiscal years by more than two percent since the previous reporting period.</w:t>
      </w:r>
    </w:p>
    <w:p w14:paraId="00FC905C" w14:textId="77777777" w:rsidR="0035127B" w:rsidRPr="009238A9" w:rsidRDefault="02CFD0E0" w:rsidP="00FF53F7">
      <w:pPr>
        <w:pStyle w:val="Heading6"/>
      </w:pPr>
      <w:r w:rsidRPr="009238A9">
        <w:t>Source of Data—First Interim</w:t>
      </w:r>
    </w:p>
    <w:p w14:paraId="743AD8E2" w14:textId="2D73378A" w:rsidR="0035127B" w:rsidRPr="009238A9" w:rsidRDefault="02CFD0E0" w:rsidP="00545FE9">
      <w:pPr>
        <w:spacing w:after="120" w:line="240" w:lineRule="auto"/>
        <w:ind w:left="720"/>
        <w:rPr>
          <w:rFonts w:cs="Arial"/>
          <w:szCs w:val="24"/>
        </w:rPr>
      </w:pPr>
      <w:r w:rsidRPr="009238A9">
        <w:rPr>
          <w:rFonts w:cs="Arial"/>
          <w:szCs w:val="24"/>
        </w:rPr>
        <w:t xml:space="preserve">Extracts Budget Adoption, </w:t>
      </w:r>
      <w:r w:rsidR="0BD0E0A9" w:rsidRPr="009238A9">
        <w:rPr>
          <w:rFonts w:cs="Arial"/>
          <w:szCs w:val="24"/>
        </w:rPr>
        <w:t xml:space="preserve">when </w:t>
      </w:r>
      <w:r w:rsidRPr="009238A9">
        <w:rPr>
          <w:rFonts w:cs="Arial"/>
          <w:szCs w:val="24"/>
        </w:rPr>
        <w:t>available, otherwise entered</w:t>
      </w:r>
      <w:r w:rsidR="00707662">
        <w:rPr>
          <w:rFonts w:cs="Arial"/>
          <w:szCs w:val="24"/>
        </w:rPr>
        <w:t>.</w:t>
      </w:r>
    </w:p>
    <w:p w14:paraId="109F508A" w14:textId="63101D42" w:rsidR="0035127B" w:rsidRPr="009238A9" w:rsidRDefault="02CFD0E0" w:rsidP="00545FE9">
      <w:pPr>
        <w:spacing w:after="0" w:line="240" w:lineRule="auto"/>
        <w:ind w:left="720"/>
        <w:rPr>
          <w:rFonts w:cs="Arial"/>
          <w:szCs w:val="24"/>
        </w:rPr>
      </w:pPr>
      <w:r w:rsidRPr="009238A9">
        <w:rPr>
          <w:rFonts w:cs="Arial"/>
          <w:i/>
          <w:iCs/>
          <w:szCs w:val="24"/>
        </w:rPr>
        <w:t>Extracts First Interim</w:t>
      </w:r>
      <w:r w:rsidRPr="009238A9">
        <w:rPr>
          <w:rFonts w:cs="Arial"/>
          <w:szCs w:val="24"/>
        </w:rPr>
        <w:t xml:space="preserve">, </w:t>
      </w:r>
      <w:r w:rsidRPr="009238A9">
        <w:rPr>
          <w:rFonts w:cs="Arial"/>
          <w:i/>
          <w:iCs/>
          <w:szCs w:val="24"/>
        </w:rPr>
        <w:t>[Form AI]</w:t>
      </w:r>
    </w:p>
    <w:p w14:paraId="4AE17581" w14:textId="5FEF22BC" w:rsidR="0035127B" w:rsidRPr="009238A9" w:rsidRDefault="02CFD0E0" w:rsidP="00545FE9">
      <w:pPr>
        <w:spacing w:after="0" w:line="240" w:lineRule="auto"/>
        <w:ind w:left="720"/>
        <w:rPr>
          <w:rFonts w:cs="Arial"/>
          <w:i/>
          <w:iCs/>
          <w:szCs w:val="24"/>
        </w:rPr>
      </w:pPr>
      <w:r w:rsidRPr="009238A9">
        <w:rPr>
          <w:rFonts w:cs="Arial"/>
          <w:szCs w:val="24"/>
        </w:rPr>
        <w:t>Enter ADA for the two subsequent fiscal years</w:t>
      </w:r>
      <w:r w:rsidR="00707662">
        <w:rPr>
          <w:rFonts w:cs="Arial"/>
          <w:szCs w:val="24"/>
        </w:rPr>
        <w:t>.</w:t>
      </w:r>
    </w:p>
    <w:p w14:paraId="4665B89E" w14:textId="2F4CB8FC" w:rsidR="0035127B" w:rsidRPr="009238A9" w:rsidRDefault="02CFD0E0" w:rsidP="000D1F7F">
      <w:pPr>
        <w:spacing w:after="240" w:line="240" w:lineRule="auto"/>
        <w:ind w:firstLine="720"/>
        <w:rPr>
          <w:rFonts w:cs="Arial"/>
          <w:i/>
          <w:iCs/>
          <w:szCs w:val="24"/>
        </w:rPr>
      </w:pPr>
      <w:r w:rsidRPr="009238A9">
        <w:rPr>
          <w:rFonts w:cs="Arial"/>
          <w:i/>
          <w:iCs/>
          <w:szCs w:val="24"/>
        </w:rPr>
        <w:t xml:space="preserve">COEs: Extracts First Interim, Form MYPI, </w:t>
      </w:r>
      <w:r w:rsidR="54A1E553" w:rsidRPr="009238A9">
        <w:rPr>
          <w:rFonts w:cs="Arial"/>
          <w:i/>
          <w:iCs/>
          <w:szCs w:val="24"/>
        </w:rPr>
        <w:t xml:space="preserve">when </w:t>
      </w:r>
      <w:r w:rsidRPr="009238A9">
        <w:rPr>
          <w:rFonts w:cs="Arial"/>
          <w:i/>
          <w:iCs/>
          <w:szCs w:val="24"/>
        </w:rPr>
        <w:t>available, otherwise entered</w:t>
      </w:r>
      <w:r w:rsidR="00707662">
        <w:rPr>
          <w:rFonts w:cs="Arial"/>
          <w:i/>
          <w:iCs/>
          <w:szCs w:val="24"/>
        </w:rPr>
        <w:t>.</w:t>
      </w:r>
    </w:p>
    <w:p w14:paraId="0C6A9E32" w14:textId="77777777" w:rsidR="0035127B" w:rsidRPr="009238A9" w:rsidRDefault="02CFD0E0" w:rsidP="00FF53F7">
      <w:pPr>
        <w:pStyle w:val="Heading6"/>
      </w:pPr>
      <w:r w:rsidRPr="009238A9">
        <w:t>Source of Data—Second Interim</w:t>
      </w:r>
    </w:p>
    <w:p w14:paraId="7143923E" w14:textId="0F6D4527" w:rsidR="0035127B" w:rsidRPr="009238A9" w:rsidRDefault="02CFD0E0" w:rsidP="000D1F7F">
      <w:pPr>
        <w:spacing w:after="240" w:line="240" w:lineRule="auto"/>
        <w:ind w:left="720"/>
        <w:contextualSpacing/>
        <w:rPr>
          <w:rFonts w:cs="Arial"/>
          <w:szCs w:val="24"/>
        </w:rPr>
      </w:pPr>
      <w:r w:rsidRPr="009238A9">
        <w:rPr>
          <w:rFonts w:cs="Arial"/>
          <w:szCs w:val="24"/>
        </w:rPr>
        <w:t xml:space="preserve">Extracts First Interim, </w:t>
      </w:r>
      <w:r w:rsidR="54A1E553" w:rsidRPr="009238A9">
        <w:rPr>
          <w:rFonts w:cs="Arial"/>
          <w:szCs w:val="24"/>
        </w:rPr>
        <w:t xml:space="preserve">when </w:t>
      </w:r>
      <w:r w:rsidRPr="009238A9">
        <w:rPr>
          <w:rFonts w:cs="Arial"/>
          <w:szCs w:val="24"/>
        </w:rPr>
        <w:t>available, otherwise entered</w:t>
      </w:r>
      <w:r w:rsidR="00707662">
        <w:rPr>
          <w:rFonts w:cs="Arial"/>
          <w:szCs w:val="24"/>
        </w:rPr>
        <w:t>.</w:t>
      </w:r>
    </w:p>
    <w:p w14:paraId="484E4990" w14:textId="5ADB71FE" w:rsidR="0035127B" w:rsidRPr="009238A9" w:rsidRDefault="02CFD0E0" w:rsidP="00545FE9">
      <w:pPr>
        <w:spacing w:before="240" w:after="120" w:line="240" w:lineRule="auto"/>
        <w:ind w:left="720"/>
        <w:rPr>
          <w:rFonts w:cs="Arial"/>
          <w:i/>
          <w:iCs/>
          <w:szCs w:val="24"/>
        </w:rPr>
      </w:pPr>
      <w:r w:rsidRPr="009238A9">
        <w:rPr>
          <w:rFonts w:cs="Arial"/>
          <w:i/>
          <w:iCs/>
          <w:szCs w:val="24"/>
        </w:rPr>
        <w:t>Extracts Second Interim</w:t>
      </w:r>
      <w:r w:rsidRPr="009238A9">
        <w:rPr>
          <w:rFonts w:cs="Arial"/>
          <w:szCs w:val="24"/>
        </w:rPr>
        <w:t xml:space="preserve">, </w:t>
      </w:r>
      <w:r w:rsidRPr="009238A9">
        <w:rPr>
          <w:rFonts w:cs="Arial"/>
          <w:i/>
          <w:iCs/>
          <w:szCs w:val="24"/>
        </w:rPr>
        <w:t>[Form AI]</w:t>
      </w:r>
    </w:p>
    <w:p w14:paraId="7E68E8A8" w14:textId="06E99915" w:rsidR="0035127B" w:rsidRPr="009238A9" w:rsidRDefault="02CFD0E0" w:rsidP="000D1F7F">
      <w:pPr>
        <w:spacing w:after="240" w:line="240" w:lineRule="auto"/>
        <w:ind w:left="720"/>
        <w:contextualSpacing/>
        <w:rPr>
          <w:rFonts w:cs="Arial"/>
          <w:szCs w:val="24"/>
        </w:rPr>
      </w:pPr>
      <w:r w:rsidRPr="009238A9">
        <w:rPr>
          <w:rFonts w:cs="Arial"/>
          <w:szCs w:val="24"/>
        </w:rPr>
        <w:t>Enter ADA for the two subsequent fiscal years</w:t>
      </w:r>
      <w:r w:rsidR="00707662">
        <w:rPr>
          <w:rFonts w:cs="Arial"/>
          <w:szCs w:val="24"/>
        </w:rPr>
        <w:t>.</w:t>
      </w:r>
    </w:p>
    <w:p w14:paraId="19B282F3" w14:textId="58532627" w:rsidR="0035127B" w:rsidRPr="009238A9" w:rsidRDefault="02CFD0E0" w:rsidP="000D1F7F">
      <w:pPr>
        <w:spacing w:after="240" w:line="240" w:lineRule="auto"/>
        <w:ind w:firstLine="720"/>
        <w:contextualSpacing/>
        <w:rPr>
          <w:rFonts w:cs="Arial"/>
          <w:i/>
          <w:iCs/>
          <w:szCs w:val="24"/>
        </w:rPr>
      </w:pPr>
      <w:r w:rsidRPr="009238A9">
        <w:rPr>
          <w:rFonts w:cs="Arial"/>
          <w:i/>
          <w:iCs/>
          <w:szCs w:val="24"/>
        </w:rPr>
        <w:t xml:space="preserve">COEs: Extracts Second Interim, Form MYPI, </w:t>
      </w:r>
      <w:r w:rsidR="54A1E553" w:rsidRPr="009238A9">
        <w:rPr>
          <w:rFonts w:cs="Arial"/>
          <w:i/>
          <w:iCs/>
          <w:szCs w:val="24"/>
        </w:rPr>
        <w:t xml:space="preserve">when </w:t>
      </w:r>
      <w:r w:rsidRPr="009238A9">
        <w:rPr>
          <w:rFonts w:cs="Arial"/>
          <w:i/>
          <w:iCs/>
          <w:szCs w:val="24"/>
        </w:rPr>
        <w:t>available, otherwise entered</w:t>
      </w:r>
      <w:r w:rsidR="00707662">
        <w:rPr>
          <w:rFonts w:cs="Arial"/>
          <w:i/>
          <w:iCs/>
          <w:szCs w:val="24"/>
        </w:rPr>
        <w:t>.</w:t>
      </w:r>
    </w:p>
    <w:p w14:paraId="3B9F56B7" w14:textId="77777777" w:rsidR="0035127B" w:rsidRPr="009238A9" w:rsidRDefault="02CFD0E0" w:rsidP="00FE435C">
      <w:pPr>
        <w:spacing w:before="360" w:after="0" w:line="240" w:lineRule="auto"/>
        <w:rPr>
          <w:rFonts w:cs="Arial"/>
          <w:szCs w:val="24"/>
        </w:rPr>
      </w:pPr>
      <w:bookmarkStart w:id="622" w:name="_Toc171236617"/>
      <w:bookmarkStart w:id="623" w:name="_Toc197321784"/>
      <w:r w:rsidRPr="00351FF6">
        <w:rPr>
          <w:rStyle w:val="Heading5Char"/>
        </w:rPr>
        <w:t>Criterion 2—Enrollment</w:t>
      </w:r>
      <w:r w:rsidRPr="009238A9">
        <w:rPr>
          <w:rFonts w:cs="Arial"/>
          <w:szCs w:val="24"/>
        </w:rPr>
        <w:t xml:space="preserve"> (not applicable for COEs or JPAs)</w:t>
      </w:r>
      <w:bookmarkEnd w:id="622"/>
      <w:bookmarkEnd w:id="623"/>
    </w:p>
    <w:p w14:paraId="6ACE8ECF" w14:textId="52C1FD72" w:rsidR="0035127B" w:rsidRPr="009238A9" w:rsidRDefault="02CFD0E0" w:rsidP="00FE435C">
      <w:pPr>
        <w:spacing w:after="120" w:line="240" w:lineRule="auto"/>
        <w:rPr>
          <w:rFonts w:cs="Arial"/>
          <w:szCs w:val="24"/>
        </w:rPr>
      </w:pPr>
      <w:r w:rsidRPr="009238A9">
        <w:rPr>
          <w:rFonts w:cs="Arial"/>
          <w:szCs w:val="24"/>
        </w:rPr>
        <w:t>Projected enrollment for the current fiscal year or two subsequent fiscal years has not changed by more than two percent since the previous reporting period.</w:t>
      </w:r>
    </w:p>
    <w:p w14:paraId="4B5AE419" w14:textId="77777777" w:rsidR="0035127B" w:rsidRPr="009238A9" w:rsidRDefault="02CFD0E0" w:rsidP="00FF53F7">
      <w:pPr>
        <w:pStyle w:val="Heading6"/>
      </w:pPr>
      <w:r w:rsidRPr="009238A9">
        <w:t>Source of Data—First Interim</w:t>
      </w:r>
    </w:p>
    <w:p w14:paraId="78ED7D54" w14:textId="4524F0EE"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F0FFA" w:rsidRPr="009238A9">
        <w:rPr>
          <w:rFonts w:cs="Arial"/>
          <w:szCs w:val="24"/>
        </w:rPr>
        <w:t xml:space="preserve">when </w:t>
      </w:r>
      <w:r w:rsidRPr="009238A9">
        <w:rPr>
          <w:rFonts w:cs="Arial"/>
          <w:szCs w:val="24"/>
        </w:rPr>
        <w:t>available, otherwise entered</w:t>
      </w:r>
      <w:r w:rsidR="00707662">
        <w:rPr>
          <w:rFonts w:cs="Arial"/>
          <w:szCs w:val="24"/>
        </w:rPr>
        <w:t>.</w:t>
      </w:r>
    </w:p>
    <w:p w14:paraId="49EDEF15" w14:textId="71FDD757" w:rsidR="0035127B" w:rsidRPr="009238A9" w:rsidRDefault="02CFD0E0" w:rsidP="000D1F7F">
      <w:pPr>
        <w:spacing w:after="240" w:line="240" w:lineRule="auto"/>
        <w:ind w:firstLine="720"/>
        <w:rPr>
          <w:rFonts w:cs="Arial"/>
          <w:szCs w:val="24"/>
        </w:rPr>
      </w:pPr>
      <w:r w:rsidRPr="009238A9">
        <w:rPr>
          <w:rFonts w:cs="Arial"/>
          <w:szCs w:val="24"/>
        </w:rPr>
        <w:t xml:space="preserve">Enter </w:t>
      </w:r>
      <w:r w:rsidR="008C75D7">
        <w:rPr>
          <w:rFonts w:cs="Arial"/>
          <w:szCs w:val="24"/>
        </w:rPr>
        <w:t>CALPADS</w:t>
      </w:r>
      <w:r w:rsidRPr="009238A9">
        <w:rPr>
          <w:rFonts w:cs="Arial"/>
          <w:szCs w:val="24"/>
        </w:rPr>
        <w:t>/Projected enrollment</w:t>
      </w:r>
      <w:r w:rsidR="00707662">
        <w:rPr>
          <w:rFonts w:cs="Arial"/>
          <w:szCs w:val="24"/>
        </w:rPr>
        <w:t>.</w:t>
      </w:r>
    </w:p>
    <w:p w14:paraId="58B8387C" w14:textId="77777777" w:rsidR="0035127B" w:rsidRPr="009238A9" w:rsidRDefault="02CFD0E0" w:rsidP="00FF53F7">
      <w:pPr>
        <w:pStyle w:val="Heading6"/>
      </w:pPr>
      <w:r w:rsidRPr="009238A9">
        <w:t>Source of Data—Second Interim</w:t>
      </w:r>
    </w:p>
    <w:p w14:paraId="2E5BD712" w14:textId="2896C582"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F0FFA" w:rsidRPr="009238A9">
        <w:rPr>
          <w:rFonts w:cs="Arial"/>
          <w:szCs w:val="24"/>
        </w:rPr>
        <w:t xml:space="preserve">when </w:t>
      </w:r>
      <w:r w:rsidRPr="009238A9">
        <w:rPr>
          <w:rFonts w:cs="Arial"/>
          <w:szCs w:val="24"/>
        </w:rPr>
        <w:t>available, otherwise entered</w:t>
      </w:r>
      <w:r w:rsidR="00707662">
        <w:rPr>
          <w:rFonts w:cs="Arial"/>
          <w:szCs w:val="24"/>
        </w:rPr>
        <w:t>.</w:t>
      </w:r>
    </w:p>
    <w:p w14:paraId="1456A835" w14:textId="323B1167" w:rsidR="0035127B" w:rsidRPr="009238A9" w:rsidRDefault="0035127B" w:rsidP="000D1F7F">
      <w:pPr>
        <w:spacing w:after="0" w:line="240" w:lineRule="auto"/>
        <w:ind w:left="720"/>
        <w:rPr>
          <w:rFonts w:cs="Arial"/>
          <w:b/>
          <w:szCs w:val="24"/>
        </w:rPr>
      </w:pPr>
      <w:r w:rsidRPr="009238A9">
        <w:rPr>
          <w:rFonts w:cs="Arial"/>
          <w:szCs w:val="24"/>
        </w:rPr>
        <w:t xml:space="preserve">Enter </w:t>
      </w:r>
      <w:r w:rsidR="008C75D7">
        <w:rPr>
          <w:rFonts w:cs="Arial"/>
          <w:szCs w:val="24"/>
        </w:rPr>
        <w:t>CALPADS</w:t>
      </w:r>
      <w:r w:rsidRPr="009238A9">
        <w:rPr>
          <w:rFonts w:cs="Arial"/>
          <w:szCs w:val="24"/>
        </w:rPr>
        <w:t>/Projected enrollment</w:t>
      </w:r>
      <w:bookmarkStart w:id="624" w:name="_Toc171236618"/>
      <w:bookmarkStart w:id="625" w:name="_Toc197321785"/>
      <w:r w:rsidR="00707662">
        <w:rPr>
          <w:rFonts w:cs="Arial"/>
          <w:szCs w:val="24"/>
        </w:rPr>
        <w:t>.</w:t>
      </w:r>
    </w:p>
    <w:p w14:paraId="4AD621D5" w14:textId="140A2CB6" w:rsidR="0035127B" w:rsidRPr="009238A9" w:rsidRDefault="02CFD0E0" w:rsidP="00FE435C">
      <w:pPr>
        <w:spacing w:before="240" w:after="0" w:line="240" w:lineRule="auto"/>
        <w:rPr>
          <w:rFonts w:cs="Arial"/>
          <w:b/>
          <w:bCs/>
          <w:szCs w:val="24"/>
        </w:rPr>
      </w:pPr>
      <w:r w:rsidRPr="00351FF6">
        <w:rPr>
          <w:rStyle w:val="Heading5Char"/>
        </w:rPr>
        <w:t xml:space="preserve">Criterion 3—ADA to Enrollment </w:t>
      </w:r>
      <w:r w:rsidRPr="009238A9">
        <w:rPr>
          <w:rFonts w:cs="Arial"/>
          <w:szCs w:val="24"/>
        </w:rPr>
        <w:t>(not applicable for COEs or JPAs)</w:t>
      </w:r>
      <w:bookmarkEnd w:id="624"/>
      <w:bookmarkEnd w:id="625"/>
      <w:r w:rsidR="0035127B" w:rsidRPr="009238A9">
        <w:rPr>
          <w:rFonts w:cs="Arial"/>
        </w:rPr>
        <w:tab/>
      </w:r>
    </w:p>
    <w:p w14:paraId="15F43CF3" w14:textId="27B4C076" w:rsidR="0035127B" w:rsidRPr="009238A9" w:rsidRDefault="02CFD0E0" w:rsidP="000D1F7F">
      <w:pPr>
        <w:spacing w:after="240" w:line="240" w:lineRule="auto"/>
        <w:rPr>
          <w:rFonts w:cs="Arial"/>
          <w:szCs w:val="24"/>
        </w:rPr>
      </w:pPr>
      <w:r w:rsidRPr="009238A9">
        <w:rPr>
          <w:rFonts w:cs="Arial"/>
          <w:szCs w:val="24"/>
        </w:rPr>
        <w:t>Projected second period (P-2) average daily attendance (ADA) to enrollment ratio for any of the current fiscal year or two subsequent fiscal years has not increased from the historical average ratio from the three prior fiscal years by more than one half of one percent (0.5%).</w:t>
      </w:r>
    </w:p>
    <w:p w14:paraId="55D305C6" w14:textId="5C482770" w:rsidR="0035127B" w:rsidRPr="009238A9" w:rsidRDefault="02CFD0E0" w:rsidP="00FF53F7">
      <w:pPr>
        <w:pStyle w:val="Heading6"/>
      </w:pPr>
      <w:r w:rsidRPr="009238A9">
        <w:t>Source of Data—First Interim</w:t>
      </w:r>
    </w:p>
    <w:p w14:paraId="1B91726B" w14:textId="52705F3E"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35DF4585" w14:textId="3058A6CE"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517AC034" w14:textId="7E8A3540"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D2C7044" w14:textId="5B74BF35" w:rsidR="0035127B" w:rsidRPr="009238A9" w:rsidRDefault="0035127B" w:rsidP="000D1F7F">
      <w:pPr>
        <w:spacing w:after="0" w:line="240" w:lineRule="auto"/>
        <w:ind w:left="720"/>
        <w:rPr>
          <w:rFonts w:cs="Arial"/>
          <w:szCs w:val="24"/>
        </w:rPr>
      </w:pPr>
      <w:r w:rsidRPr="009238A9">
        <w:rPr>
          <w:rFonts w:cs="Arial"/>
          <w:szCs w:val="24"/>
        </w:rPr>
        <w:t>Extracts First Interim, Form AI</w:t>
      </w:r>
      <w:r w:rsidR="00707662">
        <w:rPr>
          <w:rFonts w:cs="Arial"/>
          <w:szCs w:val="24"/>
        </w:rPr>
        <w:t>.</w:t>
      </w:r>
    </w:p>
    <w:p w14:paraId="6A097122" w14:textId="67E01CAD" w:rsidR="00A876BB" w:rsidRPr="009238A9" w:rsidRDefault="02CFD0E0" w:rsidP="00024E1E">
      <w:pPr>
        <w:spacing w:after="240" w:line="240" w:lineRule="auto"/>
        <w:ind w:left="720"/>
        <w:contextualSpacing/>
        <w:rPr>
          <w:rFonts w:cs="Arial"/>
          <w:szCs w:val="24"/>
        </w:rPr>
      </w:pPr>
      <w:r w:rsidRPr="009238A9">
        <w:rPr>
          <w:rFonts w:cs="Arial"/>
          <w:szCs w:val="24"/>
        </w:rPr>
        <w:t>Links from Criterion 2</w:t>
      </w:r>
      <w:r w:rsidR="00707662">
        <w:rPr>
          <w:rFonts w:cs="Arial"/>
          <w:szCs w:val="24"/>
        </w:rPr>
        <w:t>.</w:t>
      </w:r>
    </w:p>
    <w:p w14:paraId="6CC68A7A" w14:textId="77777777" w:rsidR="0035127B" w:rsidRPr="009238A9" w:rsidRDefault="02CFD0E0" w:rsidP="00FF53F7">
      <w:pPr>
        <w:pStyle w:val="Heading6"/>
      </w:pPr>
      <w:r w:rsidRPr="009238A9">
        <w:lastRenderedPageBreak/>
        <w:t>Source of Data—Second Interim</w:t>
      </w:r>
    </w:p>
    <w:p w14:paraId="17BB5758" w14:textId="0D36F948"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0912898A" w14:textId="6B72929C"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273319F3" w14:textId="3EF394C5"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E773633" w14:textId="1D79D92B" w:rsidR="0035127B" w:rsidRPr="009238A9" w:rsidRDefault="0035127B" w:rsidP="000D1F7F">
      <w:pPr>
        <w:spacing w:after="0" w:line="240" w:lineRule="auto"/>
        <w:ind w:left="720"/>
        <w:rPr>
          <w:rFonts w:cs="Arial"/>
          <w:szCs w:val="24"/>
        </w:rPr>
      </w:pPr>
      <w:r w:rsidRPr="009238A9">
        <w:rPr>
          <w:rFonts w:cs="Arial"/>
          <w:szCs w:val="24"/>
        </w:rPr>
        <w:t>Extracts Second Interim, Form AI</w:t>
      </w:r>
      <w:r w:rsidR="00707662">
        <w:rPr>
          <w:rFonts w:cs="Arial"/>
          <w:szCs w:val="24"/>
        </w:rPr>
        <w:t>.</w:t>
      </w:r>
    </w:p>
    <w:p w14:paraId="6E6721D5" w14:textId="1F5A6F7F" w:rsidR="0035127B" w:rsidRPr="009238A9" w:rsidRDefault="02CFD0E0" w:rsidP="000D1F7F">
      <w:pPr>
        <w:spacing w:after="240" w:line="240" w:lineRule="auto"/>
        <w:ind w:left="720"/>
        <w:contextualSpacing/>
        <w:rPr>
          <w:rFonts w:cs="Arial"/>
          <w:szCs w:val="24"/>
        </w:rPr>
      </w:pPr>
      <w:r w:rsidRPr="009238A9">
        <w:rPr>
          <w:rFonts w:cs="Arial"/>
          <w:szCs w:val="24"/>
        </w:rPr>
        <w:t>Links from Criterion 2</w:t>
      </w:r>
      <w:r w:rsidR="00707662">
        <w:rPr>
          <w:rFonts w:cs="Arial"/>
          <w:szCs w:val="24"/>
        </w:rPr>
        <w:t>.</w:t>
      </w:r>
    </w:p>
    <w:p w14:paraId="16F16AC6" w14:textId="6D420E4B" w:rsidR="0035127B" w:rsidRPr="009238A9" w:rsidRDefault="02CFD0E0" w:rsidP="009238A9">
      <w:pPr>
        <w:spacing w:before="360" w:after="0" w:line="240" w:lineRule="auto"/>
        <w:rPr>
          <w:rFonts w:cs="Arial"/>
          <w:szCs w:val="24"/>
        </w:rPr>
      </w:pPr>
      <w:bookmarkStart w:id="626" w:name="_Toc171236619"/>
      <w:bookmarkStart w:id="627" w:name="_Toc197321786"/>
      <w:r w:rsidRPr="00351FF6">
        <w:rPr>
          <w:rStyle w:val="Heading5Char"/>
        </w:rPr>
        <w:t>Criterion 4</w:t>
      </w:r>
      <w:r w:rsidR="784C6818" w:rsidRPr="00351FF6">
        <w:rPr>
          <w:rStyle w:val="Heading5Char"/>
        </w:rPr>
        <w:t xml:space="preserve"> </w:t>
      </w:r>
      <w:r w:rsidRPr="00351FF6">
        <w:rPr>
          <w:rStyle w:val="Heading5Char"/>
        </w:rPr>
        <w:t>[Criterion 2]—Local Control Funding Formula (LCFF) Revenue</w:t>
      </w:r>
      <w:r w:rsidRPr="009238A9">
        <w:rPr>
          <w:rFonts w:cs="Arial"/>
          <w:szCs w:val="24"/>
        </w:rPr>
        <w:t xml:space="preserve"> (not applicable for JPAs)</w:t>
      </w:r>
      <w:bookmarkEnd w:id="626"/>
      <w:bookmarkEnd w:id="627"/>
      <w:r w:rsidR="0035127B" w:rsidRPr="009238A9">
        <w:rPr>
          <w:rFonts w:cs="Arial"/>
        </w:rPr>
        <w:tab/>
      </w:r>
    </w:p>
    <w:p w14:paraId="4699F81C" w14:textId="77777777" w:rsidR="0035127B" w:rsidRPr="009238A9" w:rsidRDefault="02CFD0E0" w:rsidP="009238A9">
      <w:pPr>
        <w:spacing w:after="120" w:line="240" w:lineRule="auto"/>
        <w:rPr>
          <w:rFonts w:cs="Arial"/>
          <w:szCs w:val="24"/>
        </w:rPr>
      </w:pPr>
      <w:r w:rsidRPr="009238A9">
        <w:rPr>
          <w:rFonts w:cs="Arial"/>
          <w:szCs w:val="24"/>
        </w:rPr>
        <w:t>Projected LCFF revenue for any of the current fiscal year or two subsequent fiscal years has not changed by more than two percent since the previous reporting period.</w:t>
      </w:r>
    </w:p>
    <w:p w14:paraId="19FFA467" w14:textId="77777777" w:rsidR="0035127B" w:rsidRPr="009238A9" w:rsidRDefault="02CFD0E0" w:rsidP="00FF53F7">
      <w:pPr>
        <w:pStyle w:val="Heading6"/>
      </w:pPr>
      <w:r w:rsidRPr="009238A9">
        <w:t>Source of Data—First Interim</w:t>
      </w:r>
    </w:p>
    <w:p w14:paraId="7F52D011" w14:textId="75541ECF"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27051569" w14:textId="225D3C57" w:rsidR="0035127B" w:rsidRPr="009238A9" w:rsidRDefault="0035127B" w:rsidP="000D1F7F">
      <w:pPr>
        <w:spacing w:after="0" w:line="240" w:lineRule="auto"/>
        <w:ind w:left="720"/>
        <w:rPr>
          <w:rFonts w:cs="Arial"/>
          <w:szCs w:val="24"/>
        </w:rPr>
      </w:pPr>
      <w:r w:rsidRPr="009238A9">
        <w:rPr>
          <w:rFonts w:cs="Arial"/>
          <w:szCs w:val="24"/>
        </w:rPr>
        <w:t>Extracts First Interim, Fund 01</w:t>
      </w:r>
      <w:r w:rsidR="00403312" w:rsidRPr="009238A9">
        <w:rPr>
          <w:rFonts w:cs="Arial"/>
          <w:szCs w:val="24"/>
        </w:rPr>
        <w:t>I</w:t>
      </w:r>
      <w:r w:rsidR="00707662">
        <w:rPr>
          <w:rFonts w:cs="Arial"/>
          <w:szCs w:val="24"/>
        </w:rPr>
        <w:t>.</w:t>
      </w:r>
    </w:p>
    <w:p w14:paraId="184FD462" w14:textId="47BC6972" w:rsidR="00A876BB" w:rsidRPr="009238A9" w:rsidRDefault="0035127B" w:rsidP="000D1F7F">
      <w:pPr>
        <w:spacing w:after="0" w:line="240" w:lineRule="auto"/>
        <w:ind w:left="720"/>
        <w:rPr>
          <w:rFonts w:cs="Arial"/>
          <w:szCs w:val="24"/>
        </w:rPr>
      </w:pPr>
      <w:r w:rsidRPr="009238A9">
        <w:rPr>
          <w:rFonts w:cs="Arial"/>
          <w:szCs w:val="24"/>
        </w:rPr>
        <w:t>Enter projected year totals for the two subsequent fiscal years</w:t>
      </w:r>
      <w:r w:rsidR="00707662">
        <w:rPr>
          <w:rFonts w:cs="Arial"/>
          <w:szCs w:val="24"/>
        </w:rPr>
        <w:t>.</w:t>
      </w:r>
    </w:p>
    <w:p w14:paraId="3139426C" w14:textId="77777777" w:rsidR="0035127B" w:rsidRPr="009238A9" w:rsidRDefault="02CFD0E0" w:rsidP="00FF53F7">
      <w:pPr>
        <w:pStyle w:val="Heading6"/>
      </w:pPr>
      <w:r w:rsidRPr="009238A9">
        <w:t>Source of Data—Second Interim</w:t>
      </w:r>
    </w:p>
    <w:p w14:paraId="7CB5E3FA" w14:textId="6E63FD76"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8F7D73E" w14:textId="6AC6B314"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403312" w:rsidRPr="009238A9">
        <w:rPr>
          <w:rFonts w:cs="Arial"/>
          <w:szCs w:val="24"/>
        </w:rPr>
        <w:t>I</w:t>
      </w:r>
      <w:r w:rsidR="00707662">
        <w:rPr>
          <w:rFonts w:cs="Arial"/>
          <w:szCs w:val="24"/>
        </w:rPr>
        <w:t>.</w:t>
      </w:r>
    </w:p>
    <w:p w14:paraId="0724FC72" w14:textId="1BB8F550" w:rsidR="008A149C" w:rsidRPr="009238A9" w:rsidRDefault="02CFD0E0" w:rsidP="009238A9">
      <w:pPr>
        <w:keepNext/>
        <w:spacing w:after="0" w:line="240" w:lineRule="auto"/>
        <w:ind w:firstLine="720"/>
        <w:rPr>
          <w:rFonts w:cs="Arial"/>
          <w:szCs w:val="24"/>
        </w:rPr>
      </w:pPr>
      <w:r w:rsidRPr="009238A9">
        <w:rPr>
          <w:rFonts w:cs="Arial"/>
          <w:szCs w:val="24"/>
        </w:rPr>
        <w:t>Enter projected year totals for the two subsequent fiscal years</w:t>
      </w:r>
      <w:bookmarkStart w:id="628" w:name="_Toc171236620"/>
      <w:bookmarkStart w:id="629" w:name="_Toc197321787"/>
      <w:r w:rsidR="00707662">
        <w:rPr>
          <w:rFonts w:cs="Arial"/>
          <w:szCs w:val="24"/>
        </w:rPr>
        <w:t>.</w:t>
      </w:r>
    </w:p>
    <w:p w14:paraId="0F92BDF8" w14:textId="7CFED71C" w:rsidR="0035127B" w:rsidRPr="009238A9" w:rsidRDefault="02CFD0E0" w:rsidP="00351FF6">
      <w:pPr>
        <w:pStyle w:val="Heading5"/>
      </w:pPr>
      <w:r w:rsidRPr="009238A9">
        <w:t>Criterion 5</w:t>
      </w:r>
      <w:r w:rsidR="784C6818" w:rsidRPr="009238A9">
        <w:t xml:space="preserve"> </w:t>
      </w:r>
      <w:r w:rsidRPr="009238A9">
        <w:rPr>
          <w:i/>
        </w:rPr>
        <w:t>[Criterion 3]</w:t>
      </w:r>
      <w:r w:rsidRPr="009238A9">
        <w:t>—Salaries and Benefits</w:t>
      </w:r>
      <w:bookmarkEnd w:id="628"/>
      <w:bookmarkEnd w:id="629"/>
    </w:p>
    <w:p w14:paraId="0B8E9BA1" w14:textId="06046284" w:rsidR="0035127B" w:rsidRPr="009238A9" w:rsidRDefault="02CFD0E0" w:rsidP="009238A9">
      <w:pPr>
        <w:spacing w:after="120" w:line="240" w:lineRule="auto"/>
        <w:rPr>
          <w:rFonts w:cs="Arial"/>
          <w:szCs w:val="24"/>
        </w:rPr>
      </w:pPr>
      <w:r w:rsidRPr="009238A9">
        <w:rPr>
          <w:rFonts w:cs="Arial"/>
          <w:szCs w:val="24"/>
        </w:rPr>
        <w:t>Projected ratio of total unrestricted salaries and benefits to total unrestricted general fund</w:t>
      </w:r>
      <w:r w:rsidRPr="009238A9">
        <w:rPr>
          <w:rFonts w:cs="Arial"/>
          <w:i/>
          <w:iCs/>
          <w:szCs w:val="24"/>
        </w:rPr>
        <w:t>[CSSF]</w:t>
      </w:r>
      <w:r w:rsidRPr="009238A9">
        <w:rPr>
          <w:rFonts w:cs="Arial"/>
          <w:szCs w:val="24"/>
        </w:rPr>
        <w:t xml:space="preserve"> expenditures for the current fiscal year or two subsequent fiscal years has not changed from the historical average ratio from the three prior fiscal years by more than the greater of three percent or the district</w:t>
      </w:r>
      <w:r w:rsidR="770B792E" w:rsidRPr="009238A9">
        <w:rPr>
          <w:rFonts w:cs="Arial"/>
          <w:szCs w:val="24"/>
        </w:rPr>
        <w:t>’</w:t>
      </w:r>
      <w:r w:rsidRPr="009238A9">
        <w:rPr>
          <w:rFonts w:cs="Arial"/>
          <w:szCs w:val="24"/>
        </w:rPr>
        <w:t>s required reserves percentage.</w:t>
      </w:r>
    </w:p>
    <w:p w14:paraId="6E4E3AC8" w14:textId="714415CD" w:rsidR="0035127B" w:rsidRPr="009238A9" w:rsidRDefault="02CFD0E0" w:rsidP="000D1F7F">
      <w:pPr>
        <w:spacing w:after="240" w:line="240" w:lineRule="auto"/>
        <w:rPr>
          <w:rFonts w:cs="Arial"/>
          <w:i/>
          <w:iCs/>
          <w:szCs w:val="24"/>
        </w:rPr>
      </w:pPr>
      <w:r w:rsidRPr="009238A9">
        <w:rPr>
          <w:rFonts w:cs="Arial"/>
          <w:i/>
          <w:iCs/>
          <w:szCs w:val="24"/>
        </w:rPr>
        <w:t>Projected total salaries and benefits for the current fiscal year or two subsequent fiscal years has not changed by more than five percent since the previous reporting period.</w:t>
      </w:r>
    </w:p>
    <w:p w14:paraId="79A71065" w14:textId="62A3D523" w:rsidR="0035127B" w:rsidRPr="009238A9" w:rsidRDefault="02CFD0E0" w:rsidP="00FF53F7">
      <w:pPr>
        <w:pStyle w:val="Heading6"/>
      </w:pPr>
      <w:r w:rsidRPr="009238A9">
        <w:t>Source of Data—First Interim</w:t>
      </w:r>
    </w:p>
    <w:p w14:paraId="192CE689" w14:textId="764FABE8"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6A94C259" w14:textId="3DB93687"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7F0D374" w14:textId="4B8708CA" w:rsidR="0035127B" w:rsidRPr="009238A9" w:rsidRDefault="0035127B" w:rsidP="000D1F7F">
      <w:pPr>
        <w:spacing w:after="0" w:line="240" w:lineRule="auto"/>
        <w:ind w:left="720"/>
        <w:rPr>
          <w:rFonts w:cs="Arial"/>
          <w:i/>
          <w:szCs w:val="24"/>
        </w:rPr>
      </w:pPr>
      <w:r w:rsidRPr="009238A9">
        <w:rPr>
          <w:rFonts w:cs="Arial"/>
          <w:i/>
          <w:szCs w:val="24"/>
        </w:rPr>
        <w:t xml:space="preserve">Extracts Budget Adoption, </w:t>
      </w:r>
      <w:r w:rsidR="00643B36" w:rsidRPr="009238A9">
        <w:rPr>
          <w:rFonts w:cs="Arial"/>
          <w:i/>
          <w:szCs w:val="24"/>
        </w:rPr>
        <w:t xml:space="preserve">when </w:t>
      </w:r>
      <w:r w:rsidRPr="009238A9">
        <w:rPr>
          <w:rFonts w:cs="Arial"/>
          <w:i/>
          <w:szCs w:val="24"/>
        </w:rPr>
        <w:t>available, otherwise entered</w:t>
      </w:r>
      <w:r w:rsidR="00707662">
        <w:rPr>
          <w:rFonts w:cs="Arial"/>
          <w:i/>
          <w:szCs w:val="24"/>
        </w:rPr>
        <w:t>.</w:t>
      </w:r>
    </w:p>
    <w:p w14:paraId="4832C9DD" w14:textId="17083C8D"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4E578E2F" w14:textId="7368BC22" w:rsidR="0035127B" w:rsidRPr="009238A9" w:rsidRDefault="02CFD0E0" w:rsidP="000D1F7F">
      <w:pPr>
        <w:spacing w:after="0" w:line="240" w:lineRule="auto"/>
        <w:ind w:left="720"/>
        <w:rPr>
          <w:rFonts w:cs="Arial"/>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0FF67CF1" w14:textId="20744430" w:rsidR="0035127B" w:rsidRPr="009238A9" w:rsidRDefault="02CFD0E0" w:rsidP="00FF53F7">
      <w:pPr>
        <w:pStyle w:val="Heading6"/>
      </w:pPr>
      <w:r w:rsidRPr="009238A9">
        <w:t>Source of Data—Second Interim</w:t>
      </w:r>
    </w:p>
    <w:p w14:paraId="7E23D12F" w14:textId="08E34932"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3F1CFBA6" w14:textId="0B9772E6"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55EEE7A5" w14:textId="2599BB29" w:rsidR="0035127B" w:rsidRPr="009238A9" w:rsidRDefault="0035127B" w:rsidP="000D1F7F">
      <w:pPr>
        <w:spacing w:after="0" w:line="240" w:lineRule="auto"/>
        <w:ind w:left="720"/>
        <w:rPr>
          <w:rFonts w:cs="Arial"/>
          <w:i/>
          <w:szCs w:val="24"/>
        </w:rPr>
      </w:pPr>
      <w:r w:rsidRPr="009238A9">
        <w:rPr>
          <w:rFonts w:cs="Arial"/>
          <w:i/>
          <w:szCs w:val="24"/>
        </w:rPr>
        <w:t xml:space="preserve">Extracts First Interim, </w:t>
      </w:r>
      <w:r w:rsidR="00643B36" w:rsidRPr="009238A9">
        <w:rPr>
          <w:rFonts w:cs="Arial"/>
          <w:i/>
          <w:szCs w:val="24"/>
        </w:rPr>
        <w:t xml:space="preserve">when </w:t>
      </w:r>
      <w:r w:rsidRPr="009238A9">
        <w:rPr>
          <w:rFonts w:cs="Arial"/>
          <w:i/>
          <w:szCs w:val="24"/>
        </w:rPr>
        <w:t>available, otherwise entered</w:t>
      </w:r>
      <w:r w:rsidR="00707662">
        <w:rPr>
          <w:rFonts w:cs="Arial"/>
          <w:i/>
          <w:szCs w:val="24"/>
        </w:rPr>
        <w:t>.</w:t>
      </w:r>
    </w:p>
    <w:p w14:paraId="38A747F6" w14:textId="070BEBAF" w:rsidR="001A0466"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57B65297" w14:textId="19598224" w:rsidR="00A876BB" w:rsidRPr="009238A9" w:rsidRDefault="02CFD0E0" w:rsidP="000D1F7F">
      <w:pPr>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12BDB587" w14:textId="4276492F" w:rsidR="0035127B" w:rsidRPr="009238A9" w:rsidRDefault="02CFD0E0" w:rsidP="00351FF6">
      <w:pPr>
        <w:pStyle w:val="Heading5"/>
      </w:pPr>
      <w:bookmarkStart w:id="630" w:name="_Toc171236621"/>
      <w:bookmarkStart w:id="631" w:name="_Toc197321788"/>
      <w:r w:rsidRPr="009238A9">
        <w:lastRenderedPageBreak/>
        <w:t>Criterion 6</w:t>
      </w:r>
      <w:r w:rsidR="784C6818" w:rsidRPr="009238A9">
        <w:t xml:space="preserve"> </w:t>
      </w:r>
      <w:r w:rsidRPr="009238A9">
        <w:rPr>
          <w:i/>
        </w:rPr>
        <w:t>[Criterion 4]</w:t>
      </w:r>
      <w:r w:rsidRPr="009238A9">
        <w:t>—Other Revenues and Expenditures</w:t>
      </w:r>
      <w:bookmarkEnd w:id="630"/>
      <w:bookmarkEnd w:id="631"/>
    </w:p>
    <w:p w14:paraId="2C2FD9C5" w14:textId="29A12A01" w:rsidR="0035127B" w:rsidRPr="009238A9" w:rsidRDefault="02CFD0E0" w:rsidP="000D1F7F">
      <w:pPr>
        <w:spacing w:after="240" w:line="240" w:lineRule="auto"/>
        <w:rPr>
          <w:rFonts w:cs="Arial"/>
          <w:szCs w:val="24"/>
        </w:rPr>
      </w:pPr>
      <w:r w:rsidRPr="009238A9">
        <w:rPr>
          <w:rFonts w:cs="Arial"/>
          <w:szCs w:val="24"/>
        </w:rPr>
        <w:t>Projected operating revenues (including federal, other state, and other local) or expenditures (including books and supplies, and services and other operating) for the current fiscal year or two subsequent fiscal years, have not changed by more than five percent since the previous reporting period.</w:t>
      </w:r>
    </w:p>
    <w:p w14:paraId="42C235FB" w14:textId="77777777" w:rsidR="0035127B" w:rsidRPr="009238A9" w:rsidRDefault="02CFD0E0" w:rsidP="009238A9">
      <w:pPr>
        <w:spacing w:after="120" w:line="240" w:lineRule="auto"/>
        <w:rPr>
          <w:rFonts w:cs="Arial"/>
          <w:szCs w:val="24"/>
        </w:rPr>
      </w:pPr>
      <w:r w:rsidRPr="009238A9">
        <w:rPr>
          <w:rFonts w:cs="Arial"/>
          <w:szCs w:val="24"/>
        </w:rPr>
        <w:t>Changes that exceed five percent in any major object category must be explained.</w:t>
      </w:r>
    </w:p>
    <w:p w14:paraId="4E5F2A3C" w14:textId="22152E41" w:rsidR="0035127B" w:rsidRPr="009238A9" w:rsidRDefault="02CFD0E0" w:rsidP="00FF53F7">
      <w:pPr>
        <w:pStyle w:val="Heading6"/>
      </w:pPr>
      <w:r w:rsidRPr="009238A9">
        <w:t>Source of Data—First Interim</w:t>
      </w:r>
    </w:p>
    <w:p w14:paraId="33E415E4" w14:textId="24896562"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141FD743" w14:textId="5745834A" w:rsidR="001A0466" w:rsidRPr="009238A9" w:rsidRDefault="0035127B" w:rsidP="000D1F7F">
      <w:pPr>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00707662">
        <w:rPr>
          <w:rFonts w:cs="Arial"/>
          <w:szCs w:val="24"/>
        </w:rPr>
        <w:t>.</w:t>
      </w:r>
    </w:p>
    <w:p w14:paraId="4D7C6EDD" w14:textId="26DED9D7" w:rsidR="00A876BB" w:rsidRPr="009238A9" w:rsidRDefault="02CFD0E0" w:rsidP="000D1F7F">
      <w:pPr>
        <w:spacing w:after="0" w:line="240" w:lineRule="auto"/>
        <w:ind w:left="720"/>
        <w:rPr>
          <w:rFonts w:cs="Arial"/>
          <w:b/>
          <w:bCs/>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4653C152" w14:textId="3E80870C" w:rsidR="0035127B" w:rsidRPr="009238A9" w:rsidRDefault="02CFD0E0" w:rsidP="00FF53F7">
      <w:pPr>
        <w:pStyle w:val="Heading6"/>
      </w:pPr>
      <w:r w:rsidRPr="009238A9">
        <w:t>Source of Data—Second Interim</w:t>
      </w:r>
    </w:p>
    <w:p w14:paraId="162C5396" w14:textId="6A5A2691"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37098F5B" w14:textId="0F08E431" w:rsidR="001A0466" w:rsidRPr="009238A9" w:rsidRDefault="0035127B" w:rsidP="000D1F7F">
      <w:pPr>
        <w:keepNext/>
        <w:keepLines/>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00707662">
        <w:rPr>
          <w:rFonts w:cs="Arial"/>
          <w:szCs w:val="24"/>
        </w:rPr>
        <w:t>.</w:t>
      </w:r>
    </w:p>
    <w:p w14:paraId="7FD64F71" w14:textId="06B426AD" w:rsidR="00672053" w:rsidRPr="009238A9" w:rsidRDefault="02CFD0E0" w:rsidP="000D1F7F">
      <w:pPr>
        <w:keepNext/>
        <w:keepLines/>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bookmarkStart w:id="632" w:name="_Toc171236622"/>
      <w:bookmarkStart w:id="633" w:name="_Toc197321789"/>
      <w:r w:rsidR="00707662">
        <w:rPr>
          <w:rFonts w:cs="Arial"/>
          <w:szCs w:val="24"/>
        </w:rPr>
        <w:t>.</w:t>
      </w:r>
    </w:p>
    <w:p w14:paraId="120AB180" w14:textId="16E40E7D" w:rsidR="0035127B" w:rsidRPr="009238A9" w:rsidRDefault="02CFD0E0" w:rsidP="00351FF6">
      <w:pPr>
        <w:pStyle w:val="Heading5"/>
      </w:pPr>
      <w:r w:rsidRPr="009238A9">
        <w:t>Criterion 7</w:t>
      </w:r>
      <w:r w:rsidR="784C6818" w:rsidRPr="009238A9">
        <w:t xml:space="preserve"> </w:t>
      </w:r>
      <w:r w:rsidRPr="009238A9">
        <w:rPr>
          <w:i/>
        </w:rPr>
        <w:t>[Criterion 5]</w:t>
      </w:r>
      <w:r w:rsidRPr="009238A9">
        <w:t>—Facilities Maintenance</w:t>
      </w:r>
      <w:bookmarkEnd w:id="632"/>
      <w:bookmarkEnd w:id="633"/>
      <w:r w:rsidR="0035127B" w:rsidRPr="009238A9">
        <w:tab/>
      </w:r>
    </w:p>
    <w:p w14:paraId="3F482563" w14:textId="77777777" w:rsidR="0035127B" w:rsidRPr="009238A9" w:rsidRDefault="02CFD0E0" w:rsidP="009238A9">
      <w:pPr>
        <w:spacing w:after="120" w:line="240" w:lineRule="auto"/>
        <w:rPr>
          <w:rFonts w:cs="Arial"/>
          <w:szCs w:val="24"/>
        </w:rPr>
      </w:pPr>
      <w:r w:rsidRPr="009238A9">
        <w:rPr>
          <w:rFonts w:cs="Arial"/>
          <w:szCs w:val="24"/>
        </w:rPr>
        <w:t xml:space="preserve">Identify changes that have occurred since the previous reporting period in the projected contributions for facilities maintenance funding as required pursuant to </w:t>
      </w:r>
      <w:r w:rsidRPr="009238A9">
        <w:rPr>
          <w:rFonts w:cs="Arial"/>
          <w:i/>
          <w:iCs/>
          <w:szCs w:val="24"/>
        </w:rPr>
        <w:t>Education Code</w:t>
      </w:r>
      <w:r w:rsidRPr="009238A9">
        <w:rPr>
          <w:rFonts w:cs="Arial"/>
          <w:szCs w:val="24"/>
        </w:rPr>
        <w:t xml:space="preserve"> Section 17070.75 (Ongoing and Major Maintenance Account), or in how the district </w:t>
      </w:r>
      <w:r w:rsidRPr="009238A9">
        <w:rPr>
          <w:rFonts w:cs="Arial"/>
          <w:i/>
          <w:iCs/>
          <w:szCs w:val="24"/>
        </w:rPr>
        <w:t>[county office]</w:t>
      </w:r>
      <w:r w:rsidRPr="009238A9">
        <w:rPr>
          <w:rFonts w:cs="Arial"/>
          <w:szCs w:val="24"/>
        </w:rPr>
        <w:t xml:space="preserve"> is providing to preserve the functionality of its facilities for their normal life in accordance with </w:t>
      </w:r>
      <w:r w:rsidRPr="009238A9">
        <w:rPr>
          <w:rFonts w:cs="Arial"/>
          <w:i/>
          <w:iCs/>
          <w:szCs w:val="24"/>
        </w:rPr>
        <w:t>Education Code</w:t>
      </w:r>
      <w:r w:rsidRPr="009238A9">
        <w:rPr>
          <w:rFonts w:cs="Arial"/>
          <w:szCs w:val="24"/>
        </w:rPr>
        <w:t xml:space="preserve"> sections 52060(d)(1) and 17002(d)(1).</w:t>
      </w:r>
    </w:p>
    <w:p w14:paraId="1B810F29" w14:textId="77777777" w:rsidR="0035127B" w:rsidRPr="009238A9" w:rsidRDefault="02CFD0E0" w:rsidP="00FF53F7">
      <w:pPr>
        <w:pStyle w:val="Heading6"/>
      </w:pPr>
      <w:r w:rsidRPr="009238A9">
        <w:t>Source of Data—First Interim</w:t>
      </w:r>
    </w:p>
    <w:p w14:paraId="412F5C87" w14:textId="5D50B15B"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0FD8F91" w14:textId="1580B76B" w:rsidR="0035127B" w:rsidRPr="009238A9" w:rsidRDefault="02CFD0E0" w:rsidP="000D1F7F">
      <w:pPr>
        <w:spacing w:after="240" w:line="240" w:lineRule="auto"/>
        <w:ind w:left="720"/>
        <w:rPr>
          <w:rFonts w:cs="Arial"/>
          <w:szCs w:val="24"/>
        </w:rPr>
      </w:pPr>
      <w:r w:rsidRPr="009238A9">
        <w:rPr>
          <w:rFonts w:cs="Arial"/>
          <w:szCs w:val="24"/>
        </w:rPr>
        <w:t>Extracts First Interim, Fund 01</w:t>
      </w:r>
      <w:r w:rsidR="001A0466" w:rsidRPr="009238A9">
        <w:rPr>
          <w:rFonts w:cs="Arial"/>
          <w:szCs w:val="24"/>
        </w:rPr>
        <w:t>I</w:t>
      </w:r>
      <w:r w:rsidR="00707662">
        <w:rPr>
          <w:rFonts w:cs="Arial"/>
          <w:szCs w:val="24"/>
        </w:rPr>
        <w:t>.</w:t>
      </w:r>
    </w:p>
    <w:p w14:paraId="158CAAE4" w14:textId="77777777" w:rsidR="0035127B" w:rsidRPr="009238A9" w:rsidRDefault="0035127B" w:rsidP="00FF53F7">
      <w:pPr>
        <w:pStyle w:val="Heading6"/>
      </w:pPr>
      <w:r w:rsidRPr="009238A9">
        <w:t>Source of Data—Second Interim</w:t>
      </w:r>
    </w:p>
    <w:p w14:paraId="5084B7C1" w14:textId="7537169E"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0E8A5988" w14:textId="29A3794D" w:rsidR="0035127B" w:rsidRPr="009238A9" w:rsidRDefault="02CFD0E0" w:rsidP="000D1F7F">
      <w:pPr>
        <w:spacing w:after="240" w:line="240" w:lineRule="auto"/>
        <w:ind w:left="720"/>
        <w:rPr>
          <w:rFonts w:cs="Arial"/>
          <w:szCs w:val="24"/>
        </w:rPr>
      </w:pPr>
      <w:r w:rsidRPr="009238A9">
        <w:rPr>
          <w:rFonts w:cs="Arial"/>
          <w:szCs w:val="24"/>
        </w:rPr>
        <w:t>Extracts Second Interim, Fund 01</w:t>
      </w:r>
      <w:r w:rsidR="001A0466" w:rsidRPr="009238A9">
        <w:rPr>
          <w:rFonts w:cs="Arial"/>
          <w:szCs w:val="24"/>
        </w:rPr>
        <w:t>I</w:t>
      </w:r>
      <w:r w:rsidR="00707662">
        <w:rPr>
          <w:rFonts w:cs="Arial"/>
          <w:szCs w:val="24"/>
        </w:rPr>
        <w:t>.</w:t>
      </w:r>
    </w:p>
    <w:p w14:paraId="56995C97" w14:textId="5EDC4FF0" w:rsidR="0035127B" w:rsidRPr="009238A9" w:rsidRDefault="02CFD0E0" w:rsidP="00351FF6">
      <w:pPr>
        <w:pStyle w:val="Heading5"/>
      </w:pPr>
      <w:bookmarkStart w:id="634" w:name="_Toc171236623"/>
      <w:bookmarkStart w:id="635" w:name="_Toc197321790"/>
      <w:r w:rsidRPr="009238A9">
        <w:t>Criterion 8</w:t>
      </w:r>
      <w:r w:rsidR="784C6818" w:rsidRPr="009238A9">
        <w:t xml:space="preserve"> </w:t>
      </w:r>
      <w:r w:rsidRPr="009238A9">
        <w:rPr>
          <w:i/>
        </w:rPr>
        <w:t>[Criterion 6]</w:t>
      </w:r>
      <w:r w:rsidRPr="009238A9">
        <w:t>—Deficit Spending</w:t>
      </w:r>
      <w:bookmarkEnd w:id="634"/>
      <w:bookmarkEnd w:id="635"/>
    </w:p>
    <w:p w14:paraId="5481E2F2" w14:textId="0B9258F5" w:rsidR="0035127B" w:rsidRPr="009238A9" w:rsidRDefault="02CFD0E0" w:rsidP="009238A9">
      <w:pPr>
        <w:spacing w:after="120" w:line="240" w:lineRule="auto"/>
        <w:rPr>
          <w:rFonts w:cs="Arial"/>
          <w:szCs w:val="24"/>
        </w:rPr>
      </w:pPr>
      <w:r w:rsidRPr="009238A9">
        <w:rPr>
          <w:rFonts w:cs="Arial"/>
          <w:szCs w:val="24"/>
        </w:rPr>
        <w:t>Unrestricted deficit spending (total unrestricted expenditures and other financing uses is greater than total unrestricted revenues and other financing sources) as a percentage of total unrestricted expenditures and other financing uses, has not exceeded one-third of the district</w:t>
      </w:r>
      <w:r w:rsidR="770B792E" w:rsidRPr="009238A9">
        <w:rPr>
          <w:rFonts w:cs="Arial"/>
          <w:szCs w:val="24"/>
        </w:rPr>
        <w:t>’</w:t>
      </w:r>
      <w:r w:rsidRPr="009238A9">
        <w:rPr>
          <w:rFonts w:cs="Arial"/>
          <w:szCs w:val="24"/>
        </w:rPr>
        <w:t>s</w:t>
      </w:r>
      <w:r w:rsidR="05992B40" w:rsidRPr="009238A9">
        <w:rPr>
          <w:rFonts w:cs="Arial"/>
          <w:szCs w:val="24"/>
        </w:rPr>
        <w:t xml:space="preserve"> </w:t>
      </w:r>
      <w:r w:rsidRPr="009238A9">
        <w:rPr>
          <w:rFonts w:cs="Arial"/>
          <w:i/>
          <w:iCs/>
          <w:szCs w:val="24"/>
        </w:rPr>
        <w:t>[county office</w:t>
      </w:r>
      <w:r w:rsidR="770B792E" w:rsidRPr="009238A9">
        <w:rPr>
          <w:rFonts w:cs="Arial"/>
          <w:i/>
          <w:iCs/>
          <w:szCs w:val="24"/>
        </w:rPr>
        <w:t>’</w:t>
      </w:r>
      <w:r w:rsidRPr="009238A9">
        <w:rPr>
          <w:rFonts w:cs="Arial"/>
          <w:i/>
          <w:iCs/>
          <w:szCs w:val="24"/>
        </w:rPr>
        <w:t>s]</w:t>
      </w:r>
      <w:r w:rsidRPr="009238A9">
        <w:rPr>
          <w:rFonts w:cs="Arial"/>
          <w:szCs w:val="24"/>
        </w:rPr>
        <w:t xml:space="preserve"> available reserves as a percentage of total expenditures and other financing uses in any of the current fiscal year or two subsequent fiscal years.</w:t>
      </w:r>
    </w:p>
    <w:p w14:paraId="26316A1A" w14:textId="77777777" w:rsidR="0035127B" w:rsidRPr="009238A9" w:rsidRDefault="02CFD0E0" w:rsidP="00FF53F7">
      <w:pPr>
        <w:pStyle w:val="Heading6"/>
      </w:pPr>
      <w:r w:rsidRPr="009238A9">
        <w:t>Source of Data—First Interim</w:t>
      </w:r>
    </w:p>
    <w:p w14:paraId="50C022F0" w14:textId="54EF6C25"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r w:rsidR="00707662">
        <w:rPr>
          <w:rFonts w:cs="Arial"/>
          <w:i/>
          <w:szCs w:val="24"/>
        </w:rPr>
        <w:t>.</w:t>
      </w:r>
    </w:p>
    <w:p w14:paraId="36D5C29D" w14:textId="15E33980"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205FA7E8" w14:textId="1F0440CC" w:rsidR="0035127B" w:rsidRPr="009238A9" w:rsidRDefault="02CFD0E0" w:rsidP="000D1F7F">
      <w:pPr>
        <w:spacing w:after="0" w:line="240" w:lineRule="auto"/>
        <w:ind w:left="720"/>
        <w:rPr>
          <w:rFonts w:cs="Arial"/>
          <w:szCs w:val="24"/>
        </w:rPr>
      </w:pPr>
      <w:r w:rsidRPr="009238A9">
        <w:rPr>
          <w:rFonts w:cs="Arial"/>
          <w:szCs w:val="24"/>
        </w:rPr>
        <w:t xml:space="preserve">Extracts First Interim,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10B941DB" w14:textId="37F314CC" w:rsidR="0035127B" w:rsidRPr="009238A9" w:rsidRDefault="02CFD0E0" w:rsidP="00FF53F7">
      <w:pPr>
        <w:pStyle w:val="Heading6"/>
      </w:pPr>
      <w:r w:rsidRPr="009238A9">
        <w:lastRenderedPageBreak/>
        <w:t>Source of Data—Second Interim</w:t>
      </w:r>
    </w:p>
    <w:p w14:paraId="2E20287B" w14:textId="07CBF212"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r w:rsidR="00707662">
        <w:rPr>
          <w:rFonts w:cs="Arial"/>
          <w:i/>
          <w:szCs w:val="24"/>
        </w:rPr>
        <w:t>.</w:t>
      </w:r>
    </w:p>
    <w:p w14:paraId="05914A9C" w14:textId="6A803AD5" w:rsidR="001A0466"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6C72DF36" w14:textId="2F809FD8" w:rsidR="0035127B" w:rsidRPr="009238A9" w:rsidRDefault="02CFD0E0" w:rsidP="000D1F7F">
      <w:pPr>
        <w:spacing w:after="0" w:line="240" w:lineRule="auto"/>
        <w:ind w:left="720"/>
        <w:rPr>
          <w:rFonts w:cs="Arial"/>
          <w:szCs w:val="24"/>
        </w:rPr>
      </w:pPr>
      <w:r w:rsidRPr="009238A9">
        <w:rPr>
          <w:rFonts w:cs="Arial"/>
          <w:szCs w:val="24"/>
        </w:rPr>
        <w:t xml:space="preserve">Extracts Second Interim, Form MYPI, </w:t>
      </w:r>
      <w:r w:rsidR="0DB2675E" w:rsidRPr="009238A9">
        <w:rPr>
          <w:rFonts w:cs="Arial"/>
          <w:szCs w:val="24"/>
        </w:rPr>
        <w:t xml:space="preserve">when </w:t>
      </w:r>
      <w:r w:rsidRPr="009238A9">
        <w:rPr>
          <w:rFonts w:cs="Arial"/>
          <w:szCs w:val="24"/>
        </w:rPr>
        <w:t>available, otherwise entered</w:t>
      </w:r>
      <w:bookmarkStart w:id="636" w:name="_Toc171236624"/>
      <w:bookmarkStart w:id="637" w:name="_Toc197321791"/>
      <w:r w:rsidR="00707662">
        <w:rPr>
          <w:rFonts w:cs="Arial"/>
          <w:szCs w:val="24"/>
        </w:rPr>
        <w:t>.</w:t>
      </w:r>
    </w:p>
    <w:p w14:paraId="0DEA10C8" w14:textId="5C458241" w:rsidR="0035127B" w:rsidRPr="009238A9" w:rsidRDefault="02CFD0E0" w:rsidP="00351FF6">
      <w:pPr>
        <w:pStyle w:val="Heading5"/>
      </w:pPr>
      <w:r w:rsidRPr="009238A9">
        <w:t>Criterion 9A</w:t>
      </w:r>
      <w:r w:rsidR="05992B40" w:rsidRPr="009238A9">
        <w:t xml:space="preserve"> </w:t>
      </w:r>
      <w:r w:rsidRPr="009238A9">
        <w:rPr>
          <w:i/>
        </w:rPr>
        <w:t>[Criterion 7A]</w:t>
      </w:r>
      <w:r w:rsidRPr="009238A9">
        <w:t>—Fund Balance</w:t>
      </w:r>
      <w:bookmarkEnd w:id="636"/>
      <w:bookmarkEnd w:id="637"/>
    </w:p>
    <w:p w14:paraId="67928D5D" w14:textId="2C6AFDE2" w:rsidR="0035127B" w:rsidRPr="009238A9" w:rsidRDefault="02CFD0E0" w:rsidP="000D1F7F">
      <w:pPr>
        <w:spacing w:after="240" w:line="240" w:lineRule="auto"/>
        <w:rPr>
          <w:rFonts w:cs="Arial"/>
          <w:szCs w:val="24"/>
        </w:rPr>
      </w:pPr>
      <w:r w:rsidRPr="009238A9">
        <w:rPr>
          <w:rFonts w:cs="Arial"/>
          <w:szCs w:val="24"/>
        </w:rPr>
        <w:t>Projected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balances </w:t>
      </w:r>
      <w:r w:rsidR="0DB2675E" w:rsidRPr="009238A9">
        <w:rPr>
          <w:rFonts w:cs="Arial"/>
          <w:szCs w:val="24"/>
        </w:rPr>
        <w:t>are</w:t>
      </w:r>
      <w:r w:rsidRPr="009238A9">
        <w:rPr>
          <w:rFonts w:cs="Arial"/>
          <w:szCs w:val="24"/>
        </w:rPr>
        <w:t xml:space="preserve"> positive at the end of the current fiscal year and two subsequent fiscal years.</w:t>
      </w:r>
    </w:p>
    <w:p w14:paraId="281E406C" w14:textId="77777777" w:rsidR="0035127B" w:rsidRPr="009238A9" w:rsidRDefault="0035127B" w:rsidP="00FF53F7">
      <w:pPr>
        <w:pStyle w:val="Heading6"/>
      </w:pPr>
      <w:r w:rsidRPr="009238A9">
        <w:t>Source of Data—First Interim</w:t>
      </w:r>
    </w:p>
    <w:p w14:paraId="2B9A46FA" w14:textId="6E8CC01F" w:rsidR="0035127B"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58A1B332" w14:textId="331FC09F"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7B97BB4A" w14:textId="56C4FDCA" w:rsidR="0035127B" w:rsidRPr="009238A9" w:rsidRDefault="0035127B" w:rsidP="00FF53F7">
      <w:pPr>
        <w:pStyle w:val="Heading6"/>
      </w:pPr>
      <w:r w:rsidRPr="009238A9">
        <w:t>Source of Data—Second Interim</w:t>
      </w:r>
    </w:p>
    <w:p w14:paraId="06F90DE2" w14:textId="10FEB16C" w:rsidR="0035127B"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1B963E4B" w14:textId="2E44FE40" w:rsidR="0035127B" w:rsidRPr="009238A9" w:rsidRDefault="0035127B" w:rsidP="000D1F7F">
      <w:pPr>
        <w:spacing w:after="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7348902" w14:textId="5D9A990E" w:rsidR="0035127B" w:rsidRPr="009238A9" w:rsidRDefault="02CFD0E0" w:rsidP="00351FF6">
      <w:pPr>
        <w:pStyle w:val="Heading5"/>
      </w:pPr>
      <w:bookmarkStart w:id="638" w:name="_Toc171236625"/>
      <w:bookmarkStart w:id="639" w:name="_Toc197321792"/>
      <w:r w:rsidRPr="009238A9">
        <w:t>Criterion 9B</w:t>
      </w:r>
      <w:r w:rsidR="05992B40" w:rsidRPr="009238A9">
        <w:t xml:space="preserve"> </w:t>
      </w:r>
      <w:r w:rsidRPr="009238A9">
        <w:rPr>
          <w:i/>
        </w:rPr>
        <w:t>[Criterion 7B]</w:t>
      </w:r>
      <w:r w:rsidRPr="009238A9">
        <w:t>—Cash Balance</w:t>
      </w:r>
      <w:bookmarkEnd w:id="638"/>
      <w:bookmarkEnd w:id="639"/>
    </w:p>
    <w:p w14:paraId="5B81A4E1" w14:textId="1731B6A1" w:rsidR="0035127B" w:rsidRPr="009238A9" w:rsidRDefault="0035127B" w:rsidP="009238A9">
      <w:pPr>
        <w:spacing w:after="120" w:line="240" w:lineRule="auto"/>
        <w:rPr>
          <w:rFonts w:cs="Arial"/>
          <w:szCs w:val="24"/>
        </w:rPr>
      </w:pPr>
      <w:r w:rsidRPr="009238A9">
        <w:rPr>
          <w:rFonts w:cs="Arial"/>
          <w:szCs w:val="24"/>
        </w:rPr>
        <w:t>Projected general fund</w:t>
      </w:r>
      <w:r w:rsidR="00BA5E1D" w:rsidRPr="009238A9">
        <w:rPr>
          <w:rFonts w:cs="Arial"/>
          <w:szCs w:val="24"/>
        </w:rPr>
        <w:t xml:space="preserve"> </w:t>
      </w:r>
      <w:r w:rsidRPr="009238A9">
        <w:rPr>
          <w:rFonts w:cs="Arial"/>
          <w:i/>
          <w:szCs w:val="24"/>
        </w:rPr>
        <w:t>[CSSF]</w:t>
      </w:r>
      <w:r w:rsidRPr="009238A9">
        <w:rPr>
          <w:rFonts w:cs="Arial"/>
          <w:szCs w:val="24"/>
        </w:rPr>
        <w:t xml:space="preserve"> cash balance </w:t>
      </w:r>
      <w:r w:rsidR="00EA2D35" w:rsidRPr="009238A9">
        <w:rPr>
          <w:rFonts w:cs="Arial"/>
          <w:szCs w:val="24"/>
        </w:rPr>
        <w:t>is</w:t>
      </w:r>
      <w:r w:rsidRPr="009238A9">
        <w:rPr>
          <w:rFonts w:cs="Arial"/>
          <w:szCs w:val="24"/>
        </w:rPr>
        <w:t xml:space="preserve"> positive at the end of the current fiscal year.</w:t>
      </w:r>
    </w:p>
    <w:p w14:paraId="179F3D42" w14:textId="44AEFBCF" w:rsidR="0035127B" w:rsidRPr="009238A9" w:rsidRDefault="02CFD0E0" w:rsidP="00FF53F7">
      <w:pPr>
        <w:pStyle w:val="Heading6"/>
      </w:pPr>
      <w:r w:rsidRPr="009238A9">
        <w:t>Source of Data—First Interim</w:t>
      </w:r>
    </w:p>
    <w:p w14:paraId="6CDE0786" w14:textId="7E0F502A" w:rsidR="0035127B" w:rsidRPr="009238A9" w:rsidRDefault="0035127B" w:rsidP="000D1F7F">
      <w:pPr>
        <w:spacing w:line="240" w:lineRule="auto"/>
        <w:ind w:left="720"/>
        <w:rPr>
          <w:rFonts w:cs="Arial"/>
          <w:szCs w:val="24"/>
        </w:rPr>
      </w:pPr>
      <w:r w:rsidRPr="009238A9">
        <w:rPr>
          <w:rFonts w:cs="Arial"/>
          <w:szCs w:val="24"/>
        </w:rPr>
        <w:t xml:space="preserve">Extracts First Interim, Form CASH,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1CD39791" w14:textId="77777777" w:rsidR="0035127B" w:rsidRPr="009238A9" w:rsidRDefault="02CFD0E0" w:rsidP="00FF53F7">
      <w:pPr>
        <w:pStyle w:val="Heading6"/>
      </w:pPr>
      <w:r w:rsidRPr="009238A9">
        <w:t>Source of Data—Second Interim</w:t>
      </w:r>
    </w:p>
    <w:p w14:paraId="7C6A6120" w14:textId="179321F8" w:rsidR="0035127B" w:rsidRPr="009238A9" w:rsidRDefault="0035127B" w:rsidP="000D1F7F">
      <w:pPr>
        <w:spacing w:line="240" w:lineRule="auto"/>
        <w:ind w:left="720"/>
        <w:rPr>
          <w:rFonts w:cs="Arial"/>
          <w:szCs w:val="24"/>
        </w:rPr>
      </w:pPr>
      <w:r w:rsidRPr="009238A9">
        <w:rPr>
          <w:rFonts w:cs="Arial"/>
          <w:szCs w:val="24"/>
        </w:rPr>
        <w:t xml:space="preserve">Extracts Second Interim, Form CASH,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2C6724A9" w14:textId="33347801" w:rsidR="0035127B" w:rsidRPr="009238A9" w:rsidRDefault="02CFD0E0" w:rsidP="00351FF6">
      <w:pPr>
        <w:pStyle w:val="Heading5"/>
      </w:pPr>
      <w:bookmarkStart w:id="640" w:name="_Toc171236626"/>
      <w:bookmarkStart w:id="641" w:name="_Toc197321793"/>
      <w:r w:rsidRPr="009238A9">
        <w:t>Criterion 10</w:t>
      </w:r>
      <w:r w:rsidR="784C6818" w:rsidRPr="009238A9">
        <w:t xml:space="preserve"> </w:t>
      </w:r>
      <w:r w:rsidRPr="009238A9">
        <w:rPr>
          <w:i/>
        </w:rPr>
        <w:t>[Criterion 8]</w:t>
      </w:r>
      <w:r w:rsidRPr="009238A9">
        <w:t>—Reserves</w:t>
      </w:r>
      <w:bookmarkEnd w:id="640"/>
      <w:bookmarkEnd w:id="641"/>
    </w:p>
    <w:p w14:paraId="0BF621FE" w14:textId="77777777" w:rsidR="0035127B" w:rsidRPr="009238A9" w:rsidRDefault="02CFD0E0" w:rsidP="009238A9">
      <w:pPr>
        <w:spacing w:after="120" w:line="240" w:lineRule="auto"/>
        <w:rPr>
          <w:rFonts w:cs="Arial"/>
          <w:szCs w:val="24"/>
        </w:rPr>
      </w:pPr>
      <w:r w:rsidRPr="009238A9">
        <w:rPr>
          <w:rFonts w:cs="Arial"/>
          <w:szCs w:val="24"/>
        </w:rPr>
        <w:t>Available reserves for any of the current fiscal year or two subsequent fiscal years are not less than standard percentage levels or amounts as applied to total expenditures and other financing uses.</w:t>
      </w:r>
    </w:p>
    <w:p w14:paraId="3F689494" w14:textId="07FF0580" w:rsidR="0035127B" w:rsidRPr="009238A9" w:rsidRDefault="02CFD0E0" w:rsidP="00FF53F7">
      <w:pPr>
        <w:pStyle w:val="Heading6"/>
      </w:pPr>
      <w:r w:rsidRPr="009238A9">
        <w:t>Source of Data—First Interim</w:t>
      </w:r>
    </w:p>
    <w:p w14:paraId="2A18BD38" w14:textId="4C5D9C1E" w:rsidR="0035127B" w:rsidRPr="009238A9" w:rsidRDefault="0035127B" w:rsidP="000D1F7F">
      <w:pPr>
        <w:spacing w:after="0" w:line="240" w:lineRule="auto"/>
        <w:ind w:left="720"/>
        <w:rPr>
          <w:rFonts w:cs="Arial"/>
          <w:i/>
          <w:szCs w:val="24"/>
        </w:rPr>
      </w:pPr>
      <w:r w:rsidRPr="009238A9">
        <w:rPr>
          <w:rFonts w:cs="Arial"/>
          <w:i/>
          <w:szCs w:val="24"/>
        </w:rPr>
        <w:t>Links from Criterion 6 and 8, if applicable</w:t>
      </w:r>
      <w:r w:rsidR="00BA5E1D" w:rsidRPr="009238A9">
        <w:rPr>
          <w:rFonts w:cs="Arial"/>
          <w:i/>
          <w:szCs w:val="24"/>
        </w:rPr>
        <w:t xml:space="preserve"> </w:t>
      </w:r>
      <w:r w:rsidRPr="009238A9">
        <w:rPr>
          <w:rFonts w:cs="Arial"/>
          <w:i/>
          <w:szCs w:val="24"/>
        </w:rPr>
        <w:t>[COEs only]</w:t>
      </w:r>
      <w:r w:rsidR="00707662">
        <w:rPr>
          <w:rFonts w:cs="Arial"/>
          <w:i/>
          <w:szCs w:val="24"/>
        </w:rPr>
        <w:t>.</w:t>
      </w:r>
    </w:p>
    <w:p w14:paraId="121FE3D0" w14:textId="1588B630"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0CFE81C" w14:textId="1787DBFD"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0FAEFD37" w14:textId="1B425881" w:rsidR="00FD58E3" w:rsidRPr="009238A9" w:rsidRDefault="02CFD0E0" w:rsidP="000D1F7F">
      <w:pPr>
        <w:spacing w:after="0" w:line="240" w:lineRule="auto"/>
        <w:ind w:left="720"/>
        <w:rPr>
          <w:rFonts w:cs="Arial"/>
          <w:b/>
          <w:bCs/>
          <w:szCs w:val="24"/>
        </w:rPr>
      </w:pPr>
      <w:r w:rsidRPr="009238A9">
        <w:rPr>
          <w:rFonts w:cs="Arial"/>
          <w:szCs w:val="24"/>
        </w:rPr>
        <w:t xml:space="preserve">Extracts First Interim, Fund 17, if available, and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7D7E1976" w14:textId="17227784" w:rsidR="0035127B" w:rsidRPr="009238A9" w:rsidRDefault="02CFD0E0" w:rsidP="00FF53F7">
      <w:pPr>
        <w:pStyle w:val="Heading6"/>
      </w:pPr>
      <w:r w:rsidRPr="009238A9">
        <w:lastRenderedPageBreak/>
        <w:t>Source of Data—Second Interim</w:t>
      </w:r>
    </w:p>
    <w:p w14:paraId="69A3BCB9" w14:textId="5D23B923" w:rsidR="0035127B" w:rsidRPr="009238A9" w:rsidRDefault="0035127B" w:rsidP="00FE435C">
      <w:pPr>
        <w:keepNext/>
        <w:keepLines/>
        <w:spacing w:after="0" w:line="240" w:lineRule="auto"/>
        <w:ind w:left="720"/>
        <w:rPr>
          <w:rFonts w:cs="Arial"/>
          <w:i/>
          <w:szCs w:val="24"/>
        </w:rPr>
      </w:pPr>
      <w:r w:rsidRPr="009238A9">
        <w:rPr>
          <w:rFonts w:cs="Arial"/>
          <w:i/>
          <w:szCs w:val="24"/>
        </w:rPr>
        <w:t>Links from Criterion 6 and 8, if applicable</w:t>
      </w:r>
      <w:r w:rsidR="00BA5E1D" w:rsidRPr="009238A9">
        <w:rPr>
          <w:rFonts w:cs="Arial"/>
          <w:i/>
          <w:szCs w:val="24"/>
        </w:rPr>
        <w:t xml:space="preserve"> </w:t>
      </w:r>
      <w:r w:rsidRPr="009238A9">
        <w:rPr>
          <w:rFonts w:cs="Arial"/>
          <w:i/>
          <w:szCs w:val="24"/>
        </w:rPr>
        <w:t>[COEs only]</w:t>
      </w:r>
      <w:r w:rsidR="00707662">
        <w:rPr>
          <w:rFonts w:cs="Arial"/>
          <w:i/>
          <w:szCs w:val="24"/>
        </w:rPr>
        <w:t>.</w:t>
      </w:r>
    </w:p>
    <w:p w14:paraId="498C04F6" w14:textId="6EDCD251" w:rsidR="0035127B" w:rsidRPr="009238A9" w:rsidRDefault="0035127B" w:rsidP="00FE435C">
      <w:pPr>
        <w:keepNext/>
        <w:keepLines/>
        <w:spacing w:after="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7C015C47" w14:textId="7E345AA7" w:rsidR="001A0466" w:rsidRPr="009238A9" w:rsidRDefault="0035127B" w:rsidP="00FE435C">
      <w:pPr>
        <w:keepNext/>
        <w:keepLines/>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77E47D6E" w14:textId="5B0E3970" w:rsidR="0035127B" w:rsidRPr="009238A9" w:rsidRDefault="02CFD0E0" w:rsidP="00FE435C">
      <w:pPr>
        <w:keepNext/>
        <w:keepLines/>
        <w:spacing w:after="0" w:line="240" w:lineRule="auto"/>
        <w:ind w:left="720"/>
        <w:rPr>
          <w:rFonts w:cs="Arial"/>
          <w:szCs w:val="24"/>
        </w:rPr>
      </w:pPr>
      <w:r w:rsidRPr="009238A9">
        <w:rPr>
          <w:rFonts w:cs="Arial"/>
          <w:szCs w:val="24"/>
        </w:rPr>
        <w:t xml:space="preserve">Extracts Second Interim, Fund 17, if available, and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13ACEC5C" w14:textId="2BC4A910" w:rsidR="0035127B" w:rsidRPr="009238A9" w:rsidRDefault="02CFD0E0" w:rsidP="00351FF6">
      <w:pPr>
        <w:pStyle w:val="Heading5"/>
      </w:pPr>
      <w:r w:rsidRPr="009238A9">
        <w:t>Supplemental Information S1—Contingent Liabilities</w:t>
      </w:r>
    </w:p>
    <w:p w14:paraId="6BF44196" w14:textId="4C4B9E62" w:rsidR="0035127B" w:rsidRPr="009238A9" w:rsidRDefault="02CFD0E0" w:rsidP="000D1F7F">
      <w:pPr>
        <w:spacing w:after="240" w:line="240" w:lineRule="auto"/>
        <w:rPr>
          <w:rFonts w:cs="Arial"/>
          <w:szCs w:val="24"/>
        </w:rPr>
      </w:pPr>
      <w:r w:rsidRPr="009238A9">
        <w:rPr>
          <w:rFonts w:cs="Arial"/>
          <w:szCs w:val="24"/>
        </w:rPr>
        <w:t>Does the LEA have known or contingent liabilities (e.g., financial or program audits, litigation, state compliance reviews) that have occurred since the previous reporting period that may impact the budget?</w:t>
      </w:r>
    </w:p>
    <w:p w14:paraId="1D216E4F" w14:textId="6E14DA89" w:rsidR="004627DE" w:rsidRDefault="02CFD0E0" w:rsidP="00FF53F7">
      <w:pPr>
        <w:pStyle w:val="Heading6"/>
      </w:pPr>
      <w:r w:rsidRPr="009238A9">
        <w:t>Source of Data—First and Second Interims</w:t>
      </w:r>
    </w:p>
    <w:p w14:paraId="02C9B70F" w14:textId="009DF2A3" w:rsidR="0035127B" w:rsidRPr="009238A9" w:rsidRDefault="02CFD0E0" w:rsidP="000D1F7F">
      <w:pPr>
        <w:keepNext/>
        <w:spacing w:after="0" w:line="240" w:lineRule="auto"/>
        <w:ind w:firstLine="720"/>
        <w:rPr>
          <w:rFonts w:cs="Arial"/>
          <w:b/>
          <w:szCs w:val="24"/>
        </w:rPr>
      </w:pPr>
      <w:r w:rsidRPr="009238A9">
        <w:rPr>
          <w:rFonts w:cs="Arial"/>
          <w:szCs w:val="24"/>
        </w:rPr>
        <w:t>Click button for Yes/No</w:t>
      </w:r>
      <w:r w:rsidR="00707662">
        <w:rPr>
          <w:rFonts w:cs="Arial"/>
          <w:szCs w:val="24"/>
        </w:rPr>
        <w:t>.</w:t>
      </w:r>
    </w:p>
    <w:p w14:paraId="0F807B7E" w14:textId="2C24FF66" w:rsidR="0035127B" w:rsidRPr="009238A9" w:rsidRDefault="02CFD0E0" w:rsidP="00FF53F7">
      <w:pPr>
        <w:pStyle w:val="Heading5"/>
        <w:ind w:left="0" w:firstLine="0"/>
      </w:pPr>
      <w:r w:rsidRPr="009238A9">
        <w:t>Supplemental Information S2—Use of One-time Revenues for Ongoing Expenditures</w:t>
      </w:r>
    </w:p>
    <w:p w14:paraId="6F6ECA2B" w14:textId="082C13F8" w:rsidR="0035127B" w:rsidRPr="009238A9" w:rsidRDefault="02CFD0E0" w:rsidP="000D1F7F">
      <w:pPr>
        <w:spacing w:after="240" w:line="240" w:lineRule="auto"/>
        <w:rPr>
          <w:rFonts w:cs="Arial"/>
          <w:b/>
          <w:bCs/>
          <w:szCs w:val="24"/>
        </w:rPr>
      </w:pPr>
      <w:r w:rsidRPr="009238A9">
        <w:rPr>
          <w:rFonts w:cs="Arial"/>
          <w:szCs w:val="24"/>
        </w:rPr>
        <w:t>Does the LEA have ongoing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expenditures funded with onetime revenues that have changed since the previous reporting period by more than five percent?</w:t>
      </w:r>
    </w:p>
    <w:p w14:paraId="084EB63B" w14:textId="53629AAE" w:rsidR="0035127B" w:rsidRPr="009238A9" w:rsidRDefault="02CFD0E0" w:rsidP="00FF53F7">
      <w:pPr>
        <w:pStyle w:val="Heading6"/>
      </w:pPr>
      <w:r w:rsidRPr="009238A9">
        <w:t>Source of Data—First and Second Interims</w:t>
      </w:r>
    </w:p>
    <w:p w14:paraId="10E341BC" w14:textId="3C0DDED0" w:rsidR="0035127B" w:rsidRPr="009238A9" w:rsidRDefault="02CFD0E0" w:rsidP="000D1F7F">
      <w:pPr>
        <w:spacing w:after="240" w:line="240" w:lineRule="auto"/>
        <w:ind w:left="720"/>
        <w:rPr>
          <w:rFonts w:cs="Arial"/>
          <w:szCs w:val="24"/>
        </w:rPr>
      </w:pPr>
      <w:r w:rsidRPr="009238A9">
        <w:rPr>
          <w:rFonts w:cs="Arial"/>
          <w:szCs w:val="24"/>
        </w:rPr>
        <w:t>Click button for Yes/No</w:t>
      </w:r>
      <w:r w:rsidR="5D301E5C" w:rsidRPr="009238A9">
        <w:rPr>
          <w:rFonts w:cs="Arial"/>
          <w:szCs w:val="24"/>
        </w:rPr>
        <w:t>.</w:t>
      </w:r>
    </w:p>
    <w:p w14:paraId="795D76A0" w14:textId="77777777" w:rsidR="0035127B" w:rsidRPr="009238A9" w:rsidRDefault="02CFD0E0" w:rsidP="00351FF6">
      <w:pPr>
        <w:pStyle w:val="Heading5"/>
      </w:pPr>
      <w:r w:rsidRPr="009238A9">
        <w:t>Supplemental Information S3—Temporary Interfund Borrowings</w:t>
      </w:r>
      <w:r w:rsidR="0035127B" w:rsidRPr="009238A9">
        <w:tab/>
      </w:r>
    </w:p>
    <w:p w14:paraId="4885C74D" w14:textId="7E489E62" w:rsidR="0035127B" w:rsidRPr="009238A9" w:rsidRDefault="02CFD0E0" w:rsidP="000D1F7F">
      <w:pPr>
        <w:spacing w:after="240" w:line="240" w:lineRule="auto"/>
        <w:rPr>
          <w:rFonts w:cs="Arial"/>
          <w:szCs w:val="24"/>
        </w:rPr>
      </w:pPr>
      <w:r w:rsidRPr="009238A9">
        <w:rPr>
          <w:rFonts w:cs="Arial"/>
          <w:szCs w:val="24"/>
        </w:rPr>
        <w:t xml:space="preserve">Does the LEA have projected temporary borrowings between funds? (Refer to </w:t>
      </w:r>
      <w:r w:rsidRPr="009238A9">
        <w:rPr>
          <w:rFonts w:cs="Arial"/>
          <w:i/>
          <w:iCs/>
          <w:szCs w:val="24"/>
        </w:rPr>
        <w:t>Education Code</w:t>
      </w:r>
      <w:r w:rsidRPr="009238A9">
        <w:rPr>
          <w:rFonts w:cs="Arial"/>
          <w:szCs w:val="24"/>
        </w:rPr>
        <w:t xml:space="preserve"> Section 42603)</w:t>
      </w:r>
      <w:r w:rsidR="00707662">
        <w:rPr>
          <w:rFonts w:cs="Arial"/>
          <w:szCs w:val="24"/>
        </w:rPr>
        <w:t>.</w:t>
      </w:r>
    </w:p>
    <w:p w14:paraId="4F3BAAD7" w14:textId="77777777" w:rsidR="0035127B" w:rsidRPr="009238A9" w:rsidRDefault="02CFD0E0" w:rsidP="00FF53F7">
      <w:pPr>
        <w:pStyle w:val="Heading6"/>
      </w:pPr>
      <w:r w:rsidRPr="009238A9">
        <w:t>Source of Data—First and Second Interims</w:t>
      </w:r>
    </w:p>
    <w:p w14:paraId="445C71FB" w14:textId="48C81780" w:rsidR="0035127B" w:rsidRPr="009238A9" w:rsidRDefault="02CFD0E0" w:rsidP="000D1F7F">
      <w:pPr>
        <w:spacing w:after="240" w:line="240" w:lineRule="auto"/>
        <w:ind w:left="720"/>
        <w:rPr>
          <w:rFonts w:cs="Arial"/>
          <w:szCs w:val="24"/>
        </w:rPr>
      </w:pPr>
      <w:r w:rsidRPr="009238A9">
        <w:rPr>
          <w:rFonts w:cs="Arial"/>
          <w:szCs w:val="24"/>
        </w:rPr>
        <w:t>Click button for Yes/No</w:t>
      </w:r>
      <w:r w:rsidR="4EB00F9B" w:rsidRPr="009238A9">
        <w:rPr>
          <w:rFonts w:cs="Arial"/>
          <w:szCs w:val="24"/>
        </w:rPr>
        <w:t>.</w:t>
      </w:r>
    </w:p>
    <w:p w14:paraId="298D8AEB" w14:textId="77777777" w:rsidR="0035127B" w:rsidRPr="009238A9" w:rsidRDefault="02CFD0E0" w:rsidP="00351FF6">
      <w:pPr>
        <w:pStyle w:val="Heading5"/>
      </w:pPr>
      <w:r w:rsidRPr="009238A9">
        <w:t>Supplemental Information S4—Contingent Revenues</w:t>
      </w:r>
    </w:p>
    <w:p w14:paraId="3031B187" w14:textId="6E1D81D4" w:rsidR="0035127B" w:rsidRPr="009238A9" w:rsidRDefault="02CFD0E0" w:rsidP="000D1F7F">
      <w:pPr>
        <w:spacing w:after="240" w:line="240" w:lineRule="auto"/>
        <w:rPr>
          <w:rFonts w:cs="Arial"/>
          <w:b/>
          <w:bCs/>
          <w:szCs w:val="24"/>
        </w:rPr>
      </w:pPr>
      <w:r w:rsidRPr="009238A9">
        <w:rPr>
          <w:rFonts w:cs="Arial"/>
          <w:szCs w:val="24"/>
        </w:rPr>
        <w:t>Does the LEA have projected revenues for the current fiscal year or either of the two subsequent fiscal years contingent on reauthorization by the local government, special legislation, or other definitive act (e.g., parcel taxes, forest reserves)?</w:t>
      </w:r>
    </w:p>
    <w:p w14:paraId="7D74525E" w14:textId="77777777" w:rsidR="0035127B" w:rsidRPr="009238A9" w:rsidRDefault="02CFD0E0" w:rsidP="00FF53F7">
      <w:pPr>
        <w:pStyle w:val="Heading6"/>
      </w:pPr>
      <w:r w:rsidRPr="009238A9">
        <w:t>Source of Data—First and Second Interims</w:t>
      </w:r>
    </w:p>
    <w:p w14:paraId="0927A208" w14:textId="091E6408" w:rsidR="0035127B" w:rsidRPr="009238A9" w:rsidRDefault="0035127B" w:rsidP="000D1F7F">
      <w:pPr>
        <w:spacing w:line="240" w:lineRule="auto"/>
        <w:ind w:left="720"/>
        <w:rPr>
          <w:rFonts w:cs="Arial"/>
          <w:szCs w:val="24"/>
        </w:rPr>
      </w:pPr>
      <w:r w:rsidRPr="009238A9">
        <w:rPr>
          <w:rFonts w:cs="Arial"/>
          <w:szCs w:val="24"/>
        </w:rPr>
        <w:t>Click button for Yes/No.</w:t>
      </w:r>
    </w:p>
    <w:p w14:paraId="507FBAFD" w14:textId="77777777" w:rsidR="0035127B" w:rsidRPr="009238A9" w:rsidRDefault="02CFD0E0" w:rsidP="00351FF6">
      <w:pPr>
        <w:pStyle w:val="Heading5"/>
      </w:pPr>
      <w:r w:rsidRPr="009238A9">
        <w:t>Supplemental Information S5—Contributions and Transfers</w:t>
      </w:r>
    </w:p>
    <w:p w14:paraId="4A7B2BB1" w14:textId="7BFE34C4" w:rsidR="0035127B" w:rsidRPr="009238A9" w:rsidRDefault="02CFD0E0" w:rsidP="000D1F7F">
      <w:pPr>
        <w:spacing w:after="240" w:line="240" w:lineRule="auto"/>
        <w:rPr>
          <w:rFonts w:cs="Arial"/>
          <w:b/>
          <w:bCs/>
          <w:szCs w:val="24"/>
        </w:rPr>
      </w:pPr>
      <w:r w:rsidRPr="009238A9">
        <w:rPr>
          <w:rFonts w:cs="Arial"/>
          <w:szCs w:val="24"/>
        </w:rPr>
        <w:t>Contributions from unrestricted resources in the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to restricted resources in the general fund</w:t>
      </w:r>
      <w:r w:rsidR="7D7D9324" w:rsidRPr="009238A9">
        <w:rPr>
          <w:rFonts w:cs="Arial"/>
          <w:szCs w:val="24"/>
        </w:rPr>
        <w:t xml:space="preserve"> </w:t>
      </w:r>
      <w:r w:rsidRPr="009238A9">
        <w:rPr>
          <w:rFonts w:cs="Arial"/>
          <w:i/>
          <w:iCs/>
          <w:szCs w:val="24"/>
        </w:rPr>
        <w:t>[CSSF]</w:t>
      </w:r>
      <w:r w:rsidRPr="009238A9">
        <w:rPr>
          <w:rFonts w:cs="Arial"/>
          <w:szCs w:val="24"/>
        </w:rPr>
        <w:t>, or transfers into or out of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to cover operating deficits in either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or any other fund, for the current fiscal year and two subsequent fiscal years, have not changed by more than </w:t>
      </w:r>
      <w:r w:rsidRPr="009238A9">
        <w:rPr>
          <w:rFonts w:cs="Arial"/>
          <w:szCs w:val="24"/>
        </w:rPr>
        <w:lastRenderedPageBreak/>
        <w:t>$20,000 and more than five percent since the previous reporting period. Further, identify capital project cost overruns that have occurred since the previous reporting period that may impact the budget.</w:t>
      </w:r>
    </w:p>
    <w:p w14:paraId="7247FEEA" w14:textId="77777777" w:rsidR="0035127B" w:rsidRPr="009238A9" w:rsidRDefault="02CFD0E0" w:rsidP="00FF53F7">
      <w:pPr>
        <w:pStyle w:val="Heading6"/>
      </w:pPr>
      <w:r w:rsidRPr="009238A9">
        <w:t>Source of Data for Contributions—First Interim</w:t>
      </w:r>
    </w:p>
    <w:p w14:paraId="4F0B3A23" w14:textId="6C0C6130" w:rsidR="0035127B" w:rsidRPr="009238A9" w:rsidRDefault="0035127B" w:rsidP="000D1F7F">
      <w:pPr>
        <w:keepNext/>
        <w:keepLines/>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7CC2368A" w14:textId="24416BAF" w:rsidR="0035127B" w:rsidRPr="009238A9" w:rsidRDefault="0035127B" w:rsidP="000D1F7F">
      <w:pPr>
        <w:keepNext/>
        <w:keepLines/>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contributions</w:t>
      </w:r>
      <w:r w:rsidR="00707662">
        <w:rPr>
          <w:rFonts w:cs="Arial"/>
          <w:szCs w:val="24"/>
        </w:rPr>
        <w:t>.</w:t>
      </w:r>
    </w:p>
    <w:p w14:paraId="4A3292CE" w14:textId="429A8DD9" w:rsidR="001A0466" w:rsidRPr="009238A9" w:rsidRDefault="0035127B" w:rsidP="000D1F7F">
      <w:pPr>
        <w:keepNext/>
        <w:keepLines/>
        <w:spacing w:after="0" w:line="240" w:lineRule="auto"/>
        <w:ind w:left="720"/>
        <w:rPr>
          <w:rFonts w:cs="Arial"/>
          <w:szCs w:val="24"/>
        </w:rPr>
      </w:pPr>
      <w:r w:rsidRPr="009238A9">
        <w:rPr>
          <w:rFonts w:cs="Arial"/>
          <w:szCs w:val="24"/>
        </w:rPr>
        <w:t>Enter data for first and second subsequent fiscal years</w:t>
      </w:r>
      <w:r w:rsidR="00707662">
        <w:rPr>
          <w:rFonts w:cs="Arial"/>
          <w:szCs w:val="24"/>
        </w:rPr>
        <w:t>.</w:t>
      </w:r>
    </w:p>
    <w:p w14:paraId="41F8E08F" w14:textId="78E47816" w:rsidR="0035127B" w:rsidRPr="009238A9" w:rsidRDefault="02CFD0E0" w:rsidP="000D1F7F">
      <w:pPr>
        <w:keepNext/>
        <w:keepLines/>
        <w:spacing w:after="0" w:line="240" w:lineRule="auto"/>
        <w:ind w:left="720"/>
        <w:rPr>
          <w:rFonts w:cs="Arial"/>
          <w:szCs w:val="24"/>
        </w:rPr>
      </w:pPr>
      <w:r w:rsidRPr="009238A9">
        <w:rPr>
          <w:rFonts w:cs="Arial"/>
          <w:szCs w:val="24"/>
        </w:rPr>
        <w:t>Click button for Yes/No</w:t>
      </w:r>
      <w:r w:rsidR="00707662">
        <w:rPr>
          <w:rFonts w:cs="Arial"/>
          <w:szCs w:val="24"/>
        </w:rPr>
        <w:t>.</w:t>
      </w:r>
    </w:p>
    <w:p w14:paraId="03CB9D74" w14:textId="57049744" w:rsidR="0035127B" w:rsidRPr="009238A9" w:rsidRDefault="02CFD0E0" w:rsidP="00FF53F7">
      <w:pPr>
        <w:pStyle w:val="Heading6"/>
      </w:pPr>
      <w:r w:rsidRPr="009238A9">
        <w:t>Source of Data for Contributions—Second Interim</w:t>
      </w:r>
    </w:p>
    <w:p w14:paraId="356413E7" w14:textId="38D5911A"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5B5C5790" w14:textId="72E4EB96" w:rsidR="0035127B" w:rsidRPr="009238A9" w:rsidRDefault="0035127B" w:rsidP="000D1F7F">
      <w:pPr>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contributions</w:t>
      </w:r>
      <w:r w:rsidR="00707662">
        <w:rPr>
          <w:rFonts w:cs="Arial"/>
          <w:szCs w:val="24"/>
        </w:rPr>
        <w:t>.</w:t>
      </w:r>
    </w:p>
    <w:p w14:paraId="7B60AAA3" w14:textId="101C0C28" w:rsidR="001A0466" w:rsidRPr="009238A9" w:rsidRDefault="0035127B" w:rsidP="000D1F7F">
      <w:pPr>
        <w:spacing w:after="0" w:line="240" w:lineRule="auto"/>
        <w:ind w:left="720"/>
        <w:rPr>
          <w:rFonts w:cs="Arial"/>
          <w:szCs w:val="24"/>
        </w:rPr>
      </w:pPr>
      <w:r w:rsidRPr="009238A9">
        <w:rPr>
          <w:rFonts w:cs="Arial"/>
          <w:szCs w:val="24"/>
        </w:rPr>
        <w:t>Enter data for first and second subsequent fiscal years</w:t>
      </w:r>
      <w:r w:rsidR="00707662">
        <w:rPr>
          <w:rFonts w:cs="Arial"/>
          <w:szCs w:val="24"/>
        </w:rPr>
        <w:t>.</w:t>
      </w:r>
    </w:p>
    <w:p w14:paraId="3E4A91ED" w14:textId="33E09A48" w:rsidR="0035127B" w:rsidRPr="009238A9" w:rsidRDefault="02CFD0E0" w:rsidP="00351FF6">
      <w:pPr>
        <w:spacing w:after="120" w:line="240" w:lineRule="auto"/>
        <w:ind w:left="720"/>
        <w:rPr>
          <w:rFonts w:cs="Arial"/>
          <w:szCs w:val="24"/>
        </w:rPr>
      </w:pPr>
      <w:r w:rsidRPr="009238A9">
        <w:rPr>
          <w:rFonts w:cs="Arial"/>
          <w:szCs w:val="24"/>
        </w:rPr>
        <w:t>Click button for Yes/No</w:t>
      </w:r>
      <w:r w:rsidR="00707662">
        <w:rPr>
          <w:rFonts w:cs="Arial"/>
          <w:szCs w:val="24"/>
        </w:rPr>
        <w:t>.</w:t>
      </w:r>
    </w:p>
    <w:p w14:paraId="4DCD011F" w14:textId="4BCADCF8" w:rsidR="0035127B" w:rsidRPr="009238A9" w:rsidRDefault="02CFD0E0" w:rsidP="00FF53F7">
      <w:pPr>
        <w:pStyle w:val="Heading6"/>
      </w:pPr>
      <w:r w:rsidRPr="009238A9">
        <w:t>Source of Data for Transfers—First Interim</w:t>
      </w:r>
    </w:p>
    <w:p w14:paraId="4CB0DBCD" w14:textId="7FCFAD36" w:rsidR="0035127B" w:rsidRPr="009238A9" w:rsidRDefault="0035127B" w:rsidP="000D1F7F">
      <w:pPr>
        <w:keepNext/>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624E0E8C" w14:textId="69445F1A" w:rsidR="001A0466" w:rsidRPr="009238A9" w:rsidRDefault="0035127B" w:rsidP="000D1F7F">
      <w:pPr>
        <w:keepNext/>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transfers</w:t>
      </w:r>
      <w:r w:rsidR="00707662">
        <w:rPr>
          <w:rFonts w:cs="Arial"/>
          <w:szCs w:val="24"/>
        </w:rPr>
        <w:t>.</w:t>
      </w:r>
    </w:p>
    <w:p w14:paraId="15D2974D" w14:textId="6F512779" w:rsidR="0035127B" w:rsidRPr="009238A9" w:rsidRDefault="02CFD0E0" w:rsidP="000D1F7F">
      <w:pPr>
        <w:keepNext/>
        <w:spacing w:after="0" w:line="240" w:lineRule="auto"/>
        <w:ind w:left="720"/>
        <w:rPr>
          <w:rFonts w:cs="Arial"/>
          <w:szCs w:val="24"/>
        </w:rPr>
      </w:pPr>
      <w:r w:rsidRPr="009238A9">
        <w:rPr>
          <w:rFonts w:cs="Arial"/>
          <w:szCs w:val="24"/>
        </w:rPr>
        <w:t xml:space="preserve">Extracts First Interim, Form MYPI, </w:t>
      </w:r>
      <w:r w:rsidR="6E6FB2D6" w:rsidRPr="009238A9">
        <w:rPr>
          <w:rFonts w:cs="Arial"/>
          <w:szCs w:val="24"/>
        </w:rPr>
        <w:t xml:space="preserve">when </w:t>
      </w:r>
      <w:r w:rsidRPr="009238A9">
        <w:rPr>
          <w:rFonts w:cs="Arial"/>
          <w:szCs w:val="24"/>
        </w:rPr>
        <w:t>available, otherwise entered for the two subsequent fiscal years</w:t>
      </w:r>
      <w:r w:rsidR="00707662">
        <w:rPr>
          <w:rFonts w:cs="Arial"/>
          <w:szCs w:val="24"/>
        </w:rPr>
        <w:t>.</w:t>
      </w:r>
    </w:p>
    <w:p w14:paraId="4B031873" w14:textId="21B1CE1E" w:rsidR="0035127B" w:rsidRPr="009238A9" w:rsidRDefault="02CFD0E0" w:rsidP="00FF53F7">
      <w:pPr>
        <w:pStyle w:val="Heading6"/>
      </w:pPr>
      <w:r w:rsidRPr="009238A9">
        <w:t>Source of Data for Transfers—Second Interim</w:t>
      </w:r>
    </w:p>
    <w:p w14:paraId="50CDC573" w14:textId="79DE1B70"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011CA62C" w14:textId="3121B179"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transfers</w:t>
      </w:r>
      <w:r w:rsidR="00707662">
        <w:rPr>
          <w:rFonts w:cs="Arial"/>
          <w:szCs w:val="24"/>
        </w:rPr>
        <w:t>.</w:t>
      </w:r>
    </w:p>
    <w:p w14:paraId="431F8DD9" w14:textId="4661859D" w:rsidR="0035127B" w:rsidRPr="009238A9" w:rsidRDefault="0035127B" w:rsidP="000D1F7F">
      <w:pPr>
        <w:keepNext/>
        <w:spacing w:after="0" w:line="240" w:lineRule="auto"/>
        <w:ind w:left="720"/>
        <w:rPr>
          <w:rFonts w:cs="Arial"/>
          <w:szCs w:val="24"/>
        </w:rPr>
      </w:pPr>
      <w:r w:rsidRPr="009238A9">
        <w:rPr>
          <w:rFonts w:cs="Arial"/>
          <w:szCs w:val="24"/>
        </w:rPr>
        <w:t xml:space="preserve">Extracts Second Interim, Form MYPI, </w:t>
      </w:r>
      <w:r w:rsidR="001E0B19" w:rsidRPr="009238A9">
        <w:rPr>
          <w:rFonts w:cs="Arial"/>
          <w:szCs w:val="24"/>
        </w:rPr>
        <w:t xml:space="preserve">when </w:t>
      </w:r>
      <w:r w:rsidRPr="009238A9">
        <w:rPr>
          <w:rFonts w:cs="Arial"/>
          <w:szCs w:val="24"/>
        </w:rPr>
        <w:t>available, otherwise entered for the two subsequent fiscal years</w:t>
      </w:r>
      <w:r w:rsidR="00707662">
        <w:rPr>
          <w:rFonts w:cs="Arial"/>
          <w:szCs w:val="24"/>
        </w:rPr>
        <w:t>.</w:t>
      </w:r>
    </w:p>
    <w:p w14:paraId="665816EE" w14:textId="77777777" w:rsidR="0035127B" w:rsidRPr="009238A9" w:rsidRDefault="02CFD0E0" w:rsidP="00351FF6">
      <w:pPr>
        <w:pStyle w:val="Heading5"/>
      </w:pPr>
      <w:r w:rsidRPr="009238A9">
        <w:t>Supplemental Information S6—Long-term Commitments</w:t>
      </w:r>
    </w:p>
    <w:p w14:paraId="5C74A7B0" w14:textId="03BDFCB5" w:rsidR="0035127B" w:rsidRPr="009238A9" w:rsidRDefault="02CFD0E0" w:rsidP="000D1F7F">
      <w:pPr>
        <w:spacing w:after="240" w:line="240" w:lineRule="auto"/>
        <w:rPr>
          <w:rFonts w:cs="Arial"/>
          <w:szCs w:val="24"/>
        </w:rPr>
      </w:pPr>
      <w:r w:rsidRPr="009238A9">
        <w:rPr>
          <w:rFonts w:cs="Arial"/>
          <w:szCs w:val="24"/>
        </w:rPr>
        <w:t>Identify all existing and new multiyear commitments (including multiyear debt agreements and new programs or contracts that result in long-term obligations) and their annual required payment for the current fiscal year and two subsequent fiscal years. Explain how any increase in annual payments will be funded. Also</w:t>
      </w:r>
      <w:r w:rsidR="285A9B70" w:rsidRPr="009238A9">
        <w:rPr>
          <w:rFonts w:cs="Arial"/>
          <w:szCs w:val="24"/>
        </w:rPr>
        <w:t>,</w:t>
      </w:r>
      <w:r w:rsidRPr="009238A9">
        <w:rPr>
          <w:rFonts w:cs="Arial"/>
          <w:szCs w:val="24"/>
        </w:rPr>
        <w:t xml:space="preserve"> explain how any decrease to funding sources used to pay long-term commitments will be replaced.</w:t>
      </w:r>
    </w:p>
    <w:p w14:paraId="1D351BC6" w14:textId="77777777" w:rsidR="0035127B" w:rsidRPr="009238A9" w:rsidRDefault="02CFD0E0" w:rsidP="00FF53F7">
      <w:pPr>
        <w:pStyle w:val="Heading6"/>
      </w:pPr>
      <w:r w:rsidRPr="009238A9">
        <w:t>Source of Data—First Interim</w:t>
      </w:r>
    </w:p>
    <w:p w14:paraId="1977444A" w14:textId="5717373E" w:rsidR="0035127B" w:rsidRPr="009238A9" w:rsidRDefault="02CFD0E0" w:rsidP="000D1F7F">
      <w:pPr>
        <w:spacing w:after="0" w:line="240" w:lineRule="auto"/>
        <w:ind w:left="720"/>
        <w:rPr>
          <w:rFonts w:cs="Arial"/>
          <w:szCs w:val="24"/>
        </w:rPr>
      </w:pPr>
      <w:r w:rsidRPr="009238A9">
        <w:rPr>
          <w:rFonts w:cs="Arial"/>
          <w:szCs w:val="24"/>
        </w:rPr>
        <w:t xml:space="preserve">Extracts Budget Adoption, </w:t>
      </w:r>
      <w:r w:rsidR="285A9B70" w:rsidRPr="009238A9">
        <w:rPr>
          <w:rFonts w:cs="Arial"/>
          <w:szCs w:val="24"/>
        </w:rPr>
        <w:t xml:space="preserve">when </w:t>
      </w:r>
      <w:r w:rsidRPr="009238A9">
        <w:rPr>
          <w:rFonts w:cs="Arial"/>
          <w:szCs w:val="24"/>
        </w:rPr>
        <w:t>available, otherwise entered (extracted data may be overwritten)</w:t>
      </w:r>
      <w:r w:rsidR="00707662">
        <w:rPr>
          <w:rFonts w:cs="Arial"/>
          <w:szCs w:val="24"/>
        </w:rPr>
        <w:t>.</w:t>
      </w:r>
    </w:p>
    <w:p w14:paraId="0F838EB2" w14:textId="6EB55BF8" w:rsidR="0035127B" w:rsidRPr="009238A9" w:rsidRDefault="02CFD0E0" w:rsidP="000D1F7F">
      <w:pPr>
        <w:spacing w:after="240" w:line="240" w:lineRule="auto"/>
        <w:ind w:left="720"/>
        <w:rPr>
          <w:rFonts w:cs="Arial"/>
          <w:szCs w:val="24"/>
        </w:rPr>
      </w:pPr>
      <w:r w:rsidRPr="009238A9">
        <w:rPr>
          <w:rFonts w:cs="Arial"/>
          <w:szCs w:val="24"/>
        </w:rPr>
        <w:t>Click button for Yes/No</w:t>
      </w:r>
      <w:r w:rsidR="00707662">
        <w:rPr>
          <w:rFonts w:cs="Arial"/>
          <w:szCs w:val="24"/>
        </w:rPr>
        <w:t>.</w:t>
      </w:r>
    </w:p>
    <w:p w14:paraId="12F6DB47" w14:textId="77777777" w:rsidR="0035127B" w:rsidRPr="009238A9" w:rsidRDefault="02CFD0E0" w:rsidP="00FF53F7">
      <w:pPr>
        <w:pStyle w:val="Heading6"/>
      </w:pPr>
      <w:r w:rsidRPr="009238A9">
        <w:t>Source of Data—Second Interim</w:t>
      </w:r>
    </w:p>
    <w:p w14:paraId="2346DF9A" w14:textId="079C44FF" w:rsidR="0035127B" w:rsidRPr="009238A9" w:rsidRDefault="02CFD0E0" w:rsidP="000D1F7F">
      <w:pPr>
        <w:spacing w:after="0" w:line="240" w:lineRule="auto"/>
        <w:ind w:left="720"/>
        <w:rPr>
          <w:rFonts w:cs="Arial"/>
          <w:szCs w:val="24"/>
        </w:rPr>
      </w:pPr>
      <w:r w:rsidRPr="009238A9">
        <w:rPr>
          <w:rFonts w:cs="Arial"/>
          <w:szCs w:val="24"/>
        </w:rPr>
        <w:t>Extracts First Interim, if available, otherwise entered (extracted data may be overwritten)</w:t>
      </w:r>
      <w:r w:rsidR="00707662">
        <w:rPr>
          <w:rFonts w:cs="Arial"/>
          <w:szCs w:val="24"/>
        </w:rPr>
        <w:t>.</w:t>
      </w:r>
    </w:p>
    <w:p w14:paraId="70FCE23F" w14:textId="52286098" w:rsidR="0035127B" w:rsidRPr="009238A9" w:rsidRDefault="02CFD0E0" w:rsidP="000D1F7F">
      <w:pPr>
        <w:spacing w:after="240" w:line="240" w:lineRule="auto"/>
        <w:ind w:left="720"/>
        <w:rPr>
          <w:rFonts w:cs="Arial"/>
          <w:b/>
          <w:bCs/>
          <w:szCs w:val="24"/>
        </w:rPr>
      </w:pPr>
      <w:r w:rsidRPr="009238A9">
        <w:rPr>
          <w:rFonts w:cs="Arial"/>
          <w:szCs w:val="24"/>
        </w:rPr>
        <w:t>Click button for Yes/No</w:t>
      </w:r>
      <w:r w:rsidR="00707662">
        <w:rPr>
          <w:rFonts w:cs="Arial"/>
          <w:szCs w:val="24"/>
        </w:rPr>
        <w:t>.</w:t>
      </w:r>
    </w:p>
    <w:p w14:paraId="4BCCC0E7" w14:textId="77777777" w:rsidR="0035127B" w:rsidRPr="009238A9" w:rsidRDefault="02CFD0E0" w:rsidP="00351FF6">
      <w:pPr>
        <w:pStyle w:val="Heading5"/>
      </w:pPr>
      <w:r w:rsidRPr="009238A9">
        <w:lastRenderedPageBreak/>
        <w:t>Supplemental Information S7—Unfunded Liabilities</w:t>
      </w:r>
    </w:p>
    <w:p w14:paraId="09113031" w14:textId="163D7DAF" w:rsidR="0035127B" w:rsidRPr="009238A9" w:rsidRDefault="02CFD0E0" w:rsidP="000D1F7F">
      <w:pPr>
        <w:spacing w:after="240" w:line="240" w:lineRule="auto"/>
        <w:rPr>
          <w:rFonts w:cs="Arial"/>
          <w:szCs w:val="24"/>
        </w:rPr>
      </w:pPr>
      <w:r w:rsidRPr="009238A9">
        <w:rPr>
          <w:rFonts w:cs="Arial"/>
          <w:szCs w:val="24"/>
        </w:rPr>
        <w:t xml:space="preserve">Identify any changes in estimates for unfunded liabilities (postemployment benefits other than pensions and </w:t>
      </w:r>
      <w:r w:rsidR="7D7D9324" w:rsidRPr="009238A9">
        <w:rPr>
          <w:rFonts w:cs="Arial"/>
          <w:szCs w:val="24"/>
        </w:rPr>
        <w:t>self-insurance</w:t>
      </w:r>
      <w:r w:rsidRPr="009238A9">
        <w:rPr>
          <w:rFonts w:cs="Arial"/>
          <w:szCs w:val="24"/>
        </w:rPr>
        <w:t xml:space="preserve"> programs) since the previous reporting period and indicate whether the changes are the result of a new actuarial valuation. An internal form check message, “Data must be entered,” appear</w:t>
      </w:r>
      <w:r w:rsidR="285A9B70" w:rsidRPr="009238A9">
        <w:rPr>
          <w:rFonts w:cs="Arial"/>
          <w:szCs w:val="24"/>
        </w:rPr>
        <w:t>s</w:t>
      </w:r>
      <w:r w:rsidRPr="009238A9">
        <w:rPr>
          <w:rFonts w:cs="Arial"/>
          <w:szCs w:val="24"/>
        </w:rPr>
        <w:t xml:space="preserve"> until all numeric fields have been completed. A 0.00 entry is permissible.</w:t>
      </w:r>
    </w:p>
    <w:p w14:paraId="0C79C73E" w14:textId="77777777" w:rsidR="0035127B" w:rsidRPr="009238A9" w:rsidRDefault="02CFD0E0" w:rsidP="00FF53F7">
      <w:pPr>
        <w:pStyle w:val="Heading6"/>
      </w:pPr>
      <w:r w:rsidRPr="009238A9">
        <w:t>Source of Data—First Interim</w:t>
      </w:r>
    </w:p>
    <w:p w14:paraId="36DD3DE9" w14:textId="7ACC21F6"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9D1F1B" w:rsidRPr="009238A9">
        <w:rPr>
          <w:rFonts w:cs="Arial"/>
          <w:szCs w:val="24"/>
        </w:rPr>
        <w:t xml:space="preserve">when </w:t>
      </w:r>
      <w:r w:rsidRPr="009238A9">
        <w:rPr>
          <w:rFonts w:cs="Arial"/>
          <w:szCs w:val="24"/>
        </w:rPr>
        <w:t>available, otherwise entered</w:t>
      </w:r>
      <w:r w:rsidR="00707662">
        <w:rPr>
          <w:rFonts w:cs="Arial"/>
          <w:szCs w:val="24"/>
        </w:rPr>
        <w:t>.</w:t>
      </w:r>
    </w:p>
    <w:p w14:paraId="609CE9CF" w14:textId="3D30DB8B" w:rsidR="0035127B" w:rsidRPr="009238A9" w:rsidRDefault="0035127B" w:rsidP="000D1F7F">
      <w:pPr>
        <w:spacing w:after="0" w:line="240" w:lineRule="auto"/>
        <w:ind w:left="720"/>
        <w:rPr>
          <w:rFonts w:cs="Arial"/>
          <w:szCs w:val="24"/>
        </w:rPr>
      </w:pPr>
      <w:r w:rsidRPr="009238A9">
        <w:rPr>
          <w:rFonts w:cs="Arial"/>
          <w:szCs w:val="24"/>
        </w:rPr>
        <w:t>Click button for Yes/No</w:t>
      </w:r>
      <w:r w:rsidR="00707662">
        <w:rPr>
          <w:rFonts w:cs="Arial"/>
          <w:szCs w:val="24"/>
        </w:rPr>
        <w:t>.</w:t>
      </w:r>
    </w:p>
    <w:p w14:paraId="7A310E77" w14:textId="754EF304" w:rsidR="008E39E6" w:rsidRPr="009238A9" w:rsidRDefault="02CFD0E0" w:rsidP="009238A9">
      <w:pPr>
        <w:keepNext/>
        <w:spacing w:line="240" w:lineRule="auto"/>
        <w:ind w:firstLine="720"/>
        <w:rPr>
          <w:rFonts w:cs="Arial"/>
          <w:b/>
          <w:bCs/>
          <w:szCs w:val="24"/>
        </w:rPr>
      </w:pPr>
      <w:r w:rsidRPr="009238A9">
        <w:rPr>
          <w:rFonts w:cs="Arial"/>
          <w:szCs w:val="24"/>
        </w:rPr>
        <w:t xml:space="preserve">Enter First Interim liability data, </w:t>
      </w:r>
      <w:r w:rsidR="3D7F236A" w:rsidRPr="009238A9">
        <w:rPr>
          <w:rFonts w:cs="Arial"/>
          <w:szCs w:val="24"/>
        </w:rPr>
        <w:t xml:space="preserve">when </w:t>
      </w:r>
      <w:r w:rsidRPr="009238A9">
        <w:rPr>
          <w:rFonts w:cs="Arial"/>
          <w:szCs w:val="24"/>
        </w:rPr>
        <w:t>applicable</w:t>
      </w:r>
      <w:r w:rsidR="00707662">
        <w:rPr>
          <w:rFonts w:cs="Arial"/>
          <w:szCs w:val="24"/>
        </w:rPr>
        <w:t>.</w:t>
      </w:r>
    </w:p>
    <w:p w14:paraId="3E5F6516" w14:textId="5026C3C4" w:rsidR="0035127B" w:rsidRPr="009238A9" w:rsidRDefault="02CFD0E0" w:rsidP="00FF53F7">
      <w:pPr>
        <w:pStyle w:val="Heading6"/>
      </w:pPr>
      <w:r w:rsidRPr="009238A9">
        <w:t>Source of Data—Second Interim</w:t>
      </w:r>
    </w:p>
    <w:p w14:paraId="6CB5DBD9" w14:textId="231AC4AC"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9D1F1B" w:rsidRPr="009238A9">
        <w:rPr>
          <w:rFonts w:cs="Arial"/>
          <w:szCs w:val="24"/>
        </w:rPr>
        <w:t xml:space="preserve">when </w:t>
      </w:r>
      <w:r w:rsidRPr="009238A9">
        <w:rPr>
          <w:rFonts w:cs="Arial"/>
          <w:szCs w:val="24"/>
        </w:rPr>
        <w:t>available, otherwise entered</w:t>
      </w:r>
      <w:r w:rsidR="00707662">
        <w:rPr>
          <w:rFonts w:cs="Arial"/>
          <w:szCs w:val="24"/>
        </w:rPr>
        <w:t>.</w:t>
      </w:r>
    </w:p>
    <w:p w14:paraId="74155B09" w14:textId="699EF2E0" w:rsidR="001A0466" w:rsidRPr="009238A9" w:rsidRDefault="0035127B" w:rsidP="000D1F7F">
      <w:pPr>
        <w:spacing w:after="0" w:line="240" w:lineRule="auto"/>
        <w:ind w:left="720"/>
        <w:rPr>
          <w:rFonts w:cs="Arial"/>
          <w:szCs w:val="24"/>
        </w:rPr>
      </w:pPr>
      <w:r w:rsidRPr="009238A9">
        <w:rPr>
          <w:rFonts w:cs="Arial"/>
          <w:szCs w:val="24"/>
        </w:rPr>
        <w:t>Click button for Yes/No</w:t>
      </w:r>
      <w:r w:rsidR="00707662">
        <w:rPr>
          <w:rFonts w:cs="Arial"/>
          <w:szCs w:val="24"/>
        </w:rPr>
        <w:t>.</w:t>
      </w:r>
    </w:p>
    <w:p w14:paraId="786FB29F" w14:textId="073F6967" w:rsidR="008E39E6" w:rsidRPr="009238A9" w:rsidRDefault="02CFD0E0" w:rsidP="000D1F7F">
      <w:pPr>
        <w:spacing w:after="0" w:line="240" w:lineRule="auto"/>
        <w:ind w:left="720"/>
        <w:rPr>
          <w:rFonts w:cs="Arial"/>
          <w:szCs w:val="24"/>
        </w:rPr>
      </w:pPr>
      <w:r w:rsidRPr="009238A9">
        <w:rPr>
          <w:rFonts w:cs="Arial"/>
          <w:szCs w:val="24"/>
        </w:rPr>
        <w:t xml:space="preserve">Enter Second Interim liability data, </w:t>
      </w:r>
      <w:r w:rsidR="3D7F236A" w:rsidRPr="009238A9">
        <w:rPr>
          <w:rFonts w:cs="Arial"/>
          <w:szCs w:val="24"/>
        </w:rPr>
        <w:t xml:space="preserve">when </w:t>
      </w:r>
      <w:r w:rsidRPr="009238A9">
        <w:rPr>
          <w:rFonts w:cs="Arial"/>
          <w:szCs w:val="24"/>
        </w:rPr>
        <w:t>applicable</w:t>
      </w:r>
      <w:r w:rsidR="00707662">
        <w:rPr>
          <w:rFonts w:cs="Arial"/>
          <w:szCs w:val="24"/>
        </w:rPr>
        <w:t>.</w:t>
      </w:r>
    </w:p>
    <w:p w14:paraId="71B72D34" w14:textId="1915E7F0" w:rsidR="0035127B" w:rsidRPr="009238A9" w:rsidRDefault="02CFD0E0" w:rsidP="00351FF6">
      <w:pPr>
        <w:pStyle w:val="Heading5"/>
      </w:pPr>
      <w:r w:rsidRPr="009238A9">
        <w:t>Supplemental Information S8—Status of Labor Agreements</w:t>
      </w:r>
    </w:p>
    <w:p w14:paraId="1DDD14B6" w14:textId="03FFB22A" w:rsidR="0035127B" w:rsidRPr="009238A9" w:rsidRDefault="02CFD0E0" w:rsidP="000D1F7F">
      <w:pPr>
        <w:spacing w:after="240" w:line="240" w:lineRule="auto"/>
        <w:rPr>
          <w:rFonts w:cs="Arial"/>
          <w:szCs w:val="24"/>
        </w:rPr>
      </w:pPr>
      <w:r w:rsidRPr="009238A9">
        <w:rPr>
          <w:rFonts w:cs="Arial"/>
          <w:szCs w:val="24"/>
        </w:rPr>
        <w:t>Enter the number of full-time-equivalent (FTE) positions for the prior year, budget year, and first and second subsequent years. An internal form check message, “Data must be entered for all years” will appear until all the fields have been completed.</w:t>
      </w:r>
    </w:p>
    <w:p w14:paraId="01AF3716" w14:textId="0362ACA2" w:rsidR="0035127B" w:rsidRPr="009238A9" w:rsidRDefault="02CFD0E0" w:rsidP="000D1F7F">
      <w:pPr>
        <w:spacing w:after="240" w:line="240" w:lineRule="auto"/>
        <w:rPr>
          <w:rFonts w:cs="Arial"/>
          <w:b/>
          <w:bCs/>
          <w:szCs w:val="24"/>
        </w:rPr>
      </w:pPr>
      <w:r w:rsidRPr="009238A9">
        <w:rPr>
          <w:rFonts w:cs="Arial"/>
          <w:szCs w:val="24"/>
        </w:rPr>
        <w:t xml:space="preserve">Analyze the status of all employee labor agreements. Identify new labor agreements that have been ratified since the previous reporting period, as well as new commitments provided as part of previously ratified multiyear agreements; include all contracts, administrator contracts and compensation. For new agreements, indicate the date of the required board meeting. Compare the increase in new commitments to the projected increase in ongoing </w:t>
      </w:r>
      <w:r w:rsidR="7D7D9324" w:rsidRPr="009238A9">
        <w:rPr>
          <w:rFonts w:cs="Arial"/>
          <w:szCs w:val="24"/>
        </w:rPr>
        <w:t>revenues and</w:t>
      </w:r>
      <w:r w:rsidRPr="009238A9">
        <w:rPr>
          <w:rFonts w:cs="Arial"/>
          <w:szCs w:val="24"/>
        </w:rPr>
        <w:t xml:space="preserve"> explain how these commitments will be funded in future fiscal years.</w:t>
      </w:r>
    </w:p>
    <w:p w14:paraId="39E10B07" w14:textId="77777777" w:rsidR="0035127B" w:rsidRPr="009238A9" w:rsidRDefault="02CFD0E0" w:rsidP="00FF53F7">
      <w:pPr>
        <w:pStyle w:val="Heading6"/>
      </w:pPr>
      <w:r w:rsidRPr="009238A9">
        <w:t>Source of Data—First Interim</w:t>
      </w:r>
    </w:p>
    <w:p w14:paraId="65941491" w14:textId="0E963542"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(Yes/No/NA) showing status of negotiations for the certificated, classified, and management</w:t>
      </w:r>
      <w:r w:rsidR="00707662">
        <w:rPr>
          <w:rFonts w:cs="Arial"/>
          <w:szCs w:val="24"/>
        </w:rPr>
        <w:t>.</w:t>
      </w:r>
    </w:p>
    <w:p w14:paraId="287B950E" w14:textId="6D5852FF" w:rsidR="0035127B" w:rsidRPr="009238A9" w:rsidRDefault="02CFD0E0" w:rsidP="000D1F7F">
      <w:pPr>
        <w:tabs>
          <w:tab w:val="left" w:pos="900"/>
        </w:tabs>
        <w:spacing w:after="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r w:rsidR="00707662">
        <w:rPr>
          <w:rFonts w:cs="Arial"/>
          <w:szCs w:val="24"/>
        </w:rPr>
        <w:t>.</w:t>
      </w:r>
    </w:p>
    <w:p w14:paraId="2811FBA6" w14:textId="14C1340B" w:rsidR="0035127B" w:rsidRPr="009238A9" w:rsidRDefault="02CFD0E0" w:rsidP="00FF53F7">
      <w:pPr>
        <w:pStyle w:val="Heading6"/>
      </w:pPr>
      <w:r w:rsidRPr="009238A9">
        <w:t>Source of Data—Second Interim</w:t>
      </w:r>
    </w:p>
    <w:p w14:paraId="2D648BF9" w14:textId="3110AECF"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w:t>
      </w:r>
      <w:r w:rsidR="001A0466" w:rsidRPr="009238A9">
        <w:rPr>
          <w:rFonts w:cs="Arial"/>
          <w:szCs w:val="24"/>
        </w:rPr>
        <w:t>/NA</w:t>
      </w:r>
      <w:r w:rsidRPr="009238A9">
        <w:rPr>
          <w:rFonts w:cs="Arial"/>
          <w:szCs w:val="24"/>
        </w:rPr>
        <w:t xml:space="preserve">) showing status of negotiations for the certificated, classified, and </w:t>
      </w:r>
      <w:r w:rsidR="00707662" w:rsidRPr="009238A9">
        <w:rPr>
          <w:rFonts w:cs="Arial"/>
          <w:szCs w:val="24"/>
        </w:rPr>
        <w:t>management.</w:t>
      </w:r>
    </w:p>
    <w:p w14:paraId="19DA4589" w14:textId="24F2BA49" w:rsidR="0035127B" w:rsidRPr="009238A9" w:rsidRDefault="02CFD0E0" w:rsidP="000D1F7F">
      <w:pPr>
        <w:tabs>
          <w:tab w:val="left" w:pos="900"/>
        </w:tabs>
        <w:spacing w:after="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r w:rsidR="00707662">
        <w:rPr>
          <w:rFonts w:cs="Arial"/>
          <w:szCs w:val="24"/>
        </w:rPr>
        <w:t>.</w:t>
      </w:r>
    </w:p>
    <w:p w14:paraId="65AA5AA1" w14:textId="77777777" w:rsidR="0035127B" w:rsidRPr="009238A9" w:rsidRDefault="02CFD0E0" w:rsidP="00351FF6">
      <w:pPr>
        <w:pStyle w:val="Heading5"/>
      </w:pPr>
      <w:r w:rsidRPr="009238A9">
        <w:t>Supplemental Information S9—Status of Other Funds</w:t>
      </w:r>
    </w:p>
    <w:p w14:paraId="35A55859" w14:textId="0961B1E5" w:rsidR="0035127B" w:rsidRPr="009238A9" w:rsidRDefault="02CFD0E0" w:rsidP="000D1F7F">
      <w:pPr>
        <w:spacing w:after="240" w:line="240" w:lineRule="auto"/>
        <w:rPr>
          <w:rFonts w:cs="Arial"/>
          <w:szCs w:val="24"/>
        </w:rPr>
      </w:pPr>
      <w:r w:rsidRPr="009238A9">
        <w:rPr>
          <w:rFonts w:cs="Arial"/>
          <w:szCs w:val="24"/>
        </w:rPr>
        <w:t xml:space="preserve">Analyze the status of other funds that may have negative fund balances at the end of the current fiscal year. </w:t>
      </w:r>
      <w:r w:rsidR="14A7C4CE" w:rsidRPr="009238A9">
        <w:rPr>
          <w:rFonts w:cs="Arial"/>
          <w:szCs w:val="24"/>
        </w:rPr>
        <w:t>When a</w:t>
      </w:r>
      <w:r w:rsidRPr="009238A9">
        <w:rPr>
          <w:rFonts w:cs="Arial"/>
          <w:szCs w:val="24"/>
        </w:rPr>
        <w:t xml:space="preserve"> fund has a projected negative fund balance, prepare an interim report and multiyear projection for that fund. Explain plans for how and when the negative fund balance will be addressed.</w:t>
      </w:r>
    </w:p>
    <w:p w14:paraId="233B17C4" w14:textId="77777777" w:rsidR="0035127B" w:rsidRPr="009238A9" w:rsidRDefault="02CFD0E0" w:rsidP="00FF53F7">
      <w:pPr>
        <w:pStyle w:val="Heading6"/>
      </w:pPr>
      <w:r w:rsidRPr="009238A9">
        <w:lastRenderedPageBreak/>
        <w:t>Purpose</w:t>
      </w:r>
    </w:p>
    <w:p w14:paraId="2A86FD5E" w14:textId="26BD9AD7" w:rsidR="0035127B" w:rsidRPr="009238A9" w:rsidRDefault="02CFD0E0" w:rsidP="000D1F7F">
      <w:pPr>
        <w:spacing w:after="240" w:line="240" w:lineRule="auto"/>
        <w:ind w:left="720"/>
        <w:rPr>
          <w:rFonts w:cs="Arial"/>
          <w:szCs w:val="24"/>
        </w:rPr>
      </w:pPr>
      <w:r w:rsidRPr="009238A9">
        <w:rPr>
          <w:rFonts w:cs="Arial"/>
          <w:szCs w:val="24"/>
        </w:rPr>
        <w:t>The purpose of this item is to identify the potential impact on the district</w:t>
      </w:r>
      <w:r w:rsidR="770B792E" w:rsidRPr="009238A9">
        <w:rPr>
          <w:rFonts w:cs="Arial"/>
          <w:szCs w:val="24"/>
        </w:rPr>
        <w:t>’</w:t>
      </w:r>
      <w:r w:rsidRPr="009238A9">
        <w:rPr>
          <w:rFonts w:cs="Arial"/>
          <w:szCs w:val="24"/>
        </w:rPr>
        <w:t>s</w:t>
      </w:r>
      <w:r w:rsidR="261793D3"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fiscal solvency of any other funds that may have negative balances at the end of the current fiscal year. Include with </w:t>
      </w:r>
      <w:r w:rsidR="486B3409" w:rsidRPr="009238A9">
        <w:rPr>
          <w:rFonts w:cs="Arial"/>
          <w:szCs w:val="24"/>
        </w:rPr>
        <w:t>the</w:t>
      </w:r>
      <w:r w:rsidRPr="009238A9">
        <w:rPr>
          <w:rFonts w:cs="Arial"/>
          <w:szCs w:val="24"/>
        </w:rPr>
        <w:t xml:space="preserve"> interim report and multiyear projection the reasons for the negative fund balance(s) and plans for how and when the problem(s) will be corrected.</w:t>
      </w:r>
    </w:p>
    <w:p w14:paraId="17B2C80E" w14:textId="77777777" w:rsidR="0035127B" w:rsidRPr="009238A9" w:rsidRDefault="02CFD0E0" w:rsidP="00FF53F7">
      <w:pPr>
        <w:pStyle w:val="Heading6"/>
      </w:pPr>
      <w:r w:rsidRPr="009238A9">
        <w:t>Source of Data—First and Second Interim</w:t>
      </w:r>
    </w:p>
    <w:p w14:paraId="3AD4CEB4" w14:textId="658D8A37" w:rsidR="001A0466" w:rsidRPr="009238A9" w:rsidRDefault="0035127B" w:rsidP="000D1F7F">
      <w:pPr>
        <w:spacing w:after="0" w:line="240" w:lineRule="auto"/>
        <w:ind w:firstLine="720"/>
        <w:rPr>
          <w:rFonts w:cs="Arial"/>
          <w:szCs w:val="24"/>
        </w:rPr>
      </w:pPr>
      <w:r w:rsidRPr="009238A9">
        <w:rPr>
          <w:rFonts w:cs="Arial"/>
          <w:szCs w:val="24"/>
        </w:rPr>
        <w:t>Click button for Yes/No</w:t>
      </w:r>
      <w:r w:rsidR="00707662">
        <w:rPr>
          <w:rFonts w:cs="Arial"/>
          <w:szCs w:val="24"/>
        </w:rPr>
        <w:t>.</w:t>
      </w:r>
    </w:p>
    <w:p w14:paraId="515952B7" w14:textId="2A453D40" w:rsidR="0035127B" w:rsidRPr="009238A9" w:rsidRDefault="02CFD0E0" w:rsidP="000D1F7F">
      <w:pPr>
        <w:spacing w:after="0" w:line="240" w:lineRule="auto"/>
        <w:ind w:firstLine="720"/>
        <w:rPr>
          <w:rFonts w:cs="Arial"/>
          <w:b/>
          <w:szCs w:val="24"/>
        </w:rPr>
      </w:pPr>
      <w:r w:rsidRPr="009238A9">
        <w:rPr>
          <w:rFonts w:cs="Arial"/>
          <w:szCs w:val="24"/>
        </w:rPr>
        <w:t xml:space="preserve">Enter fund information, </w:t>
      </w:r>
      <w:r w:rsidR="486B3409" w:rsidRPr="009238A9">
        <w:rPr>
          <w:rFonts w:cs="Arial"/>
          <w:szCs w:val="24"/>
        </w:rPr>
        <w:t xml:space="preserve">when </w:t>
      </w:r>
      <w:r w:rsidRPr="009238A9">
        <w:rPr>
          <w:rFonts w:cs="Arial"/>
          <w:szCs w:val="24"/>
        </w:rPr>
        <w:t>applicable</w:t>
      </w:r>
      <w:r w:rsidR="00707662">
        <w:rPr>
          <w:rFonts w:cs="Arial"/>
          <w:szCs w:val="24"/>
        </w:rPr>
        <w:t>.</w:t>
      </w:r>
    </w:p>
    <w:p w14:paraId="6AC71F01" w14:textId="5F10C00F" w:rsidR="0035127B" w:rsidRPr="009238A9" w:rsidRDefault="0035127B" w:rsidP="00351FF6">
      <w:pPr>
        <w:pStyle w:val="Heading5"/>
        <w:rPr>
          <w:i/>
        </w:rPr>
      </w:pPr>
      <w:r w:rsidRPr="009238A9">
        <w:t>Additional Fiscal Indicators—A1 Through A9</w:t>
      </w:r>
      <w:r w:rsidRPr="009238A9">
        <w:rPr>
          <w:i/>
        </w:rPr>
        <w:t>[A8]</w:t>
      </w:r>
    </w:p>
    <w:p w14:paraId="5843F9FA" w14:textId="77777777" w:rsidR="0035127B" w:rsidRPr="009238A9" w:rsidRDefault="02CFD0E0" w:rsidP="00FF53F7">
      <w:pPr>
        <w:pStyle w:val="Heading6"/>
      </w:pPr>
      <w:r w:rsidRPr="009238A9">
        <w:t>Source of Data—First and Second Interim</w:t>
      </w:r>
    </w:p>
    <w:p w14:paraId="42D9C4C3" w14:textId="77777777" w:rsidR="0035127B" w:rsidRPr="009238A9" w:rsidRDefault="0035127B" w:rsidP="00351FF6">
      <w:pPr>
        <w:spacing w:after="240" w:line="240" w:lineRule="auto"/>
        <w:ind w:left="720" w:right="274"/>
        <w:rPr>
          <w:rFonts w:cs="Arial"/>
          <w:szCs w:val="24"/>
        </w:rPr>
      </w:pPr>
      <w:r w:rsidRPr="009238A9">
        <w:rPr>
          <w:rFonts w:cs="Arial"/>
          <w:szCs w:val="24"/>
        </w:rPr>
        <w:t>A1 is extracted; all others have buttons to click for Yes/No.</w:t>
      </w:r>
    </w:p>
    <w:p w14:paraId="7853857F" w14:textId="4A9BBA09" w:rsidR="00B75815" w:rsidRPr="009238A9" w:rsidRDefault="001C7FD5" w:rsidP="001E79E8">
      <w:pPr>
        <w:pStyle w:val="Heading3"/>
      </w:pPr>
      <w:bookmarkStart w:id="642" w:name="_Toc161394928"/>
      <w:r w:rsidRPr="009238A9">
        <w:t>TECHN</w:t>
      </w:r>
      <w:r w:rsidR="004E254E" w:rsidRPr="009238A9">
        <w:t>ICAL REVIEW CHECKS (TRCs) FOR THE CRITERIA AND STANDARDS</w:t>
      </w:r>
      <w:bookmarkEnd w:id="642"/>
    </w:p>
    <w:p w14:paraId="45CBD743" w14:textId="4799F667" w:rsidR="00777D8F" w:rsidRPr="009238A9" w:rsidRDefault="5AD802E0" w:rsidP="009238A9">
      <w:pPr>
        <w:keepNext/>
        <w:keepLines/>
        <w:spacing w:after="240" w:line="240" w:lineRule="auto"/>
        <w:rPr>
          <w:rFonts w:cs="Arial"/>
          <w:szCs w:val="24"/>
        </w:rPr>
      </w:pPr>
      <w:r w:rsidRPr="009238A9">
        <w:rPr>
          <w:rFonts w:cs="Arial"/>
          <w:szCs w:val="24"/>
          <w:lang w:val="fr-FR"/>
        </w:rPr>
        <w:t xml:space="preserve">There are two fatal supplemental TRCs (warning checks for JPAs) to </w:t>
      </w:r>
      <w:r w:rsidRPr="009238A9">
        <w:rPr>
          <w:rFonts w:cs="Arial"/>
          <w:szCs w:val="24"/>
        </w:rPr>
        <w:t>ensure</w:t>
      </w:r>
      <w:r w:rsidRPr="009238A9">
        <w:rPr>
          <w:rFonts w:cs="Arial"/>
          <w:szCs w:val="24"/>
          <w:lang w:val="fr-FR"/>
        </w:rPr>
        <w:t xml:space="preserve"> that all three sections of the Criteria and Standards Review form (Form 01CS [01CSI]) </w:t>
      </w:r>
      <w:r w:rsidR="486B3409" w:rsidRPr="009238A9">
        <w:rPr>
          <w:rFonts w:cs="Arial"/>
          <w:szCs w:val="24"/>
          <w:lang w:val="fr-FR"/>
        </w:rPr>
        <w:t>are</w:t>
      </w:r>
      <w:r w:rsidRPr="009238A9">
        <w:rPr>
          <w:rFonts w:cs="Arial"/>
          <w:szCs w:val="24"/>
          <w:lang w:val="fr-FR"/>
        </w:rPr>
        <w:t xml:space="preserve"> </w:t>
      </w:r>
      <w:r w:rsidRPr="009238A9">
        <w:rPr>
          <w:rFonts w:cs="Arial"/>
          <w:szCs w:val="24"/>
        </w:rPr>
        <w:t>properly</w:t>
      </w:r>
      <w:r w:rsidRPr="009238A9">
        <w:rPr>
          <w:rFonts w:cs="Arial"/>
          <w:szCs w:val="24"/>
          <w:lang w:val="fr-FR"/>
        </w:rPr>
        <w:t xml:space="preserve"> completed. </w:t>
      </w:r>
      <w:r w:rsidRPr="009238A9">
        <w:rPr>
          <w:rFonts w:cs="Arial"/>
          <w:szCs w:val="24"/>
        </w:rPr>
        <w:t>In addition, a fatal “unbalanced” data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certain data in the form is unbalanced or incorrect and a fatal dependency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data that impact the form has changed since the form was last opened and saved.</w:t>
      </w:r>
    </w:p>
    <w:p w14:paraId="0E5C1E5B" w14:textId="4C7A7DD5" w:rsidR="00777D8F" w:rsidRPr="009238A9" w:rsidRDefault="5AD802E0" w:rsidP="000D1F7F">
      <w:pPr>
        <w:spacing w:after="240" w:line="240" w:lineRule="auto"/>
        <w:rPr>
          <w:rFonts w:cs="Arial"/>
          <w:szCs w:val="24"/>
          <w:lang w:val="fr-FR"/>
        </w:rPr>
      </w:pPr>
      <w:r w:rsidRPr="009238A9">
        <w:rPr>
          <w:rFonts w:cs="Arial"/>
          <w:szCs w:val="24"/>
        </w:rPr>
        <w:t>The supplemental TRCs are:</w:t>
      </w:r>
    </w:p>
    <w:p w14:paraId="0A06A1E1" w14:textId="680F0A8C" w:rsidR="00777D8F" w:rsidRPr="009238A9" w:rsidRDefault="5AD802E0" w:rsidP="000D1F7F">
      <w:pPr>
        <w:pStyle w:val="BulletListIndent"/>
        <w:numPr>
          <w:ilvl w:val="0"/>
          <w:numId w:val="0"/>
        </w:numPr>
        <w:rPr>
          <w:szCs w:val="24"/>
          <w:lang w:val="fr-FR"/>
        </w:rPr>
      </w:pPr>
      <w:r w:rsidRPr="009238A9">
        <w:rPr>
          <w:b/>
          <w:bCs/>
          <w:szCs w:val="24"/>
          <w:lang w:val="fr-FR"/>
        </w:rPr>
        <w:t>CS-YES-NO</w:t>
      </w:r>
      <w:r w:rsidRPr="009238A9">
        <w:rPr>
          <w:szCs w:val="24"/>
          <w:lang w:val="fr-FR"/>
        </w:rPr>
        <w:t>—Checks for</w:t>
      </w:r>
      <w:r w:rsidRPr="009238A9">
        <w:rPr>
          <w:szCs w:val="24"/>
        </w:rPr>
        <w:t xml:space="preserve"> missing Yes/No answers in the supplemental information and additional fiscal indicators sections of the Criteria and Standards Review form (Form</w:t>
      </w:r>
      <w:r w:rsidR="00C24D03">
        <w:rPr>
          <w:szCs w:val="24"/>
        </w:rPr>
        <w:t xml:space="preserve"> </w:t>
      </w:r>
      <w:r w:rsidRPr="009238A9">
        <w:rPr>
          <w:szCs w:val="24"/>
        </w:rPr>
        <w:t>01CS [01CSI]). Most supplemental information items, and all fiscal indicator items, require a Yes/No response.</w:t>
      </w:r>
    </w:p>
    <w:p w14:paraId="29A39DE9" w14:textId="4FB60E33" w:rsidR="00777D8F" w:rsidRPr="009238A9" w:rsidRDefault="5AD802E0" w:rsidP="000D1F7F">
      <w:pPr>
        <w:spacing w:line="240" w:lineRule="auto"/>
        <w:rPr>
          <w:rFonts w:cs="Arial"/>
          <w:szCs w:val="24"/>
          <w:lang w:val="fr-FR"/>
        </w:rPr>
      </w:pPr>
      <w:r w:rsidRPr="009238A9">
        <w:rPr>
          <w:rFonts w:cs="Arial"/>
          <w:b/>
          <w:bCs/>
          <w:szCs w:val="24"/>
          <w:lang w:val="fr-FR"/>
        </w:rPr>
        <w:t>CS-EXPLANATIONS</w:t>
      </w:r>
      <w:r w:rsidRPr="009238A9">
        <w:rPr>
          <w:rFonts w:cs="Arial"/>
          <w:szCs w:val="24"/>
          <w:lang w:val="fr-FR"/>
        </w:rPr>
        <w:t>—Checks the Criteria and Standards Review form (Form 01CS [01CSI]) for missing explanations where criteria have not been met or supplemental information items have been answered Yes. An explanation for any criterion that does not meet its standard must be provided and generally any supplemental information item identified as applicable must also be explained.</w:t>
      </w:r>
    </w:p>
    <w:p w14:paraId="04EDCB51" w14:textId="1D4AD3B8" w:rsidR="00777D8F" w:rsidRPr="009238A9" w:rsidRDefault="002E17B1" w:rsidP="001E79E8">
      <w:pPr>
        <w:pStyle w:val="Heading3"/>
      </w:pPr>
      <w:bookmarkStart w:id="643" w:name="_Toc161394929"/>
      <w:r w:rsidRPr="009238A9">
        <w:t>SUMMARIZING</w:t>
      </w:r>
      <w:r w:rsidR="00783EC6" w:rsidRPr="009238A9">
        <w:t xml:space="preserve"> THE CRITERIA AND STANDARDS REVIEW</w:t>
      </w:r>
      <w:bookmarkEnd w:id="643"/>
    </w:p>
    <w:p w14:paraId="02C97068" w14:textId="6C65ABBB" w:rsidR="00777D8F" w:rsidRPr="009238A9" w:rsidRDefault="5AD802E0" w:rsidP="000D1F7F">
      <w:pPr>
        <w:spacing w:after="240" w:line="240" w:lineRule="auto"/>
        <w:rPr>
          <w:rFonts w:cs="Arial"/>
          <w:szCs w:val="24"/>
        </w:rPr>
      </w:pPr>
      <w:r w:rsidRPr="009238A9">
        <w:rPr>
          <w:rFonts w:cs="Arial"/>
          <w:szCs w:val="24"/>
        </w:rPr>
        <w:t xml:space="preserve">For each of the criteria and standards, supplemental information items, and additional fiscal indicators, the </w:t>
      </w:r>
      <w:r w:rsidR="4ECC0A0B" w:rsidRPr="009238A9">
        <w:rPr>
          <w:rFonts w:cs="Arial"/>
          <w:szCs w:val="24"/>
        </w:rPr>
        <w:t>SACS Web System</w:t>
      </w:r>
      <w:r w:rsidRPr="009238A9">
        <w:rPr>
          <w:rFonts w:cs="Arial"/>
          <w:szCs w:val="24"/>
        </w:rPr>
        <w:t xml:space="preserve"> determin</w:t>
      </w:r>
      <w:r w:rsidR="4ECC0A0B" w:rsidRPr="009238A9">
        <w:rPr>
          <w:rFonts w:cs="Arial"/>
          <w:szCs w:val="24"/>
        </w:rPr>
        <w:t>es</w:t>
      </w:r>
      <w:r w:rsidR="70CDF931" w:rsidRPr="009238A9">
        <w:rPr>
          <w:rFonts w:cs="Arial"/>
          <w:szCs w:val="24"/>
        </w:rPr>
        <w:t>,</w:t>
      </w:r>
      <w:r w:rsidRPr="009238A9">
        <w:rPr>
          <w:rFonts w:cs="Arial"/>
          <w:szCs w:val="24"/>
        </w:rPr>
        <w:t xml:space="preserve"> based on the information provided whether the standards/items have been met (indicated as Met or Not Met) or are outside of allowable limits or what might be considered desirable conditions (indicated </w:t>
      </w:r>
      <w:r w:rsidRPr="009238A9">
        <w:rPr>
          <w:rFonts w:cs="Arial"/>
          <w:szCs w:val="24"/>
        </w:rPr>
        <w:lastRenderedPageBreak/>
        <w:t>as Yes or No). These results are then summarized on the certification form (Form CB [CI]) for information and review.</w:t>
      </w:r>
    </w:p>
    <w:p w14:paraId="4B0A15EE" w14:textId="77777777" w:rsidR="00D64103" w:rsidRDefault="00D64103" w:rsidP="000D1F7F">
      <w:pPr>
        <w:spacing w:line="240" w:lineRule="auto"/>
        <w:rPr>
          <w:rFonts w:cs="Arial"/>
          <w:szCs w:val="24"/>
        </w:rPr>
        <w:sectPr w:rsidR="00D64103" w:rsidSect="0062760E">
          <w:headerReference w:type="default" r:id="rId92"/>
          <w:headerReference w:type="first" r:id="rId93"/>
          <w:pgSz w:w="12240" w:h="15840"/>
          <w:pgMar w:top="1440" w:right="1440" w:bottom="1260" w:left="1440" w:header="720" w:footer="210" w:gutter="0"/>
          <w:cols w:sep="1" w:space="360"/>
          <w:titlePg/>
          <w:docGrid w:linePitch="360"/>
        </w:sectPr>
      </w:pPr>
    </w:p>
    <w:p w14:paraId="1D3B49D3" w14:textId="18E7CA99" w:rsidR="00475123" w:rsidRPr="009238A9" w:rsidRDefault="00C4210C" w:rsidP="00351FF6">
      <w:pPr>
        <w:pStyle w:val="Heading2"/>
      </w:pPr>
      <w:bookmarkStart w:id="644" w:name="_Toc107402646"/>
      <w:bookmarkStart w:id="645" w:name="_Toc161394930"/>
      <w:r w:rsidRPr="009238A9">
        <w:lastRenderedPageBreak/>
        <w:t>COMPONENT</w:t>
      </w:r>
      <w:r w:rsidR="0030799B" w:rsidRPr="009238A9">
        <w:t>S OF ENDING FUND BALANCE / NET POSITION</w:t>
      </w:r>
      <w:r w:rsidR="35315FE1" w:rsidRPr="009238A9">
        <w:t xml:space="preserve"> (CEFB)</w:t>
      </w:r>
      <w:bookmarkEnd w:id="644"/>
      <w:bookmarkEnd w:id="645"/>
    </w:p>
    <w:p w14:paraId="152B12C6" w14:textId="47A262F1" w:rsidR="00A73D2E" w:rsidRPr="009238A9" w:rsidRDefault="00A73D2E" w:rsidP="000D1F7F">
      <w:pPr>
        <w:spacing w:line="240" w:lineRule="auto"/>
        <w:rPr>
          <w:rFonts w:cs="Arial"/>
          <w:szCs w:val="24"/>
        </w:rPr>
      </w:pPr>
      <w:r w:rsidRPr="009238A9">
        <w:rPr>
          <w:rFonts w:cs="Arial"/>
          <w:szCs w:val="24"/>
        </w:rPr>
        <w:t xml:space="preserve">The Components of Ending Fund Balance/Net Position screen is accessed </w:t>
      </w:r>
      <w:r w:rsidR="006423CA" w:rsidRPr="009238A9">
        <w:rPr>
          <w:rFonts w:cs="Arial"/>
          <w:szCs w:val="24"/>
        </w:rPr>
        <w:t>on th</w:t>
      </w:r>
      <w:r w:rsidR="0080434B" w:rsidRPr="009238A9">
        <w:rPr>
          <w:rFonts w:cs="Arial"/>
          <w:szCs w:val="24"/>
        </w:rPr>
        <w:t>e left navigation pane</w:t>
      </w:r>
      <w:r w:rsidRPr="009238A9">
        <w:rPr>
          <w:rFonts w:cs="Arial"/>
          <w:szCs w:val="24"/>
        </w:rPr>
        <w:t xml:space="preserve"> </w:t>
      </w:r>
      <w:r w:rsidR="004644F6" w:rsidRPr="009238A9">
        <w:rPr>
          <w:rFonts w:cs="Arial"/>
          <w:szCs w:val="24"/>
        </w:rPr>
        <w:t>in a submission</w:t>
      </w:r>
      <w:r w:rsidRPr="009238A9">
        <w:rPr>
          <w:rFonts w:cs="Arial"/>
          <w:szCs w:val="24"/>
        </w:rPr>
        <w:t>. The format of the screen display and printed forms depend on the type of fund being reported.</w:t>
      </w:r>
    </w:p>
    <w:p w14:paraId="6A703A1B" w14:textId="77777777" w:rsidR="00EC2E77" w:rsidRPr="009238A9" w:rsidRDefault="00EC2E77" w:rsidP="000D1F7F">
      <w:pPr>
        <w:spacing w:line="240" w:lineRule="auto"/>
        <w:rPr>
          <w:rFonts w:cs="Arial"/>
          <w:szCs w:val="24"/>
        </w:rPr>
      </w:pPr>
      <w:r w:rsidRPr="009238A9">
        <w:rPr>
          <w:rFonts w:cs="Arial"/>
          <w:noProof/>
          <w:szCs w:val="24"/>
        </w:rPr>
        <w:drawing>
          <wp:inline distT="0" distB="0" distL="0" distR="0" wp14:anchorId="36DB438F" wp14:editId="49E89A5E">
            <wp:extent cx="6065011" cy="2907404"/>
            <wp:effectExtent l="152400" t="152400" r="354965" b="369570"/>
            <wp:docPr id="192" name="Picture 192" descr="Components of Ending Fund Balance/Net Posi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49" descr="Components of Ending Fund Balance/Net Position screen "/>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065011" cy="2907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2062022A" w14:textId="0D08034D" w:rsidR="00A73D2E" w:rsidRPr="009238A9" w:rsidRDefault="00A73D2E" w:rsidP="00351FF6">
      <w:pPr>
        <w:pStyle w:val="ListParagraph"/>
        <w:numPr>
          <w:ilvl w:val="0"/>
          <w:numId w:val="8"/>
        </w:numPr>
        <w:spacing w:after="120" w:line="240" w:lineRule="auto"/>
        <w:contextualSpacing w:val="0"/>
        <w:rPr>
          <w:rFonts w:cs="Arial"/>
          <w:szCs w:val="24"/>
        </w:rPr>
      </w:pPr>
      <w:r w:rsidRPr="009238A9">
        <w:rPr>
          <w:rFonts w:cs="Arial"/>
          <w:szCs w:val="24"/>
        </w:rPr>
        <w:t xml:space="preserve">For </w:t>
      </w:r>
      <w:r w:rsidR="0083662A" w:rsidRPr="009238A9">
        <w:rPr>
          <w:rFonts w:cs="Arial"/>
          <w:szCs w:val="24"/>
        </w:rPr>
        <w:t>governmental</w:t>
      </w:r>
      <w:r w:rsidRPr="009238A9">
        <w:rPr>
          <w:rFonts w:cs="Arial"/>
          <w:szCs w:val="24"/>
        </w:rPr>
        <w:t xml:space="preserve"> funds (funds 01–57), the Components of Ending Fund Balance/Net Position screen displays the title “Components of Ending Fund Balance.” It provides for nonspendable, restricted, committed, assigned, and unassigned components of the ending fund balance to be changed or added, and for multiple commitments and assignments within a resource to be individually defined.</w:t>
      </w:r>
    </w:p>
    <w:p w14:paraId="0E247CF0" w14:textId="36B63741" w:rsidR="00A73D2E" w:rsidRPr="009238A9" w:rsidRDefault="00A73D2E" w:rsidP="002F76FA">
      <w:pPr>
        <w:pStyle w:val="ListParagraph"/>
        <w:numPr>
          <w:ilvl w:val="0"/>
          <w:numId w:val="8"/>
        </w:numPr>
        <w:spacing w:line="240" w:lineRule="auto"/>
        <w:rPr>
          <w:rFonts w:cs="Arial"/>
          <w:szCs w:val="24"/>
        </w:rPr>
      </w:pPr>
      <w:r w:rsidRPr="009238A9">
        <w:rPr>
          <w:rFonts w:cs="Arial"/>
          <w:szCs w:val="24"/>
        </w:rPr>
        <w:t xml:space="preserve">For </w:t>
      </w:r>
      <w:r w:rsidR="0083662A" w:rsidRPr="009238A9">
        <w:rPr>
          <w:rFonts w:cs="Arial"/>
          <w:szCs w:val="24"/>
        </w:rPr>
        <w:t xml:space="preserve">proprietary </w:t>
      </w:r>
      <w:r w:rsidRPr="009238A9">
        <w:rPr>
          <w:rFonts w:cs="Arial"/>
          <w:szCs w:val="24"/>
        </w:rPr>
        <w:t xml:space="preserve">and applicable </w:t>
      </w:r>
      <w:r w:rsidR="0083662A" w:rsidRPr="009238A9">
        <w:rPr>
          <w:rFonts w:cs="Arial"/>
          <w:szCs w:val="24"/>
        </w:rPr>
        <w:t xml:space="preserve">fiduciary </w:t>
      </w:r>
      <w:r w:rsidRPr="009238A9">
        <w:rPr>
          <w:rFonts w:cs="Arial"/>
          <w:szCs w:val="24"/>
        </w:rPr>
        <w:t>funds (funds 61–95), the Components of Ending Fund Balance/Net Position screen displays the title “Components of Ending Net Position.” It provides for net investments in capital assets and restricted net position to be changed.</w:t>
      </w:r>
    </w:p>
    <w:p w14:paraId="46CDC090" w14:textId="7A4A845A" w:rsidR="00A73D2E" w:rsidRPr="009238A9" w:rsidRDefault="00A73D2E" w:rsidP="000D1F7F">
      <w:pPr>
        <w:spacing w:line="240" w:lineRule="auto"/>
        <w:rPr>
          <w:rFonts w:cs="Arial"/>
          <w:szCs w:val="24"/>
        </w:rPr>
      </w:pPr>
      <w:r w:rsidRPr="009238A9">
        <w:rPr>
          <w:rFonts w:cs="Arial"/>
          <w:szCs w:val="24"/>
        </w:rPr>
        <w:t>A list of the resources reported in your data is displayed by data type, then by fund. Resource x Fund combinations with zero ending fund balance/net position are not displayed. During budget and unaudited actuals periods, the actual data type is listed first, followed by budget. During interim periods, budget data types are listed first, followed by projected year totals; actuals to date data type is not applicable here.</w:t>
      </w:r>
    </w:p>
    <w:p w14:paraId="51739CFE" w14:textId="14974CF7" w:rsidR="00A73D2E" w:rsidRPr="009238A9" w:rsidRDefault="00A73D2E" w:rsidP="000D1F7F">
      <w:pPr>
        <w:spacing w:line="240" w:lineRule="auto"/>
        <w:rPr>
          <w:rFonts w:cs="Arial"/>
          <w:szCs w:val="24"/>
        </w:rPr>
      </w:pPr>
      <w:r w:rsidRPr="009238A9">
        <w:rPr>
          <w:rFonts w:cs="Arial"/>
          <w:szCs w:val="24"/>
        </w:rPr>
        <w:t xml:space="preserve">Changes made in the Components of Ending Fund Balance/Net Position screen </w:t>
      </w:r>
      <w:r w:rsidR="0018440A" w:rsidRPr="009238A9">
        <w:rPr>
          <w:rFonts w:cs="Arial"/>
          <w:szCs w:val="24"/>
        </w:rPr>
        <w:t>are</w:t>
      </w:r>
      <w:r w:rsidRPr="009238A9">
        <w:rPr>
          <w:rFonts w:cs="Arial"/>
          <w:szCs w:val="24"/>
        </w:rPr>
        <w:t xml:space="preserve"> posted as general ledger data in the </w:t>
      </w:r>
      <w:r w:rsidR="0086193C" w:rsidRPr="009238A9">
        <w:rPr>
          <w:rFonts w:cs="Arial"/>
          <w:szCs w:val="24"/>
        </w:rPr>
        <w:t>submission</w:t>
      </w:r>
      <w:r w:rsidRPr="009238A9">
        <w:rPr>
          <w:rFonts w:cs="Arial"/>
          <w:szCs w:val="24"/>
        </w:rPr>
        <w:t>, replacing any existing values previously imported or entered for those objects.</w:t>
      </w:r>
    </w:p>
    <w:p w14:paraId="72038A30" w14:textId="40D57ED3" w:rsidR="00817B20" w:rsidRPr="009238A9" w:rsidRDefault="1E7BA4A4" w:rsidP="000D1F7F">
      <w:pPr>
        <w:spacing w:after="240" w:line="240" w:lineRule="auto"/>
        <w:rPr>
          <w:rFonts w:cs="Arial"/>
          <w:szCs w:val="24"/>
        </w:rPr>
      </w:pPr>
      <w:r w:rsidRPr="009238A9">
        <w:rPr>
          <w:rFonts w:cs="Arial"/>
          <w:b/>
          <w:bCs/>
          <w:szCs w:val="24"/>
        </w:rPr>
        <w:lastRenderedPageBreak/>
        <w:t>NOTE:</w:t>
      </w:r>
      <w:r w:rsidRPr="009238A9">
        <w:rPr>
          <w:rFonts w:cs="Arial"/>
          <w:szCs w:val="24"/>
        </w:rPr>
        <w:t xml:space="preserve"> Valid code combinations (resource with object) are not checked when amounts are entered in the Components of Ending Fund Balance/Net Position screen; valid code combinations are checked during the Import phase of the TRC.</w:t>
      </w:r>
    </w:p>
    <w:p w14:paraId="1AFCE346" w14:textId="6C334999" w:rsidR="20AA74D3" w:rsidRPr="009238A9" w:rsidRDefault="20AA74D3" w:rsidP="000D1F7F">
      <w:pPr>
        <w:spacing w:after="240" w:line="240" w:lineRule="auto"/>
        <w:rPr>
          <w:rFonts w:cs="Arial"/>
        </w:rPr>
      </w:pPr>
      <w:r w:rsidRPr="00351FF6">
        <w:rPr>
          <w:rFonts w:eastAsia="Arial" w:cs="Arial"/>
          <w:szCs w:val="24"/>
        </w:rPr>
        <w:t>Governmental Funds (Funds 01–57)</w:t>
      </w:r>
      <w:r w:rsidRPr="009238A9">
        <w:rPr>
          <w:rFonts w:eastAsia="Arial" w:cs="Arial"/>
          <w:szCs w:val="24"/>
        </w:rPr>
        <w:t>—Input is allowed as follows:</w:t>
      </w:r>
    </w:p>
    <w:tbl>
      <w:tblPr>
        <w:tblW w:w="9159" w:type="dxa"/>
        <w:tblInd w:w="105" w:type="dxa"/>
        <w:tblLayout w:type="fixed"/>
        <w:tblLook w:val="01E0" w:firstRow="1" w:lastRow="1" w:firstColumn="1" w:lastColumn="1" w:noHBand="0" w:noVBand="0"/>
        <w:tblDescription w:val="This illustrates Components of Ending Fund balance object codes and the input allowed for &quot;Budget and Interim Data&quot;, &quot;Estimated Actual Data&quot;, and &quot;Unaudited Actual Data&quot; for Govenmental Funds (01-57)"/>
      </w:tblPr>
      <w:tblGrid>
        <w:gridCol w:w="2258"/>
        <w:gridCol w:w="2258"/>
        <w:gridCol w:w="2258"/>
        <w:gridCol w:w="2385"/>
      </w:tblGrid>
      <w:tr w:rsidR="139D9FA1" w:rsidRPr="009238A9" w14:paraId="58868094" w14:textId="77777777" w:rsidTr="00024E1E">
        <w:trPr>
          <w:cantSplit/>
          <w:tblHeader/>
        </w:trPr>
        <w:tc>
          <w:tcPr>
            <w:tcW w:w="2258" w:type="dxa"/>
            <w:tcBorders>
              <w:top w:val="single" w:sz="8" w:space="0" w:color="auto"/>
              <w:left w:val="single" w:sz="8" w:space="0" w:color="auto"/>
              <w:bottom w:val="nil"/>
              <w:right w:val="single" w:sz="8" w:space="0" w:color="auto"/>
            </w:tcBorders>
            <w:vAlign w:val="center"/>
          </w:tcPr>
          <w:p w14:paraId="7FA575A8" w14:textId="65119520" w:rsidR="139D9FA1" w:rsidRPr="009238A9" w:rsidRDefault="37605096" w:rsidP="000D1F7F">
            <w:pPr>
              <w:spacing w:line="240" w:lineRule="auto"/>
              <w:jc w:val="center"/>
              <w:rPr>
                <w:rFonts w:eastAsia="Arial" w:cs="Arial"/>
                <w:b/>
                <w:bCs/>
                <w:szCs w:val="24"/>
              </w:rPr>
            </w:pPr>
            <w:r w:rsidRPr="009238A9">
              <w:rPr>
                <w:rFonts w:eastAsia="Arial" w:cs="Arial"/>
                <w:b/>
                <w:bCs/>
                <w:szCs w:val="24"/>
              </w:rPr>
              <w:t>Components of Ending Fund Balance</w:t>
            </w:r>
          </w:p>
        </w:tc>
        <w:tc>
          <w:tcPr>
            <w:tcW w:w="2258" w:type="dxa"/>
            <w:tcBorders>
              <w:top w:val="single" w:sz="8" w:space="0" w:color="auto"/>
              <w:left w:val="single" w:sz="8" w:space="0" w:color="auto"/>
              <w:bottom w:val="nil"/>
              <w:right w:val="single" w:sz="8" w:space="0" w:color="auto"/>
            </w:tcBorders>
            <w:vAlign w:val="center"/>
          </w:tcPr>
          <w:p w14:paraId="79CC67AC" w14:textId="02938C3C" w:rsidR="139D9FA1" w:rsidRPr="009238A9" w:rsidRDefault="139D9FA1" w:rsidP="000D1F7F">
            <w:pPr>
              <w:spacing w:line="240" w:lineRule="auto"/>
              <w:jc w:val="center"/>
              <w:rPr>
                <w:rFonts w:eastAsia="Arial" w:cs="Arial"/>
                <w:b/>
                <w:bCs/>
                <w:szCs w:val="24"/>
              </w:rPr>
            </w:pPr>
            <w:r w:rsidRPr="009238A9">
              <w:rPr>
                <w:rFonts w:eastAsia="Arial" w:cs="Arial"/>
                <w:b/>
                <w:bCs/>
                <w:szCs w:val="24"/>
              </w:rPr>
              <w:t>Budget and Interim Data</w:t>
            </w:r>
          </w:p>
        </w:tc>
        <w:tc>
          <w:tcPr>
            <w:tcW w:w="2258" w:type="dxa"/>
            <w:tcBorders>
              <w:top w:val="single" w:sz="8" w:space="0" w:color="auto"/>
              <w:left w:val="single" w:sz="8" w:space="0" w:color="auto"/>
              <w:bottom w:val="nil"/>
              <w:right w:val="single" w:sz="8" w:space="0" w:color="auto"/>
            </w:tcBorders>
            <w:vAlign w:val="center"/>
          </w:tcPr>
          <w:p w14:paraId="4729E930" w14:textId="444842CB" w:rsidR="139D9FA1" w:rsidRPr="009238A9" w:rsidRDefault="139D9FA1" w:rsidP="000D1F7F">
            <w:pPr>
              <w:spacing w:line="240" w:lineRule="auto"/>
              <w:jc w:val="center"/>
              <w:rPr>
                <w:rFonts w:eastAsia="Arial" w:cs="Arial"/>
                <w:b/>
                <w:bCs/>
                <w:szCs w:val="24"/>
              </w:rPr>
            </w:pPr>
            <w:r w:rsidRPr="009238A9">
              <w:rPr>
                <w:rFonts w:eastAsia="Arial" w:cs="Arial"/>
                <w:b/>
                <w:bCs/>
                <w:szCs w:val="24"/>
              </w:rPr>
              <w:t>Estimated Actual Data</w:t>
            </w:r>
          </w:p>
        </w:tc>
        <w:tc>
          <w:tcPr>
            <w:tcW w:w="2385" w:type="dxa"/>
            <w:tcBorders>
              <w:top w:val="single" w:sz="8" w:space="0" w:color="auto"/>
              <w:left w:val="single" w:sz="8" w:space="0" w:color="auto"/>
              <w:bottom w:val="nil"/>
              <w:right w:val="single" w:sz="8" w:space="0" w:color="auto"/>
            </w:tcBorders>
            <w:vAlign w:val="center"/>
          </w:tcPr>
          <w:p w14:paraId="79224230" w14:textId="55ECFA31" w:rsidR="139D9FA1" w:rsidRPr="009238A9" w:rsidRDefault="37605096" w:rsidP="000D1F7F">
            <w:pPr>
              <w:spacing w:line="240" w:lineRule="auto"/>
              <w:jc w:val="center"/>
              <w:rPr>
                <w:rFonts w:eastAsia="Arial" w:cs="Arial"/>
                <w:b/>
                <w:bCs/>
                <w:szCs w:val="24"/>
              </w:rPr>
            </w:pPr>
            <w:r w:rsidRPr="009238A9">
              <w:rPr>
                <w:rFonts w:eastAsia="Arial" w:cs="Arial"/>
                <w:b/>
                <w:bCs/>
                <w:szCs w:val="24"/>
              </w:rPr>
              <w:t>Unaudited Actual Data</w:t>
            </w:r>
          </w:p>
        </w:tc>
      </w:tr>
      <w:tr w:rsidR="139D9FA1" w:rsidRPr="009238A9" w14:paraId="772980C5" w14:textId="77777777" w:rsidTr="00351FF6">
        <w:tc>
          <w:tcPr>
            <w:tcW w:w="2258" w:type="dxa"/>
            <w:tcBorders>
              <w:top w:val="single" w:sz="8" w:space="0" w:color="auto"/>
              <w:left w:val="single" w:sz="8" w:space="0" w:color="auto"/>
              <w:bottom w:val="single" w:sz="8" w:space="0" w:color="auto"/>
              <w:right w:val="single" w:sz="8" w:space="0" w:color="auto"/>
            </w:tcBorders>
          </w:tcPr>
          <w:p w14:paraId="679CFE5D" w14:textId="43CC1A08" w:rsidR="139D9FA1" w:rsidRPr="009238A9" w:rsidRDefault="139D9FA1" w:rsidP="000D1F7F">
            <w:pPr>
              <w:spacing w:line="240" w:lineRule="auto"/>
              <w:rPr>
                <w:rFonts w:cs="Arial"/>
              </w:rPr>
            </w:pPr>
            <w:r w:rsidRPr="009238A9">
              <w:rPr>
                <w:rFonts w:eastAsia="Arial" w:cs="Arial"/>
                <w:szCs w:val="24"/>
              </w:rPr>
              <w:t>Nonspendable Amounts (objects 9710–9719)</w:t>
            </w:r>
          </w:p>
        </w:tc>
        <w:tc>
          <w:tcPr>
            <w:tcW w:w="2258" w:type="dxa"/>
            <w:tcBorders>
              <w:top w:val="single" w:sz="8" w:space="0" w:color="auto"/>
              <w:left w:val="single" w:sz="8" w:space="0" w:color="auto"/>
              <w:bottom w:val="single" w:sz="8" w:space="0" w:color="auto"/>
              <w:right w:val="single" w:sz="8" w:space="0" w:color="auto"/>
            </w:tcBorders>
          </w:tcPr>
          <w:p w14:paraId="4F5036B0" w14:textId="4504A07A" w:rsidR="139D9FA1" w:rsidRPr="009238A9" w:rsidRDefault="139D9FA1" w:rsidP="000D1F7F">
            <w:pPr>
              <w:spacing w:line="240" w:lineRule="auto"/>
              <w:rPr>
                <w:rFonts w:cs="Arial"/>
              </w:rPr>
            </w:pPr>
            <w:r w:rsidRPr="009238A9">
              <w:rPr>
                <w:rFonts w:eastAsia="Arial" w:cs="Arial"/>
                <w:szCs w:val="24"/>
              </w:rPr>
              <w:t>Changes can be made to all nonspendable amounts.</w:t>
            </w:r>
          </w:p>
        </w:tc>
        <w:tc>
          <w:tcPr>
            <w:tcW w:w="2258" w:type="dxa"/>
            <w:tcBorders>
              <w:top w:val="single" w:sz="8" w:space="0" w:color="auto"/>
              <w:left w:val="single" w:sz="8" w:space="0" w:color="auto"/>
              <w:bottom w:val="single" w:sz="8" w:space="0" w:color="auto"/>
              <w:right w:val="single" w:sz="8" w:space="0" w:color="auto"/>
            </w:tcBorders>
          </w:tcPr>
          <w:p w14:paraId="1CF88664" w14:textId="064B330B" w:rsidR="5A3F2CCF" w:rsidRPr="009238A9" w:rsidRDefault="467F40AC" w:rsidP="000D1F7F">
            <w:pPr>
              <w:spacing w:line="240" w:lineRule="auto"/>
              <w:rPr>
                <w:rFonts w:eastAsia="Arial" w:cs="Arial"/>
                <w:szCs w:val="24"/>
              </w:rPr>
            </w:pPr>
            <w:r w:rsidRPr="009238A9">
              <w:rPr>
                <w:rFonts w:eastAsia="Arial" w:cs="Arial"/>
                <w:szCs w:val="24"/>
              </w:rPr>
              <w:t>Changes can be made to all nonspendable amounts.</w:t>
            </w:r>
          </w:p>
        </w:tc>
        <w:tc>
          <w:tcPr>
            <w:tcW w:w="2385" w:type="dxa"/>
            <w:tcBorders>
              <w:top w:val="single" w:sz="8" w:space="0" w:color="auto"/>
              <w:left w:val="nil"/>
              <w:bottom w:val="single" w:sz="8" w:space="0" w:color="auto"/>
              <w:right w:val="single" w:sz="8" w:space="0" w:color="auto"/>
            </w:tcBorders>
          </w:tcPr>
          <w:p w14:paraId="58F209B4" w14:textId="7A52DED0" w:rsidR="139D9FA1" w:rsidRPr="009238A9" w:rsidRDefault="139D9FA1" w:rsidP="000D1F7F">
            <w:pPr>
              <w:spacing w:line="240" w:lineRule="auto"/>
              <w:rPr>
                <w:rFonts w:cs="Arial"/>
              </w:rPr>
            </w:pPr>
            <w:r w:rsidRPr="009238A9">
              <w:rPr>
                <w:rFonts w:eastAsia="Arial" w:cs="Arial"/>
                <w:szCs w:val="24"/>
              </w:rPr>
              <w:t xml:space="preserve">Changes can only be made to </w:t>
            </w:r>
            <w:r w:rsidR="00E8032E">
              <w:rPr>
                <w:rFonts w:eastAsia="Arial" w:cs="Arial"/>
                <w:szCs w:val="24"/>
              </w:rPr>
              <w:t>n</w:t>
            </w:r>
            <w:r w:rsidRPr="009238A9">
              <w:rPr>
                <w:rFonts w:eastAsia="Arial" w:cs="Arial"/>
                <w:szCs w:val="24"/>
              </w:rPr>
              <w:t>onspendable for All Others (Object 9719).</w:t>
            </w:r>
          </w:p>
        </w:tc>
      </w:tr>
      <w:tr w:rsidR="139D9FA1" w:rsidRPr="009238A9" w14:paraId="6E698A83" w14:textId="77777777" w:rsidTr="00351FF6">
        <w:tc>
          <w:tcPr>
            <w:tcW w:w="2258" w:type="dxa"/>
            <w:tcBorders>
              <w:top w:val="single" w:sz="8" w:space="0" w:color="auto"/>
              <w:left w:val="single" w:sz="8" w:space="0" w:color="auto"/>
              <w:bottom w:val="single" w:sz="8" w:space="0" w:color="auto"/>
              <w:right w:val="single" w:sz="8" w:space="0" w:color="auto"/>
            </w:tcBorders>
          </w:tcPr>
          <w:p w14:paraId="066AE823" w14:textId="5CFD9F14" w:rsidR="139D9FA1" w:rsidRPr="009238A9" w:rsidRDefault="139D9FA1" w:rsidP="000D1F7F">
            <w:pPr>
              <w:spacing w:after="0" w:line="240" w:lineRule="auto"/>
              <w:rPr>
                <w:rFonts w:cs="Arial"/>
              </w:rPr>
            </w:pPr>
            <w:r w:rsidRPr="009238A9">
              <w:rPr>
                <w:rFonts w:eastAsia="Arial" w:cs="Arial"/>
                <w:szCs w:val="24"/>
              </w:rPr>
              <w:t>Restricted Amounts</w:t>
            </w:r>
          </w:p>
          <w:p w14:paraId="1C25CED6" w14:textId="0DF1E951" w:rsidR="139D9FA1" w:rsidRPr="009238A9" w:rsidRDefault="139D9FA1" w:rsidP="000D1F7F">
            <w:pPr>
              <w:spacing w:line="240" w:lineRule="auto"/>
              <w:rPr>
                <w:rFonts w:cs="Arial"/>
              </w:rPr>
            </w:pPr>
            <w:r w:rsidRPr="009238A9">
              <w:rPr>
                <w:rFonts w:eastAsia="Arial" w:cs="Arial"/>
                <w:szCs w:val="24"/>
              </w:rPr>
              <w:t>(objects 9730–9749)</w:t>
            </w:r>
          </w:p>
        </w:tc>
        <w:tc>
          <w:tcPr>
            <w:tcW w:w="2258" w:type="dxa"/>
            <w:tcBorders>
              <w:top w:val="single" w:sz="8" w:space="0" w:color="auto"/>
              <w:left w:val="single" w:sz="8" w:space="0" w:color="auto"/>
              <w:bottom w:val="single" w:sz="8" w:space="0" w:color="auto"/>
              <w:right w:val="single" w:sz="8" w:space="0" w:color="auto"/>
            </w:tcBorders>
          </w:tcPr>
          <w:p w14:paraId="560A1A0B" w14:textId="07161159" w:rsidR="139D9FA1" w:rsidRPr="002426FD" w:rsidRDefault="139D9FA1" w:rsidP="000D1F7F">
            <w:pPr>
              <w:spacing w:after="0" w:line="240" w:lineRule="auto"/>
              <w:rPr>
                <w:rFonts w:cs="Arial"/>
              </w:rPr>
            </w:pPr>
            <w:r w:rsidRPr="00351FF6">
              <w:rPr>
                <w:rFonts w:eastAsia="Arial" w:cs="Arial"/>
                <w:szCs w:val="24"/>
              </w:rPr>
              <w:t>Unrestricted resources</w:t>
            </w:r>
          </w:p>
          <w:p w14:paraId="6190B1DE" w14:textId="58E092B6" w:rsidR="139D9FA1" w:rsidRPr="009238A9" w:rsidRDefault="139D9FA1" w:rsidP="000D1F7F">
            <w:pPr>
              <w:spacing w:after="240" w:line="240" w:lineRule="auto"/>
              <w:rPr>
                <w:rFonts w:cs="Arial"/>
              </w:rPr>
            </w:pPr>
            <w:r w:rsidRPr="009238A9">
              <w:rPr>
                <w:rFonts w:eastAsia="Arial" w:cs="Arial"/>
                <w:szCs w:val="24"/>
              </w:rPr>
              <w:t>Not applicable for unrestricted resources. No amount can be input.</w:t>
            </w:r>
          </w:p>
          <w:p w14:paraId="46C86634" w14:textId="15F1B9C7" w:rsidR="139D9FA1" w:rsidRPr="002426FD" w:rsidRDefault="139D9FA1" w:rsidP="000D1F7F">
            <w:pPr>
              <w:spacing w:after="0" w:line="240" w:lineRule="auto"/>
              <w:rPr>
                <w:rFonts w:cs="Arial"/>
              </w:rPr>
            </w:pPr>
            <w:r w:rsidRPr="00351FF6">
              <w:rPr>
                <w:rFonts w:eastAsia="Arial" w:cs="Arial"/>
                <w:szCs w:val="24"/>
              </w:rPr>
              <w:t>Restricted resources</w:t>
            </w:r>
          </w:p>
          <w:p w14:paraId="546F00FF" w14:textId="59EC3BC1" w:rsidR="139D9FA1" w:rsidRPr="009238A9" w:rsidRDefault="139D9FA1"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tc>
        <w:tc>
          <w:tcPr>
            <w:tcW w:w="2258" w:type="dxa"/>
            <w:tcBorders>
              <w:top w:val="single" w:sz="8" w:space="0" w:color="auto"/>
              <w:left w:val="single" w:sz="8" w:space="0" w:color="auto"/>
              <w:bottom w:val="single" w:sz="8" w:space="0" w:color="auto"/>
              <w:right w:val="single" w:sz="8" w:space="0" w:color="auto"/>
            </w:tcBorders>
          </w:tcPr>
          <w:p w14:paraId="052D3F9F" w14:textId="07161159" w:rsidR="25076DDE" w:rsidRPr="00351FF6" w:rsidRDefault="25076DDE" w:rsidP="000D1F7F">
            <w:pPr>
              <w:spacing w:after="0" w:line="240" w:lineRule="auto"/>
              <w:rPr>
                <w:rFonts w:eastAsia="Arial" w:cs="Arial"/>
                <w:szCs w:val="24"/>
              </w:rPr>
            </w:pPr>
            <w:r w:rsidRPr="00351FF6">
              <w:rPr>
                <w:rFonts w:eastAsia="Arial" w:cs="Arial"/>
                <w:szCs w:val="24"/>
              </w:rPr>
              <w:t>Unrestricted resources</w:t>
            </w:r>
          </w:p>
          <w:p w14:paraId="18A227C4" w14:textId="58E092B6" w:rsidR="25076DDE" w:rsidRPr="009238A9" w:rsidRDefault="25076DDE" w:rsidP="000D1F7F">
            <w:pPr>
              <w:spacing w:after="240" w:line="240" w:lineRule="auto"/>
              <w:rPr>
                <w:rFonts w:eastAsia="Arial" w:cs="Arial"/>
                <w:szCs w:val="24"/>
              </w:rPr>
            </w:pPr>
            <w:r w:rsidRPr="009238A9">
              <w:rPr>
                <w:rFonts w:eastAsia="Arial" w:cs="Arial"/>
                <w:szCs w:val="24"/>
              </w:rPr>
              <w:t>Not applicable for unrestricted resources. No amount can be input.</w:t>
            </w:r>
          </w:p>
          <w:p w14:paraId="3F4C99C4" w14:textId="15F1B9C7" w:rsidR="25076DDE" w:rsidRPr="00351FF6" w:rsidRDefault="25076DDE" w:rsidP="000D1F7F">
            <w:pPr>
              <w:spacing w:after="0" w:line="240" w:lineRule="auto"/>
              <w:rPr>
                <w:rFonts w:eastAsia="Arial" w:cs="Arial"/>
                <w:szCs w:val="24"/>
              </w:rPr>
            </w:pPr>
            <w:r w:rsidRPr="00351FF6">
              <w:rPr>
                <w:rFonts w:eastAsia="Arial" w:cs="Arial"/>
                <w:szCs w:val="24"/>
              </w:rPr>
              <w:t>Restricted resources</w:t>
            </w:r>
          </w:p>
          <w:p w14:paraId="5E9A825B" w14:textId="59EC3BC1" w:rsidR="25076DDE" w:rsidRPr="009238A9" w:rsidRDefault="25076DDE"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p w14:paraId="692FA787" w14:textId="6D095856" w:rsidR="5A3F2CCF" w:rsidRPr="009238A9" w:rsidRDefault="5A3F2CCF" w:rsidP="000D1F7F">
            <w:pPr>
              <w:spacing w:line="240" w:lineRule="auto"/>
              <w:rPr>
                <w:rFonts w:eastAsia="Arial" w:cs="Arial"/>
                <w:szCs w:val="24"/>
                <w:u w:val="single"/>
              </w:rPr>
            </w:pPr>
          </w:p>
        </w:tc>
        <w:tc>
          <w:tcPr>
            <w:tcW w:w="2385" w:type="dxa"/>
            <w:tcBorders>
              <w:top w:val="single" w:sz="8" w:space="0" w:color="auto"/>
              <w:left w:val="single" w:sz="8" w:space="0" w:color="auto"/>
              <w:bottom w:val="single" w:sz="8" w:space="0" w:color="auto"/>
              <w:right w:val="single" w:sz="8" w:space="0" w:color="auto"/>
            </w:tcBorders>
          </w:tcPr>
          <w:p w14:paraId="6E5DDB53" w14:textId="07161159" w:rsidR="25076DDE" w:rsidRPr="00351FF6" w:rsidRDefault="25076DDE" w:rsidP="000D1F7F">
            <w:pPr>
              <w:spacing w:after="0" w:line="240" w:lineRule="auto"/>
              <w:rPr>
                <w:rFonts w:eastAsia="Arial" w:cs="Arial"/>
                <w:szCs w:val="24"/>
              </w:rPr>
            </w:pPr>
            <w:r w:rsidRPr="00351FF6">
              <w:rPr>
                <w:rFonts w:eastAsia="Arial" w:cs="Arial"/>
                <w:szCs w:val="24"/>
              </w:rPr>
              <w:t>Unrestricted resources</w:t>
            </w:r>
          </w:p>
          <w:p w14:paraId="58C214BB" w14:textId="58E092B6" w:rsidR="25076DDE" w:rsidRPr="009238A9" w:rsidRDefault="25076DDE" w:rsidP="000D1F7F">
            <w:pPr>
              <w:spacing w:after="240" w:line="240" w:lineRule="auto"/>
              <w:rPr>
                <w:rFonts w:eastAsia="Arial" w:cs="Arial"/>
                <w:szCs w:val="24"/>
              </w:rPr>
            </w:pPr>
            <w:r w:rsidRPr="009238A9">
              <w:rPr>
                <w:rFonts w:eastAsia="Arial" w:cs="Arial"/>
                <w:szCs w:val="24"/>
              </w:rPr>
              <w:t>Not applicable for unrestricted resources. No amount can be input.</w:t>
            </w:r>
          </w:p>
          <w:p w14:paraId="038BAD1E" w14:textId="15F1B9C7" w:rsidR="25076DDE" w:rsidRPr="00351FF6" w:rsidRDefault="25076DDE" w:rsidP="000D1F7F">
            <w:pPr>
              <w:spacing w:after="0" w:line="240" w:lineRule="auto"/>
              <w:rPr>
                <w:rFonts w:eastAsia="Arial" w:cs="Arial"/>
                <w:szCs w:val="24"/>
              </w:rPr>
            </w:pPr>
            <w:r w:rsidRPr="00351FF6">
              <w:rPr>
                <w:rFonts w:eastAsia="Arial" w:cs="Arial"/>
                <w:szCs w:val="24"/>
              </w:rPr>
              <w:t>Restricted resources</w:t>
            </w:r>
          </w:p>
          <w:p w14:paraId="45994554" w14:textId="59EC3BC1" w:rsidR="25076DDE" w:rsidRPr="009238A9" w:rsidRDefault="25076DDE"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p w14:paraId="58B16E44" w14:textId="378186D8" w:rsidR="5A3F2CCF" w:rsidRPr="009238A9" w:rsidRDefault="5A3F2CCF" w:rsidP="000D1F7F">
            <w:pPr>
              <w:spacing w:line="240" w:lineRule="auto"/>
              <w:rPr>
                <w:rFonts w:eastAsia="Arial" w:cs="Arial"/>
                <w:szCs w:val="24"/>
                <w:u w:val="single"/>
              </w:rPr>
            </w:pPr>
          </w:p>
        </w:tc>
      </w:tr>
      <w:tr w:rsidR="139D9FA1" w:rsidRPr="009238A9" w14:paraId="3C8D2D4C" w14:textId="77777777" w:rsidTr="00351FF6">
        <w:tc>
          <w:tcPr>
            <w:tcW w:w="2258" w:type="dxa"/>
            <w:tcBorders>
              <w:top w:val="single" w:sz="8" w:space="0" w:color="auto"/>
              <w:left w:val="single" w:sz="8" w:space="0" w:color="auto"/>
              <w:bottom w:val="single" w:sz="8" w:space="0" w:color="auto"/>
              <w:right w:val="single" w:sz="8" w:space="0" w:color="auto"/>
            </w:tcBorders>
          </w:tcPr>
          <w:p w14:paraId="30217950" w14:textId="27E9F3F9" w:rsidR="139D9FA1" w:rsidRPr="009238A9" w:rsidRDefault="139D9FA1" w:rsidP="000D1F7F">
            <w:pPr>
              <w:spacing w:after="0" w:line="240" w:lineRule="auto"/>
              <w:rPr>
                <w:rFonts w:cs="Arial"/>
              </w:rPr>
            </w:pPr>
            <w:r w:rsidRPr="009238A9">
              <w:rPr>
                <w:rFonts w:eastAsia="Arial" w:cs="Arial"/>
                <w:szCs w:val="24"/>
              </w:rPr>
              <w:t>Committed Amounts</w:t>
            </w:r>
          </w:p>
          <w:p w14:paraId="237B391D" w14:textId="661BEB97" w:rsidR="139D9FA1" w:rsidRPr="009238A9" w:rsidRDefault="139D9FA1" w:rsidP="000D1F7F">
            <w:pPr>
              <w:spacing w:line="240" w:lineRule="auto"/>
              <w:rPr>
                <w:rFonts w:cs="Arial"/>
              </w:rPr>
            </w:pPr>
            <w:r w:rsidRPr="009238A9">
              <w:rPr>
                <w:rFonts w:eastAsia="Arial" w:cs="Arial"/>
                <w:szCs w:val="24"/>
              </w:rPr>
              <w:t>(objects 9750–9769)</w:t>
            </w:r>
          </w:p>
        </w:tc>
        <w:tc>
          <w:tcPr>
            <w:tcW w:w="2258" w:type="dxa"/>
            <w:tcBorders>
              <w:top w:val="single" w:sz="8" w:space="0" w:color="auto"/>
              <w:left w:val="single" w:sz="8" w:space="0" w:color="auto"/>
              <w:bottom w:val="single" w:sz="8" w:space="0" w:color="auto"/>
              <w:right w:val="single" w:sz="8" w:space="0" w:color="auto"/>
            </w:tcBorders>
          </w:tcPr>
          <w:p w14:paraId="77DFB49E" w14:textId="5BE20B43" w:rsidR="139D9FA1" w:rsidRPr="002426FD" w:rsidRDefault="139D9FA1" w:rsidP="000D1F7F">
            <w:pPr>
              <w:spacing w:after="0" w:line="240" w:lineRule="auto"/>
              <w:rPr>
                <w:rFonts w:cs="Arial"/>
              </w:rPr>
            </w:pPr>
            <w:r w:rsidRPr="00351FF6">
              <w:rPr>
                <w:rFonts w:eastAsia="Arial" w:cs="Arial"/>
                <w:szCs w:val="24"/>
              </w:rPr>
              <w:t>Unrestricted resources</w:t>
            </w:r>
          </w:p>
          <w:p w14:paraId="41A32424" w14:textId="6327DFDC" w:rsidR="139D9FA1" w:rsidRPr="009238A9" w:rsidRDefault="139D9FA1" w:rsidP="000D1F7F">
            <w:pPr>
              <w:spacing w:after="240" w:line="240" w:lineRule="auto"/>
              <w:rPr>
                <w:rFonts w:eastAsia="Arial" w:cs="Arial"/>
                <w:szCs w:val="24"/>
              </w:rPr>
            </w:pPr>
            <w:r w:rsidRPr="009238A9">
              <w:rPr>
                <w:rFonts w:eastAsia="Arial" w:cs="Arial"/>
                <w:szCs w:val="24"/>
              </w:rPr>
              <w:t xml:space="preserve">Changes can be made to all committed </w:t>
            </w:r>
            <w:r w:rsidRPr="009238A9">
              <w:rPr>
                <w:rFonts w:eastAsia="Arial" w:cs="Arial"/>
                <w:szCs w:val="24"/>
              </w:rPr>
              <w:lastRenderedPageBreak/>
              <w:t>amounts and multiple commitments can be individually defined (see paragraph following this table for details).</w:t>
            </w:r>
          </w:p>
          <w:p w14:paraId="74FFE1C9" w14:textId="5ACF32ED" w:rsidR="139D9FA1" w:rsidRPr="005B6026" w:rsidRDefault="139D9FA1" w:rsidP="000D1F7F">
            <w:pPr>
              <w:spacing w:after="0" w:line="240" w:lineRule="auto"/>
              <w:rPr>
                <w:rFonts w:cs="Arial"/>
              </w:rPr>
            </w:pPr>
            <w:r w:rsidRPr="00351FF6">
              <w:rPr>
                <w:rFonts w:eastAsia="Arial" w:cs="Arial"/>
                <w:szCs w:val="24"/>
              </w:rPr>
              <w:t>Restricted resources</w:t>
            </w:r>
          </w:p>
          <w:p w14:paraId="44982062" w14:textId="6A9AB117" w:rsidR="139D9FA1" w:rsidRPr="009238A9" w:rsidRDefault="139D9FA1" w:rsidP="000D1F7F">
            <w:pPr>
              <w:spacing w:after="240" w:line="240" w:lineRule="auto"/>
              <w:rPr>
                <w:rFonts w:eastAsia="Arial" w:cs="Arial"/>
                <w:szCs w:val="24"/>
              </w:rPr>
            </w:pPr>
            <w:r w:rsidRPr="009238A9">
              <w:rPr>
                <w:rFonts w:eastAsia="Arial" w:cs="Arial"/>
                <w:szCs w:val="24"/>
              </w:rPr>
              <w:t>Not applicable for restricted resources. No amount can be input.</w:t>
            </w:r>
          </w:p>
        </w:tc>
        <w:tc>
          <w:tcPr>
            <w:tcW w:w="2258" w:type="dxa"/>
            <w:tcBorders>
              <w:top w:val="single" w:sz="8" w:space="0" w:color="auto"/>
              <w:left w:val="single" w:sz="8" w:space="0" w:color="auto"/>
              <w:bottom w:val="single" w:sz="8" w:space="0" w:color="auto"/>
              <w:right w:val="single" w:sz="8" w:space="0" w:color="auto"/>
            </w:tcBorders>
          </w:tcPr>
          <w:p w14:paraId="2B9486A9" w14:textId="5BE20B43" w:rsidR="249AF292" w:rsidRPr="00351FF6" w:rsidRDefault="249AF292" w:rsidP="000D1F7F">
            <w:pPr>
              <w:spacing w:after="0" w:line="240" w:lineRule="auto"/>
              <w:rPr>
                <w:rFonts w:eastAsia="Arial" w:cs="Arial"/>
                <w:szCs w:val="24"/>
              </w:rPr>
            </w:pPr>
            <w:r w:rsidRPr="00351FF6">
              <w:rPr>
                <w:rFonts w:eastAsia="Arial" w:cs="Arial"/>
                <w:szCs w:val="24"/>
              </w:rPr>
              <w:lastRenderedPageBreak/>
              <w:t>Unrestricted resources</w:t>
            </w:r>
          </w:p>
          <w:p w14:paraId="0ACE39FA" w14:textId="6327DFDC" w:rsidR="249AF292" w:rsidRPr="009238A9" w:rsidRDefault="249AF292" w:rsidP="000D1F7F">
            <w:pPr>
              <w:spacing w:after="240" w:line="240" w:lineRule="auto"/>
              <w:rPr>
                <w:rFonts w:eastAsia="Arial" w:cs="Arial"/>
                <w:szCs w:val="24"/>
              </w:rPr>
            </w:pPr>
            <w:r w:rsidRPr="009238A9">
              <w:rPr>
                <w:rFonts w:eastAsia="Arial" w:cs="Arial"/>
                <w:szCs w:val="24"/>
              </w:rPr>
              <w:t xml:space="preserve">Changes can be made to all committed </w:t>
            </w:r>
            <w:r w:rsidRPr="009238A9">
              <w:rPr>
                <w:rFonts w:eastAsia="Arial" w:cs="Arial"/>
                <w:szCs w:val="24"/>
              </w:rPr>
              <w:lastRenderedPageBreak/>
              <w:t>amounts and multiple commitments can be individually defined (see paragraph following this table for details).</w:t>
            </w:r>
          </w:p>
          <w:p w14:paraId="3A3BD9F8" w14:textId="5ACF32ED" w:rsidR="249AF292" w:rsidRPr="00351FF6" w:rsidRDefault="249AF292" w:rsidP="000D1F7F">
            <w:pPr>
              <w:spacing w:after="0" w:line="240" w:lineRule="auto"/>
              <w:rPr>
                <w:rFonts w:eastAsia="Arial" w:cs="Arial"/>
                <w:szCs w:val="24"/>
              </w:rPr>
            </w:pPr>
            <w:r w:rsidRPr="00351FF6">
              <w:rPr>
                <w:rFonts w:eastAsia="Arial" w:cs="Arial"/>
                <w:szCs w:val="24"/>
              </w:rPr>
              <w:t>Restricted resources</w:t>
            </w:r>
          </w:p>
          <w:p w14:paraId="1296ACB5" w14:textId="1490845F" w:rsidR="5A3F2CCF" w:rsidRPr="009238A9" w:rsidRDefault="249AF292"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c>
          <w:tcPr>
            <w:tcW w:w="2385" w:type="dxa"/>
            <w:tcBorders>
              <w:top w:val="single" w:sz="8" w:space="0" w:color="auto"/>
              <w:left w:val="single" w:sz="8" w:space="0" w:color="auto"/>
              <w:bottom w:val="single" w:sz="8" w:space="0" w:color="auto"/>
              <w:right w:val="single" w:sz="8" w:space="0" w:color="auto"/>
            </w:tcBorders>
          </w:tcPr>
          <w:p w14:paraId="64FDEE4F" w14:textId="5BE20B43" w:rsidR="249AF292" w:rsidRPr="00351FF6" w:rsidRDefault="249AF292" w:rsidP="000D1F7F">
            <w:pPr>
              <w:spacing w:after="0" w:line="240" w:lineRule="auto"/>
              <w:rPr>
                <w:rFonts w:eastAsia="Arial" w:cs="Arial"/>
                <w:szCs w:val="24"/>
              </w:rPr>
            </w:pPr>
            <w:r w:rsidRPr="00351FF6">
              <w:rPr>
                <w:rFonts w:eastAsia="Arial" w:cs="Arial"/>
                <w:szCs w:val="24"/>
              </w:rPr>
              <w:lastRenderedPageBreak/>
              <w:t>Unrestricted resources</w:t>
            </w:r>
          </w:p>
          <w:p w14:paraId="71F77F9B" w14:textId="6327DFDC" w:rsidR="249AF292" w:rsidRPr="009238A9" w:rsidRDefault="249AF292" w:rsidP="000D1F7F">
            <w:pPr>
              <w:spacing w:after="240" w:line="240" w:lineRule="auto"/>
              <w:rPr>
                <w:rFonts w:eastAsia="Arial" w:cs="Arial"/>
                <w:szCs w:val="24"/>
              </w:rPr>
            </w:pPr>
            <w:r w:rsidRPr="009238A9">
              <w:rPr>
                <w:rFonts w:eastAsia="Arial" w:cs="Arial"/>
                <w:szCs w:val="24"/>
              </w:rPr>
              <w:t xml:space="preserve">Changes can be made to all committed amounts </w:t>
            </w:r>
            <w:r w:rsidRPr="009238A9">
              <w:rPr>
                <w:rFonts w:eastAsia="Arial" w:cs="Arial"/>
                <w:szCs w:val="24"/>
              </w:rPr>
              <w:lastRenderedPageBreak/>
              <w:t>and multiple commitments can be individually defined (see paragraph following this table for details).</w:t>
            </w:r>
          </w:p>
          <w:p w14:paraId="445DF4BE" w14:textId="5ACF32ED" w:rsidR="249AF292" w:rsidRPr="00351FF6" w:rsidRDefault="249AF292" w:rsidP="000D1F7F">
            <w:pPr>
              <w:spacing w:after="0" w:line="240" w:lineRule="auto"/>
              <w:rPr>
                <w:rFonts w:eastAsia="Arial" w:cs="Arial"/>
                <w:szCs w:val="24"/>
              </w:rPr>
            </w:pPr>
            <w:r w:rsidRPr="00351FF6">
              <w:rPr>
                <w:rFonts w:eastAsia="Arial" w:cs="Arial"/>
                <w:szCs w:val="24"/>
              </w:rPr>
              <w:t>Restricted resources</w:t>
            </w:r>
          </w:p>
          <w:p w14:paraId="6C1176DB" w14:textId="0732EFFB" w:rsidR="5A3F2CCF" w:rsidRPr="009238A9" w:rsidRDefault="249AF292"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r>
      <w:tr w:rsidR="139D9FA1" w:rsidRPr="009238A9" w14:paraId="25E2F0EE" w14:textId="77777777" w:rsidTr="00351FF6">
        <w:tc>
          <w:tcPr>
            <w:tcW w:w="2258" w:type="dxa"/>
            <w:tcBorders>
              <w:top w:val="single" w:sz="8" w:space="0" w:color="auto"/>
              <w:left w:val="single" w:sz="8" w:space="0" w:color="auto"/>
              <w:bottom w:val="single" w:sz="8" w:space="0" w:color="auto"/>
              <w:right w:val="single" w:sz="8" w:space="0" w:color="auto"/>
            </w:tcBorders>
          </w:tcPr>
          <w:p w14:paraId="6FE96D3B" w14:textId="27F15092" w:rsidR="139D9FA1" w:rsidRPr="009238A9" w:rsidRDefault="139D9FA1" w:rsidP="000D1F7F">
            <w:pPr>
              <w:spacing w:after="0" w:line="240" w:lineRule="auto"/>
              <w:rPr>
                <w:rFonts w:cs="Arial"/>
              </w:rPr>
            </w:pPr>
            <w:r w:rsidRPr="009238A9">
              <w:rPr>
                <w:rFonts w:eastAsia="Arial" w:cs="Arial"/>
                <w:szCs w:val="24"/>
              </w:rPr>
              <w:lastRenderedPageBreak/>
              <w:t>Assigned Amounts</w:t>
            </w:r>
          </w:p>
          <w:p w14:paraId="1B63BF41" w14:textId="42707096" w:rsidR="139D9FA1" w:rsidRPr="009238A9" w:rsidRDefault="139D9FA1" w:rsidP="000D1F7F">
            <w:pPr>
              <w:spacing w:line="240" w:lineRule="auto"/>
              <w:rPr>
                <w:rFonts w:cs="Arial"/>
              </w:rPr>
            </w:pPr>
            <w:r w:rsidRPr="009238A9">
              <w:rPr>
                <w:rFonts w:eastAsia="Arial" w:cs="Arial"/>
                <w:szCs w:val="24"/>
              </w:rPr>
              <w:t>(objects 9770–9788)</w:t>
            </w:r>
          </w:p>
        </w:tc>
        <w:tc>
          <w:tcPr>
            <w:tcW w:w="2258" w:type="dxa"/>
            <w:tcBorders>
              <w:top w:val="single" w:sz="8" w:space="0" w:color="auto"/>
              <w:left w:val="single" w:sz="8" w:space="0" w:color="auto"/>
              <w:bottom w:val="single" w:sz="8" w:space="0" w:color="auto"/>
              <w:right w:val="single" w:sz="8" w:space="0" w:color="auto"/>
            </w:tcBorders>
          </w:tcPr>
          <w:p w14:paraId="6127DE2D" w14:textId="612BDAF8" w:rsidR="139D9FA1" w:rsidRPr="005B6026" w:rsidRDefault="139D9FA1" w:rsidP="000D1F7F">
            <w:pPr>
              <w:spacing w:after="0" w:line="240" w:lineRule="auto"/>
              <w:rPr>
                <w:rFonts w:cs="Arial"/>
              </w:rPr>
            </w:pPr>
            <w:r w:rsidRPr="00351FF6">
              <w:rPr>
                <w:rFonts w:eastAsia="Arial" w:cs="Arial"/>
                <w:szCs w:val="24"/>
              </w:rPr>
              <w:t>Unrestricted resources</w:t>
            </w:r>
          </w:p>
          <w:p w14:paraId="0845A8C2" w14:textId="134D5596" w:rsidR="139D9FA1" w:rsidRPr="009238A9" w:rsidRDefault="139D9FA1"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3639CE6A" w14:textId="34642B9D" w:rsidR="139D9FA1" w:rsidRPr="005B6026" w:rsidRDefault="139D9FA1" w:rsidP="000D1F7F">
            <w:pPr>
              <w:spacing w:after="0" w:line="240" w:lineRule="auto"/>
              <w:rPr>
                <w:rFonts w:cs="Arial"/>
              </w:rPr>
            </w:pPr>
            <w:r w:rsidRPr="00351FF6">
              <w:rPr>
                <w:rFonts w:eastAsia="Arial" w:cs="Arial"/>
                <w:szCs w:val="24"/>
              </w:rPr>
              <w:t>Restricted resources</w:t>
            </w:r>
          </w:p>
          <w:p w14:paraId="4C0E2BCA" w14:textId="01C95CD3" w:rsidR="139D9FA1" w:rsidRPr="009238A9" w:rsidRDefault="139D9FA1" w:rsidP="000D1F7F">
            <w:pPr>
              <w:spacing w:after="240" w:line="240" w:lineRule="auto"/>
              <w:rPr>
                <w:rFonts w:eastAsia="Arial" w:cs="Arial"/>
                <w:szCs w:val="24"/>
              </w:rPr>
            </w:pPr>
            <w:r w:rsidRPr="009238A9">
              <w:rPr>
                <w:rFonts w:eastAsia="Arial" w:cs="Arial"/>
                <w:szCs w:val="24"/>
              </w:rPr>
              <w:t>Not applicable for restricted resources. No amount can be input.</w:t>
            </w:r>
          </w:p>
        </w:tc>
        <w:tc>
          <w:tcPr>
            <w:tcW w:w="2258" w:type="dxa"/>
            <w:tcBorders>
              <w:top w:val="single" w:sz="8" w:space="0" w:color="auto"/>
              <w:left w:val="single" w:sz="8" w:space="0" w:color="auto"/>
              <w:bottom w:val="single" w:sz="8" w:space="0" w:color="auto"/>
              <w:right w:val="single" w:sz="8" w:space="0" w:color="auto"/>
            </w:tcBorders>
          </w:tcPr>
          <w:p w14:paraId="021C616C" w14:textId="612BDAF8" w:rsidR="4709781C" w:rsidRPr="00351FF6" w:rsidRDefault="4709781C" w:rsidP="000D1F7F">
            <w:pPr>
              <w:spacing w:after="0" w:line="240" w:lineRule="auto"/>
              <w:rPr>
                <w:rFonts w:eastAsia="Arial" w:cs="Arial"/>
                <w:szCs w:val="24"/>
              </w:rPr>
            </w:pPr>
            <w:r w:rsidRPr="00351FF6">
              <w:rPr>
                <w:rFonts w:eastAsia="Arial" w:cs="Arial"/>
                <w:szCs w:val="24"/>
              </w:rPr>
              <w:t>Unrestricted resources</w:t>
            </w:r>
          </w:p>
          <w:p w14:paraId="5729BF71" w14:textId="134D5596" w:rsidR="4709781C" w:rsidRPr="009238A9" w:rsidRDefault="4709781C"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6BE3029C" w14:textId="34642B9D" w:rsidR="4709781C" w:rsidRPr="00351FF6" w:rsidRDefault="4709781C" w:rsidP="000D1F7F">
            <w:pPr>
              <w:spacing w:after="0" w:line="240" w:lineRule="auto"/>
              <w:rPr>
                <w:rFonts w:eastAsia="Arial" w:cs="Arial"/>
                <w:szCs w:val="24"/>
              </w:rPr>
            </w:pPr>
            <w:r w:rsidRPr="00351FF6">
              <w:rPr>
                <w:rFonts w:eastAsia="Arial" w:cs="Arial"/>
                <w:szCs w:val="24"/>
              </w:rPr>
              <w:t>Restricted resources</w:t>
            </w:r>
          </w:p>
          <w:p w14:paraId="7F810D7F" w14:textId="7408585A" w:rsidR="5A3F2CCF" w:rsidRPr="009238A9" w:rsidRDefault="4709781C"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c>
          <w:tcPr>
            <w:tcW w:w="2385" w:type="dxa"/>
            <w:tcBorders>
              <w:top w:val="single" w:sz="8" w:space="0" w:color="auto"/>
              <w:left w:val="single" w:sz="8" w:space="0" w:color="auto"/>
              <w:bottom w:val="single" w:sz="8" w:space="0" w:color="auto"/>
              <w:right w:val="single" w:sz="8" w:space="0" w:color="auto"/>
            </w:tcBorders>
          </w:tcPr>
          <w:p w14:paraId="649ACAD5" w14:textId="612BDAF8" w:rsidR="4709781C" w:rsidRPr="00351FF6" w:rsidRDefault="4709781C" w:rsidP="000D1F7F">
            <w:pPr>
              <w:spacing w:after="0" w:line="240" w:lineRule="auto"/>
              <w:rPr>
                <w:rFonts w:eastAsia="Arial" w:cs="Arial"/>
                <w:szCs w:val="24"/>
              </w:rPr>
            </w:pPr>
            <w:r w:rsidRPr="00351FF6">
              <w:rPr>
                <w:rFonts w:eastAsia="Arial" w:cs="Arial"/>
                <w:szCs w:val="24"/>
              </w:rPr>
              <w:t>Unrestricted resources</w:t>
            </w:r>
          </w:p>
          <w:p w14:paraId="260B6BCB" w14:textId="134D5596" w:rsidR="4709781C" w:rsidRPr="009238A9" w:rsidRDefault="4709781C"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2DC5CF51" w14:textId="34642B9D" w:rsidR="4709781C" w:rsidRPr="00351FF6" w:rsidRDefault="4709781C" w:rsidP="000D1F7F">
            <w:pPr>
              <w:spacing w:after="0" w:line="240" w:lineRule="auto"/>
              <w:rPr>
                <w:rFonts w:eastAsia="Arial" w:cs="Arial"/>
                <w:szCs w:val="24"/>
              </w:rPr>
            </w:pPr>
            <w:r w:rsidRPr="00351FF6">
              <w:rPr>
                <w:rFonts w:eastAsia="Arial" w:cs="Arial"/>
                <w:szCs w:val="24"/>
              </w:rPr>
              <w:t>Restricted resources</w:t>
            </w:r>
          </w:p>
          <w:p w14:paraId="04339075" w14:textId="7F326310" w:rsidR="5A3F2CCF" w:rsidRPr="009238A9" w:rsidRDefault="4709781C"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r>
      <w:tr w:rsidR="139D9FA1" w:rsidRPr="009238A9" w14:paraId="0C735C2B" w14:textId="77777777" w:rsidTr="00351FF6">
        <w:tc>
          <w:tcPr>
            <w:tcW w:w="2258" w:type="dxa"/>
            <w:tcBorders>
              <w:top w:val="single" w:sz="8" w:space="0" w:color="auto"/>
              <w:left w:val="single" w:sz="8" w:space="0" w:color="auto"/>
              <w:bottom w:val="single" w:sz="8" w:space="0" w:color="auto"/>
              <w:right w:val="single" w:sz="8" w:space="0" w:color="auto"/>
            </w:tcBorders>
          </w:tcPr>
          <w:p w14:paraId="6518EAFF" w14:textId="33A24DB0" w:rsidR="139D9FA1" w:rsidRPr="009238A9" w:rsidRDefault="139D9FA1" w:rsidP="000D1F7F">
            <w:pPr>
              <w:spacing w:line="240" w:lineRule="auto"/>
              <w:rPr>
                <w:rFonts w:cs="Arial"/>
              </w:rPr>
            </w:pPr>
            <w:r w:rsidRPr="009238A9">
              <w:rPr>
                <w:rFonts w:eastAsia="Arial" w:cs="Arial"/>
                <w:szCs w:val="24"/>
              </w:rPr>
              <w:t>Unassigned/</w:t>
            </w:r>
            <w:r w:rsidR="00407E43" w:rsidRPr="009238A9">
              <w:rPr>
                <w:rFonts w:eastAsia="Arial" w:cs="Arial"/>
                <w:szCs w:val="24"/>
              </w:rPr>
              <w:t xml:space="preserve"> </w:t>
            </w:r>
            <w:r w:rsidRPr="009238A9">
              <w:rPr>
                <w:rFonts w:eastAsia="Arial" w:cs="Arial"/>
                <w:szCs w:val="24"/>
              </w:rPr>
              <w:t xml:space="preserve">Unappropriated Amounts (objects </w:t>
            </w:r>
            <w:r w:rsidRPr="009238A9">
              <w:rPr>
                <w:rFonts w:cs="Arial"/>
              </w:rPr>
              <w:br/>
            </w:r>
            <w:r w:rsidRPr="009238A9">
              <w:rPr>
                <w:rFonts w:eastAsia="Arial" w:cs="Arial"/>
                <w:szCs w:val="24"/>
              </w:rPr>
              <w:t>9789–9790)</w:t>
            </w:r>
          </w:p>
        </w:tc>
        <w:tc>
          <w:tcPr>
            <w:tcW w:w="2258" w:type="dxa"/>
            <w:tcBorders>
              <w:top w:val="single" w:sz="8" w:space="0" w:color="auto"/>
              <w:left w:val="single" w:sz="8" w:space="0" w:color="auto"/>
              <w:bottom w:val="single" w:sz="8" w:space="0" w:color="auto"/>
              <w:right w:val="single" w:sz="8" w:space="0" w:color="auto"/>
            </w:tcBorders>
          </w:tcPr>
          <w:p w14:paraId="28F4ADD7" w14:textId="06DC1D16" w:rsidR="139D9FA1" w:rsidRPr="005B6026" w:rsidRDefault="139D9FA1" w:rsidP="000D1F7F">
            <w:pPr>
              <w:spacing w:after="0" w:line="240" w:lineRule="auto"/>
              <w:rPr>
                <w:rFonts w:cs="Arial"/>
              </w:rPr>
            </w:pPr>
            <w:r w:rsidRPr="00351FF6">
              <w:rPr>
                <w:rFonts w:eastAsia="Arial" w:cs="Arial"/>
                <w:szCs w:val="24"/>
              </w:rPr>
              <w:t>Unrestricted resources</w:t>
            </w:r>
          </w:p>
          <w:p w14:paraId="37879C08" w14:textId="21E136D7" w:rsidR="139D9FA1" w:rsidRPr="009238A9" w:rsidRDefault="139D9FA1" w:rsidP="000D1F7F">
            <w:pPr>
              <w:spacing w:after="240" w:line="240" w:lineRule="auto"/>
              <w:rPr>
                <w:rFonts w:eastAsia="Arial" w:cs="Arial"/>
                <w:szCs w:val="24"/>
              </w:rPr>
            </w:pPr>
            <w:r w:rsidRPr="009238A9">
              <w:rPr>
                <w:rFonts w:eastAsia="Arial" w:cs="Arial"/>
                <w:szCs w:val="24"/>
              </w:rPr>
              <w:t xml:space="preserve">Changes can be made to Reserve </w:t>
            </w:r>
            <w:r w:rsidRPr="009238A9">
              <w:rPr>
                <w:rFonts w:eastAsia="Arial" w:cs="Arial"/>
                <w:szCs w:val="24"/>
              </w:rPr>
              <w:lastRenderedPageBreak/>
              <w:t>for Economic Uncertainties (Object 9789).</w:t>
            </w:r>
          </w:p>
          <w:p w14:paraId="0B6FE485" w14:textId="50B84E45" w:rsidR="139D9FA1" w:rsidRPr="009238A9" w:rsidRDefault="73664860" w:rsidP="000D1F7F">
            <w:pPr>
              <w:spacing w:after="240" w:line="240" w:lineRule="auto"/>
              <w:rPr>
                <w:rFonts w:eastAsia="Arial" w:cs="Arial"/>
                <w:szCs w:val="24"/>
              </w:rPr>
            </w:pPr>
            <w:r w:rsidRPr="009238A9">
              <w:rPr>
                <w:rFonts w:eastAsia="Arial" w:cs="Arial"/>
                <w:szCs w:val="24"/>
              </w:rPr>
              <w:t>Unassigned/</w:t>
            </w:r>
            <w:r w:rsidR="0BA890CE"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78FE5534" w14:textId="7D1A7A1F" w:rsidR="139D9FA1" w:rsidRPr="005B6026" w:rsidRDefault="139D9FA1" w:rsidP="000D1F7F">
            <w:pPr>
              <w:spacing w:after="0" w:line="240" w:lineRule="auto"/>
              <w:rPr>
                <w:rFonts w:cs="Arial"/>
              </w:rPr>
            </w:pPr>
            <w:r w:rsidRPr="00351FF6">
              <w:rPr>
                <w:rFonts w:eastAsia="Arial" w:cs="Arial"/>
                <w:szCs w:val="24"/>
              </w:rPr>
              <w:t>Restricted resources</w:t>
            </w:r>
          </w:p>
          <w:p w14:paraId="67E6DB34" w14:textId="1C928555" w:rsidR="139D9FA1" w:rsidRPr="009238A9" w:rsidRDefault="139D9FA1"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3DD3DDD9" w14:textId="3CD1E4D3" w:rsidR="139D9FA1" w:rsidRPr="009238A9" w:rsidRDefault="73664860" w:rsidP="000D1F7F">
            <w:pPr>
              <w:spacing w:after="240" w:line="240" w:lineRule="auto"/>
              <w:rPr>
                <w:rFonts w:eastAsia="Arial" w:cs="Arial"/>
                <w:szCs w:val="24"/>
              </w:rPr>
            </w:pPr>
            <w:r w:rsidRPr="009238A9">
              <w:rPr>
                <w:rFonts w:eastAsia="Arial" w:cs="Arial"/>
                <w:szCs w:val="24"/>
              </w:rPr>
              <w:t>Unassigned/</w:t>
            </w:r>
            <w:r w:rsidR="7639CB27" w:rsidRPr="009238A9">
              <w:rPr>
                <w:rFonts w:eastAsia="Arial" w:cs="Arial"/>
                <w:szCs w:val="24"/>
              </w:rPr>
              <w:t xml:space="preserve"> </w:t>
            </w:r>
            <w:r w:rsidRPr="009238A9">
              <w:rPr>
                <w:rFonts w:eastAsia="Arial" w:cs="Arial"/>
                <w:szCs w:val="24"/>
              </w:rPr>
              <w:t xml:space="preserve">Unappropriated (Object 9790) is a calculated amount and will be recalculated to reflect changes made to components. No amount can be input. The calculated amount </w:t>
            </w:r>
            <w:r w:rsidRPr="009238A9">
              <w:rPr>
                <w:rFonts w:eastAsia="Arial" w:cs="Arial"/>
                <w:szCs w:val="24"/>
              </w:rPr>
              <w:lastRenderedPageBreak/>
              <w:t>can be zero or negative.</w:t>
            </w:r>
          </w:p>
        </w:tc>
        <w:tc>
          <w:tcPr>
            <w:tcW w:w="2258" w:type="dxa"/>
            <w:tcBorders>
              <w:top w:val="single" w:sz="8" w:space="0" w:color="auto"/>
              <w:left w:val="single" w:sz="8" w:space="0" w:color="auto"/>
              <w:bottom w:val="single" w:sz="8" w:space="0" w:color="auto"/>
              <w:right w:val="single" w:sz="8" w:space="0" w:color="auto"/>
            </w:tcBorders>
          </w:tcPr>
          <w:p w14:paraId="7127DE49" w14:textId="06DC1D16" w:rsidR="35F094F4" w:rsidRPr="00351FF6" w:rsidRDefault="35F094F4" w:rsidP="000D1F7F">
            <w:pPr>
              <w:spacing w:after="0" w:line="240" w:lineRule="auto"/>
              <w:rPr>
                <w:rFonts w:eastAsia="Arial" w:cs="Arial"/>
                <w:szCs w:val="24"/>
              </w:rPr>
            </w:pPr>
            <w:r w:rsidRPr="00351FF6">
              <w:rPr>
                <w:rFonts w:eastAsia="Arial" w:cs="Arial"/>
                <w:szCs w:val="24"/>
              </w:rPr>
              <w:lastRenderedPageBreak/>
              <w:t>Unrestricted resources</w:t>
            </w:r>
          </w:p>
          <w:p w14:paraId="46E8DB61" w14:textId="21E136D7" w:rsidR="35F094F4" w:rsidRPr="009238A9" w:rsidRDefault="35F094F4" w:rsidP="000D1F7F">
            <w:pPr>
              <w:spacing w:after="240" w:line="240" w:lineRule="auto"/>
              <w:rPr>
                <w:rFonts w:eastAsia="Arial" w:cs="Arial"/>
                <w:szCs w:val="24"/>
              </w:rPr>
            </w:pPr>
            <w:r w:rsidRPr="009238A9">
              <w:rPr>
                <w:rFonts w:eastAsia="Arial" w:cs="Arial"/>
                <w:szCs w:val="24"/>
              </w:rPr>
              <w:t xml:space="preserve">Changes can be made to Reserve </w:t>
            </w:r>
            <w:r w:rsidRPr="009238A9">
              <w:rPr>
                <w:rFonts w:eastAsia="Arial" w:cs="Arial"/>
                <w:szCs w:val="24"/>
              </w:rPr>
              <w:lastRenderedPageBreak/>
              <w:t>for Economic Uncertainties (Object 9789).</w:t>
            </w:r>
          </w:p>
          <w:p w14:paraId="63254FAF" w14:textId="2B9F229F" w:rsidR="35F094F4" w:rsidRPr="009238A9" w:rsidRDefault="35F094F4" w:rsidP="000D1F7F">
            <w:pPr>
              <w:spacing w:after="240" w:line="240" w:lineRule="auto"/>
              <w:rPr>
                <w:rFonts w:eastAsia="Arial" w:cs="Arial"/>
                <w:szCs w:val="24"/>
              </w:rPr>
            </w:pPr>
            <w:r w:rsidRPr="009238A9">
              <w:rPr>
                <w:rFonts w:eastAsia="Arial" w:cs="Arial"/>
                <w:szCs w:val="24"/>
              </w:rPr>
              <w:t>Unassigned/</w:t>
            </w:r>
            <w:r w:rsidR="4568D406"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32536033" w14:textId="7D1A7A1F" w:rsidR="35F094F4" w:rsidRPr="00351FF6" w:rsidRDefault="35F094F4" w:rsidP="000D1F7F">
            <w:pPr>
              <w:spacing w:after="0" w:line="240" w:lineRule="auto"/>
              <w:rPr>
                <w:rFonts w:eastAsia="Arial" w:cs="Arial"/>
                <w:szCs w:val="24"/>
              </w:rPr>
            </w:pPr>
            <w:r w:rsidRPr="00351FF6">
              <w:rPr>
                <w:rFonts w:eastAsia="Arial" w:cs="Arial"/>
                <w:szCs w:val="24"/>
              </w:rPr>
              <w:t>Restricted resources</w:t>
            </w:r>
          </w:p>
          <w:p w14:paraId="3B2F0156" w14:textId="1C928555" w:rsidR="35F094F4" w:rsidRPr="009238A9" w:rsidRDefault="35F094F4"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61499AC8" w14:textId="6E82E49E" w:rsidR="5A3F2CCF" w:rsidRPr="009238A9" w:rsidRDefault="35F094F4" w:rsidP="00024E1E">
            <w:pPr>
              <w:spacing w:after="240" w:line="240" w:lineRule="auto"/>
              <w:rPr>
                <w:rFonts w:eastAsia="Arial" w:cs="Arial"/>
                <w:szCs w:val="24"/>
                <w:u w:val="single"/>
              </w:rPr>
            </w:pPr>
            <w:r w:rsidRPr="009238A9">
              <w:rPr>
                <w:rFonts w:eastAsia="Arial" w:cs="Arial"/>
                <w:szCs w:val="24"/>
              </w:rPr>
              <w:t>Unassigned/</w:t>
            </w:r>
            <w:r w:rsidR="48AAE73E" w:rsidRPr="009238A9">
              <w:rPr>
                <w:rFonts w:eastAsia="Arial" w:cs="Arial"/>
                <w:szCs w:val="24"/>
              </w:rPr>
              <w:t xml:space="preserve"> </w:t>
            </w:r>
            <w:r w:rsidRPr="009238A9">
              <w:rPr>
                <w:rFonts w:eastAsia="Arial" w:cs="Arial"/>
                <w:szCs w:val="24"/>
              </w:rPr>
              <w:t xml:space="preserve">Unappropriated (Object 9790) is a calculated amount and will be recalculated to reflect changes made to components. No amount can be input. The calculated amount </w:t>
            </w:r>
            <w:r w:rsidRPr="009238A9">
              <w:rPr>
                <w:rFonts w:eastAsia="Arial" w:cs="Arial"/>
                <w:szCs w:val="24"/>
              </w:rPr>
              <w:lastRenderedPageBreak/>
              <w:t>can be zero or negative.</w:t>
            </w:r>
          </w:p>
        </w:tc>
        <w:tc>
          <w:tcPr>
            <w:tcW w:w="2385" w:type="dxa"/>
            <w:tcBorders>
              <w:top w:val="single" w:sz="8" w:space="0" w:color="auto"/>
              <w:left w:val="single" w:sz="8" w:space="0" w:color="auto"/>
              <w:bottom w:val="single" w:sz="8" w:space="0" w:color="auto"/>
              <w:right w:val="single" w:sz="8" w:space="0" w:color="auto"/>
            </w:tcBorders>
          </w:tcPr>
          <w:p w14:paraId="3D0400FF" w14:textId="06DC1D16" w:rsidR="35F094F4" w:rsidRPr="00351FF6" w:rsidRDefault="35F094F4" w:rsidP="000D1F7F">
            <w:pPr>
              <w:spacing w:after="0" w:line="240" w:lineRule="auto"/>
              <w:rPr>
                <w:rFonts w:eastAsia="Arial" w:cs="Arial"/>
                <w:szCs w:val="24"/>
              </w:rPr>
            </w:pPr>
            <w:r w:rsidRPr="00351FF6">
              <w:rPr>
                <w:rFonts w:eastAsia="Arial" w:cs="Arial"/>
                <w:szCs w:val="24"/>
              </w:rPr>
              <w:lastRenderedPageBreak/>
              <w:t>Unrestricted resources</w:t>
            </w:r>
          </w:p>
          <w:p w14:paraId="71154DEB" w14:textId="21E136D7" w:rsidR="35F094F4" w:rsidRPr="009238A9" w:rsidRDefault="35F094F4" w:rsidP="000D1F7F">
            <w:pPr>
              <w:spacing w:after="240" w:line="240" w:lineRule="auto"/>
              <w:rPr>
                <w:rFonts w:eastAsia="Arial" w:cs="Arial"/>
                <w:szCs w:val="24"/>
              </w:rPr>
            </w:pPr>
            <w:r w:rsidRPr="009238A9">
              <w:rPr>
                <w:rFonts w:eastAsia="Arial" w:cs="Arial"/>
                <w:szCs w:val="24"/>
              </w:rPr>
              <w:t xml:space="preserve">Changes can be made to Reserve </w:t>
            </w:r>
            <w:r w:rsidRPr="009238A9">
              <w:rPr>
                <w:rFonts w:eastAsia="Arial" w:cs="Arial"/>
                <w:szCs w:val="24"/>
              </w:rPr>
              <w:lastRenderedPageBreak/>
              <w:t>for Economic Uncertainties (Object 9789).</w:t>
            </w:r>
          </w:p>
          <w:p w14:paraId="305A2E64" w14:textId="301966AF" w:rsidR="35F094F4" w:rsidRPr="009238A9" w:rsidRDefault="35F094F4" w:rsidP="000D1F7F">
            <w:pPr>
              <w:spacing w:after="240" w:line="240" w:lineRule="auto"/>
              <w:rPr>
                <w:rFonts w:eastAsia="Arial" w:cs="Arial"/>
                <w:szCs w:val="24"/>
              </w:rPr>
            </w:pPr>
            <w:r w:rsidRPr="009238A9">
              <w:rPr>
                <w:rFonts w:eastAsia="Arial" w:cs="Arial"/>
                <w:szCs w:val="24"/>
              </w:rPr>
              <w:t>Unassigned/</w:t>
            </w:r>
            <w:r w:rsidR="7E3EBE02"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39E80B7E" w14:textId="7D1A7A1F" w:rsidR="35F094F4" w:rsidRPr="00351FF6" w:rsidRDefault="35F094F4" w:rsidP="000D1F7F">
            <w:pPr>
              <w:spacing w:after="0" w:line="240" w:lineRule="auto"/>
              <w:rPr>
                <w:rFonts w:eastAsia="Arial" w:cs="Arial"/>
                <w:szCs w:val="24"/>
              </w:rPr>
            </w:pPr>
            <w:r w:rsidRPr="00351FF6">
              <w:rPr>
                <w:rFonts w:eastAsia="Arial" w:cs="Arial"/>
                <w:szCs w:val="24"/>
              </w:rPr>
              <w:t>Restricted resources</w:t>
            </w:r>
          </w:p>
          <w:p w14:paraId="1B880799" w14:textId="1C928555" w:rsidR="35F094F4" w:rsidRPr="009238A9" w:rsidRDefault="35F094F4"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5A4D4A24" w14:textId="2E896F9F" w:rsidR="5A3F2CCF" w:rsidRPr="009238A9" w:rsidRDefault="35F094F4" w:rsidP="00024E1E">
            <w:pPr>
              <w:spacing w:after="240" w:line="240" w:lineRule="auto"/>
              <w:rPr>
                <w:rFonts w:eastAsia="Arial" w:cs="Arial"/>
                <w:szCs w:val="24"/>
                <w:u w:val="single"/>
              </w:rPr>
            </w:pPr>
            <w:r w:rsidRPr="009238A9">
              <w:rPr>
                <w:rFonts w:eastAsia="Arial" w:cs="Arial"/>
                <w:szCs w:val="24"/>
              </w:rPr>
              <w:t>Unassigned/</w:t>
            </w:r>
            <w:r w:rsidR="25A46BB6" w:rsidRPr="009238A9">
              <w:rPr>
                <w:rFonts w:eastAsia="Arial" w:cs="Arial"/>
                <w:szCs w:val="24"/>
              </w:rPr>
              <w:t xml:space="preserve"> </w:t>
            </w:r>
            <w:r w:rsidRPr="009238A9">
              <w:rPr>
                <w:rFonts w:eastAsia="Arial" w:cs="Arial"/>
                <w:szCs w:val="24"/>
              </w:rPr>
              <w:t xml:space="preserve">Unappropriated (Object 9790) is a calculated amount and will be recalculated to reflect changes made to components. No amount can be input. The calculated amount </w:t>
            </w:r>
            <w:r w:rsidRPr="009238A9">
              <w:rPr>
                <w:rFonts w:eastAsia="Arial" w:cs="Arial"/>
                <w:szCs w:val="24"/>
              </w:rPr>
              <w:lastRenderedPageBreak/>
              <w:t>can be zero or negative.</w:t>
            </w:r>
          </w:p>
        </w:tc>
      </w:tr>
    </w:tbl>
    <w:p w14:paraId="1A827D41" w14:textId="50DFE93C" w:rsidR="20AA74D3" w:rsidRPr="009238A9" w:rsidRDefault="20AA74D3" w:rsidP="000D1F7F">
      <w:pPr>
        <w:spacing w:before="240" w:after="240" w:line="240" w:lineRule="auto"/>
        <w:ind w:left="1440" w:hanging="1440"/>
        <w:rPr>
          <w:rFonts w:eastAsia="Arial" w:cs="Arial"/>
          <w:szCs w:val="24"/>
        </w:rPr>
      </w:pPr>
      <w:r w:rsidRPr="009238A9">
        <w:rPr>
          <w:rFonts w:eastAsia="Arial" w:cs="Arial"/>
          <w:b/>
          <w:bCs/>
          <w:szCs w:val="24"/>
        </w:rPr>
        <w:lastRenderedPageBreak/>
        <w:t>NOTE:</w:t>
      </w:r>
      <w:r w:rsidRPr="009238A9">
        <w:rPr>
          <w:rFonts w:cs="Arial"/>
        </w:rPr>
        <w:tab/>
      </w:r>
      <w:r w:rsidRPr="009238A9">
        <w:rPr>
          <w:rFonts w:eastAsia="Arial" w:cs="Arial"/>
          <w:szCs w:val="24"/>
        </w:rPr>
        <w:t>For imported or entered estimated/unaudited actual general ledger data, amounts reported as nonspendable for Revolving Cash, Stores, and Prepaid Expenditures are compared to their respective asset amounts during system recalculations and, where different, are changed to equal the asset amounts, even when the asset amounts are zero. (Because assets, deferred outflows of resources, liabilities, and deferred inflows of resources are ignored during import of budget and interim general ledger data types, and data entry for these accounts is not allowed, amounts reported as nonspendable for Revolving Cash, Stores, and Prepaid Expenditures are not compared to the asset amounts or modified by the software.)</w:t>
      </w:r>
    </w:p>
    <w:p w14:paraId="50BBA5C6" w14:textId="7AA3A6A8" w:rsidR="20AA74D3" w:rsidRPr="009238A9" w:rsidRDefault="653066CD" w:rsidP="000D1F7F">
      <w:pPr>
        <w:spacing w:line="240" w:lineRule="auto"/>
        <w:rPr>
          <w:rFonts w:eastAsia="Arial" w:cs="Arial"/>
          <w:szCs w:val="24"/>
        </w:rPr>
      </w:pPr>
      <w:r w:rsidRPr="009238A9">
        <w:rPr>
          <w:rFonts w:eastAsia="Arial" w:cs="Arial"/>
          <w:szCs w:val="24"/>
        </w:rPr>
        <w:t xml:space="preserve">Detail of multiple commitments or assignments within a resource can be individually defined within Object 9760, Other Commitments, or Object 9780, Other Assignments, by clicking on the Add Commitment or Add Assignment button respectively. A new line will be created in the Committed or Assigned section under Other Commitments or Other Assignments. Enter the commitment or assignment title, press Tab, then enter the amount. Multiple commitments or assignments may be added in this manner. Any value existing in Object 9760 or Object 9780 for fund and resource will be replaced with the total of all Other Commitments or Assignments entered for that fund and resource. To delete an entered Other Commitment or Other Assignment, click on the entry to be deleted, then click on the </w:t>
      </w:r>
      <w:r w:rsidR="0E1960D0" w:rsidRPr="009238A9">
        <w:rPr>
          <w:rFonts w:eastAsia="Arial" w:cs="Arial"/>
          <w:szCs w:val="24"/>
        </w:rPr>
        <w:t>Delete Row button to the right of the entry and confirm that the entry should be deleted.</w:t>
      </w:r>
    </w:p>
    <w:p w14:paraId="47A64525" w14:textId="362CB85A" w:rsidR="20AA74D3" w:rsidRPr="009238A9" w:rsidRDefault="20AA74D3" w:rsidP="000D1F7F">
      <w:pPr>
        <w:spacing w:line="240" w:lineRule="auto"/>
        <w:rPr>
          <w:rFonts w:cs="Arial"/>
        </w:rPr>
      </w:pPr>
      <w:r w:rsidRPr="009238A9">
        <w:rPr>
          <w:rFonts w:eastAsia="Arial" w:cs="Arial"/>
          <w:szCs w:val="24"/>
        </w:rPr>
        <w:t>If general ledger data is reimported after commitments or assignments have been defined in the Components of Ending Fund Balance/Net Position screen, general ledger amounts for Object 9760, Other Commitments; Object 9780, Other Assignments; and Object 9790, Unassigned/Unappropriated Fund Balance, will be automatically recalculated by fund and resource to match the amounts defined in the Components of Ending Fund Balance/Net Position screen.</w:t>
      </w:r>
    </w:p>
    <w:p w14:paraId="280E45C9" w14:textId="310AC9B4" w:rsidR="20AA74D3" w:rsidRPr="009238A9" w:rsidRDefault="20AA74D3" w:rsidP="000D1F7F">
      <w:pPr>
        <w:spacing w:line="240" w:lineRule="auto"/>
        <w:ind w:left="1440" w:hanging="1440"/>
        <w:rPr>
          <w:rFonts w:eastAsia="Arial" w:cs="Arial"/>
          <w:szCs w:val="24"/>
        </w:rPr>
      </w:pPr>
      <w:r w:rsidRPr="009238A9">
        <w:rPr>
          <w:rFonts w:eastAsia="Arial" w:cs="Arial"/>
          <w:b/>
          <w:bCs/>
          <w:szCs w:val="24"/>
        </w:rPr>
        <w:t>NOTE:</w:t>
      </w:r>
      <w:r w:rsidRPr="009238A9">
        <w:rPr>
          <w:rFonts w:cs="Arial"/>
        </w:rPr>
        <w:tab/>
      </w:r>
      <w:r w:rsidRPr="009238A9">
        <w:rPr>
          <w:rFonts w:eastAsia="Arial" w:cs="Arial"/>
          <w:szCs w:val="24"/>
        </w:rPr>
        <w:t>Data entered on this screen will display on the applicable fund form. If commitments or assignments are added for any resource within a fund using the Add Commitments or Add Assignments feature, this feature must be used for every resource within that fund that has an amount in Object 9760 or Object 9780 in the database to ensure the detailed commitments or assignments appearing on the fund form by resource agree with the total Other Commitments or Other Assignments for the entire fund.</w:t>
      </w:r>
    </w:p>
    <w:p w14:paraId="22426487" w14:textId="0674E444" w:rsidR="20AA74D3" w:rsidRPr="009238A9" w:rsidRDefault="20AA74D3" w:rsidP="000D1F7F">
      <w:pPr>
        <w:spacing w:line="240" w:lineRule="auto"/>
        <w:rPr>
          <w:rFonts w:eastAsia="Arial" w:cs="Arial"/>
          <w:szCs w:val="24"/>
        </w:rPr>
      </w:pPr>
      <w:r w:rsidRPr="009238A9">
        <w:rPr>
          <w:rFonts w:eastAsia="Arial" w:cs="Arial"/>
          <w:szCs w:val="24"/>
        </w:rPr>
        <w:lastRenderedPageBreak/>
        <w:t>During the general ledger phase of the TRC:</w:t>
      </w:r>
    </w:p>
    <w:p w14:paraId="43A9DF07" w14:textId="1607D1AD" w:rsidR="20AA74D3" w:rsidRPr="009238A9" w:rsidRDefault="20AA74D3" w:rsidP="00351FF6">
      <w:pPr>
        <w:pStyle w:val="ListParagraph"/>
        <w:numPr>
          <w:ilvl w:val="0"/>
          <w:numId w:val="7"/>
        </w:numPr>
        <w:spacing w:after="120" w:line="240" w:lineRule="auto"/>
        <w:contextualSpacing w:val="0"/>
        <w:rPr>
          <w:rFonts w:eastAsia="Arial" w:cs="Arial"/>
          <w:szCs w:val="24"/>
        </w:rPr>
      </w:pPr>
      <w:r w:rsidRPr="009238A9">
        <w:rPr>
          <w:rFonts w:eastAsia="Arial" w:cs="Arial"/>
          <w:szCs w:val="24"/>
        </w:rPr>
        <w:t>Components of ending fund balance objects 9700–9789, whether imported or entered on the Components of Ending Fund Balance/Net Position screen, are checked for negative balances, by fund and resource.</w:t>
      </w:r>
    </w:p>
    <w:p w14:paraId="4C4A1715" w14:textId="5537701B" w:rsidR="20AA74D3" w:rsidRPr="009238A9" w:rsidRDefault="20AA74D3" w:rsidP="00351FF6">
      <w:pPr>
        <w:pStyle w:val="ListParagraph"/>
        <w:numPr>
          <w:ilvl w:val="0"/>
          <w:numId w:val="7"/>
        </w:numPr>
        <w:spacing w:after="120" w:line="240" w:lineRule="auto"/>
        <w:rPr>
          <w:rFonts w:eastAsia="Arial" w:cs="Arial"/>
          <w:szCs w:val="24"/>
        </w:rPr>
      </w:pPr>
      <w:r w:rsidRPr="009238A9">
        <w:rPr>
          <w:rFonts w:eastAsia="Arial" w:cs="Arial"/>
          <w:szCs w:val="24"/>
        </w:rPr>
        <w:t>Amounts reported in Other Assignments (Object 9780) or Reserve for Economic Uncertainties (Object 9789) are checked to ensure that they do not create a negative amount in Unassigned/Unappropriated (Object 9790), by fund and resource.</w:t>
      </w:r>
    </w:p>
    <w:p w14:paraId="41BD6585" w14:textId="1BCA951A" w:rsidR="50A9BDBD" w:rsidRPr="009238A9" w:rsidRDefault="50A9BDBD" w:rsidP="000D1F7F">
      <w:pPr>
        <w:spacing w:after="240" w:line="240" w:lineRule="auto"/>
        <w:rPr>
          <w:rFonts w:eastAsia="Arial" w:cs="Arial"/>
          <w:szCs w:val="24"/>
        </w:rPr>
      </w:pPr>
      <w:r w:rsidRPr="00351FF6">
        <w:rPr>
          <w:rFonts w:eastAsia="Arial" w:cs="Arial"/>
          <w:szCs w:val="24"/>
        </w:rPr>
        <w:t>Proprietary and Applicable Fiduciary Funds (Funds 61–95)</w:t>
      </w:r>
      <w:r w:rsidRPr="009238A9">
        <w:rPr>
          <w:rFonts w:eastAsia="Arial" w:cs="Arial"/>
          <w:szCs w:val="24"/>
        </w:rPr>
        <w:t>—Input is allowed as follows:</w:t>
      </w:r>
    </w:p>
    <w:tbl>
      <w:tblPr>
        <w:tblW w:w="0" w:type="auto"/>
        <w:tblInd w:w="105" w:type="dxa"/>
        <w:tblLayout w:type="fixed"/>
        <w:tblLook w:val="01E0" w:firstRow="1" w:lastRow="1" w:firstColumn="1" w:lastColumn="1" w:noHBand="0" w:noVBand="0"/>
        <w:tblDescription w:val="This table illustrates the Components of Ending Net Position object codes for Proprietary and Applicable Fiduciary Funds (61-95) and the inputs that are allowed for all data types. "/>
      </w:tblPr>
      <w:tblGrid>
        <w:gridCol w:w="3495"/>
        <w:gridCol w:w="5550"/>
      </w:tblGrid>
      <w:tr w:rsidR="139D9FA1" w:rsidRPr="009238A9" w14:paraId="6E4057F7" w14:textId="77777777" w:rsidTr="00351FF6">
        <w:trPr>
          <w:cantSplit/>
          <w:tblHeader/>
        </w:trPr>
        <w:tc>
          <w:tcPr>
            <w:tcW w:w="3495" w:type="dxa"/>
            <w:tcBorders>
              <w:top w:val="single" w:sz="8" w:space="0" w:color="auto"/>
              <w:left w:val="single" w:sz="8" w:space="0" w:color="auto"/>
              <w:bottom w:val="single" w:sz="8" w:space="0" w:color="auto"/>
              <w:right w:val="single" w:sz="8" w:space="0" w:color="auto"/>
            </w:tcBorders>
            <w:vAlign w:val="center"/>
          </w:tcPr>
          <w:p w14:paraId="5F38EDC4" w14:textId="1063BF6F" w:rsidR="139D9FA1" w:rsidRPr="009238A9" w:rsidRDefault="139D9FA1" w:rsidP="000D1F7F">
            <w:pPr>
              <w:spacing w:before="240" w:after="240" w:line="240" w:lineRule="auto"/>
              <w:jc w:val="center"/>
              <w:rPr>
                <w:rFonts w:eastAsia="Arial" w:cs="Arial"/>
                <w:b/>
                <w:bCs/>
                <w:szCs w:val="24"/>
              </w:rPr>
            </w:pPr>
            <w:r w:rsidRPr="009238A9">
              <w:rPr>
                <w:rFonts w:eastAsia="Arial" w:cs="Arial"/>
                <w:b/>
                <w:bCs/>
                <w:szCs w:val="24"/>
              </w:rPr>
              <w:t xml:space="preserve">Components of Ending </w:t>
            </w:r>
            <w:r w:rsidRPr="009238A9">
              <w:rPr>
                <w:rFonts w:cs="Arial"/>
              </w:rPr>
              <w:br/>
            </w:r>
            <w:r w:rsidRPr="009238A9">
              <w:rPr>
                <w:rFonts w:eastAsia="Arial" w:cs="Arial"/>
                <w:b/>
                <w:bCs/>
                <w:szCs w:val="24"/>
              </w:rPr>
              <w:t>Net Position</w:t>
            </w:r>
          </w:p>
        </w:tc>
        <w:tc>
          <w:tcPr>
            <w:tcW w:w="5550" w:type="dxa"/>
            <w:tcBorders>
              <w:top w:val="single" w:sz="8" w:space="0" w:color="auto"/>
              <w:left w:val="single" w:sz="8" w:space="0" w:color="auto"/>
              <w:bottom w:val="single" w:sz="8" w:space="0" w:color="auto"/>
              <w:right w:val="single" w:sz="8" w:space="0" w:color="auto"/>
            </w:tcBorders>
          </w:tcPr>
          <w:p w14:paraId="4D11F695" w14:textId="61D876DE" w:rsidR="139D9FA1" w:rsidRPr="009238A9" w:rsidRDefault="139D9FA1" w:rsidP="000D1F7F">
            <w:pPr>
              <w:spacing w:before="240" w:after="240" w:line="240" w:lineRule="auto"/>
              <w:jc w:val="center"/>
              <w:rPr>
                <w:rFonts w:eastAsia="Arial" w:cs="Arial"/>
                <w:b/>
                <w:bCs/>
                <w:szCs w:val="24"/>
              </w:rPr>
            </w:pPr>
            <w:r w:rsidRPr="009238A9">
              <w:rPr>
                <w:rFonts w:eastAsia="Arial" w:cs="Arial"/>
                <w:b/>
                <w:bCs/>
                <w:szCs w:val="24"/>
              </w:rPr>
              <w:t>All Data</w:t>
            </w:r>
          </w:p>
        </w:tc>
      </w:tr>
      <w:tr w:rsidR="139D9FA1" w:rsidRPr="009238A9" w14:paraId="676D5DD2"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46E9EE4E" w14:textId="5849AFF7" w:rsidR="139D9FA1" w:rsidRPr="009238A9" w:rsidRDefault="139D9FA1" w:rsidP="000D1F7F">
            <w:pPr>
              <w:spacing w:after="240" w:line="240" w:lineRule="auto"/>
              <w:rPr>
                <w:rFonts w:eastAsia="Arial" w:cs="Arial"/>
                <w:szCs w:val="24"/>
              </w:rPr>
            </w:pPr>
            <w:r w:rsidRPr="009238A9">
              <w:rPr>
                <w:rFonts w:eastAsia="Arial" w:cs="Arial"/>
                <w:szCs w:val="24"/>
              </w:rPr>
              <w:t>Net Investment in Capital Assets (Object 9796)</w:t>
            </w:r>
          </w:p>
        </w:tc>
        <w:tc>
          <w:tcPr>
            <w:tcW w:w="5550" w:type="dxa"/>
            <w:tcBorders>
              <w:top w:val="single" w:sz="8" w:space="0" w:color="auto"/>
              <w:left w:val="single" w:sz="8" w:space="0" w:color="auto"/>
              <w:bottom w:val="single" w:sz="8" w:space="0" w:color="auto"/>
              <w:right w:val="single" w:sz="8" w:space="0" w:color="auto"/>
            </w:tcBorders>
          </w:tcPr>
          <w:p w14:paraId="03791F5A" w14:textId="0CBBFB0D" w:rsidR="139D9FA1" w:rsidRPr="009238A9" w:rsidRDefault="139D9FA1" w:rsidP="000D1F7F">
            <w:pPr>
              <w:spacing w:after="240" w:line="240" w:lineRule="auto"/>
              <w:rPr>
                <w:rFonts w:eastAsia="Arial" w:cs="Arial"/>
                <w:szCs w:val="24"/>
              </w:rPr>
            </w:pPr>
            <w:r w:rsidRPr="009238A9">
              <w:rPr>
                <w:rFonts w:eastAsia="Arial" w:cs="Arial"/>
                <w:szCs w:val="24"/>
              </w:rPr>
              <w:t>Changes can be made.</w:t>
            </w:r>
          </w:p>
        </w:tc>
      </w:tr>
      <w:tr w:rsidR="139D9FA1" w:rsidRPr="009238A9" w14:paraId="778609FD"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06901D44" w14:textId="5F6B34F3" w:rsidR="139D9FA1" w:rsidRPr="009238A9" w:rsidRDefault="139D9FA1" w:rsidP="000D1F7F">
            <w:pPr>
              <w:spacing w:after="240" w:line="240" w:lineRule="auto"/>
              <w:rPr>
                <w:rFonts w:eastAsia="Arial" w:cs="Arial"/>
                <w:szCs w:val="24"/>
              </w:rPr>
            </w:pPr>
            <w:r w:rsidRPr="009238A9">
              <w:rPr>
                <w:rFonts w:eastAsia="Arial" w:cs="Arial"/>
                <w:szCs w:val="24"/>
              </w:rPr>
              <w:t>Restricted Net Position (Object 9797)</w:t>
            </w:r>
          </w:p>
        </w:tc>
        <w:tc>
          <w:tcPr>
            <w:tcW w:w="5550" w:type="dxa"/>
            <w:tcBorders>
              <w:top w:val="single" w:sz="8" w:space="0" w:color="auto"/>
              <w:left w:val="single" w:sz="8" w:space="0" w:color="auto"/>
              <w:bottom w:val="single" w:sz="8" w:space="0" w:color="auto"/>
              <w:right w:val="single" w:sz="8" w:space="0" w:color="auto"/>
            </w:tcBorders>
          </w:tcPr>
          <w:p w14:paraId="426194B1" w14:textId="256473A0" w:rsidR="139D9FA1" w:rsidRPr="009238A9" w:rsidRDefault="139D9FA1" w:rsidP="000D1F7F">
            <w:pPr>
              <w:spacing w:after="240" w:line="240" w:lineRule="auto"/>
              <w:rPr>
                <w:rFonts w:cs="Arial"/>
              </w:rPr>
            </w:pPr>
            <w:r w:rsidRPr="009238A9">
              <w:rPr>
                <w:rFonts w:eastAsia="Arial" w:cs="Arial"/>
                <w:szCs w:val="24"/>
              </w:rPr>
              <w:t>Changes can be made.</w:t>
            </w:r>
          </w:p>
        </w:tc>
      </w:tr>
      <w:tr w:rsidR="139D9FA1" w:rsidRPr="009238A9" w14:paraId="7F2554DF"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04CADF00" w14:textId="793925F9" w:rsidR="139D9FA1" w:rsidRPr="009238A9" w:rsidRDefault="139D9FA1" w:rsidP="000D1F7F">
            <w:pPr>
              <w:spacing w:after="240" w:line="240" w:lineRule="auto"/>
              <w:rPr>
                <w:rFonts w:cs="Arial"/>
              </w:rPr>
            </w:pPr>
            <w:r w:rsidRPr="009238A9">
              <w:rPr>
                <w:rFonts w:eastAsia="Arial" w:cs="Arial"/>
                <w:szCs w:val="24"/>
              </w:rPr>
              <w:t>Unrestricted Net Position (Object 9790)</w:t>
            </w:r>
          </w:p>
        </w:tc>
        <w:tc>
          <w:tcPr>
            <w:tcW w:w="5550" w:type="dxa"/>
            <w:tcBorders>
              <w:top w:val="single" w:sz="8" w:space="0" w:color="auto"/>
              <w:left w:val="single" w:sz="8" w:space="0" w:color="auto"/>
              <w:bottom w:val="single" w:sz="8" w:space="0" w:color="auto"/>
              <w:right w:val="single" w:sz="8" w:space="0" w:color="auto"/>
            </w:tcBorders>
          </w:tcPr>
          <w:p w14:paraId="795CEF54" w14:textId="12A0FC3D" w:rsidR="139D9FA1" w:rsidRPr="009238A9" w:rsidRDefault="139D9FA1" w:rsidP="000D1F7F">
            <w:pPr>
              <w:spacing w:after="240" w:line="240" w:lineRule="auto"/>
              <w:rPr>
                <w:rFonts w:eastAsia="Arial" w:cs="Arial"/>
                <w:szCs w:val="24"/>
              </w:rPr>
            </w:pPr>
            <w:r w:rsidRPr="009238A9">
              <w:rPr>
                <w:rFonts w:eastAsia="Arial" w:cs="Arial"/>
                <w:szCs w:val="24"/>
              </w:rPr>
              <w:t>Unrestricted Net Position is a calculated amount and will be recalculated to reflect changes made to components. No amount can be input.</w:t>
            </w:r>
          </w:p>
        </w:tc>
      </w:tr>
    </w:tbl>
    <w:p w14:paraId="6924F87C" w14:textId="46F8A6C5" w:rsidR="50A9BDBD" w:rsidRPr="009238A9" w:rsidRDefault="50A9BDBD" w:rsidP="000D1F7F">
      <w:pPr>
        <w:spacing w:before="240" w:after="240" w:line="240" w:lineRule="auto"/>
        <w:rPr>
          <w:rFonts w:eastAsia="Arial" w:cs="Arial"/>
          <w:szCs w:val="24"/>
        </w:rPr>
      </w:pPr>
      <w:r w:rsidRPr="009238A9">
        <w:rPr>
          <w:rFonts w:eastAsia="Arial" w:cs="Arial"/>
          <w:szCs w:val="24"/>
        </w:rPr>
        <w:t>During the general ledger phase of the TRC:</w:t>
      </w:r>
    </w:p>
    <w:p w14:paraId="6CD9565F" w14:textId="4A4EC540"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Components of ending net position objects 9796 and 9797, whether imported or entered on the Components of Ending Fund Balance/Net Position screen, are checked for negative balances, by fund and resource.</w:t>
      </w:r>
    </w:p>
    <w:p w14:paraId="773C22AC" w14:textId="632D913B"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Amounts reported in Unrestricted Net Position (Object 9790) in Restricted Resources are checked to ensure they are zero or negative by resource.</w:t>
      </w:r>
    </w:p>
    <w:p w14:paraId="343E93F0" w14:textId="6ED58122"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Amounts reported in Restricted Net Position (Object 9797) in Unrestricted Resources are checked to ensure they are zero by resource.</w:t>
      </w:r>
    </w:p>
    <w:p w14:paraId="1F0EDF58" w14:textId="77777777" w:rsidR="00D9398E" w:rsidRDefault="00D9398E" w:rsidP="000D1F7F">
      <w:pPr>
        <w:spacing w:line="240" w:lineRule="auto"/>
        <w:rPr>
          <w:rFonts w:cs="Arial"/>
          <w:szCs w:val="24"/>
        </w:rPr>
        <w:sectPr w:rsidR="00D9398E" w:rsidSect="0062760E">
          <w:headerReference w:type="default" r:id="rId95"/>
          <w:headerReference w:type="first" r:id="rId96"/>
          <w:pgSz w:w="12240" w:h="15840"/>
          <w:pgMar w:top="1440" w:right="1440" w:bottom="1260" w:left="1440" w:header="720" w:footer="210" w:gutter="0"/>
          <w:cols w:sep="1" w:space="360"/>
          <w:titlePg/>
          <w:docGrid w:linePitch="360"/>
        </w:sectPr>
      </w:pPr>
    </w:p>
    <w:p w14:paraId="2A693496" w14:textId="2CE71F4F" w:rsidR="002D4552" w:rsidRPr="009238A9" w:rsidRDefault="002D4552" w:rsidP="00351FF6">
      <w:pPr>
        <w:pStyle w:val="Heading2"/>
      </w:pPr>
      <w:bookmarkStart w:id="646" w:name="_Toc107402647"/>
      <w:bookmarkStart w:id="647" w:name="IFC_Statuses"/>
      <w:bookmarkStart w:id="648" w:name="_Toc161394931"/>
      <w:r w:rsidRPr="009238A9">
        <w:lastRenderedPageBreak/>
        <w:t>IFC Statuses</w:t>
      </w:r>
      <w:bookmarkEnd w:id="646"/>
      <w:bookmarkEnd w:id="647"/>
      <w:bookmarkEnd w:id="648"/>
    </w:p>
    <w:p w14:paraId="1D1E1F1D" w14:textId="61140886" w:rsidR="00D21073" w:rsidRPr="009238A9" w:rsidRDefault="00383FFA" w:rsidP="000D1F7F">
      <w:pPr>
        <w:spacing w:line="240" w:lineRule="auto"/>
        <w:rPr>
          <w:rFonts w:cs="Arial"/>
          <w:szCs w:val="24"/>
        </w:rPr>
      </w:pPr>
      <w:r w:rsidRPr="009238A9">
        <w:rPr>
          <w:rFonts w:cs="Arial"/>
          <w:noProof/>
          <w:szCs w:val="24"/>
        </w:rPr>
        <w:drawing>
          <wp:inline distT="0" distB="0" distL="0" distR="0" wp14:anchorId="71AEDD84" wp14:editId="58C9F40A">
            <wp:extent cx="6108346" cy="3343275"/>
            <wp:effectExtent l="0" t="0" r="6985" b="0"/>
            <wp:docPr id="48" name="Picture 48" descr="IFC Statu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FC Statuses page"/>
                    <pic:cNvPicPr/>
                  </pic:nvPicPr>
                  <pic:blipFill>
                    <a:blip r:embed="rId97">
                      <a:extLst>
                        <a:ext uri="{28A0092B-C50C-407E-A947-70E740481C1C}">
                          <a14:useLocalDpi xmlns:a14="http://schemas.microsoft.com/office/drawing/2010/main" val="0"/>
                        </a:ext>
                      </a:extLst>
                    </a:blip>
                    <a:stretch>
                      <a:fillRect/>
                    </a:stretch>
                  </pic:blipFill>
                  <pic:spPr>
                    <a:xfrm>
                      <a:off x="0" y="0"/>
                      <a:ext cx="6110927" cy="3344688"/>
                    </a:xfrm>
                    <a:prstGeom prst="rect">
                      <a:avLst/>
                    </a:prstGeom>
                  </pic:spPr>
                </pic:pic>
              </a:graphicData>
            </a:graphic>
          </wp:inline>
        </w:drawing>
      </w:r>
    </w:p>
    <w:p w14:paraId="74A21D62" w14:textId="673025FF" w:rsidR="002D4552" w:rsidRPr="009238A9" w:rsidRDefault="00FC16FE" w:rsidP="000D1F7F">
      <w:pPr>
        <w:spacing w:line="240" w:lineRule="auto"/>
        <w:rPr>
          <w:rFonts w:cs="Arial"/>
          <w:szCs w:val="24"/>
        </w:rPr>
      </w:pPr>
      <w:r w:rsidRPr="009238A9">
        <w:rPr>
          <w:rFonts w:cs="Arial"/>
          <w:szCs w:val="24"/>
        </w:rPr>
        <w:t xml:space="preserve">The IFC statuses screen </w:t>
      </w:r>
      <w:r w:rsidR="003A00F1" w:rsidRPr="009238A9">
        <w:rPr>
          <w:rFonts w:cs="Arial"/>
          <w:szCs w:val="24"/>
        </w:rPr>
        <w:t>may</w:t>
      </w:r>
      <w:r w:rsidRPr="009238A9">
        <w:rPr>
          <w:rFonts w:cs="Arial"/>
          <w:szCs w:val="24"/>
        </w:rPr>
        <w:t xml:space="preserve"> be accessed on the left navigation panel of </w:t>
      </w:r>
      <w:r w:rsidR="002574F9" w:rsidRPr="009238A9">
        <w:rPr>
          <w:rFonts w:cs="Arial"/>
          <w:szCs w:val="24"/>
        </w:rPr>
        <w:t xml:space="preserve">the submission detail screen. </w:t>
      </w:r>
      <w:r w:rsidR="002D4552" w:rsidRPr="009238A9">
        <w:rPr>
          <w:rFonts w:cs="Arial"/>
          <w:szCs w:val="24"/>
        </w:rPr>
        <w:t>Internal form checks (IFCs), similar to TRCs</w:t>
      </w:r>
      <w:r w:rsidR="0C8B36C4" w:rsidRPr="009238A9">
        <w:rPr>
          <w:rFonts w:cs="Arial"/>
          <w:szCs w:val="24"/>
        </w:rPr>
        <w:t>,</w:t>
      </w:r>
      <w:r w:rsidR="002D4552" w:rsidRPr="009238A9">
        <w:rPr>
          <w:rFonts w:cs="Arial"/>
          <w:szCs w:val="24"/>
        </w:rPr>
        <w:t xml:space="preserve"> are used to check for accuracy, completeness, and validity of the data, but IFCs are done within the forms rather than outside of the forms like the TRCs. Unlike TRCs, IFCs are not visible unless there is a condition that triggers the IFC. In most cases, when an IFC condition exists</w:t>
      </w:r>
      <w:r w:rsidR="00676207" w:rsidRPr="009238A9">
        <w:rPr>
          <w:rFonts w:cs="Arial"/>
          <w:szCs w:val="24"/>
        </w:rPr>
        <w:t xml:space="preserve"> and is not passing</w:t>
      </w:r>
      <w:r w:rsidR="002D4552" w:rsidRPr="009238A9">
        <w:rPr>
          <w:rFonts w:cs="Arial"/>
          <w:szCs w:val="24"/>
        </w:rPr>
        <w:t>, text will display on the screen identifying the area in the form that needs attention, and an exception will occur upon running the Export TRC.</w:t>
      </w:r>
    </w:p>
    <w:p w14:paraId="7339E75C" w14:textId="0CB8EB97" w:rsidR="002D4552" w:rsidRPr="009238A9" w:rsidRDefault="002D4552" w:rsidP="000D1F7F">
      <w:pPr>
        <w:spacing w:line="240" w:lineRule="auto"/>
        <w:ind w:left="1440" w:hanging="1440"/>
        <w:rPr>
          <w:rFonts w:cs="Arial"/>
          <w:szCs w:val="24"/>
        </w:rPr>
      </w:pPr>
      <w:r w:rsidRPr="009238A9">
        <w:rPr>
          <w:rFonts w:cs="Arial"/>
          <w:b/>
          <w:szCs w:val="24"/>
        </w:rPr>
        <w:t>NOTE:</w:t>
      </w:r>
      <w:r w:rsidRPr="009238A9">
        <w:rPr>
          <w:rFonts w:cs="Arial"/>
          <w:szCs w:val="24"/>
        </w:rPr>
        <w:tab/>
        <w:t xml:space="preserve">Forms can be closed with outstanding IFC conditions, </w:t>
      </w:r>
      <w:r w:rsidR="001B0CED" w:rsidRPr="009238A9">
        <w:rPr>
          <w:rFonts w:cs="Arial"/>
          <w:szCs w:val="24"/>
        </w:rPr>
        <w:t xml:space="preserve">allowing </w:t>
      </w:r>
      <w:r w:rsidRPr="009238A9">
        <w:rPr>
          <w:rFonts w:cs="Arial"/>
          <w:szCs w:val="24"/>
        </w:rPr>
        <w:t>the user to research and correct the problems.</w:t>
      </w:r>
    </w:p>
    <w:p w14:paraId="55D8BB70" w14:textId="2D32A53F" w:rsidR="009F6585" w:rsidRPr="009238A9" w:rsidRDefault="00017E9A" w:rsidP="000D1F7F">
      <w:pPr>
        <w:spacing w:line="240" w:lineRule="auto"/>
        <w:rPr>
          <w:rFonts w:cs="Arial"/>
          <w:szCs w:val="24"/>
        </w:rPr>
      </w:pPr>
      <w:r w:rsidRPr="009238A9">
        <w:rPr>
          <w:rFonts w:cs="Arial"/>
          <w:noProof/>
          <w:szCs w:val="24"/>
        </w:rPr>
        <w:lastRenderedPageBreak/>
        <w:drawing>
          <wp:inline distT="0" distB="0" distL="0" distR="0" wp14:anchorId="6383CA76" wp14:editId="18044DF1">
            <wp:extent cx="5943600" cy="3374390"/>
            <wp:effectExtent l="0" t="0" r="0" b="0"/>
            <wp:docPr id="49" name="Picture 49" descr="IFC confirmation dialog box displaying a sample unresolved warning error on Form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FC confirmation dialog box displaying a sample unresolved warning error on Form CASH"/>
                    <pic:cNvPicPr/>
                  </pic:nvPicPr>
                  <pic:blipFill>
                    <a:blip r:embed="rId98">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14:paraId="470CE00C" w14:textId="733D8652" w:rsidR="00FC16FE" w:rsidRPr="009238A9" w:rsidRDefault="002D4552" w:rsidP="000D1F7F">
      <w:pPr>
        <w:spacing w:line="240" w:lineRule="auto"/>
        <w:rPr>
          <w:rFonts w:cs="Arial"/>
          <w:szCs w:val="24"/>
        </w:rPr>
      </w:pPr>
      <w:r w:rsidRPr="009238A9">
        <w:rPr>
          <w:rFonts w:cs="Arial"/>
          <w:szCs w:val="24"/>
        </w:rPr>
        <w:t xml:space="preserve">Upon exiting a form with an IFC condition, a message box </w:t>
      </w:r>
      <w:r w:rsidR="00017E9A" w:rsidRPr="009238A9">
        <w:rPr>
          <w:rFonts w:cs="Arial"/>
          <w:szCs w:val="24"/>
        </w:rPr>
        <w:t>display</w:t>
      </w:r>
      <w:r w:rsidRPr="009238A9">
        <w:rPr>
          <w:rFonts w:cs="Arial"/>
          <w:szCs w:val="24"/>
        </w:rPr>
        <w:t xml:space="preserve"> with details about the condition.</w:t>
      </w:r>
    </w:p>
    <w:p w14:paraId="7D332141" w14:textId="42F7044E" w:rsidR="002D4552" w:rsidRPr="009238A9" w:rsidRDefault="3BAAE51A" w:rsidP="000D1F7F">
      <w:pPr>
        <w:spacing w:line="240" w:lineRule="auto"/>
        <w:rPr>
          <w:rFonts w:cs="Arial"/>
          <w:szCs w:val="24"/>
        </w:rPr>
      </w:pPr>
      <w:r w:rsidRPr="009238A9">
        <w:rPr>
          <w:rFonts w:cs="Arial"/>
          <w:szCs w:val="24"/>
        </w:rPr>
        <w:t xml:space="preserve">The warning TRC is CHK-UNBALANCED-A, for which the condition </w:t>
      </w:r>
      <w:r w:rsidR="67604124" w:rsidRPr="009238A9">
        <w:rPr>
          <w:rFonts w:cs="Arial"/>
          <w:szCs w:val="24"/>
        </w:rPr>
        <w:t xml:space="preserve">must </w:t>
      </w:r>
      <w:r w:rsidRPr="009238A9">
        <w:rPr>
          <w:rFonts w:cs="Arial"/>
          <w:szCs w:val="24"/>
        </w:rPr>
        <w:t xml:space="preserve">be corrected in the form or, </w:t>
      </w:r>
      <w:r w:rsidR="67604124" w:rsidRPr="009238A9">
        <w:rPr>
          <w:rFonts w:cs="Arial"/>
          <w:szCs w:val="24"/>
        </w:rPr>
        <w:t xml:space="preserve">when </w:t>
      </w:r>
      <w:r w:rsidRPr="009238A9">
        <w:rPr>
          <w:rFonts w:cs="Arial"/>
          <w:szCs w:val="24"/>
        </w:rPr>
        <w:t xml:space="preserve">the data is correct, the TRC exception must be explained. The fatal TRC is CHK-UNBALANCED-B, for which the condition must be corrected in the form </w:t>
      </w:r>
      <w:r w:rsidR="67604124" w:rsidRPr="009238A9">
        <w:rPr>
          <w:rFonts w:cs="Arial"/>
          <w:szCs w:val="24"/>
        </w:rPr>
        <w:t>to</w:t>
      </w:r>
      <w:r w:rsidRPr="009238A9">
        <w:rPr>
          <w:rFonts w:cs="Arial"/>
          <w:szCs w:val="24"/>
        </w:rPr>
        <w:t xml:space="preserve"> clear the TRC and to complete an official export of the data.</w:t>
      </w:r>
    </w:p>
    <w:p w14:paraId="2D8FA743" w14:textId="179AF147" w:rsidR="002D4552" w:rsidRPr="009238A9" w:rsidRDefault="005F14A6" w:rsidP="00351FF6">
      <w:pPr>
        <w:keepNext/>
        <w:spacing w:after="240" w:line="240" w:lineRule="auto"/>
        <w:rPr>
          <w:rFonts w:cs="Arial"/>
          <w:szCs w:val="24"/>
        </w:rPr>
      </w:pPr>
      <w:r>
        <w:rPr>
          <w:rFonts w:cs="Arial"/>
          <w:szCs w:val="24"/>
        </w:rPr>
        <w:t>Listed below are</w:t>
      </w:r>
      <w:r w:rsidR="002D4552" w:rsidRPr="009238A9">
        <w:rPr>
          <w:rFonts w:cs="Arial"/>
          <w:szCs w:val="24"/>
        </w:rPr>
        <w:t xml:space="preserve"> the forms that contain internal form checks and the TRCs within which the IFC exceptions will display. Note that some forms have both warning and fatal checks and </w:t>
      </w:r>
      <w:r w:rsidR="00CE6C10" w:rsidRPr="009238A9">
        <w:rPr>
          <w:rFonts w:cs="Arial"/>
          <w:szCs w:val="24"/>
        </w:rPr>
        <w:t xml:space="preserve">may, </w:t>
      </w:r>
      <w:r w:rsidR="002D4552" w:rsidRPr="009238A9">
        <w:rPr>
          <w:rFonts w:cs="Arial"/>
          <w:szCs w:val="24"/>
        </w:rPr>
        <w:t>therefore</w:t>
      </w:r>
      <w:r w:rsidR="00CE6C10" w:rsidRPr="009238A9">
        <w:rPr>
          <w:rFonts w:cs="Arial"/>
          <w:szCs w:val="24"/>
        </w:rPr>
        <w:t>,</w:t>
      </w:r>
      <w:r w:rsidR="002D4552" w:rsidRPr="009238A9">
        <w:rPr>
          <w:rFonts w:cs="Arial"/>
          <w:szCs w:val="24"/>
        </w:rPr>
        <w:t xml:space="preserve"> appear within both TRCs.</w:t>
      </w:r>
    </w:p>
    <w:p w14:paraId="7A9D4378" w14:textId="77777777" w:rsidR="005F14A6" w:rsidRPr="00024E1E" w:rsidRDefault="005F14A6" w:rsidP="005F14A6">
      <w:pPr>
        <w:spacing w:after="240" w:line="240" w:lineRule="auto"/>
        <w:ind w:left="2790"/>
        <w:rPr>
          <w:rFonts w:cs="Arial"/>
          <w:b/>
          <w:bCs/>
          <w:szCs w:val="24"/>
        </w:rPr>
      </w:pPr>
      <w:r w:rsidRPr="00024E1E">
        <w:rPr>
          <w:rFonts w:cs="Arial"/>
          <w:b/>
          <w:bCs/>
          <w:szCs w:val="24"/>
        </w:rPr>
        <w:t>CHK-UNBALANCED-A (Warning)</w:t>
      </w:r>
    </w:p>
    <w:p w14:paraId="7E3250D8" w14:textId="77777777" w:rsidR="005F14A6" w:rsidRPr="005F14A6" w:rsidRDefault="005F14A6" w:rsidP="00024E1E">
      <w:pPr>
        <w:spacing w:after="0" w:line="240" w:lineRule="auto"/>
        <w:ind w:left="2790"/>
        <w:rPr>
          <w:rFonts w:cs="Arial"/>
          <w:szCs w:val="24"/>
        </w:rPr>
      </w:pPr>
      <w:r w:rsidRPr="005F14A6">
        <w:rPr>
          <w:rFonts w:cs="Arial"/>
          <w:szCs w:val="24"/>
        </w:rPr>
        <w:t>Form CASH</w:t>
      </w:r>
    </w:p>
    <w:p w14:paraId="6B547137" w14:textId="77777777" w:rsidR="005F14A6" w:rsidRPr="005F14A6" w:rsidRDefault="005F14A6" w:rsidP="00024E1E">
      <w:pPr>
        <w:spacing w:after="0" w:line="240" w:lineRule="auto"/>
        <w:ind w:left="2790"/>
        <w:rPr>
          <w:rFonts w:cs="Arial"/>
          <w:szCs w:val="24"/>
        </w:rPr>
      </w:pPr>
      <w:r w:rsidRPr="005F14A6">
        <w:rPr>
          <w:rFonts w:cs="Arial"/>
          <w:szCs w:val="24"/>
        </w:rPr>
        <w:t>Form CEA</w:t>
      </w:r>
    </w:p>
    <w:p w14:paraId="218849D6" w14:textId="77777777" w:rsidR="005F14A6" w:rsidRPr="005F14A6" w:rsidRDefault="005F14A6" w:rsidP="00024E1E">
      <w:pPr>
        <w:spacing w:after="0" w:line="240" w:lineRule="auto"/>
        <w:ind w:left="2790"/>
        <w:rPr>
          <w:rFonts w:cs="Arial"/>
          <w:szCs w:val="24"/>
        </w:rPr>
      </w:pPr>
      <w:r w:rsidRPr="005F14A6">
        <w:rPr>
          <w:rFonts w:cs="Arial"/>
          <w:szCs w:val="24"/>
        </w:rPr>
        <w:t>Form CEB</w:t>
      </w:r>
    </w:p>
    <w:p w14:paraId="04855E27" w14:textId="77777777" w:rsidR="005F14A6" w:rsidRPr="005F14A6" w:rsidRDefault="005F14A6" w:rsidP="00024E1E">
      <w:pPr>
        <w:spacing w:after="0" w:line="240" w:lineRule="auto"/>
        <w:ind w:left="2790"/>
        <w:rPr>
          <w:rFonts w:cs="Arial"/>
          <w:szCs w:val="24"/>
        </w:rPr>
      </w:pPr>
      <w:r w:rsidRPr="005F14A6">
        <w:rPr>
          <w:rFonts w:cs="Arial"/>
          <w:szCs w:val="24"/>
        </w:rPr>
        <w:t>Form GANN</w:t>
      </w:r>
    </w:p>
    <w:p w14:paraId="0B79B59E" w14:textId="77777777" w:rsidR="005F14A6" w:rsidRPr="005F14A6" w:rsidRDefault="005F14A6" w:rsidP="00024E1E">
      <w:pPr>
        <w:spacing w:after="0" w:line="240" w:lineRule="auto"/>
        <w:ind w:left="2790"/>
        <w:rPr>
          <w:rFonts w:cs="Arial"/>
          <w:szCs w:val="24"/>
        </w:rPr>
      </w:pPr>
      <w:r w:rsidRPr="005F14A6">
        <w:rPr>
          <w:rFonts w:cs="Arial"/>
          <w:szCs w:val="24"/>
        </w:rPr>
        <w:t>Form L</w:t>
      </w:r>
    </w:p>
    <w:p w14:paraId="573931C2" w14:textId="77777777" w:rsidR="005F14A6" w:rsidRPr="005F14A6" w:rsidRDefault="005F14A6" w:rsidP="00024E1E">
      <w:pPr>
        <w:spacing w:after="0" w:line="240" w:lineRule="auto"/>
        <w:ind w:left="2790"/>
        <w:rPr>
          <w:rFonts w:cs="Arial"/>
          <w:szCs w:val="24"/>
        </w:rPr>
      </w:pPr>
      <w:r w:rsidRPr="005F14A6">
        <w:rPr>
          <w:rFonts w:cs="Arial"/>
          <w:szCs w:val="24"/>
        </w:rPr>
        <w:t>Forms MYP/MYPI/MYPIO</w:t>
      </w:r>
    </w:p>
    <w:p w14:paraId="4836C4A1" w14:textId="77777777" w:rsidR="005F14A6" w:rsidRPr="005F14A6" w:rsidRDefault="005F14A6" w:rsidP="00024E1E">
      <w:pPr>
        <w:spacing w:after="0" w:line="240" w:lineRule="auto"/>
        <w:ind w:left="2790"/>
        <w:rPr>
          <w:rFonts w:cs="Arial"/>
          <w:szCs w:val="24"/>
        </w:rPr>
      </w:pPr>
      <w:r w:rsidRPr="005F14A6">
        <w:rPr>
          <w:rFonts w:cs="Arial"/>
          <w:szCs w:val="24"/>
        </w:rPr>
        <w:t>Form SEA</w:t>
      </w:r>
    </w:p>
    <w:p w14:paraId="565D91D8" w14:textId="78223691" w:rsidR="00E85D58" w:rsidRDefault="005F14A6" w:rsidP="005F14A6">
      <w:pPr>
        <w:spacing w:line="240" w:lineRule="auto"/>
        <w:ind w:left="2790"/>
        <w:rPr>
          <w:rFonts w:cs="Arial"/>
          <w:szCs w:val="24"/>
        </w:rPr>
      </w:pPr>
      <w:r w:rsidRPr="005F14A6">
        <w:rPr>
          <w:rFonts w:cs="Arial"/>
          <w:szCs w:val="24"/>
        </w:rPr>
        <w:t>Reports SEMA/SEMB/SEMAI</w:t>
      </w:r>
    </w:p>
    <w:p w14:paraId="3067AAC6" w14:textId="77777777" w:rsidR="005F14A6" w:rsidRPr="00024E1E" w:rsidRDefault="005F14A6" w:rsidP="00024E1E">
      <w:pPr>
        <w:keepNext/>
        <w:spacing w:line="240" w:lineRule="auto"/>
        <w:ind w:left="2790"/>
        <w:rPr>
          <w:rFonts w:cs="Arial"/>
          <w:b/>
          <w:bCs/>
          <w:szCs w:val="24"/>
        </w:rPr>
      </w:pPr>
      <w:r w:rsidRPr="00024E1E">
        <w:rPr>
          <w:rFonts w:cs="Arial"/>
          <w:b/>
          <w:bCs/>
          <w:szCs w:val="24"/>
        </w:rPr>
        <w:lastRenderedPageBreak/>
        <w:t>CHK-UNBALANCED-B (Fatal)</w:t>
      </w:r>
    </w:p>
    <w:p w14:paraId="140F4B25" w14:textId="77777777" w:rsidR="005F14A6" w:rsidRPr="005F14A6" w:rsidRDefault="005F14A6" w:rsidP="00024E1E">
      <w:pPr>
        <w:keepNext/>
        <w:spacing w:after="0" w:line="240" w:lineRule="auto"/>
        <w:ind w:left="2794"/>
        <w:rPr>
          <w:rFonts w:cs="Arial"/>
          <w:szCs w:val="24"/>
        </w:rPr>
      </w:pPr>
      <w:r w:rsidRPr="005F14A6">
        <w:rPr>
          <w:rFonts w:cs="Arial"/>
          <w:szCs w:val="24"/>
        </w:rPr>
        <w:t>Forms 01CS/01CSI</w:t>
      </w:r>
    </w:p>
    <w:p w14:paraId="29C27C6C" w14:textId="77777777" w:rsidR="005F14A6" w:rsidRPr="005F14A6" w:rsidRDefault="005F14A6" w:rsidP="00024E1E">
      <w:pPr>
        <w:keepNext/>
        <w:spacing w:after="0" w:line="240" w:lineRule="auto"/>
        <w:ind w:left="2794"/>
        <w:rPr>
          <w:rFonts w:cs="Arial"/>
          <w:szCs w:val="24"/>
        </w:rPr>
      </w:pPr>
      <w:r w:rsidRPr="005F14A6">
        <w:rPr>
          <w:rFonts w:cs="Arial"/>
          <w:szCs w:val="24"/>
        </w:rPr>
        <w:t>Form CEA</w:t>
      </w:r>
    </w:p>
    <w:p w14:paraId="252BF4A2" w14:textId="77777777" w:rsidR="005F14A6" w:rsidRPr="005F14A6" w:rsidRDefault="005F14A6" w:rsidP="00024E1E">
      <w:pPr>
        <w:keepNext/>
        <w:spacing w:after="0" w:line="240" w:lineRule="auto"/>
        <w:ind w:left="2794"/>
        <w:rPr>
          <w:rFonts w:cs="Arial"/>
          <w:szCs w:val="24"/>
        </w:rPr>
      </w:pPr>
      <w:r w:rsidRPr="005F14A6">
        <w:rPr>
          <w:rFonts w:cs="Arial"/>
          <w:szCs w:val="24"/>
        </w:rPr>
        <w:t>Form CEB</w:t>
      </w:r>
    </w:p>
    <w:p w14:paraId="2254A393" w14:textId="77777777" w:rsidR="005F14A6" w:rsidRPr="005F14A6" w:rsidRDefault="005F14A6" w:rsidP="00024E1E">
      <w:pPr>
        <w:spacing w:after="0" w:line="240" w:lineRule="auto"/>
        <w:ind w:left="2794"/>
        <w:rPr>
          <w:rFonts w:cs="Arial"/>
          <w:szCs w:val="24"/>
        </w:rPr>
      </w:pPr>
      <w:r w:rsidRPr="005F14A6">
        <w:rPr>
          <w:rFonts w:cs="Arial"/>
          <w:szCs w:val="24"/>
        </w:rPr>
        <w:t>Form DEBT</w:t>
      </w:r>
    </w:p>
    <w:p w14:paraId="24140523" w14:textId="77777777" w:rsidR="005F14A6" w:rsidRPr="005F14A6" w:rsidRDefault="005F14A6" w:rsidP="00024E1E">
      <w:pPr>
        <w:spacing w:after="0" w:line="240" w:lineRule="auto"/>
        <w:ind w:left="2794"/>
        <w:rPr>
          <w:rFonts w:cs="Arial"/>
          <w:szCs w:val="24"/>
        </w:rPr>
      </w:pPr>
      <w:r w:rsidRPr="005F14A6">
        <w:rPr>
          <w:rFonts w:cs="Arial"/>
          <w:szCs w:val="24"/>
        </w:rPr>
        <w:t>Form ESMOE</w:t>
      </w:r>
    </w:p>
    <w:p w14:paraId="2F15D52D" w14:textId="77777777" w:rsidR="005F14A6" w:rsidRPr="005F14A6" w:rsidRDefault="005F14A6" w:rsidP="00024E1E">
      <w:pPr>
        <w:spacing w:after="0" w:line="240" w:lineRule="auto"/>
        <w:ind w:left="2794"/>
        <w:rPr>
          <w:rFonts w:cs="Arial"/>
          <w:szCs w:val="24"/>
        </w:rPr>
      </w:pPr>
      <w:r w:rsidRPr="005F14A6">
        <w:rPr>
          <w:rFonts w:cs="Arial"/>
          <w:szCs w:val="24"/>
        </w:rPr>
        <w:t>Form GANN</w:t>
      </w:r>
    </w:p>
    <w:p w14:paraId="739FE16E" w14:textId="77777777" w:rsidR="005F14A6" w:rsidRPr="005F14A6" w:rsidRDefault="005F14A6" w:rsidP="00024E1E">
      <w:pPr>
        <w:spacing w:after="0" w:line="240" w:lineRule="auto"/>
        <w:ind w:left="2794"/>
        <w:rPr>
          <w:rFonts w:cs="Arial"/>
          <w:szCs w:val="24"/>
        </w:rPr>
      </w:pPr>
      <w:r w:rsidRPr="005F14A6">
        <w:rPr>
          <w:rFonts w:cs="Arial"/>
          <w:szCs w:val="24"/>
        </w:rPr>
        <w:t>Form ICR</w:t>
      </w:r>
    </w:p>
    <w:p w14:paraId="5798411B" w14:textId="77777777" w:rsidR="005F14A6" w:rsidRPr="005F14A6" w:rsidRDefault="005F14A6" w:rsidP="00024E1E">
      <w:pPr>
        <w:spacing w:after="0" w:line="240" w:lineRule="auto"/>
        <w:ind w:left="2794"/>
        <w:rPr>
          <w:rFonts w:cs="Arial"/>
          <w:szCs w:val="24"/>
        </w:rPr>
      </w:pPr>
      <w:r w:rsidRPr="005F14A6">
        <w:rPr>
          <w:rFonts w:cs="Arial"/>
          <w:szCs w:val="24"/>
        </w:rPr>
        <w:t>Form L</w:t>
      </w:r>
    </w:p>
    <w:p w14:paraId="0706844D" w14:textId="77777777" w:rsidR="005F14A6" w:rsidRPr="005F14A6" w:rsidRDefault="005F14A6" w:rsidP="00024E1E">
      <w:pPr>
        <w:spacing w:after="0" w:line="240" w:lineRule="auto"/>
        <w:ind w:left="2794"/>
        <w:rPr>
          <w:rFonts w:cs="Arial"/>
          <w:szCs w:val="24"/>
        </w:rPr>
      </w:pPr>
      <w:r w:rsidRPr="005F14A6">
        <w:rPr>
          <w:rFonts w:cs="Arial"/>
          <w:szCs w:val="24"/>
        </w:rPr>
        <w:t>Forms MYP/MYPI/MYPIO</w:t>
      </w:r>
    </w:p>
    <w:p w14:paraId="43407560" w14:textId="200E2922" w:rsidR="005F14A6" w:rsidRDefault="005F14A6" w:rsidP="00024E1E">
      <w:pPr>
        <w:spacing w:line="240" w:lineRule="auto"/>
        <w:ind w:left="2794"/>
        <w:rPr>
          <w:rFonts w:cs="Arial"/>
          <w:szCs w:val="24"/>
        </w:rPr>
      </w:pPr>
      <w:r w:rsidRPr="005F14A6">
        <w:rPr>
          <w:rFonts w:cs="Arial"/>
          <w:szCs w:val="24"/>
        </w:rPr>
        <w:t>Reports SEMA/SEMB/SEMAI</w:t>
      </w:r>
    </w:p>
    <w:p w14:paraId="1C8B6905" w14:textId="10C7A6FA" w:rsidR="009B0C77" w:rsidRDefault="0CB45FBE" w:rsidP="000D1F7F">
      <w:pPr>
        <w:spacing w:after="240" w:line="240" w:lineRule="auto"/>
        <w:rPr>
          <w:rFonts w:cs="Arial"/>
          <w:szCs w:val="24"/>
        </w:rPr>
        <w:sectPr w:rsidR="009B0C77" w:rsidSect="0062760E">
          <w:headerReference w:type="default" r:id="rId99"/>
          <w:headerReference w:type="first" r:id="rId100"/>
          <w:pgSz w:w="12240" w:h="15840"/>
          <w:pgMar w:top="1440" w:right="1440" w:bottom="1260" w:left="1440" w:header="720" w:footer="210" w:gutter="0"/>
          <w:cols w:sep="1" w:space="360"/>
          <w:titlePg/>
          <w:docGrid w:linePitch="360"/>
        </w:sectPr>
      </w:pPr>
      <w:r w:rsidRPr="009238A9">
        <w:rPr>
          <w:rFonts w:cs="Arial"/>
          <w:szCs w:val="24"/>
        </w:rPr>
        <w:t xml:space="preserve">Also, </w:t>
      </w:r>
      <w:r w:rsidR="48AC1DED" w:rsidRPr="009238A9">
        <w:rPr>
          <w:rFonts w:cs="Arial"/>
          <w:szCs w:val="24"/>
        </w:rPr>
        <w:t xml:space="preserve">IFCs </w:t>
      </w:r>
      <w:r w:rsidR="6E81E3A5" w:rsidRPr="009238A9">
        <w:rPr>
          <w:rFonts w:cs="Arial"/>
          <w:szCs w:val="24"/>
        </w:rPr>
        <w:t xml:space="preserve">exist </w:t>
      </w:r>
      <w:r w:rsidR="48AC1DED" w:rsidRPr="009238A9">
        <w:rPr>
          <w:rFonts w:cs="Arial"/>
          <w:szCs w:val="24"/>
        </w:rPr>
        <w:t>in form SEAS, and government-wide reports CNVRT, ENTRY, and GSNP; however, they are informational only and do not generate either of the above TRC exceptions.</w:t>
      </w:r>
    </w:p>
    <w:p w14:paraId="5BC48272" w14:textId="1090670D" w:rsidR="00475123" w:rsidRPr="009238A9" w:rsidRDefault="046FD32D" w:rsidP="00351FF6">
      <w:pPr>
        <w:pStyle w:val="Heading2"/>
      </w:pPr>
      <w:bookmarkStart w:id="649" w:name="_Toc107402648"/>
      <w:bookmarkStart w:id="650" w:name="_Toc161394932"/>
      <w:r w:rsidRPr="009238A9">
        <w:lastRenderedPageBreak/>
        <w:t>Reports</w:t>
      </w:r>
      <w:bookmarkEnd w:id="649"/>
      <w:bookmarkEnd w:id="650"/>
    </w:p>
    <w:p w14:paraId="677D8AED" w14:textId="77777777" w:rsidR="005A3523" w:rsidRPr="009238A9" w:rsidRDefault="567ED08E" w:rsidP="000D1F7F">
      <w:pPr>
        <w:spacing w:line="240" w:lineRule="auto"/>
        <w:rPr>
          <w:rFonts w:cs="Arial"/>
          <w:szCs w:val="24"/>
        </w:rPr>
      </w:pPr>
      <w:r w:rsidRPr="009238A9">
        <w:rPr>
          <w:rFonts w:cs="Arial"/>
          <w:szCs w:val="24"/>
        </w:rPr>
        <w:t>The Reports menu</w:t>
      </w:r>
      <w:r w:rsidR="1E59925A" w:rsidRPr="009238A9">
        <w:rPr>
          <w:rFonts w:cs="Arial"/>
          <w:szCs w:val="24"/>
        </w:rPr>
        <w:t>, accessible in the submission view, left navigation menu,</w:t>
      </w:r>
      <w:r w:rsidRPr="009238A9">
        <w:rPr>
          <w:rFonts w:cs="Arial"/>
          <w:szCs w:val="24"/>
        </w:rPr>
        <w:t xml:space="preserve"> </w:t>
      </w:r>
      <w:r w:rsidR="6E0E9192" w:rsidRPr="009238A9">
        <w:rPr>
          <w:rFonts w:cs="Arial"/>
          <w:szCs w:val="24"/>
        </w:rPr>
        <w:t xml:space="preserve">provides </w:t>
      </w:r>
      <w:r w:rsidRPr="009238A9">
        <w:rPr>
          <w:rFonts w:cs="Arial"/>
          <w:szCs w:val="24"/>
        </w:rPr>
        <w:t xml:space="preserve">the user </w:t>
      </w:r>
      <w:r w:rsidR="28359437" w:rsidRPr="009238A9">
        <w:rPr>
          <w:rFonts w:cs="Arial"/>
          <w:szCs w:val="24"/>
        </w:rPr>
        <w:t xml:space="preserve">with </w:t>
      </w:r>
      <w:r w:rsidRPr="009238A9">
        <w:rPr>
          <w:rFonts w:cs="Arial"/>
          <w:szCs w:val="24"/>
        </w:rPr>
        <w:t>various reports in addition to and separate from the forms required for state reporting. The intent of providing these additional reports is to reduce the administrative reporting burden on LEAs and to eliminate duplication of effort for financial reporting to CDE program staff by automating reports to the extent possible.</w:t>
      </w:r>
      <w:r w:rsidR="30D6C64B" w:rsidRPr="009238A9">
        <w:rPr>
          <w:rFonts w:cs="Arial"/>
          <w:szCs w:val="24"/>
        </w:rPr>
        <w:t xml:space="preserve"> The available </w:t>
      </w:r>
      <w:r w:rsidR="757654B8" w:rsidRPr="009238A9">
        <w:rPr>
          <w:rFonts w:cs="Arial"/>
          <w:szCs w:val="24"/>
        </w:rPr>
        <w:t>reports</w:t>
      </w:r>
      <w:r w:rsidR="30D6C64B" w:rsidRPr="009238A9">
        <w:rPr>
          <w:rFonts w:cs="Arial"/>
          <w:szCs w:val="24"/>
        </w:rPr>
        <w:t xml:space="preserve"> </w:t>
      </w:r>
      <w:r w:rsidR="4787B67D" w:rsidRPr="009238A9">
        <w:rPr>
          <w:rFonts w:cs="Arial"/>
          <w:szCs w:val="24"/>
        </w:rPr>
        <w:t>are</w:t>
      </w:r>
      <w:r w:rsidR="30D6C64B" w:rsidRPr="009238A9">
        <w:rPr>
          <w:rFonts w:cs="Arial"/>
          <w:szCs w:val="24"/>
        </w:rPr>
        <w:t xml:space="preserve"> based on the current reporting period.</w:t>
      </w:r>
      <w:bookmarkStart w:id="651" w:name="Form_PGM"/>
      <w:bookmarkStart w:id="652" w:name="_Toc107466620"/>
      <w:bookmarkStart w:id="653" w:name="_Ref13280601"/>
      <w:bookmarkStart w:id="654" w:name="_Toc171236656"/>
      <w:bookmarkStart w:id="655" w:name="_Toc197321823"/>
      <w:bookmarkStart w:id="656" w:name="_Toc69732516"/>
      <w:bookmarkStart w:id="657" w:name="_Toc107402649"/>
      <w:bookmarkEnd w:id="651"/>
    </w:p>
    <w:p w14:paraId="162F153E" w14:textId="613AFD04" w:rsidR="0086303E" w:rsidRPr="009238A9" w:rsidRDefault="420ECD24" w:rsidP="001E79E8">
      <w:pPr>
        <w:pStyle w:val="Heading3"/>
      </w:pPr>
      <w:bookmarkStart w:id="658" w:name="_Toc161394933"/>
      <w:r w:rsidRPr="009238A9">
        <w:t xml:space="preserve">PROGRAM BY RESOURCE </w:t>
      </w:r>
      <w:r w:rsidR="00053BEB">
        <w:t xml:space="preserve">(PGM) </w:t>
      </w:r>
      <w:r w:rsidRPr="009238A9">
        <w:t>REPORT</w:t>
      </w:r>
      <w:bookmarkEnd w:id="652"/>
      <w:bookmarkEnd w:id="658"/>
    </w:p>
    <w:p w14:paraId="274EA54C" w14:textId="1431AFF6" w:rsidR="0086303E" w:rsidRPr="009238A9" w:rsidRDefault="2C32A4A2" w:rsidP="000D1F7F">
      <w:pPr>
        <w:spacing w:line="240" w:lineRule="auto"/>
        <w:rPr>
          <w:rFonts w:cs="Arial"/>
          <w:szCs w:val="24"/>
        </w:rPr>
      </w:pPr>
      <w:r w:rsidRPr="009238A9">
        <w:rPr>
          <w:rFonts w:cs="Arial"/>
          <w:szCs w:val="24"/>
        </w:rPr>
        <w:t>Th</w:t>
      </w:r>
      <w:r w:rsidR="0C568E4F" w:rsidRPr="009238A9">
        <w:rPr>
          <w:rFonts w:cs="Arial"/>
          <w:szCs w:val="24"/>
        </w:rPr>
        <w:t xml:space="preserve">e Program by Resource </w:t>
      </w:r>
      <w:r w:rsidRPr="009238A9">
        <w:rPr>
          <w:rFonts w:cs="Arial"/>
          <w:szCs w:val="24"/>
        </w:rPr>
        <w:t xml:space="preserve">report provides financial data, for the program resource(s) selected by the user, in formats typically requested by CDE program staff. For each combination of fund, resource, and project year selected, the </w:t>
      </w:r>
      <w:r w:rsidR="001562F0">
        <w:rPr>
          <w:rFonts w:cs="Arial"/>
          <w:szCs w:val="24"/>
        </w:rPr>
        <w:t>SACS Web System</w:t>
      </w:r>
      <w:r w:rsidRPr="009238A9">
        <w:rPr>
          <w:rFonts w:cs="Arial"/>
          <w:szCs w:val="24"/>
        </w:rPr>
        <w:t xml:space="preserve"> generates four different versions of a report that details the amount available for expenditure, the expenditures, the difference between the amount available and the expenditures, and the percentage of eligible expenditures spent on indirect costs. The four versions of the Program by Resource report differ only in the way that expenditures are presented.</w:t>
      </w:r>
    </w:p>
    <w:p w14:paraId="0E0D22B1" w14:textId="77777777" w:rsidR="0086303E" w:rsidRPr="009238A9" w:rsidRDefault="0086303E" w:rsidP="000D1F7F">
      <w:pPr>
        <w:spacing w:line="240" w:lineRule="auto"/>
        <w:rPr>
          <w:rFonts w:cs="Arial"/>
          <w:szCs w:val="24"/>
        </w:rPr>
      </w:pPr>
      <w:r w:rsidRPr="009238A9">
        <w:rPr>
          <w:rFonts w:cs="Arial"/>
          <w:szCs w:val="24"/>
        </w:rPr>
        <w:t>The Amount Available section is presented by object, the same way in all four versions of the report: Beginning balances, revenues by type, other financing sources and contributions, and unearned revenue.</w:t>
      </w:r>
    </w:p>
    <w:p w14:paraId="6643C8B1" w14:textId="77777777" w:rsidR="0086303E" w:rsidRPr="009238A9" w:rsidRDefault="0086303E" w:rsidP="000D1F7F">
      <w:pPr>
        <w:spacing w:line="240" w:lineRule="auto"/>
        <w:rPr>
          <w:rFonts w:cs="Arial"/>
          <w:szCs w:val="24"/>
        </w:rPr>
      </w:pPr>
      <w:r w:rsidRPr="009238A9">
        <w:rPr>
          <w:rFonts w:cs="Arial"/>
          <w:szCs w:val="24"/>
        </w:rPr>
        <w:t>The Expenditures section is presented differently in each version of the report:</w:t>
      </w:r>
    </w:p>
    <w:p w14:paraId="617F9C38" w14:textId="632D3185"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Object Summary version, expenditures are presented at a summarized level by object</w:t>
      </w:r>
      <w:r w:rsidR="00C24D03">
        <w:rPr>
          <w:rFonts w:cs="Arial"/>
          <w:szCs w:val="24"/>
        </w:rPr>
        <w:t>.</w:t>
      </w:r>
    </w:p>
    <w:p w14:paraId="7798F5F2" w14:textId="57D1A1F8"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Object Detail version, expenditures are presented at a more detailed level by object, with some objects further divided between instructional and noninstructional functions</w:t>
      </w:r>
      <w:r w:rsidR="00C24D03">
        <w:rPr>
          <w:rFonts w:cs="Arial"/>
          <w:szCs w:val="24"/>
        </w:rPr>
        <w:t>.</w:t>
      </w:r>
    </w:p>
    <w:p w14:paraId="42202A71" w14:textId="203F7B17"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Function Summary version, expenditures are presented at a summarized level by function</w:t>
      </w:r>
      <w:r w:rsidR="00C24D03">
        <w:rPr>
          <w:rFonts w:cs="Arial"/>
          <w:szCs w:val="24"/>
        </w:rPr>
        <w:t>.</w:t>
      </w:r>
    </w:p>
    <w:p w14:paraId="67090FAF" w14:textId="3E61EC95" w:rsidR="0086303E" w:rsidRPr="009238A9" w:rsidRDefault="0086303E" w:rsidP="005952BC">
      <w:pPr>
        <w:numPr>
          <w:ilvl w:val="0"/>
          <w:numId w:val="96"/>
        </w:numPr>
        <w:tabs>
          <w:tab w:val="clear" w:pos="780"/>
        </w:tabs>
        <w:spacing w:after="0" w:line="240" w:lineRule="auto"/>
        <w:ind w:left="720" w:right="540" w:hanging="780"/>
        <w:rPr>
          <w:rFonts w:cs="Arial"/>
          <w:szCs w:val="24"/>
        </w:rPr>
      </w:pPr>
      <w:r w:rsidRPr="009238A9">
        <w:rPr>
          <w:rFonts w:cs="Arial"/>
          <w:szCs w:val="24"/>
        </w:rPr>
        <w:t>In the Function Detail version, expenditures are presented at a more detailed level by function</w:t>
      </w:r>
      <w:r w:rsidR="00C24D03">
        <w:rPr>
          <w:rFonts w:cs="Arial"/>
          <w:szCs w:val="24"/>
        </w:rPr>
        <w:t>.</w:t>
      </w:r>
    </w:p>
    <w:p w14:paraId="0EAEE6E5" w14:textId="77777777" w:rsidR="0086303E" w:rsidRPr="009238A9" w:rsidRDefault="0086303E" w:rsidP="009238A9">
      <w:pPr>
        <w:spacing w:before="240" w:after="120" w:line="240" w:lineRule="auto"/>
        <w:rPr>
          <w:rFonts w:cs="Arial"/>
          <w:szCs w:val="24"/>
        </w:rPr>
      </w:pPr>
      <w:r w:rsidRPr="009238A9">
        <w:rPr>
          <w:rFonts w:cs="Arial"/>
          <w:szCs w:val="24"/>
        </w:rPr>
        <w:t>The Balance (Total Available minus Total Expenditures and Other Financing Uses) is presented the same way in all four versions of the report. It is the calculated difference between the Total Available and the Total Expenditures and Other Financing Uses displayed in the report.</w:t>
      </w:r>
    </w:p>
    <w:p w14:paraId="38CDC674" w14:textId="77777777" w:rsidR="0086303E" w:rsidRPr="009238A9" w:rsidRDefault="0086303E" w:rsidP="000D1F7F">
      <w:pPr>
        <w:spacing w:line="240" w:lineRule="auto"/>
        <w:rPr>
          <w:rFonts w:cs="Arial"/>
          <w:szCs w:val="24"/>
        </w:rPr>
      </w:pPr>
      <w:r w:rsidRPr="009238A9">
        <w:rPr>
          <w:rFonts w:cs="Arial"/>
          <w:szCs w:val="24"/>
        </w:rPr>
        <w:t>Indirect costs as a percentage of eligible expenditures are presented the same way in all four versions of the report: Eligible expenditures, indirect costs, and indirect costs divided by eligible expenditures.</w:t>
      </w:r>
    </w:p>
    <w:p w14:paraId="32326266" w14:textId="77777777" w:rsidR="0086303E" w:rsidRPr="009238A9" w:rsidRDefault="0086303E" w:rsidP="000D1F7F">
      <w:pPr>
        <w:spacing w:line="240" w:lineRule="auto"/>
        <w:rPr>
          <w:rFonts w:cs="Arial"/>
          <w:szCs w:val="24"/>
        </w:rPr>
      </w:pPr>
      <w:r w:rsidRPr="009238A9">
        <w:rPr>
          <w:rFonts w:cs="Arial"/>
          <w:szCs w:val="24"/>
        </w:rPr>
        <w:t xml:space="preserve">The data for these reports is extracted from general ledger (GL) data and is calculated within the report. The only data entry allowed is to identify the "expenditures through" </w:t>
      </w:r>
      <w:r w:rsidRPr="009238A9">
        <w:rPr>
          <w:rFonts w:cs="Arial"/>
          <w:szCs w:val="24"/>
        </w:rPr>
        <w:lastRenderedPageBreak/>
        <w:t>date shown on the report. This date can be entered, revised, or deleted on the first worksheet. It will automatically be copied from there to the other three worksheets.</w:t>
      </w:r>
    </w:p>
    <w:p w14:paraId="586870E0" w14:textId="1299780D" w:rsidR="0086303E" w:rsidRPr="009238A9" w:rsidRDefault="2C32A4A2" w:rsidP="000D1F7F">
      <w:pPr>
        <w:spacing w:line="240" w:lineRule="auto"/>
        <w:rPr>
          <w:rFonts w:cs="Arial"/>
          <w:szCs w:val="24"/>
        </w:rPr>
      </w:pPr>
      <w:r w:rsidRPr="009238A9">
        <w:rPr>
          <w:rFonts w:cs="Arial"/>
          <w:szCs w:val="24"/>
        </w:rPr>
        <w:t>The report is available only for Actual</w:t>
      </w:r>
      <w:r w:rsidR="00053BEB">
        <w:rPr>
          <w:rFonts w:cs="Arial"/>
          <w:szCs w:val="24"/>
        </w:rPr>
        <w:t>s</w:t>
      </w:r>
      <w:r w:rsidRPr="009238A9">
        <w:rPr>
          <w:rFonts w:cs="Arial"/>
          <w:szCs w:val="24"/>
        </w:rPr>
        <w:t xml:space="preserve"> data. It is not available for Budget data. The type of Actual</w:t>
      </w:r>
      <w:r w:rsidR="00053BEB">
        <w:rPr>
          <w:rFonts w:cs="Arial"/>
          <w:szCs w:val="24"/>
        </w:rPr>
        <w:t>s</w:t>
      </w:r>
      <w:r w:rsidRPr="009238A9">
        <w:rPr>
          <w:rFonts w:cs="Arial"/>
          <w:szCs w:val="24"/>
        </w:rPr>
        <w:t xml:space="preserve"> data used in the report depends on the reporting period:</w:t>
      </w:r>
    </w:p>
    <w:p w14:paraId="74E56EBE" w14:textId="1A83FE51" w:rsidR="0086303E" w:rsidRPr="009238A9" w:rsidRDefault="0086303E" w:rsidP="00351FF6">
      <w:pPr>
        <w:numPr>
          <w:ilvl w:val="0"/>
          <w:numId w:val="97"/>
        </w:numPr>
        <w:spacing w:after="120" w:line="240" w:lineRule="auto"/>
        <w:ind w:hanging="720"/>
        <w:rPr>
          <w:rFonts w:cs="Arial"/>
          <w:szCs w:val="24"/>
        </w:rPr>
      </w:pPr>
      <w:r w:rsidRPr="009238A9">
        <w:rPr>
          <w:rFonts w:cs="Arial"/>
          <w:szCs w:val="24"/>
        </w:rPr>
        <w:t>Budget Periods:</w:t>
      </w:r>
      <w:r w:rsidRPr="009238A9" w:rsidDel="002A274B">
        <w:rPr>
          <w:rFonts w:cs="Arial"/>
          <w:szCs w:val="24"/>
        </w:rPr>
        <w:t xml:space="preserve"> </w:t>
      </w:r>
      <w:r w:rsidRPr="009238A9">
        <w:rPr>
          <w:rFonts w:cs="Arial"/>
          <w:szCs w:val="24"/>
        </w:rPr>
        <w:t>Estimated/Unaudited Actual</w:t>
      </w:r>
      <w:r w:rsidR="00053BEB">
        <w:rPr>
          <w:rFonts w:cs="Arial"/>
          <w:szCs w:val="24"/>
        </w:rPr>
        <w:t>s</w:t>
      </w:r>
      <w:r w:rsidRPr="009238A9">
        <w:rPr>
          <w:rFonts w:cs="Arial"/>
          <w:szCs w:val="24"/>
        </w:rPr>
        <w:t xml:space="preserve"> data is used in the report</w:t>
      </w:r>
      <w:r w:rsidR="00C24D03">
        <w:rPr>
          <w:rFonts w:cs="Arial"/>
          <w:szCs w:val="24"/>
        </w:rPr>
        <w:t>.</w:t>
      </w:r>
    </w:p>
    <w:p w14:paraId="20D6669C" w14:textId="76D21421" w:rsidR="0086303E" w:rsidRPr="009238A9" w:rsidRDefault="0086303E" w:rsidP="00351FF6">
      <w:pPr>
        <w:numPr>
          <w:ilvl w:val="0"/>
          <w:numId w:val="97"/>
        </w:numPr>
        <w:spacing w:after="120" w:line="240" w:lineRule="auto"/>
        <w:ind w:hanging="720"/>
        <w:rPr>
          <w:rFonts w:cs="Arial"/>
          <w:szCs w:val="24"/>
        </w:rPr>
      </w:pPr>
      <w:r w:rsidRPr="009238A9">
        <w:rPr>
          <w:rFonts w:cs="Arial"/>
          <w:szCs w:val="24"/>
        </w:rPr>
        <w:t>Interim Periods:</w:t>
      </w:r>
      <w:r w:rsidRPr="009238A9" w:rsidDel="002A274B">
        <w:rPr>
          <w:rFonts w:cs="Arial"/>
          <w:szCs w:val="24"/>
        </w:rPr>
        <w:t xml:space="preserve"> </w:t>
      </w:r>
      <w:r w:rsidRPr="009238A9">
        <w:rPr>
          <w:rFonts w:cs="Arial"/>
          <w:szCs w:val="24"/>
        </w:rPr>
        <w:t>Actuals to Date data is used in the report</w:t>
      </w:r>
      <w:r w:rsidR="00C24D03">
        <w:rPr>
          <w:rFonts w:cs="Arial"/>
          <w:szCs w:val="24"/>
        </w:rPr>
        <w:t>.</w:t>
      </w:r>
    </w:p>
    <w:p w14:paraId="71FD99F4" w14:textId="4DBDF80E" w:rsidR="00072524" w:rsidRPr="00991712" w:rsidRDefault="0086303E" w:rsidP="00024E1E">
      <w:pPr>
        <w:numPr>
          <w:ilvl w:val="0"/>
          <w:numId w:val="97"/>
        </w:numPr>
        <w:spacing w:line="240" w:lineRule="auto"/>
        <w:ind w:hanging="720"/>
        <w:rPr>
          <w:rFonts w:cs="Arial"/>
          <w:szCs w:val="24"/>
        </w:rPr>
      </w:pPr>
      <w:r w:rsidRPr="009238A9">
        <w:rPr>
          <w:rFonts w:cs="Arial"/>
          <w:szCs w:val="24"/>
        </w:rPr>
        <w:t>Unaudited Actuals Period: Unaudited Actual</w:t>
      </w:r>
      <w:r w:rsidR="00053BEB">
        <w:rPr>
          <w:rFonts w:cs="Arial"/>
          <w:szCs w:val="24"/>
        </w:rPr>
        <w:t>s</w:t>
      </w:r>
      <w:r w:rsidRPr="009238A9">
        <w:rPr>
          <w:rFonts w:cs="Arial"/>
          <w:szCs w:val="24"/>
        </w:rPr>
        <w:t xml:space="preserve"> data is used in the report</w:t>
      </w:r>
      <w:r w:rsidR="00C24D03">
        <w:rPr>
          <w:rFonts w:cs="Arial"/>
          <w:szCs w:val="24"/>
        </w:rPr>
        <w:t>.</w:t>
      </w:r>
    </w:p>
    <w:p w14:paraId="2A38F7B9" w14:textId="5B3F8C27" w:rsidR="00072524" w:rsidRPr="00BA6421" w:rsidRDefault="00072524" w:rsidP="00E33C53">
      <w:pPr>
        <w:spacing w:line="240" w:lineRule="auto"/>
        <w:rPr>
          <w:rFonts w:cs="Arial"/>
          <w:szCs w:val="24"/>
        </w:rPr>
      </w:pPr>
      <w:r w:rsidRPr="00BA6421">
        <w:rPr>
          <w:rFonts w:cs="Arial"/>
          <w:szCs w:val="24"/>
        </w:rPr>
        <w:t xml:space="preserve">To generate </w:t>
      </w:r>
      <w:r>
        <w:rPr>
          <w:rFonts w:cs="Arial"/>
          <w:szCs w:val="24"/>
        </w:rPr>
        <w:t>Report PGM</w:t>
      </w:r>
      <w:r w:rsidRPr="00BA6421">
        <w:rPr>
          <w:rFonts w:cs="Arial"/>
          <w:szCs w:val="24"/>
        </w:rPr>
        <w:t xml:space="preserve">, </w:t>
      </w:r>
      <w:r>
        <w:rPr>
          <w:rFonts w:cs="Arial"/>
          <w:szCs w:val="24"/>
        </w:rPr>
        <w:t>navigate towards the</w:t>
      </w:r>
      <w:r w:rsidRPr="00BA6421">
        <w:rPr>
          <w:rFonts w:cs="Arial"/>
          <w:szCs w:val="24"/>
        </w:rPr>
        <w:t xml:space="preserve"> left navigation menu</w:t>
      </w:r>
      <w:r>
        <w:rPr>
          <w:rFonts w:cs="Arial"/>
          <w:szCs w:val="24"/>
        </w:rPr>
        <w:t>, locate the Reports menu and click on Reports. A dropdown menu will appear, select</w:t>
      </w:r>
      <w:r w:rsidRPr="00BA6421">
        <w:rPr>
          <w:rFonts w:cs="Arial"/>
          <w:szCs w:val="24"/>
        </w:rPr>
        <w:t xml:space="preserve"> </w:t>
      </w:r>
      <w:r>
        <w:rPr>
          <w:rFonts w:cs="Arial"/>
          <w:szCs w:val="24"/>
        </w:rPr>
        <w:t xml:space="preserve">PGM – Program by Resource Report. </w:t>
      </w:r>
      <w:r w:rsidRPr="00BA6421">
        <w:rPr>
          <w:rFonts w:cs="Arial"/>
          <w:szCs w:val="24"/>
        </w:rPr>
        <w:t>All resources, by fund and project year, for which</w:t>
      </w:r>
      <w:r>
        <w:rPr>
          <w:rFonts w:cs="Arial"/>
          <w:szCs w:val="24"/>
        </w:rPr>
        <w:t xml:space="preserve"> </w:t>
      </w:r>
      <w:r w:rsidRPr="00BA6421">
        <w:rPr>
          <w:rFonts w:cs="Arial"/>
          <w:szCs w:val="24"/>
        </w:rPr>
        <w:t>general ledger data exists, will be displayed at the top of the screen. You may include</w:t>
      </w:r>
      <w:r>
        <w:rPr>
          <w:rFonts w:cs="Arial"/>
          <w:szCs w:val="24"/>
        </w:rPr>
        <w:t xml:space="preserve"> </w:t>
      </w:r>
      <w:r w:rsidRPr="00BA6421">
        <w:rPr>
          <w:rFonts w:cs="Arial"/>
          <w:szCs w:val="24"/>
        </w:rPr>
        <w:t xml:space="preserve">one or more fund/resource/project year records in the report. To select </w:t>
      </w:r>
      <w:r>
        <w:rPr>
          <w:rFonts w:cs="Arial"/>
          <w:szCs w:val="24"/>
        </w:rPr>
        <w:t xml:space="preserve">specific </w:t>
      </w:r>
      <w:r w:rsidRPr="00BA6421">
        <w:rPr>
          <w:rFonts w:cs="Arial"/>
          <w:szCs w:val="24"/>
        </w:rPr>
        <w:t xml:space="preserve">records, click on </w:t>
      </w:r>
      <w:r>
        <w:rPr>
          <w:rFonts w:cs="Arial"/>
          <w:szCs w:val="24"/>
        </w:rPr>
        <w:t xml:space="preserve">each of </w:t>
      </w:r>
      <w:r w:rsidRPr="00BA6421">
        <w:rPr>
          <w:rFonts w:cs="Arial"/>
          <w:szCs w:val="24"/>
        </w:rPr>
        <w:t>the</w:t>
      </w:r>
      <w:r>
        <w:rPr>
          <w:rFonts w:cs="Arial"/>
          <w:szCs w:val="24"/>
        </w:rPr>
        <w:t xml:space="preserve"> checkboxes next to each fund/resource/project year record. Additionally, you can select all records by selecting the checkbox in the top left of the report. </w:t>
      </w:r>
      <w:r w:rsidRPr="00BA6421">
        <w:rPr>
          <w:rFonts w:cs="Arial"/>
          <w:szCs w:val="24"/>
        </w:rPr>
        <w:t>In</w:t>
      </w:r>
      <w:r>
        <w:rPr>
          <w:rFonts w:cs="Arial"/>
          <w:szCs w:val="24"/>
        </w:rPr>
        <w:t xml:space="preserve"> </w:t>
      </w:r>
      <w:r w:rsidRPr="00BA6421">
        <w:rPr>
          <w:rFonts w:cs="Arial"/>
          <w:szCs w:val="24"/>
        </w:rPr>
        <w:t>the resulting report, the data for all the records included in the report will be combined</w:t>
      </w:r>
      <w:r>
        <w:rPr>
          <w:rFonts w:cs="Arial"/>
          <w:szCs w:val="24"/>
        </w:rPr>
        <w:t xml:space="preserve"> </w:t>
      </w:r>
      <w:r w:rsidRPr="00BA6421">
        <w:rPr>
          <w:rFonts w:cs="Arial"/>
          <w:szCs w:val="24"/>
        </w:rPr>
        <w:t>and the records included in the report will be listed at the top of the report. To view each</w:t>
      </w:r>
      <w:r>
        <w:rPr>
          <w:rFonts w:cs="Arial"/>
          <w:szCs w:val="24"/>
        </w:rPr>
        <w:t xml:space="preserve"> </w:t>
      </w:r>
      <w:r w:rsidRPr="00BA6421">
        <w:rPr>
          <w:rFonts w:cs="Arial"/>
          <w:szCs w:val="24"/>
        </w:rPr>
        <w:t>of the different versions of the report, click on the corresponding tab at the top of the</w:t>
      </w:r>
      <w:r>
        <w:rPr>
          <w:rFonts w:cs="Arial"/>
          <w:szCs w:val="24"/>
        </w:rPr>
        <w:t xml:space="preserve"> </w:t>
      </w:r>
      <w:r w:rsidRPr="00BA6421">
        <w:rPr>
          <w:rFonts w:cs="Arial"/>
          <w:szCs w:val="24"/>
        </w:rPr>
        <w:t>table</w:t>
      </w:r>
      <w:r>
        <w:rPr>
          <w:rFonts w:cs="Arial"/>
          <w:szCs w:val="24"/>
        </w:rPr>
        <w:t>.</w:t>
      </w:r>
    </w:p>
    <w:p w14:paraId="6AC8B06A" w14:textId="04204221" w:rsidR="0086303E" w:rsidRPr="009238A9" w:rsidRDefault="00072524" w:rsidP="00072524">
      <w:pPr>
        <w:spacing w:before="240" w:line="240" w:lineRule="auto"/>
        <w:rPr>
          <w:rFonts w:cs="Arial"/>
          <w:szCs w:val="24"/>
        </w:rPr>
      </w:pPr>
      <w:r>
        <w:rPr>
          <w:rFonts w:cs="Arial"/>
          <w:szCs w:val="24"/>
        </w:rPr>
        <w:t>There are two options to download the report. You can download the form to Excel by selecting the “Export to Excel” icon or select the “Print" icon which populates the report in a pdf format. The icons can be found on the top right of the report. To print the report, you can select the “Print” icon and follow your office procedures for printing.</w:t>
      </w:r>
    </w:p>
    <w:p w14:paraId="0BEA7DDC" w14:textId="591F4067" w:rsidR="001B0FDB" w:rsidRPr="009238A9" w:rsidRDefault="0086303E" w:rsidP="00024E1E">
      <w:pPr>
        <w:spacing w:after="0" w:line="240" w:lineRule="auto"/>
        <w:ind w:left="1440" w:hanging="1440"/>
        <w:rPr>
          <w:rFonts w:cs="Arial"/>
          <w:szCs w:val="24"/>
        </w:rPr>
      </w:pPr>
      <w:r w:rsidRPr="009238A9">
        <w:rPr>
          <w:rFonts w:cs="Arial"/>
          <w:b/>
          <w:szCs w:val="24"/>
        </w:rPr>
        <w:t>NOTES:</w:t>
      </w:r>
    </w:p>
    <w:p w14:paraId="39FEEB9A" w14:textId="77777777" w:rsidR="0086303E" w:rsidRPr="009238A9" w:rsidRDefault="0086303E" w:rsidP="00351FF6">
      <w:pPr>
        <w:pStyle w:val="ListParagraph"/>
        <w:numPr>
          <w:ilvl w:val="0"/>
          <w:numId w:val="141"/>
        </w:numPr>
        <w:spacing w:after="120" w:line="240" w:lineRule="auto"/>
        <w:ind w:left="1440" w:hanging="720"/>
        <w:contextualSpacing w:val="0"/>
        <w:rPr>
          <w:rFonts w:cs="Arial"/>
          <w:szCs w:val="24"/>
        </w:rPr>
      </w:pPr>
      <w:r w:rsidRPr="009238A9">
        <w:rPr>
          <w:rFonts w:cs="Arial"/>
          <w:szCs w:val="24"/>
        </w:rPr>
        <w:t xml:space="preserve">Per </w:t>
      </w:r>
      <w:r w:rsidRPr="009238A9">
        <w:rPr>
          <w:rFonts w:cs="Arial"/>
          <w:i/>
          <w:szCs w:val="24"/>
        </w:rPr>
        <w:t xml:space="preserve">CSAM </w:t>
      </w:r>
      <w:r w:rsidRPr="009238A9">
        <w:rPr>
          <w:rFonts w:cs="Arial"/>
          <w:szCs w:val="24"/>
        </w:rPr>
        <w:t>Procedure 315</w:t>
      </w:r>
      <w:r w:rsidRPr="009238A9">
        <w:rPr>
          <w:rFonts w:cs="Arial"/>
          <w:i/>
          <w:szCs w:val="24"/>
        </w:rPr>
        <w:t xml:space="preserve">, </w:t>
      </w:r>
      <w:r w:rsidRPr="009238A9">
        <w:rPr>
          <w:rFonts w:cs="Arial"/>
          <w:szCs w:val="24"/>
        </w:rPr>
        <w:t>the Project Year code, where needed, applies to revenues and expenditures but its use is optional for balance sheet accounts. Therefore, if revenues or expenditures within the GL data are reported by project year but beginning balances are not, and if not all project years for a given resource are selected for inclusion in the report, the calculated balance within the report (Total Available minus Total Expenditures and Other Financing Uses) may not agree to the calculated balance within the GL data for the resource as a whole (Object 979Z).</w:t>
      </w:r>
    </w:p>
    <w:p w14:paraId="03A156FB" w14:textId="77777777" w:rsidR="0086303E" w:rsidRPr="009238A9" w:rsidRDefault="0086303E" w:rsidP="002F76FA">
      <w:pPr>
        <w:pStyle w:val="ListParagraph"/>
        <w:numPr>
          <w:ilvl w:val="0"/>
          <w:numId w:val="141"/>
        </w:numPr>
        <w:spacing w:after="0" w:line="240" w:lineRule="auto"/>
        <w:ind w:left="1440" w:hanging="720"/>
        <w:contextualSpacing w:val="0"/>
        <w:rPr>
          <w:rFonts w:cs="Arial"/>
          <w:szCs w:val="24"/>
        </w:rPr>
      </w:pPr>
      <w:r w:rsidRPr="009238A9">
        <w:rPr>
          <w:rFonts w:cs="Arial"/>
          <w:szCs w:val="24"/>
        </w:rPr>
        <w:t>The balances on the two versions of the report by object may differ from the balances on the two versions of the report by function if invalid account code combinations exist in the data. Any differences will be resolved when all import technical review exceptions are cleared.</w:t>
      </w:r>
    </w:p>
    <w:p w14:paraId="11897CD3" w14:textId="17ED6DC1" w:rsidR="0086303E" w:rsidRPr="009238A9" w:rsidRDefault="0086303E" w:rsidP="00351FF6">
      <w:pPr>
        <w:spacing w:before="240" w:line="240" w:lineRule="auto"/>
        <w:rPr>
          <w:rFonts w:cs="Arial"/>
          <w:szCs w:val="24"/>
        </w:rPr>
      </w:pPr>
      <w:r w:rsidRPr="009238A9">
        <w:rPr>
          <w:rFonts w:cs="Arial"/>
          <w:szCs w:val="24"/>
        </w:rPr>
        <w:t>CDE program staff</w:t>
      </w:r>
      <w:r w:rsidR="0087385D" w:rsidRPr="009238A9">
        <w:rPr>
          <w:rFonts w:cs="Arial"/>
          <w:szCs w:val="24"/>
        </w:rPr>
        <w:t xml:space="preserve"> are consulted</w:t>
      </w:r>
      <w:r w:rsidRPr="009238A9">
        <w:rPr>
          <w:rFonts w:cs="Arial"/>
          <w:szCs w:val="24"/>
        </w:rPr>
        <w:t xml:space="preserve"> with regard to the SACS data and reporting options available for their programs. Until you receive specific instructions from the CDE program staff to use these reports for periodic or end-of-year financial reporting, we suggest you send the applicable Program by Resource report from SACS along with the report requested by the CDE program staff.</w:t>
      </w:r>
    </w:p>
    <w:p w14:paraId="5E05325C" w14:textId="7CF1C330" w:rsidR="0086303E" w:rsidRPr="009238A9" w:rsidRDefault="0086303E" w:rsidP="001E79E8">
      <w:pPr>
        <w:pStyle w:val="Heading3"/>
      </w:pPr>
      <w:bookmarkStart w:id="659" w:name="Determination_of_Major_Funds"/>
      <w:bookmarkStart w:id="660" w:name="Form_DTERM"/>
      <w:bookmarkStart w:id="661" w:name="_Ref13280612"/>
      <w:bookmarkStart w:id="662" w:name="_Toc171236657"/>
      <w:bookmarkStart w:id="663" w:name="_Toc197321824"/>
      <w:bookmarkStart w:id="664" w:name="_Toc107466621"/>
      <w:bookmarkStart w:id="665" w:name="_Toc161394934"/>
      <w:bookmarkEnd w:id="659"/>
      <w:bookmarkEnd w:id="660"/>
      <w:r w:rsidRPr="009238A9">
        <w:lastRenderedPageBreak/>
        <w:t>DETERMINATION OF MAJOR FUNDS</w:t>
      </w:r>
      <w:bookmarkEnd w:id="661"/>
      <w:bookmarkEnd w:id="662"/>
      <w:bookmarkEnd w:id="663"/>
      <w:bookmarkEnd w:id="664"/>
      <w:bookmarkEnd w:id="665"/>
    </w:p>
    <w:p w14:paraId="62B15E6F" w14:textId="1EF6A356" w:rsidR="0086303E" w:rsidRPr="009238A9" w:rsidRDefault="2C32A4A2" w:rsidP="00024E1E">
      <w:pPr>
        <w:keepNext/>
        <w:keepLines/>
        <w:spacing w:line="240" w:lineRule="auto"/>
        <w:rPr>
          <w:rFonts w:cs="Arial"/>
          <w:szCs w:val="24"/>
        </w:rPr>
      </w:pPr>
      <w:r w:rsidRPr="009238A9">
        <w:rPr>
          <w:rFonts w:cs="Arial"/>
          <w:szCs w:val="24"/>
        </w:rPr>
        <w:t>The Determination of Major Funds (Form DTERM) report identifies which funds must be reported as major funds in the audited financial statements by comparing the assets, deferred outflows of resources, liabilities, deferred inflows of resources, revenues, and expenditures for governmental and enterprise funds to determine which funds meet the ten percent and five percent criteria defined in Governmental Accounting Standards Board (GASB) Statement</w:t>
      </w:r>
      <w:r w:rsidR="00231F13">
        <w:rPr>
          <w:rFonts w:cs="Arial"/>
          <w:szCs w:val="24"/>
        </w:rPr>
        <w:t xml:space="preserve"> </w:t>
      </w:r>
      <w:r w:rsidRPr="009238A9">
        <w:rPr>
          <w:rFonts w:cs="Arial"/>
          <w:szCs w:val="24"/>
        </w:rPr>
        <w:t>34.</w:t>
      </w:r>
    </w:p>
    <w:p w14:paraId="6A9FCB79" w14:textId="77777777" w:rsidR="0086303E" w:rsidRPr="009238A9" w:rsidRDefault="0086303E" w:rsidP="000D1F7F">
      <w:pPr>
        <w:spacing w:line="240" w:lineRule="auto"/>
        <w:rPr>
          <w:rFonts w:cs="Arial"/>
          <w:szCs w:val="24"/>
        </w:rPr>
      </w:pPr>
      <w:r w:rsidRPr="009238A9">
        <w:rPr>
          <w:rFonts w:cs="Arial"/>
          <w:szCs w:val="24"/>
        </w:rPr>
        <w:t>To generate this report, double-click on Determination of Major Funds on the Reports menu. All data for this report is extracted using the fund and object code ranges shown on the report. No key entry is required or permitted. To report an additional fund as a major fund, it is only necessary for the LEA to advise the auditor that they want to.</w:t>
      </w:r>
    </w:p>
    <w:p w14:paraId="60F244F8" w14:textId="76E4CDA4" w:rsidR="0086303E" w:rsidRPr="009238A9" w:rsidRDefault="0086303E" w:rsidP="001E79E8">
      <w:pPr>
        <w:pStyle w:val="Heading3"/>
      </w:pPr>
      <w:bookmarkStart w:id="666" w:name="Government_Wide_Reporting"/>
      <w:bookmarkStart w:id="667" w:name="_Ref13280622"/>
      <w:bookmarkStart w:id="668" w:name="_Toc171236658"/>
      <w:bookmarkStart w:id="669" w:name="_Toc197321825"/>
      <w:bookmarkStart w:id="670" w:name="_Toc107466622"/>
      <w:bookmarkStart w:id="671" w:name="_Toc161394935"/>
      <w:bookmarkEnd w:id="666"/>
      <w:r w:rsidRPr="009238A9">
        <w:t>GOVERNMENT-WIDE REPORTING</w:t>
      </w:r>
      <w:bookmarkEnd w:id="667"/>
      <w:bookmarkEnd w:id="668"/>
      <w:bookmarkEnd w:id="669"/>
      <w:bookmarkEnd w:id="670"/>
      <w:bookmarkEnd w:id="671"/>
    </w:p>
    <w:p w14:paraId="2033323F" w14:textId="77777777" w:rsidR="0086303E" w:rsidRPr="009238A9" w:rsidRDefault="0086303E" w:rsidP="000D1F7F">
      <w:pPr>
        <w:spacing w:line="240" w:lineRule="auto"/>
        <w:rPr>
          <w:rFonts w:cs="Arial"/>
          <w:szCs w:val="24"/>
        </w:rPr>
      </w:pPr>
      <w:r w:rsidRPr="009238A9">
        <w:rPr>
          <w:rFonts w:cs="Arial"/>
          <w:szCs w:val="24"/>
        </w:rPr>
        <w:t>The third option on the Reports menu is Government-wide Reporting, which contains four submenu options: CNVRT, ENTRY, GSA, and GSNP. These include the conversion entries and worksheets necessary to convert from individual governmental funds to government</w:t>
      </w:r>
      <w:r w:rsidRPr="009238A9">
        <w:rPr>
          <w:rFonts w:cs="Arial"/>
          <w:szCs w:val="24"/>
        </w:rPr>
        <w:noBreakHyphen/>
        <w:t>wide activities, and to prepare the Statement of Activities and Statement of Net Position required by GASB statements 34 and 63.</w:t>
      </w:r>
    </w:p>
    <w:p w14:paraId="214BCCE9" w14:textId="77777777" w:rsidR="0086303E" w:rsidRPr="009238A9" w:rsidRDefault="0086303E" w:rsidP="000D1F7F">
      <w:pPr>
        <w:spacing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the funds are closed. Fund accounting must be correct for conversion entries to work properly. Conversion entries are not designed to correct accounting errors within the funds.</w:t>
      </w:r>
    </w:p>
    <w:p w14:paraId="5EA87E20" w14:textId="77777777" w:rsidR="0086303E" w:rsidRPr="00351FF6" w:rsidRDefault="0086303E" w:rsidP="00351FF6">
      <w:pPr>
        <w:pStyle w:val="Heading4"/>
      </w:pPr>
      <w:bookmarkStart w:id="672" w:name="_Toc171236659"/>
      <w:bookmarkStart w:id="673" w:name="_Toc197321826"/>
      <w:bookmarkStart w:id="674" w:name="_Toc107466623"/>
      <w:bookmarkStart w:id="675" w:name="_Toc161394936"/>
      <w:r w:rsidRPr="00351FF6">
        <w:t>Recommended Processing Sequence</w:t>
      </w:r>
      <w:bookmarkEnd w:id="672"/>
      <w:bookmarkEnd w:id="673"/>
      <w:bookmarkEnd w:id="674"/>
      <w:bookmarkEnd w:id="675"/>
    </w:p>
    <w:p w14:paraId="00FB7C1A" w14:textId="77777777" w:rsidR="0086303E" w:rsidRPr="009238A9" w:rsidRDefault="0086303E" w:rsidP="000D1F7F">
      <w:pPr>
        <w:spacing w:line="240" w:lineRule="auto"/>
        <w:rPr>
          <w:rFonts w:cs="Arial"/>
          <w:szCs w:val="24"/>
        </w:rPr>
      </w:pPr>
      <w:r w:rsidRPr="009238A9">
        <w:rPr>
          <w:rFonts w:cs="Arial"/>
          <w:szCs w:val="24"/>
        </w:rPr>
        <w:t>The following paragraphs describe the government-wide reporting options and functionality in their recommended processing sequence.</w:t>
      </w:r>
    </w:p>
    <w:p w14:paraId="5B6B9C09" w14:textId="77777777" w:rsidR="0086303E" w:rsidRPr="009238A9" w:rsidRDefault="0086303E" w:rsidP="000D1F7F">
      <w:pPr>
        <w:spacing w:line="240" w:lineRule="auto"/>
        <w:ind w:left="1440" w:hanging="1440"/>
        <w:rPr>
          <w:rFonts w:cs="Arial"/>
          <w:szCs w:val="24"/>
        </w:rPr>
      </w:pPr>
      <w:r w:rsidRPr="009238A9">
        <w:rPr>
          <w:rFonts w:cs="Arial"/>
          <w:b/>
          <w:szCs w:val="24"/>
        </w:rPr>
        <w:t>NOTE:</w:t>
      </w:r>
      <w:r w:rsidRPr="009238A9">
        <w:rPr>
          <w:rFonts w:cs="Arial"/>
          <w:szCs w:val="24"/>
        </w:rPr>
        <w:tab/>
        <w:t>Certain worksheets must be saved, closed, and reopened in order for related worksheets to extract linked data properly. This guide indicates where this is so. If subsequent changes are made to worksheets prepared early in the recommended processing sequence, worksheets prepared later in the recommended processing sequence must be opened and saved.</w:t>
      </w:r>
    </w:p>
    <w:p w14:paraId="29667BFB" w14:textId="77777777" w:rsidR="0086303E" w:rsidRPr="00351FF6" w:rsidRDefault="0086303E" w:rsidP="00351FF6">
      <w:pPr>
        <w:pStyle w:val="Heading4"/>
        <w:tabs>
          <w:tab w:val="clear" w:pos="1260"/>
          <w:tab w:val="left" w:pos="0"/>
        </w:tabs>
        <w:ind w:left="0" w:hanging="7"/>
      </w:pPr>
      <w:bookmarkStart w:id="676" w:name="Conversion_Entries_ENTRY"/>
      <w:bookmarkStart w:id="677" w:name="Specialized_Function_used_in_Conv_Entrie"/>
      <w:bookmarkStart w:id="678" w:name="_Ref45528539"/>
      <w:bookmarkStart w:id="679" w:name="_Toc171236660"/>
      <w:bookmarkStart w:id="680" w:name="_Toc197321827"/>
      <w:bookmarkStart w:id="681" w:name="_Toc107466624"/>
      <w:bookmarkStart w:id="682" w:name="_Toc161394937"/>
      <w:bookmarkEnd w:id="676"/>
      <w:bookmarkEnd w:id="677"/>
      <w:r w:rsidRPr="00351FF6">
        <w:t>Specialized Function Codes and Definitions Used in Conversion Entries and Government</w:t>
      </w:r>
      <w:r w:rsidRPr="00351FF6">
        <w:noBreakHyphen/>
        <w:t>Wide Reporting</w:t>
      </w:r>
      <w:bookmarkEnd w:id="678"/>
      <w:bookmarkEnd w:id="679"/>
      <w:bookmarkEnd w:id="680"/>
      <w:bookmarkEnd w:id="681"/>
      <w:bookmarkEnd w:id="682"/>
    </w:p>
    <w:p w14:paraId="5BAF24AC" w14:textId="77777777" w:rsidR="0086303E" w:rsidRPr="009238A9" w:rsidRDefault="0086303E" w:rsidP="000D1F7F">
      <w:pPr>
        <w:spacing w:line="240" w:lineRule="auto"/>
        <w:rPr>
          <w:rFonts w:cs="Arial"/>
          <w:iCs/>
          <w:szCs w:val="24"/>
        </w:rPr>
      </w:pPr>
      <w:r w:rsidRPr="009238A9">
        <w:rPr>
          <w:rFonts w:cs="Arial"/>
          <w:szCs w:val="24"/>
        </w:rPr>
        <w:t>Certain specialized function codes and account descriptions are used for automation of conversion entries and government</w:t>
      </w:r>
      <w:r w:rsidRPr="009238A9">
        <w:rPr>
          <w:rFonts w:cs="Arial"/>
          <w:szCs w:val="24"/>
        </w:rPr>
        <w:noBreakHyphen/>
        <w:t xml:space="preserve">wide reporting. These specialized codes and account descriptions have no application outside of the software and should not be used for any other purpose. LEAs should continue to use the standard account codes as defined in the </w:t>
      </w:r>
      <w:r w:rsidRPr="009238A9">
        <w:rPr>
          <w:rFonts w:cs="Arial"/>
          <w:i/>
          <w:szCs w:val="24"/>
        </w:rPr>
        <w:t>CSAM</w:t>
      </w:r>
      <w:r w:rsidRPr="009238A9">
        <w:rPr>
          <w:rFonts w:cs="Arial"/>
          <w:iCs/>
          <w:szCs w:val="24"/>
        </w:rPr>
        <w:t xml:space="preserve"> in their daily accounting.</w:t>
      </w:r>
    </w:p>
    <w:p w14:paraId="5CF2638D" w14:textId="77777777" w:rsidR="0086303E" w:rsidRPr="009238A9" w:rsidRDefault="0086303E" w:rsidP="000D1F7F">
      <w:pPr>
        <w:spacing w:line="240" w:lineRule="auto"/>
        <w:rPr>
          <w:rFonts w:cs="Arial"/>
          <w:szCs w:val="24"/>
        </w:rPr>
      </w:pPr>
      <w:r w:rsidRPr="009238A9">
        <w:rPr>
          <w:rFonts w:cs="Arial"/>
          <w:szCs w:val="24"/>
        </w:rPr>
        <w:lastRenderedPageBreak/>
        <w:t xml:space="preserve">Where specialized function codes appear in conversion entries, they are </w:t>
      </w:r>
      <w:r w:rsidRPr="009238A9">
        <w:rPr>
          <w:rFonts w:cs="Arial"/>
          <w:i/>
          <w:iCs/>
          <w:szCs w:val="24"/>
        </w:rPr>
        <w:t>italicized</w:t>
      </w:r>
      <w:r w:rsidRPr="009238A9">
        <w:rPr>
          <w:rFonts w:cs="Arial"/>
          <w:szCs w:val="24"/>
        </w:rPr>
        <w:t xml:space="preserve"> to highlight their specialized use.</w:t>
      </w:r>
    </w:p>
    <w:p w14:paraId="4F0F9EF4"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1000–1999 are summarized to Function 1000, Instruction.</w:t>
      </w:r>
    </w:p>
    <w:p w14:paraId="2551DC3F"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2420 is summarized to Function 2420, Instructional Library, Media and Technology.</w:t>
      </w:r>
    </w:p>
    <w:p w14:paraId="507B1C0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2700 is summarized to Function 2700, School Site Administration.</w:t>
      </w:r>
    </w:p>
    <w:p w14:paraId="1DEFFD49"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2100–2999 except 2420 and 2700 are summarized to Function 2100, Instructional Supervision and Administration.</w:t>
      </w:r>
    </w:p>
    <w:p w14:paraId="1AD495D7" w14:textId="77777777" w:rsidR="0086303E" w:rsidRPr="009238A9" w:rsidRDefault="0086303E" w:rsidP="00351FF6">
      <w:pPr>
        <w:numPr>
          <w:ilvl w:val="0"/>
          <w:numId w:val="101"/>
        </w:numPr>
        <w:spacing w:after="120" w:line="240" w:lineRule="auto"/>
        <w:ind w:right="-324" w:hanging="720"/>
        <w:rPr>
          <w:rFonts w:cs="Arial"/>
          <w:szCs w:val="24"/>
        </w:rPr>
      </w:pPr>
      <w:r w:rsidRPr="009238A9">
        <w:rPr>
          <w:rFonts w:cs="Arial"/>
          <w:szCs w:val="24"/>
        </w:rPr>
        <w:t>Function 3600 is summarized to Function 3600, Home</w:t>
      </w:r>
      <w:r w:rsidRPr="009238A9">
        <w:rPr>
          <w:rFonts w:cs="Arial"/>
          <w:szCs w:val="24"/>
        </w:rPr>
        <w:noBreakHyphen/>
        <w:t>to</w:t>
      </w:r>
      <w:r w:rsidRPr="009238A9">
        <w:rPr>
          <w:rFonts w:cs="Arial"/>
          <w:szCs w:val="24"/>
        </w:rPr>
        <w:noBreakHyphen/>
        <w:t>School Transportation.</w:t>
      </w:r>
    </w:p>
    <w:p w14:paraId="6885150C"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3700 is summarized to Function 3700, Food Services.</w:t>
      </w:r>
    </w:p>
    <w:p w14:paraId="5485533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3000–3999 except 3600 and 3700 are summarized to Function 3900, All Other Pupil Services.</w:t>
      </w:r>
    </w:p>
    <w:p w14:paraId="19D52C82"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4000–4999 are summarized to Function 4000, Ancillary Services.</w:t>
      </w:r>
    </w:p>
    <w:p w14:paraId="2219496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5000–5999 are summarized to Function 5000, Community Services.</w:t>
      </w:r>
    </w:p>
    <w:p w14:paraId="3F22980A"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6000–6999 are summarized to Function 6000, Enterprise Activities.</w:t>
      </w:r>
    </w:p>
    <w:p w14:paraId="2D2F8F6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7700 is summarized to Function 7700, Centralized Data Processing.</w:t>
      </w:r>
    </w:p>
    <w:p w14:paraId="149C2441"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7000–7999, except 7700, are summarized to Function 7200, All Other General Administration.</w:t>
      </w:r>
    </w:p>
    <w:p w14:paraId="452784F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8500 is summarized to Function 8500, Facilities Acquisition and Construction.</w:t>
      </w:r>
    </w:p>
    <w:p w14:paraId="1823D54A" w14:textId="77777777" w:rsidR="0086303E" w:rsidRPr="009238A9" w:rsidRDefault="0086303E" w:rsidP="00351FF6">
      <w:pPr>
        <w:numPr>
          <w:ilvl w:val="0"/>
          <w:numId w:val="101"/>
        </w:numPr>
        <w:spacing w:after="120" w:line="240" w:lineRule="auto"/>
        <w:ind w:right="-504" w:hanging="720"/>
        <w:rPr>
          <w:rFonts w:cs="Arial"/>
          <w:szCs w:val="24"/>
        </w:rPr>
      </w:pPr>
      <w:r w:rsidRPr="009238A9">
        <w:rPr>
          <w:rFonts w:cs="Arial"/>
          <w:szCs w:val="24"/>
        </w:rPr>
        <w:t>Functions 8000–8999 except 8500 are summarized to Function 8100, Plant Services.</w:t>
      </w:r>
    </w:p>
    <w:p w14:paraId="31BA3327"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7431 through 7439, except 7434 and 7438, are summarized to Function 9101, Debt Service </w:t>
      </w:r>
      <w:r w:rsidRPr="009238A9">
        <w:rPr>
          <w:rFonts w:cs="Arial"/>
          <w:szCs w:val="24"/>
        </w:rPr>
        <w:noBreakHyphen/>
        <w:t xml:space="preserve"> Principal.</w:t>
      </w:r>
    </w:p>
    <w:p w14:paraId="4F492CA5"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7434 and 7438, are summarized to Function 9102, Debt Service </w:t>
      </w:r>
      <w:r w:rsidRPr="009238A9">
        <w:rPr>
          <w:rFonts w:cs="Arial"/>
          <w:szCs w:val="24"/>
        </w:rPr>
        <w:noBreakHyphen/>
        <w:t xml:space="preserve"> Interest.</w:t>
      </w:r>
    </w:p>
    <w:p w14:paraId="454288B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5800 and 7699, are summarized to Function 9103, Debt Service </w:t>
      </w:r>
      <w:r w:rsidRPr="009238A9">
        <w:rPr>
          <w:rFonts w:cs="Arial"/>
          <w:szCs w:val="24"/>
        </w:rPr>
        <w:noBreakHyphen/>
        <w:t xml:space="preserve"> Issue Costs and Discounts.</w:t>
      </w:r>
    </w:p>
    <w:p w14:paraId="2484897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9200, objects 7110 through 7299, are summarized to Function 9200, Transfers Between Agencies.</w:t>
      </w:r>
    </w:p>
    <w:p w14:paraId="0B9B373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9300, objects 7611–7629, are summarized to Function 9300, Interfund Transfers.</w:t>
      </w:r>
    </w:p>
    <w:p w14:paraId="5CA0D772"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9300, objects 1000–7999, except 5800, 7110–7199, 7611–7629,</w:t>
      </w:r>
    </w:p>
    <w:p w14:paraId="2176144C" w14:textId="77777777" w:rsidR="0086303E" w:rsidRPr="009238A9" w:rsidRDefault="0086303E" w:rsidP="00351FF6">
      <w:pPr>
        <w:spacing w:after="120" w:line="240" w:lineRule="auto"/>
        <w:ind w:firstLine="720"/>
        <w:rPr>
          <w:rFonts w:cs="Arial"/>
          <w:szCs w:val="24"/>
        </w:rPr>
      </w:pPr>
      <w:r w:rsidRPr="009238A9">
        <w:rPr>
          <w:rFonts w:cs="Arial"/>
          <w:szCs w:val="24"/>
        </w:rPr>
        <w:t>7431–7439 and 7699, are summarized to Function 9000, Other Outgo.</w:t>
      </w:r>
    </w:p>
    <w:p w14:paraId="49F55FF5"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0000, Object 6900, is summarized to Function 0000, Depreciation (Unallocated).</w:t>
      </w:r>
    </w:p>
    <w:p w14:paraId="656F0442" w14:textId="346CA178" w:rsidR="0086303E" w:rsidRPr="009238A9" w:rsidRDefault="0086303E" w:rsidP="005952BC">
      <w:pPr>
        <w:numPr>
          <w:ilvl w:val="0"/>
          <w:numId w:val="101"/>
        </w:numPr>
        <w:spacing w:after="0" w:line="240" w:lineRule="auto"/>
        <w:ind w:hanging="720"/>
        <w:rPr>
          <w:rFonts w:cs="Arial"/>
          <w:szCs w:val="24"/>
        </w:rPr>
      </w:pPr>
      <w:r w:rsidRPr="009238A9">
        <w:rPr>
          <w:rFonts w:cs="Arial"/>
          <w:szCs w:val="24"/>
        </w:rPr>
        <w:lastRenderedPageBreak/>
        <w:t>Function 0000, Object 6910</w:t>
      </w:r>
      <w:r w:rsidR="00E8635F">
        <w:rPr>
          <w:rFonts w:cs="Arial"/>
          <w:szCs w:val="24"/>
        </w:rPr>
        <w:t xml:space="preserve"> and 6920</w:t>
      </w:r>
      <w:r w:rsidRPr="009238A9">
        <w:rPr>
          <w:rFonts w:cs="Arial"/>
          <w:szCs w:val="24"/>
        </w:rPr>
        <w:t>, is summarized to Function 0000, Amortization (Unallocated).</w:t>
      </w:r>
    </w:p>
    <w:p w14:paraId="68A39035" w14:textId="467B41CC" w:rsidR="0086303E" w:rsidRPr="009238A9" w:rsidRDefault="0086303E" w:rsidP="00351FF6">
      <w:pPr>
        <w:pStyle w:val="Heading4"/>
      </w:pPr>
      <w:bookmarkStart w:id="683" w:name="Form_ENTRY"/>
      <w:bookmarkStart w:id="684" w:name="Overview_of_Conversion_Entries_ENTRY"/>
      <w:bookmarkStart w:id="685" w:name="_Ref76967046"/>
      <w:bookmarkStart w:id="686" w:name="_Toc171236661"/>
      <w:bookmarkStart w:id="687" w:name="_Toc197321828"/>
      <w:bookmarkStart w:id="688" w:name="_Toc107466625"/>
      <w:bookmarkStart w:id="689" w:name="_Toc161394938"/>
      <w:bookmarkEnd w:id="683"/>
      <w:bookmarkEnd w:id="684"/>
      <w:r w:rsidRPr="009238A9">
        <w:t>Overview of Conversion Entries (Menu Option ENTRY</w:t>
      </w:r>
      <w:bookmarkEnd w:id="685"/>
      <w:bookmarkEnd w:id="686"/>
      <w:bookmarkEnd w:id="687"/>
      <w:bookmarkEnd w:id="688"/>
      <w:r w:rsidR="00E8635F">
        <w:t>)</w:t>
      </w:r>
      <w:bookmarkEnd w:id="689"/>
    </w:p>
    <w:p w14:paraId="65E034B7" w14:textId="77777777" w:rsidR="0086303E" w:rsidRPr="009238A9" w:rsidRDefault="0086303E" w:rsidP="000D1F7F">
      <w:pPr>
        <w:spacing w:line="240" w:lineRule="auto"/>
        <w:rPr>
          <w:rFonts w:cs="Arial"/>
          <w:szCs w:val="24"/>
        </w:rPr>
      </w:pPr>
      <w:r w:rsidRPr="009238A9">
        <w:rPr>
          <w:rFonts w:cs="Arial"/>
          <w:szCs w:val="24"/>
        </w:rPr>
        <w:t>The Conversion Entries workbook comprises five worksheets. To access these worksheets, on the Reports menu, click on Government-wide Reporting, then double</w:t>
      </w:r>
      <w:r w:rsidRPr="009238A9">
        <w:rPr>
          <w:rFonts w:cs="Arial"/>
          <w:szCs w:val="24"/>
        </w:rPr>
        <w:noBreakHyphen/>
        <w:t>click on Conversion Entries, and then select each worksheet by its tab.</w:t>
      </w:r>
    </w:p>
    <w:p w14:paraId="47C40153" w14:textId="77777777" w:rsidR="0086303E" w:rsidRPr="009238A9" w:rsidRDefault="0086303E" w:rsidP="005952BC">
      <w:pPr>
        <w:numPr>
          <w:ilvl w:val="0"/>
          <w:numId w:val="105"/>
        </w:numPr>
        <w:spacing w:after="0" w:line="240" w:lineRule="auto"/>
        <w:ind w:hanging="720"/>
        <w:rPr>
          <w:rFonts w:cs="Arial"/>
          <w:szCs w:val="24"/>
        </w:rPr>
      </w:pPr>
      <w:r w:rsidRPr="009238A9">
        <w:rPr>
          <w:rFonts w:cs="Arial"/>
          <w:b/>
          <w:szCs w:val="24"/>
        </w:rPr>
        <w:t>Begin Balance (Beginning Balance):</w:t>
      </w:r>
      <w:r w:rsidRPr="009238A9">
        <w:rPr>
          <w:rFonts w:cs="Arial"/>
          <w:szCs w:val="24"/>
        </w:rPr>
        <w:t xml:space="preserve"> This worksheet is used to include the July 1 beginning balances of Capital Assets, Deferred Outflows of Resources, Long</w:t>
      </w:r>
      <w:r w:rsidRPr="009238A9">
        <w:rPr>
          <w:rFonts w:cs="Arial"/>
          <w:szCs w:val="24"/>
        </w:rPr>
        <w:noBreakHyphen/>
        <w:t>term Liabilities, and Deferred Inflows of Resources relating to governmental activities in the government</w:t>
      </w:r>
      <w:r w:rsidRPr="009238A9">
        <w:rPr>
          <w:rFonts w:cs="Arial"/>
          <w:szCs w:val="24"/>
        </w:rPr>
        <w:noBreakHyphen/>
        <w:t>wide consolidation. A detailed discussion of the beginning balance entry is provided below. The beginning balance entry is extracted automatically to the Fund Consolidation worksheet (see below).</w:t>
      </w:r>
    </w:p>
    <w:p w14:paraId="0110CD7E" w14:textId="77777777" w:rsidR="0086303E" w:rsidRPr="009238A9" w:rsidRDefault="0086303E" w:rsidP="00F50BE9">
      <w:pPr>
        <w:spacing w:before="240" w:line="240" w:lineRule="auto"/>
        <w:ind w:left="720"/>
        <w:rPr>
          <w:rFonts w:cs="Arial"/>
          <w:szCs w:val="24"/>
        </w:rPr>
      </w:pPr>
      <w:r w:rsidRPr="009238A9">
        <w:rPr>
          <w:rFonts w:cs="Arial"/>
          <w:szCs w:val="24"/>
        </w:rPr>
        <w:t>This entry is required each year at least until such time as CDE collects government-wide data from all LEAs and can preload prior year balances into the software.</w:t>
      </w:r>
    </w:p>
    <w:p w14:paraId="55E9E26A" w14:textId="77777777" w:rsidR="0086303E" w:rsidRPr="009238A9" w:rsidRDefault="0086303E" w:rsidP="002F76FA">
      <w:pPr>
        <w:pStyle w:val="ListParagraph"/>
        <w:numPr>
          <w:ilvl w:val="0"/>
          <w:numId w:val="101"/>
        </w:numPr>
        <w:spacing w:after="0" w:line="240" w:lineRule="auto"/>
        <w:ind w:hanging="720"/>
        <w:contextualSpacing w:val="0"/>
        <w:rPr>
          <w:rFonts w:cs="Arial"/>
          <w:szCs w:val="24"/>
        </w:rPr>
      </w:pPr>
      <w:r w:rsidRPr="009238A9">
        <w:rPr>
          <w:rFonts w:cs="Arial"/>
          <w:b/>
          <w:szCs w:val="24"/>
        </w:rPr>
        <w:t>Detail (Conversion Entry Detail):</w:t>
      </w:r>
      <w:r w:rsidRPr="009238A9">
        <w:rPr>
          <w:rFonts w:cs="Arial"/>
          <w:szCs w:val="24"/>
        </w:rPr>
        <w:t xml:space="preserve"> This worksheet is used for development of supporting detail, or workpapers, for each of the possible conversion entries. To the extent possible, general ledger (GL) data is extracted and a proposed default conversion entry is provided based on assumptions defined for each entry. User adjustments are allowed for most default entries. Where GL data is not extracted and a default entry is not provided, user input is required to create the entry. A detailed discussion of each conversion entry is provided below.</w:t>
      </w:r>
    </w:p>
    <w:p w14:paraId="78089954" w14:textId="77777777" w:rsidR="0086303E" w:rsidRPr="009238A9" w:rsidRDefault="0086303E" w:rsidP="00F50BE9">
      <w:pPr>
        <w:spacing w:before="240" w:line="240" w:lineRule="auto"/>
        <w:ind w:left="720"/>
        <w:rPr>
          <w:rFonts w:cs="Arial"/>
          <w:szCs w:val="24"/>
        </w:rPr>
      </w:pPr>
      <w:r w:rsidRPr="009238A9">
        <w:rPr>
          <w:rFonts w:cs="Arial"/>
          <w:szCs w:val="24"/>
        </w:rPr>
        <w:t>When the ENTRY workbook is saved, closed, and reopened, conversion entries from the Detail worksheet post automatically to the Conversion Entry Summary worksheet (see below).</w:t>
      </w:r>
    </w:p>
    <w:p w14:paraId="7B53A748" w14:textId="77777777" w:rsidR="0086303E" w:rsidRPr="009238A9" w:rsidRDefault="0086303E" w:rsidP="005952BC">
      <w:pPr>
        <w:numPr>
          <w:ilvl w:val="0"/>
          <w:numId w:val="106"/>
        </w:numPr>
        <w:spacing w:after="0" w:line="240" w:lineRule="auto"/>
        <w:ind w:hanging="720"/>
        <w:rPr>
          <w:rFonts w:cs="Arial"/>
          <w:szCs w:val="24"/>
        </w:rPr>
      </w:pPr>
      <w:r w:rsidRPr="009238A9">
        <w:rPr>
          <w:rFonts w:cs="Arial"/>
          <w:b/>
          <w:szCs w:val="24"/>
        </w:rPr>
        <w:t>CE001 Data by Fnc:</w:t>
      </w:r>
      <w:r w:rsidRPr="009238A9">
        <w:rPr>
          <w:rFonts w:cs="Arial"/>
          <w:szCs w:val="24"/>
        </w:rPr>
        <w:t xml:space="preserve"> This worksheet displays the data extracted for the first conversion entry, CE001, summarized and sorted by function. This worksheet is provided for user reference and analysis. No key entry is required or permitted. A detailed discussion of Conversion Entry CE001 is provided below.</w:t>
      </w:r>
    </w:p>
    <w:p w14:paraId="29ABA811" w14:textId="77777777" w:rsidR="0086303E" w:rsidRPr="009238A9" w:rsidRDefault="0086303E" w:rsidP="00F50BE9">
      <w:pPr>
        <w:numPr>
          <w:ilvl w:val="0"/>
          <w:numId w:val="120"/>
        </w:numPr>
        <w:spacing w:before="240" w:after="0" w:line="240" w:lineRule="auto"/>
        <w:ind w:hanging="720"/>
        <w:rPr>
          <w:rFonts w:cs="Arial"/>
          <w:szCs w:val="24"/>
        </w:rPr>
      </w:pPr>
      <w:r w:rsidRPr="009238A9">
        <w:rPr>
          <w:rFonts w:cs="Arial"/>
          <w:b/>
          <w:szCs w:val="24"/>
        </w:rPr>
        <w:t>CE001 Data by Obj:</w:t>
      </w:r>
      <w:r w:rsidRPr="009238A9">
        <w:rPr>
          <w:rFonts w:cs="Arial"/>
          <w:szCs w:val="24"/>
        </w:rPr>
        <w:t xml:space="preserve"> This worksheet displays the data extracted for the first conversion entry, CE001, summarized and sorted by object. This worksheet is provided for user reference and analysis. No key entry is required or permitted. A detailed discussion of Conversion Entry CE001 is provided below.</w:t>
      </w:r>
    </w:p>
    <w:p w14:paraId="03E5FDA3" w14:textId="77777777" w:rsidR="0086303E" w:rsidRPr="009238A9" w:rsidRDefault="0086303E" w:rsidP="00F50BE9">
      <w:pPr>
        <w:keepNext/>
        <w:keepLines/>
        <w:numPr>
          <w:ilvl w:val="0"/>
          <w:numId w:val="107"/>
        </w:numPr>
        <w:spacing w:before="240" w:after="0" w:line="240" w:lineRule="auto"/>
        <w:ind w:hanging="720"/>
        <w:rPr>
          <w:rFonts w:cs="Arial"/>
          <w:szCs w:val="24"/>
        </w:rPr>
      </w:pPr>
      <w:r w:rsidRPr="009238A9">
        <w:rPr>
          <w:rFonts w:cs="Arial"/>
          <w:b/>
          <w:szCs w:val="24"/>
        </w:rPr>
        <w:lastRenderedPageBreak/>
        <w:t>Summary (Conversion Entry Summary):</w:t>
      </w:r>
      <w:r w:rsidRPr="009238A9">
        <w:rPr>
          <w:rFonts w:cs="Arial"/>
          <w:szCs w:val="24"/>
        </w:rPr>
        <w:t xml:space="preserve"> This worksheet summarizes the conversion entries developed in the Conversion Entry Detail worksheet and presents them in standard journal entry format. When the ENTRY workbook is saved, closed, and reopened, all data in this worksheet is extracted from the Conversion Entry Detail worksheet. No key entry is required or permitted. Entries in the Conversion Entry Summary post automatically to the Conversion Worksheet (see below).</w:t>
      </w:r>
    </w:p>
    <w:p w14:paraId="1941F728" w14:textId="77777777" w:rsidR="0086303E" w:rsidRPr="009238A9" w:rsidRDefault="0086303E" w:rsidP="00351FF6">
      <w:pPr>
        <w:pStyle w:val="Heading4"/>
      </w:pPr>
      <w:bookmarkStart w:id="690" w:name="_Ref45528553"/>
      <w:bookmarkStart w:id="691" w:name="_Toc171236662"/>
      <w:bookmarkStart w:id="692" w:name="_Toc197321829"/>
      <w:bookmarkStart w:id="693" w:name="_Toc107466626"/>
      <w:bookmarkStart w:id="694" w:name="_Toc161394939"/>
      <w:bookmarkStart w:id="695" w:name="Detailed_Instructions_for_Beginning_Bal"/>
      <w:r w:rsidRPr="009238A9">
        <w:t>Detailed Instructions for Beginning Balance Entry</w:t>
      </w:r>
      <w:bookmarkEnd w:id="690"/>
      <w:r w:rsidRPr="009238A9">
        <w:t xml:space="preserve"> (ENTRY: Begin Balance)</w:t>
      </w:r>
      <w:bookmarkEnd w:id="691"/>
      <w:bookmarkEnd w:id="692"/>
      <w:bookmarkEnd w:id="693"/>
      <w:bookmarkEnd w:id="694"/>
    </w:p>
    <w:bookmarkEnd w:id="695"/>
    <w:p w14:paraId="094CCD2F" w14:textId="77777777" w:rsidR="0086303E" w:rsidRPr="009238A9" w:rsidRDefault="0086303E" w:rsidP="00351FF6">
      <w:pPr>
        <w:pStyle w:val="Heading5"/>
      </w:pPr>
      <w:r w:rsidRPr="009238A9">
        <w:t>Entry: Beginning Balance</w:t>
      </w:r>
    </w:p>
    <w:p w14:paraId="560AACA8" w14:textId="77777777" w:rsidR="0086303E" w:rsidRPr="009238A9" w:rsidRDefault="0086303E" w:rsidP="000D1F7F">
      <w:pPr>
        <w:spacing w:line="240" w:lineRule="auto"/>
        <w:ind w:left="810"/>
        <w:rPr>
          <w:rFonts w:cs="Arial"/>
          <w:szCs w:val="24"/>
        </w:rPr>
      </w:pPr>
      <w:r w:rsidRPr="009238A9">
        <w:rPr>
          <w:rFonts w:cs="Arial"/>
          <w:szCs w:val="24"/>
        </w:rPr>
        <w:t>The purpose of this entry is to include in the government-wide statements the LEA’s beginning balances for capital assets, accumulated depreciation/amortization, deferred outflows of resources, long-term liabilities, and deferred inflows of resources relating to governmental activities as of July 1 of the year for which the LEA is reporting. Balances in these accounts relating to business-type activities are already reported in proprietary funds and are not included in this entry. Current liabilities already reported in governmental funds are not included in this entry.</w:t>
      </w:r>
    </w:p>
    <w:p w14:paraId="626FFD77" w14:textId="77777777" w:rsidR="0086303E" w:rsidRPr="009238A9" w:rsidRDefault="0086303E" w:rsidP="00351FF6">
      <w:pPr>
        <w:pStyle w:val="ListParagraph"/>
        <w:spacing w:after="120" w:line="240" w:lineRule="auto"/>
        <w:ind w:left="810"/>
        <w:contextualSpacing w:val="0"/>
        <w:rPr>
          <w:rFonts w:cs="Arial"/>
          <w:szCs w:val="24"/>
        </w:rPr>
      </w:pPr>
      <w:r w:rsidRPr="009238A9">
        <w:rPr>
          <w:rFonts w:cs="Arial"/>
          <w:b/>
          <w:szCs w:val="24"/>
        </w:rPr>
        <w:t xml:space="preserve">Capital Assets and Accumulated Depreciation/Amortization. </w:t>
      </w:r>
      <w:r w:rsidRPr="009238A9">
        <w:rPr>
          <w:rFonts w:cs="Arial"/>
          <w:szCs w:val="24"/>
        </w:rPr>
        <w:t>The appropriate conversion entry is to debit capital asset accounts and credit accumulated depreciation/amortization accounts for the July 1 balances of capital assets and accumulated depreciation/amortization.</w:t>
      </w:r>
    </w:p>
    <w:p w14:paraId="3E24F95E"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Outflows of Resources – pensions only. </w:t>
      </w:r>
      <w:r w:rsidRPr="009238A9">
        <w:rPr>
          <w:rFonts w:cs="Arial"/>
          <w:szCs w:val="24"/>
        </w:rPr>
        <w:t>The appropriate conversion entry is to debit deferred outflows of resources for the July 1 balances of deferred outflows of resources relating to pensions.</w:t>
      </w:r>
    </w:p>
    <w:p w14:paraId="4F2A2869"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t xml:space="preserve">Deferred Outflows of Resources – OPEB only. </w:t>
      </w:r>
      <w:r w:rsidRPr="009238A9">
        <w:rPr>
          <w:rFonts w:cs="Arial"/>
          <w:szCs w:val="24"/>
        </w:rPr>
        <w:t>The appropriate conversion entry is to debit deferred outflows of resources for the July 1 balances of deferred outflows of resources relating to OPEB.</w:t>
      </w:r>
    </w:p>
    <w:p w14:paraId="55DAB59C"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Outflows of Resources – other. </w:t>
      </w:r>
      <w:r w:rsidRPr="009238A9">
        <w:rPr>
          <w:rFonts w:cs="Arial"/>
          <w:szCs w:val="24"/>
        </w:rPr>
        <w:t>The appropriate conversion entry is to debit deferred outflows of resources for the July 1 balances of deferred outflows of resources relating to governmental activities (excluding pensions and OPEB), that are not already reported in governmental funds. Unamortized deferred losses on debt refundings from prior years are included in this account.</w:t>
      </w:r>
    </w:p>
    <w:p w14:paraId="44BA1131"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t xml:space="preserve">Long-term Liabilities. </w:t>
      </w:r>
      <w:r w:rsidRPr="009238A9">
        <w:rPr>
          <w:rFonts w:cs="Arial"/>
          <w:szCs w:val="24"/>
        </w:rPr>
        <w:t>The appropriate conversion entry is to debit prepaid expense for unamortized debt issue costs for prepaid debt insurance, credit liability accounts for the July 1 balances of long-term liabilities, and debit or credit liability accounts for unamortized debt issue discount or premium. Accreted interest on deep-discount or capital appreciation bonds as of July 1 is included in the beginning balance of the bonds.</w:t>
      </w:r>
    </w:p>
    <w:p w14:paraId="734BD7EC"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Inflows of Resources – pensions only. </w:t>
      </w:r>
      <w:r w:rsidRPr="009238A9">
        <w:rPr>
          <w:rFonts w:cs="Arial"/>
          <w:szCs w:val="24"/>
        </w:rPr>
        <w:t>The appropriate conversion entry is to credit deferred inflows of resources for the July 1 balances of deferred inflows of resources relating to pensions.</w:t>
      </w:r>
    </w:p>
    <w:p w14:paraId="140E8103"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lastRenderedPageBreak/>
        <w:t xml:space="preserve">Deferred Inflows of Resources – OPEB Only. </w:t>
      </w:r>
      <w:r w:rsidRPr="009238A9">
        <w:rPr>
          <w:rFonts w:cs="Arial"/>
          <w:szCs w:val="24"/>
        </w:rPr>
        <w:t>The appropriate conversion entry is to credit deferred inflows of resources for the July 1 balances of deferred inflows of resources relating to OPEB.</w:t>
      </w:r>
    </w:p>
    <w:p w14:paraId="1516CFE5"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Inflows of Resources – other. </w:t>
      </w:r>
      <w:r w:rsidRPr="009238A9">
        <w:rPr>
          <w:rFonts w:cs="Arial"/>
          <w:szCs w:val="24"/>
        </w:rPr>
        <w:t>The appropriate conversion entry is to credit deferred inflows of resources for the July 1 balances of deferred inflows of resources relating to governmental activities (excluding pensions and OPEB), that are not already reported in governmental funds. Unamortized deferred gains on debt refundings from prior years are included in this account.</w:t>
      </w:r>
    </w:p>
    <w:p w14:paraId="4EE731C3" w14:textId="77777777" w:rsidR="0086303E" w:rsidRPr="009238A9" w:rsidRDefault="0086303E" w:rsidP="00351FF6">
      <w:pPr>
        <w:pStyle w:val="ListParagraph"/>
        <w:spacing w:after="120" w:line="240" w:lineRule="auto"/>
        <w:ind w:left="0" w:firstLine="806"/>
        <w:contextualSpacing w:val="0"/>
        <w:rPr>
          <w:rFonts w:cs="Arial"/>
          <w:szCs w:val="24"/>
        </w:rPr>
      </w:pPr>
      <w:r w:rsidRPr="009238A9">
        <w:rPr>
          <w:rFonts w:cs="Arial"/>
          <w:szCs w:val="24"/>
        </w:rPr>
        <w:t>No data is extracted for this entry.</w:t>
      </w:r>
    </w:p>
    <w:p w14:paraId="6CE46451" w14:textId="77777777" w:rsidR="0086303E" w:rsidRPr="009238A9" w:rsidRDefault="0086303E" w:rsidP="00351FF6">
      <w:pPr>
        <w:pStyle w:val="ListParagraph"/>
        <w:spacing w:after="120" w:line="240" w:lineRule="auto"/>
        <w:ind w:left="810" w:firstLine="0"/>
        <w:contextualSpacing w:val="0"/>
        <w:rPr>
          <w:rFonts w:cs="Arial"/>
          <w:szCs w:val="24"/>
        </w:rPr>
      </w:pPr>
      <w:r w:rsidRPr="009238A9">
        <w:rPr>
          <w:rFonts w:cs="Arial"/>
          <w:szCs w:val="24"/>
        </w:rPr>
        <w:t>The software will automatically calculate and post the net of the debits and credits to beginning net position.</w:t>
      </w:r>
    </w:p>
    <w:p w14:paraId="6471B1C2" w14:textId="77777777" w:rsidR="0086303E" w:rsidRPr="009238A9" w:rsidRDefault="0086303E" w:rsidP="00351FF6">
      <w:pPr>
        <w:pStyle w:val="Heading4"/>
      </w:pPr>
      <w:bookmarkStart w:id="696" w:name="Detailed_Instructions_for_Conversion_Ent"/>
      <w:bookmarkStart w:id="697" w:name="_Toc171236663"/>
      <w:bookmarkStart w:id="698" w:name="_Toc197321830"/>
      <w:bookmarkStart w:id="699" w:name="_Toc107466627"/>
      <w:bookmarkStart w:id="700" w:name="_Toc161394940"/>
      <w:bookmarkEnd w:id="696"/>
      <w:r w:rsidRPr="009238A9">
        <w:t>Detailed Instructions for Conversion Entries (ENTRY: Detail)</w:t>
      </w:r>
      <w:bookmarkEnd w:id="697"/>
      <w:bookmarkEnd w:id="698"/>
      <w:bookmarkEnd w:id="699"/>
      <w:bookmarkEnd w:id="700"/>
    </w:p>
    <w:p w14:paraId="78BD4839" w14:textId="77777777" w:rsidR="0086303E" w:rsidRPr="009238A9" w:rsidRDefault="0086303E" w:rsidP="000D1F7F">
      <w:pPr>
        <w:spacing w:line="240" w:lineRule="auto"/>
        <w:rPr>
          <w:rFonts w:cs="Arial"/>
          <w:szCs w:val="24"/>
        </w:rPr>
      </w:pPr>
      <w:r w:rsidRPr="009238A9">
        <w:rPr>
          <w:rFonts w:cs="Arial"/>
          <w:szCs w:val="24"/>
        </w:rPr>
        <w:t>The purpose of conversion entries is to consolidate governmental fund data and convert it from the current financial resources measurement focus and the modified accrual basis of accounting to the economic resources measurement focus and the accrual basis of accounting.</w:t>
      </w:r>
    </w:p>
    <w:p w14:paraId="66E2AAC9" w14:textId="77777777" w:rsidR="0086303E" w:rsidRPr="009238A9" w:rsidRDefault="0086303E" w:rsidP="000D1F7F">
      <w:pPr>
        <w:spacing w:line="240" w:lineRule="auto"/>
        <w:rPr>
          <w:rFonts w:cs="Arial"/>
          <w:szCs w:val="24"/>
        </w:rPr>
      </w:pPr>
      <w:r w:rsidRPr="009238A9">
        <w:rPr>
          <w:rFonts w:cs="Arial"/>
          <w:szCs w:val="24"/>
        </w:rPr>
        <w:t>In the consolidation and conversion process, the fund, resource, and goal identities of transactions are largely ignored. Generally, only function (for expenditures) and object (for revenues, assets, and liabilities) remain meaningful. Resource codes are used only where it is necessary to distinguish program revenues from general revenues. In this case resource range 2000–9999 is used to distinguish program revenues, and resource range 0000–1999 is used to distinguish general revenues.</w:t>
      </w:r>
    </w:p>
    <w:p w14:paraId="54CD8526" w14:textId="77777777" w:rsidR="0086303E" w:rsidRPr="009238A9" w:rsidRDefault="0086303E" w:rsidP="000D1F7F">
      <w:pPr>
        <w:spacing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fund accounting is complete and the funds are closed. Fund accounting must be correct for conversion entries to work properly. Conversion entries are not designed to correct accounting errors within the funds.</w:t>
      </w:r>
    </w:p>
    <w:p w14:paraId="3BB6A743" w14:textId="77777777" w:rsidR="0086303E" w:rsidRPr="009238A9" w:rsidRDefault="0086303E" w:rsidP="000D1F7F">
      <w:pPr>
        <w:spacing w:line="240" w:lineRule="auto"/>
        <w:rPr>
          <w:rFonts w:cs="Arial"/>
          <w:szCs w:val="24"/>
        </w:rPr>
      </w:pPr>
      <w:r w:rsidRPr="009238A9">
        <w:rPr>
          <w:rFonts w:cs="Arial"/>
          <w:szCs w:val="24"/>
        </w:rPr>
        <w:t>To the extent possible, general ledger (GL) data is extracted and a proposed default conversion entry is provided based on assumptions defined for each entry. User adjustments are allowed for most default entries. Where it is not possible to extract GL data and provide a default entry, user input is required to create the entry.</w:t>
      </w:r>
    </w:p>
    <w:p w14:paraId="2CDF6A29" w14:textId="77777777" w:rsidR="0086303E" w:rsidRPr="009238A9" w:rsidRDefault="0086303E" w:rsidP="000D1F7F">
      <w:pPr>
        <w:spacing w:line="240" w:lineRule="auto"/>
        <w:rPr>
          <w:rFonts w:cs="Arial"/>
          <w:szCs w:val="24"/>
        </w:rPr>
      </w:pPr>
      <w:r w:rsidRPr="009238A9">
        <w:rPr>
          <w:rFonts w:cs="Arial"/>
          <w:szCs w:val="24"/>
        </w:rPr>
        <w:t>For each entry, data extracted from the GL is displayed in the Extracted Data column. The proposed default conversion entry is displayed in the Default Conversion of Extracted Data column. In most entries, users may adjust the proposed default conversion entry in the User Adjustments column. The Default Conversion of Extracted Data column and the User Adjustments column are combined and displayed in the final Conversion Entry column. User input is allowed only in the User Adjustments column; all other columns are locked.</w:t>
      </w:r>
    </w:p>
    <w:p w14:paraId="03531649" w14:textId="77777777" w:rsidR="0086303E" w:rsidRPr="009238A9" w:rsidRDefault="0086303E" w:rsidP="000D1F7F">
      <w:pPr>
        <w:spacing w:line="240" w:lineRule="auto"/>
        <w:rPr>
          <w:rFonts w:cs="Arial"/>
          <w:szCs w:val="24"/>
        </w:rPr>
      </w:pPr>
      <w:r w:rsidRPr="009238A9">
        <w:rPr>
          <w:rFonts w:cs="Arial"/>
          <w:szCs w:val="24"/>
        </w:rPr>
        <w:t xml:space="preserve">An “unbalanced” message will display for any entry in which debits do not equal credits in the final Conversion Entry column. For example, occasionally a default conversion </w:t>
      </w:r>
      <w:r w:rsidRPr="009238A9">
        <w:rPr>
          <w:rFonts w:cs="Arial"/>
          <w:szCs w:val="24"/>
        </w:rPr>
        <w:lastRenderedPageBreak/>
        <w:t>entry will be out of balance due to rounding of extracted data. The user must then adjust for the rounding difference in the User Adjustment column to eliminate the unbalanced condition in the final conversion entry.</w:t>
      </w:r>
    </w:p>
    <w:p w14:paraId="5383B927" w14:textId="68BA0228" w:rsidR="0086303E" w:rsidRPr="009238A9" w:rsidRDefault="0086303E" w:rsidP="000D1F7F">
      <w:pPr>
        <w:spacing w:line="240" w:lineRule="auto"/>
        <w:rPr>
          <w:rFonts w:cs="Arial"/>
          <w:szCs w:val="24"/>
        </w:rPr>
      </w:pPr>
      <w:r w:rsidRPr="009238A9">
        <w:rPr>
          <w:rFonts w:cs="Arial"/>
          <w:szCs w:val="24"/>
        </w:rPr>
        <w:t>The software contains twenty</w:t>
      </w:r>
      <w:r w:rsidRPr="009238A9">
        <w:rPr>
          <w:rFonts w:cs="Arial"/>
          <w:szCs w:val="24"/>
        </w:rPr>
        <w:noBreakHyphen/>
      </w:r>
      <w:r w:rsidR="00F72DF3">
        <w:rPr>
          <w:rFonts w:cs="Arial"/>
          <w:szCs w:val="24"/>
        </w:rPr>
        <w:t>eight</w:t>
      </w:r>
      <w:r w:rsidRPr="009238A9">
        <w:rPr>
          <w:rFonts w:cs="Arial"/>
          <w:szCs w:val="24"/>
        </w:rPr>
        <w:t xml:space="preserve"> defined conversion entries. It is likely that most LEAs will not need all twenty</w:t>
      </w:r>
      <w:r w:rsidRPr="009238A9">
        <w:rPr>
          <w:rFonts w:cs="Arial"/>
          <w:szCs w:val="24"/>
        </w:rPr>
        <w:noBreakHyphen/>
      </w:r>
      <w:r w:rsidR="00F72DF3">
        <w:rPr>
          <w:rFonts w:cs="Arial"/>
          <w:szCs w:val="24"/>
        </w:rPr>
        <w:t>eight</w:t>
      </w:r>
      <w:r w:rsidRPr="009238A9">
        <w:rPr>
          <w:rFonts w:cs="Arial"/>
          <w:szCs w:val="24"/>
        </w:rPr>
        <w:t xml:space="preserve"> of the conversion entries.</w:t>
      </w:r>
    </w:p>
    <w:p w14:paraId="131688F1" w14:textId="77777777" w:rsidR="0086303E" w:rsidRPr="009238A9" w:rsidRDefault="0086303E" w:rsidP="00351FF6">
      <w:pPr>
        <w:pStyle w:val="Heading5"/>
      </w:pPr>
      <w:r w:rsidRPr="009238A9">
        <w:t>Entry CE001: Capital Outlay Expenditures</w:t>
      </w:r>
    </w:p>
    <w:p w14:paraId="5210D167"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as capital outlay expenditures in governmental funds for acquisition or construction of capital assets, and to instead report these amounts as increases to capital asset accounts on the statement of net position.</w:t>
      </w:r>
    </w:p>
    <w:p w14:paraId="727D3393" w14:textId="77777777" w:rsidR="0086303E" w:rsidRPr="009238A9" w:rsidRDefault="0086303E" w:rsidP="000D1F7F">
      <w:pPr>
        <w:spacing w:line="240" w:lineRule="auto"/>
        <w:ind w:left="720"/>
        <w:rPr>
          <w:rFonts w:cs="Arial"/>
          <w:szCs w:val="24"/>
        </w:rPr>
      </w:pPr>
      <w:r w:rsidRPr="009238A9">
        <w:rPr>
          <w:rFonts w:cs="Arial"/>
          <w:szCs w:val="24"/>
        </w:rPr>
        <w:t>In the governmental funds, capital outlay expenditures were debits to assorted functions. To eliminate the expenditures, the functions in which they were reported must be credited, and capital asset accounts must be debited.</w:t>
      </w:r>
    </w:p>
    <w:p w14:paraId="061B8D41" w14:textId="77777777" w:rsidR="0086303E" w:rsidRPr="009238A9" w:rsidRDefault="0086303E" w:rsidP="000D1F7F">
      <w:pPr>
        <w:spacing w:line="240" w:lineRule="auto"/>
        <w:ind w:left="720"/>
        <w:rPr>
          <w:rFonts w:cs="Arial"/>
          <w:szCs w:val="24"/>
        </w:rPr>
      </w:pPr>
      <w:r w:rsidRPr="009238A9">
        <w:rPr>
          <w:rFonts w:cs="Arial"/>
          <w:szCs w:val="24"/>
        </w:rPr>
        <w:t xml:space="preserve">Data relating to capital outlay expenditures is extracted from governmental funds 01 through 57, objects 6000–6999, all functions, plus Function 8500, objects </w:t>
      </w:r>
      <w:r w:rsidRPr="009238A9">
        <w:rPr>
          <w:rFonts w:cs="Arial"/>
          <w:szCs w:val="24"/>
        </w:rPr>
        <w:br/>
        <w:t>1000–5999 and 7000–7999.</w:t>
      </w:r>
    </w:p>
    <w:p w14:paraId="1CFFE2CC" w14:textId="77777777" w:rsidR="0086303E" w:rsidRPr="009238A9" w:rsidRDefault="0086303E" w:rsidP="000D1F7F">
      <w:pPr>
        <w:tabs>
          <w:tab w:val="left" w:pos="1275"/>
          <w:tab w:val="left" w:pos="9555"/>
        </w:tabs>
        <w:spacing w:line="240" w:lineRule="auto"/>
        <w:ind w:left="720"/>
        <w:rPr>
          <w:rFonts w:cs="Arial"/>
          <w:szCs w:val="24"/>
        </w:rPr>
      </w:pPr>
      <w:r w:rsidRPr="009238A9">
        <w:rPr>
          <w:rFonts w:cs="Arial"/>
          <w:szCs w:val="24"/>
        </w:rPr>
        <w:t>Because of the large volume of GL data extracted for this entry, the extracted data is displayed in two separate worksheets rather than in the Extracted Data column. In the worksheet titled CE001 Data by Fnc, the extracted data is sorted, subtotaled, and displayed by function. In the worksheet titled CE001 Data by Obj, the extracted data is sorted, subtotaled, and displayed by object. The extracted data is provided for user review and analysis. No key entry is required or permitted.</w:t>
      </w:r>
    </w:p>
    <w:p w14:paraId="34995B1F" w14:textId="77777777" w:rsidR="0086303E" w:rsidRPr="009238A9" w:rsidRDefault="0086303E" w:rsidP="000D1F7F">
      <w:pPr>
        <w:tabs>
          <w:tab w:val="left" w:pos="1275"/>
          <w:tab w:val="left" w:pos="9555"/>
        </w:tabs>
        <w:spacing w:line="240" w:lineRule="auto"/>
        <w:ind w:left="720"/>
        <w:rPr>
          <w:rFonts w:cs="Arial"/>
          <w:szCs w:val="24"/>
        </w:rPr>
      </w:pPr>
      <w:r w:rsidRPr="009238A9">
        <w:rPr>
          <w:rFonts w:cs="Arial"/>
          <w:szCs w:val="24"/>
        </w:rPr>
        <w:t>The default conversion entry uses the following assumptions:</w:t>
      </w:r>
    </w:p>
    <w:p w14:paraId="6F0ED8F5"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9410 is debited for expenditures reported in Object 6100.</w:t>
      </w:r>
    </w:p>
    <w:p w14:paraId="27A6186E"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9420 is debited for expenditures reported in Object 6170.</w:t>
      </w:r>
    </w:p>
    <w:p w14:paraId="2A03FD51"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9430 is debited for expenditures reported in Object 6200 plus expenditures reported in Function 8500, objects 1000–5999 and 7000–7999.</w:t>
      </w:r>
    </w:p>
    <w:p w14:paraId="7619DF98"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9440 is debited for expenditures reported in objects 6300, 6400, and 6500.</w:t>
      </w:r>
    </w:p>
    <w:p w14:paraId="59A3BBE2" w14:textId="77777777" w:rsidR="0086303E"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9460 is debited for expenditures reported in Object 6600.</w:t>
      </w:r>
    </w:p>
    <w:p w14:paraId="0C780059" w14:textId="6A22A7D2" w:rsidR="00F72DF3" w:rsidRPr="009238A9" w:rsidRDefault="00F72DF3" w:rsidP="00351FF6">
      <w:pPr>
        <w:numPr>
          <w:ilvl w:val="0"/>
          <w:numId w:val="98"/>
        </w:numPr>
        <w:tabs>
          <w:tab w:val="num" w:pos="1440"/>
        </w:tabs>
        <w:spacing w:after="120" w:line="240" w:lineRule="auto"/>
        <w:ind w:left="1440" w:hanging="720"/>
        <w:rPr>
          <w:rFonts w:cs="Arial"/>
          <w:szCs w:val="24"/>
        </w:rPr>
      </w:pPr>
      <w:r>
        <w:rPr>
          <w:rFonts w:cs="Arial"/>
          <w:szCs w:val="24"/>
        </w:rPr>
        <w:t>Object 9470 is debited for expenditures reported in Object 6700.</w:t>
      </w:r>
    </w:p>
    <w:p w14:paraId="796BBC11" w14:textId="77777777" w:rsidR="0086303E" w:rsidRPr="009238A9" w:rsidRDefault="0086303E" w:rsidP="005952BC">
      <w:pPr>
        <w:numPr>
          <w:ilvl w:val="0"/>
          <w:numId w:val="98"/>
        </w:numPr>
        <w:tabs>
          <w:tab w:val="num" w:pos="1440"/>
        </w:tabs>
        <w:spacing w:after="0" w:line="240" w:lineRule="auto"/>
        <w:ind w:left="1440" w:hanging="720"/>
        <w:rPr>
          <w:rFonts w:cs="Arial"/>
          <w:szCs w:val="24"/>
        </w:rPr>
      </w:pPr>
      <w:r w:rsidRPr="009238A9">
        <w:rPr>
          <w:rFonts w:cs="Arial"/>
          <w:szCs w:val="24"/>
        </w:rPr>
        <w:t>The functions to which capital outlay expenditures were charged in the funds are credited.</w:t>
      </w:r>
    </w:p>
    <w:p w14:paraId="61FA3243" w14:textId="77777777" w:rsidR="0086303E" w:rsidRPr="009238A9" w:rsidRDefault="0086303E" w:rsidP="009238A9">
      <w:pPr>
        <w:spacing w:before="360" w:line="240" w:lineRule="auto"/>
        <w:ind w:left="720"/>
        <w:rPr>
          <w:rFonts w:cs="Arial"/>
          <w:szCs w:val="24"/>
        </w:rPr>
      </w:pPr>
      <w:r w:rsidRPr="009238A9">
        <w:rPr>
          <w:rFonts w:cs="Arial"/>
          <w:szCs w:val="24"/>
        </w:rPr>
        <w:lastRenderedPageBreak/>
        <w:t>Users may adjust the proposed default conversion entry in the User Adjustments column.</w:t>
      </w:r>
    </w:p>
    <w:p w14:paraId="4D2FCE82" w14:textId="77777777" w:rsidR="0086303E" w:rsidRPr="009238A9" w:rsidRDefault="0086303E" w:rsidP="000D1F7F">
      <w:pPr>
        <w:spacing w:line="240" w:lineRule="auto"/>
        <w:ind w:left="720"/>
        <w:rPr>
          <w:rFonts w:cs="Arial"/>
          <w:szCs w:val="24"/>
        </w:rPr>
      </w:pPr>
      <w:r w:rsidRPr="009238A9">
        <w:rPr>
          <w:rFonts w:cs="Arial"/>
          <w:szCs w:val="24"/>
        </w:rPr>
        <w:t>Example: A typical example of a user adjustment to the default conversion entry would be to capitalize as Work in Progress, rather than as Buildings, any expenditures relating to buildings that were not actually completed as of the end of the period. The default entry debits the capital asset account for Buildings for all expenditures for buildings and improvements. The user would adjust the default entry by crediting Buildings and debiting Work in Progress instead.</w:t>
      </w:r>
    </w:p>
    <w:p w14:paraId="5B0AD156" w14:textId="2ECA1FE6"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Function 8500 is locked to prevent user adjustments because residual costs in Function 8500 are not allowed. Function 8500 does not appear on the statement of activities because project costs are normally capitalized and reported on the statement of net position. If a user has properly reported capitalizable project costs in Function 8500 in the </w:t>
      </w:r>
      <w:r w:rsidR="00FA2958" w:rsidRPr="009238A9">
        <w:rPr>
          <w:rFonts w:cs="Arial"/>
          <w:szCs w:val="24"/>
        </w:rPr>
        <w:t>funds but</w:t>
      </w:r>
      <w:r w:rsidRPr="009238A9">
        <w:rPr>
          <w:rFonts w:cs="Arial"/>
          <w:szCs w:val="24"/>
        </w:rPr>
        <w:t xml:space="preserve"> wishes to expense certain costs in the year incurred rather than depreciating them over time, the user would adjust the default entry by crediting Buildings and debiting the appropriate function (typically the function that will utilize the asset(s) being expensed).</w:t>
      </w:r>
    </w:p>
    <w:p w14:paraId="2EB83CFB" w14:textId="77777777" w:rsidR="0086303E" w:rsidRPr="009238A9" w:rsidRDefault="0086303E" w:rsidP="000D1F7F">
      <w:pPr>
        <w:spacing w:line="240" w:lineRule="auto"/>
        <w:ind w:left="720"/>
        <w:rPr>
          <w:rFonts w:cs="Arial"/>
          <w:szCs w:val="24"/>
        </w:rPr>
      </w:pPr>
      <w:r w:rsidRPr="009238A9">
        <w:rPr>
          <w:rFonts w:cs="Arial"/>
          <w:szCs w:val="24"/>
        </w:rPr>
        <w:t>It is not uncommon for Entry CE001 to be out of balance due to rounding of the extracted data. In that event, an “unbalanced” message will display. The user must adjust for the rounding difference in the User Adjustment column to eliminate the unbalanced condition in the final conversion entry.</w:t>
      </w:r>
    </w:p>
    <w:p w14:paraId="6DE9926A" w14:textId="77777777" w:rsidR="0086303E" w:rsidRPr="009238A9" w:rsidRDefault="0086303E" w:rsidP="00351FF6">
      <w:pPr>
        <w:pStyle w:val="Heading5"/>
      </w:pPr>
      <w:r w:rsidRPr="009238A9">
        <w:t>Entry CE002: Debt Service Expenditures</w:t>
      </w:r>
    </w:p>
    <w:p w14:paraId="66ADF2E6"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as debt service expenditures in governmental funds for repayment of the principal portion of long</w:t>
      </w:r>
      <w:r w:rsidRPr="009238A9">
        <w:rPr>
          <w:rFonts w:cs="Arial"/>
          <w:szCs w:val="24"/>
        </w:rPr>
        <w:noBreakHyphen/>
        <w:t>term debt, and instead report decreases to long</w:t>
      </w:r>
      <w:r w:rsidRPr="009238A9">
        <w:rPr>
          <w:rFonts w:cs="Arial"/>
          <w:szCs w:val="24"/>
        </w:rPr>
        <w:noBreakHyphen/>
        <w:t>term liability accounts on the statement of net position.</w:t>
      </w:r>
    </w:p>
    <w:p w14:paraId="1F074462" w14:textId="77777777" w:rsidR="0086303E" w:rsidRPr="009238A9" w:rsidRDefault="0086303E" w:rsidP="000D1F7F">
      <w:pPr>
        <w:spacing w:line="240" w:lineRule="auto"/>
        <w:ind w:left="720"/>
        <w:rPr>
          <w:rFonts w:cs="Arial"/>
          <w:szCs w:val="24"/>
        </w:rPr>
      </w:pPr>
      <w:r w:rsidRPr="009238A9">
        <w:rPr>
          <w:rFonts w:cs="Arial"/>
          <w:szCs w:val="24"/>
        </w:rPr>
        <w:t>In the governmental funds, debt service expenditures were debits to the Debt Service function. To eliminate the expenditures, the Debt Service function must be credited, and long</w:t>
      </w:r>
      <w:r w:rsidRPr="009238A9">
        <w:rPr>
          <w:rFonts w:cs="Arial"/>
          <w:szCs w:val="24"/>
        </w:rPr>
        <w:noBreakHyphen/>
        <w:t>term liability accounts must be debited.</w:t>
      </w:r>
    </w:p>
    <w:p w14:paraId="7E7CDF51" w14:textId="77777777" w:rsidR="0086303E" w:rsidRPr="009238A9" w:rsidRDefault="0086303E" w:rsidP="000D1F7F">
      <w:pPr>
        <w:spacing w:line="240" w:lineRule="auto"/>
        <w:ind w:left="720"/>
        <w:rPr>
          <w:rFonts w:cs="Arial"/>
          <w:szCs w:val="24"/>
        </w:rPr>
      </w:pPr>
      <w:r w:rsidRPr="009238A9">
        <w:rPr>
          <w:rFonts w:cs="Arial"/>
          <w:szCs w:val="24"/>
        </w:rPr>
        <w:t>Data relating to debt service expenditures is extracted from governmental funds 01 through 57, objects 7432, 7433, 7435, 7436, and 7439, Function 9100.</w:t>
      </w:r>
    </w:p>
    <w:p w14:paraId="0FBF44E5" w14:textId="77777777" w:rsidR="0086303E" w:rsidRPr="009238A9" w:rsidRDefault="0086303E" w:rsidP="000D1F7F">
      <w:pPr>
        <w:keepNext/>
        <w:keepLines/>
        <w:spacing w:line="240" w:lineRule="auto"/>
        <w:ind w:left="720"/>
        <w:rPr>
          <w:rFonts w:cs="Arial"/>
          <w:szCs w:val="24"/>
        </w:rPr>
      </w:pPr>
      <w:r w:rsidRPr="009238A9">
        <w:rPr>
          <w:rFonts w:cs="Arial"/>
          <w:szCs w:val="24"/>
        </w:rPr>
        <w:t>The default conversion entry uses the following assumptions:</w:t>
      </w:r>
    </w:p>
    <w:p w14:paraId="4469E756" w14:textId="77777777" w:rsidR="0086303E" w:rsidRPr="009238A9" w:rsidRDefault="0086303E" w:rsidP="00351FF6">
      <w:pPr>
        <w:numPr>
          <w:ilvl w:val="0"/>
          <w:numId w:val="99"/>
        </w:numPr>
        <w:tabs>
          <w:tab w:val="num" w:pos="1440"/>
        </w:tabs>
        <w:spacing w:after="120" w:line="240" w:lineRule="auto"/>
        <w:ind w:left="1440" w:hanging="720"/>
        <w:rPr>
          <w:rFonts w:cs="Arial"/>
          <w:szCs w:val="24"/>
        </w:rPr>
      </w:pPr>
      <w:r w:rsidRPr="009238A9">
        <w:rPr>
          <w:rFonts w:cs="Arial"/>
          <w:szCs w:val="24"/>
        </w:rPr>
        <w:t>Object 9662 is debited for expenditures reported in Object 7432.</w:t>
      </w:r>
    </w:p>
    <w:p w14:paraId="2DDCA60F" w14:textId="77777777" w:rsidR="0086303E" w:rsidRPr="009238A9" w:rsidRDefault="0086303E" w:rsidP="00351FF6">
      <w:pPr>
        <w:numPr>
          <w:ilvl w:val="0"/>
          <w:numId w:val="99"/>
        </w:numPr>
        <w:tabs>
          <w:tab w:val="num" w:pos="1440"/>
        </w:tabs>
        <w:spacing w:after="120" w:line="240" w:lineRule="auto"/>
        <w:ind w:left="1440" w:hanging="720"/>
        <w:rPr>
          <w:rFonts w:cs="Arial"/>
          <w:szCs w:val="24"/>
        </w:rPr>
      </w:pPr>
      <w:r w:rsidRPr="009238A9">
        <w:rPr>
          <w:rFonts w:cs="Arial"/>
          <w:szCs w:val="24"/>
        </w:rPr>
        <w:t>Object 9661 is debited for expenditures reported in Object 7433.</w:t>
      </w:r>
    </w:p>
    <w:p w14:paraId="04DB62CC" w14:textId="73FE640B" w:rsidR="0086303E" w:rsidRPr="009238A9" w:rsidRDefault="0086303E" w:rsidP="005952BC">
      <w:pPr>
        <w:numPr>
          <w:ilvl w:val="0"/>
          <w:numId w:val="99"/>
        </w:numPr>
        <w:tabs>
          <w:tab w:val="num" w:pos="1440"/>
        </w:tabs>
        <w:spacing w:after="0" w:line="240" w:lineRule="auto"/>
        <w:ind w:left="1440" w:hanging="720"/>
        <w:rPr>
          <w:rFonts w:cs="Arial"/>
          <w:szCs w:val="24"/>
        </w:rPr>
      </w:pPr>
      <w:r w:rsidRPr="009238A9">
        <w:rPr>
          <w:rFonts w:cs="Arial"/>
          <w:szCs w:val="24"/>
        </w:rPr>
        <w:t>Object 9669 is debited for expenditures reported in objects 7435, 7436, and 7439.</w:t>
      </w:r>
    </w:p>
    <w:p w14:paraId="4B0F7689" w14:textId="1D4206AC" w:rsidR="0086303E" w:rsidRPr="009238A9" w:rsidRDefault="0086303E" w:rsidP="00351FF6">
      <w:pPr>
        <w:spacing w:before="240" w:after="240" w:line="240" w:lineRule="auto"/>
        <w:ind w:left="720"/>
        <w:rPr>
          <w:rFonts w:cs="Arial"/>
          <w:szCs w:val="24"/>
        </w:rPr>
      </w:pPr>
      <w:r w:rsidRPr="009238A9">
        <w:rPr>
          <w:rFonts w:cs="Arial"/>
          <w:szCs w:val="24"/>
        </w:rPr>
        <w:lastRenderedPageBreak/>
        <w:t>Users may adjust the proposed default conversion entry in the User Adjustments column.</w:t>
      </w:r>
    </w:p>
    <w:p w14:paraId="4E92CDD8" w14:textId="77777777" w:rsidR="0086303E" w:rsidRPr="009238A9" w:rsidRDefault="0086303E" w:rsidP="000D1F7F">
      <w:pPr>
        <w:spacing w:line="240" w:lineRule="auto"/>
        <w:ind w:left="720"/>
        <w:rPr>
          <w:rFonts w:cs="Arial"/>
          <w:szCs w:val="24"/>
        </w:rPr>
      </w:pPr>
      <w:r w:rsidRPr="009238A9">
        <w:rPr>
          <w:rFonts w:cs="Arial"/>
          <w:szCs w:val="24"/>
        </w:rPr>
        <w:t>Example: A typical example of a user adjustment to the default conversion entry would be to correct the long-term debt account that should be reduced as a result of debt service expenditures. The default entry debits Other General Long-Term Debt for any expenditures recorded in Object 7439, Other Debt Service - Principal. The user might adjust the default entry by crediting Other General Long-Term Debt and debiting Leases Payable instead.</w:t>
      </w:r>
    </w:p>
    <w:p w14:paraId="350D8569" w14:textId="77777777" w:rsidR="0086303E" w:rsidRPr="009238A9" w:rsidRDefault="0086303E" w:rsidP="00351FF6">
      <w:pPr>
        <w:pStyle w:val="Heading5"/>
      </w:pPr>
      <w:r w:rsidRPr="009238A9">
        <w:t>Entry CE003: Debt Issuance</w:t>
      </w:r>
    </w:p>
    <w:p w14:paraId="0C8D50BF"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in governmental funds as Other Financing Sources for proceeds of long</w:t>
      </w:r>
      <w:r w:rsidRPr="009238A9">
        <w:rPr>
          <w:rFonts w:cs="Arial"/>
          <w:szCs w:val="24"/>
        </w:rPr>
        <w:noBreakHyphen/>
        <w:t>term debt; amounts reported as Other Financing Sources or Uses for issuance premium or discount; and amounts reported as expenditures for debt issue costs for prepaid debt insurance, and instead report liabilities, prepaid expenses, and deferred outflows of resources or deferred inflows of resources relating to gain or loss on debt refunding, on the statement of net position.</w:t>
      </w:r>
    </w:p>
    <w:p w14:paraId="793B5725" w14:textId="77777777" w:rsidR="0086303E" w:rsidRPr="009238A9" w:rsidRDefault="0086303E" w:rsidP="000D1F7F">
      <w:pPr>
        <w:spacing w:line="240" w:lineRule="auto"/>
        <w:ind w:left="720"/>
        <w:rPr>
          <w:rFonts w:cs="Arial"/>
          <w:szCs w:val="24"/>
        </w:rPr>
      </w:pPr>
      <w:r w:rsidRPr="009238A9">
        <w:rPr>
          <w:rFonts w:cs="Arial"/>
          <w:b/>
          <w:szCs w:val="24"/>
        </w:rPr>
        <w:t>Proceeds of long</w:t>
      </w:r>
      <w:r w:rsidRPr="009238A9">
        <w:rPr>
          <w:rFonts w:cs="Arial"/>
          <w:b/>
          <w:szCs w:val="24"/>
        </w:rPr>
        <w:noBreakHyphen/>
        <w:t>term debt:</w:t>
      </w:r>
      <w:r w:rsidRPr="009238A9">
        <w:rPr>
          <w:rFonts w:cs="Arial"/>
          <w:szCs w:val="24"/>
        </w:rPr>
        <w:t xml:space="preserve"> In the governmental funds, debt proceeds were reported as credits to Other Financing Sources. To eliminate them, Other Financing Sources must be debited and a long-term liability account must be credited instead.</w:t>
      </w:r>
    </w:p>
    <w:p w14:paraId="1905DD50" w14:textId="77777777" w:rsidR="0086303E" w:rsidRPr="009238A9" w:rsidRDefault="0086303E" w:rsidP="000D1F7F">
      <w:pPr>
        <w:spacing w:line="240" w:lineRule="auto"/>
        <w:ind w:left="720"/>
        <w:rPr>
          <w:rFonts w:cs="Arial"/>
          <w:szCs w:val="24"/>
        </w:rPr>
      </w:pPr>
      <w:r w:rsidRPr="009238A9">
        <w:rPr>
          <w:rFonts w:cs="Arial"/>
          <w:b/>
          <w:szCs w:val="24"/>
        </w:rPr>
        <w:t>Debt issuance discount:</w:t>
      </w:r>
      <w:r w:rsidRPr="009238A9">
        <w:rPr>
          <w:rFonts w:cs="Arial"/>
          <w:szCs w:val="24"/>
        </w:rPr>
        <w:t xml:space="preserve"> If the debt was issued at a discount, in the governmental funds the issue discount was reported as a debit to Other Financing Uses. To eliminate it, Other Financing Uses must be credited and the related long-term liability account must be debited instead.</w:t>
      </w:r>
    </w:p>
    <w:p w14:paraId="7B0568E7" w14:textId="77777777" w:rsidR="0086303E" w:rsidRPr="009238A9" w:rsidRDefault="0086303E" w:rsidP="000D1F7F">
      <w:pPr>
        <w:spacing w:line="240" w:lineRule="auto"/>
        <w:ind w:left="720"/>
        <w:rPr>
          <w:rFonts w:cs="Arial"/>
          <w:szCs w:val="24"/>
        </w:rPr>
      </w:pPr>
      <w:r w:rsidRPr="009238A9">
        <w:rPr>
          <w:rFonts w:cs="Arial"/>
          <w:b/>
          <w:szCs w:val="24"/>
        </w:rPr>
        <w:t>Debt issuance premium:</w:t>
      </w:r>
      <w:r w:rsidRPr="009238A9">
        <w:rPr>
          <w:rFonts w:cs="Arial"/>
          <w:szCs w:val="24"/>
        </w:rPr>
        <w:t xml:space="preserve"> If the debt was issued at a premium, in the governmental funds the issue premium was reported as a credit to Other Financing Sources. To eliminate it, Other Financing Sources must be debited and the related liability account must be credited instead.</w:t>
      </w:r>
    </w:p>
    <w:p w14:paraId="3A73BE07" w14:textId="77777777" w:rsidR="0086303E" w:rsidRPr="009238A9" w:rsidRDefault="0086303E" w:rsidP="000D1F7F">
      <w:pPr>
        <w:spacing w:line="240" w:lineRule="auto"/>
        <w:ind w:left="720"/>
        <w:rPr>
          <w:rFonts w:cs="Arial"/>
          <w:szCs w:val="24"/>
        </w:rPr>
      </w:pPr>
      <w:r w:rsidRPr="009238A9">
        <w:rPr>
          <w:rFonts w:cs="Arial"/>
          <w:b/>
          <w:szCs w:val="24"/>
        </w:rPr>
        <w:t>Debt issue costs (for prepaid debt insurance only):</w:t>
      </w:r>
      <w:r w:rsidRPr="009238A9">
        <w:rPr>
          <w:rFonts w:cs="Arial"/>
          <w:szCs w:val="24"/>
        </w:rPr>
        <w:t xml:space="preserve"> In the governmental funds, debt issue costs were reported as debits to the Debt Service function. To eliminate the portion of issue costs for prepaid insurance, the Debt Service function must be credited and the prepaid expense account must be debited instead.</w:t>
      </w:r>
    </w:p>
    <w:p w14:paraId="15D1C70C" w14:textId="42B1FDA5" w:rsidR="0086303E" w:rsidRPr="009238A9" w:rsidRDefault="0086303E" w:rsidP="000D1F7F">
      <w:pPr>
        <w:spacing w:line="240" w:lineRule="auto"/>
        <w:ind w:left="720"/>
        <w:rPr>
          <w:rFonts w:eastAsia="Arial Unicode MS" w:cs="Arial"/>
          <w:szCs w:val="24"/>
        </w:rPr>
      </w:pPr>
      <w:r w:rsidRPr="009238A9">
        <w:rPr>
          <w:rFonts w:cs="Arial"/>
          <w:szCs w:val="24"/>
        </w:rPr>
        <w:t>Data relating to debt issuance is extracted from governmental funds 01 through</w:t>
      </w:r>
      <w:r w:rsidR="00991712">
        <w:rPr>
          <w:rFonts w:cs="Arial"/>
          <w:szCs w:val="24"/>
        </w:rPr>
        <w:t xml:space="preserve"> </w:t>
      </w:r>
      <w:r w:rsidRPr="009238A9">
        <w:rPr>
          <w:rFonts w:cs="Arial"/>
          <w:szCs w:val="24"/>
        </w:rPr>
        <w:t xml:space="preserve">57, objects 5400, 5450, and 7699, </w:t>
      </w:r>
      <w:r w:rsidRPr="009238A9">
        <w:rPr>
          <w:rFonts w:eastAsia="Arial Unicode MS" w:cs="Arial"/>
          <w:szCs w:val="24"/>
        </w:rPr>
        <w:t>Function 9100; and objects 8931, 8951, 8961, 8971, 8972, 8973, and 8979.</w:t>
      </w:r>
    </w:p>
    <w:p w14:paraId="14DC3806"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33AD58F4"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9330 is debited for issue costs reported in objects 5400 and 5450.</w:t>
      </w:r>
    </w:p>
    <w:p w14:paraId="1C3A4BEE"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lastRenderedPageBreak/>
        <w:t>Object 9669 is credited for proceeds reported in objects 8931 and 8961 and for premium reported in Object 8979.</w:t>
      </w:r>
    </w:p>
    <w:p w14:paraId="037FA149" w14:textId="77777777" w:rsidR="0086303E"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9669 is debited for issue discount reported in Object 7699.</w:t>
      </w:r>
    </w:p>
    <w:p w14:paraId="6DEE8AB0" w14:textId="3C602CC4" w:rsidR="00F72DF3" w:rsidRPr="009238A9" w:rsidRDefault="00F72DF3" w:rsidP="00351FF6">
      <w:pPr>
        <w:numPr>
          <w:ilvl w:val="0"/>
          <w:numId w:val="100"/>
        </w:numPr>
        <w:tabs>
          <w:tab w:val="num" w:pos="1440"/>
        </w:tabs>
        <w:spacing w:after="120" w:line="240" w:lineRule="auto"/>
        <w:ind w:left="1440" w:hanging="720"/>
        <w:rPr>
          <w:rFonts w:eastAsia="Arial Unicode MS" w:cs="Arial"/>
          <w:szCs w:val="24"/>
        </w:rPr>
      </w:pPr>
      <w:r>
        <w:rPr>
          <w:rFonts w:eastAsia="Arial Unicode MS" w:cs="Arial"/>
          <w:szCs w:val="24"/>
        </w:rPr>
        <w:t>Object 9660 is credited for proceeds reported in Object 8974.</w:t>
      </w:r>
    </w:p>
    <w:p w14:paraId="525B2D5C"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9661 is credited for proceeds reported in Object 8951.</w:t>
      </w:r>
    </w:p>
    <w:p w14:paraId="0EE7F2F9"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9666 is credited for proceeds reported in Object 8971.</w:t>
      </w:r>
    </w:p>
    <w:p w14:paraId="7360F80C"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9667 is credited for proceeds reported in Object 8972.</w:t>
      </w:r>
    </w:p>
    <w:p w14:paraId="6A18CA09" w14:textId="77777777" w:rsidR="0086303E" w:rsidRPr="009238A9" w:rsidRDefault="0086303E" w:rsidP="005952BC">
      <w:pPr>
        <w:numPr>
          <w:ilvl w:val="0"/>
          <w:numId w:val="100"/>
        </w:numPr>
        <w:tabs>
          <w:tab w:val="num" w:pos="1440"/>
        </w:tabs>
        <w:spacing w:after="0" w:line="240" w:lineRule="auto"/>
        <w:ind w:left="1440" w:hanging="720"/>
        <w:rPr>
          <w:rFonts w:eastAsia="Arial Unicode MS" w:cs="Arial"/>
          <w:szCs w:val="24"/>
        </w:rPr>
      </w:pPr>
      <w:r w:rsidRPr="009238A9">
        <w:rPr>
          <w:rFonts w:eastAsia="Arial Unicode MS" w:cs="Arial"/>
          <w:szCs w:val="24"/>
        </w:rPr>
        <w:t>Object 9668 is credited for proceeds reported in Object 8973.</w:t>
      </w:r>
    </w:p>
    <w:p w14:paraId="5E32C483" w14:textId="77777777" w:rsidR="0086303E" w:rsidRPr="009238A9" w:rsidRDefault="0086303E" w:rsidP="009238A9">
      <w:pPr>
        <w:spacing w:before="240" w:line="240" w:lineRule="auto"/>
        <w:ind w:left="720"/>
        <w:rPr>
          <w:rFonts w:cs="Arial"/>
          <w:szCs w:val="24"/>
        </w:rPr>
      </w:pPr>
      <w:r w:rsidRPr="009238A9">
        <w:rPr>
          <w:rFonts w:cs="Arial"/>
          <w:szCs w:val="24"/>
        </w:rPr>
        <w:t>Users may adjust the proposed default conversion entry in the User Adjustments column.</w:t>
      </w:r>
    </w:p>
    <w:p w14:paraId="757F57D6" w14:textId="77777777" w:rsidR="0086303E" w:rsidRPr="009238A9" w:rsidRDefault="0086303E" w:rsidP="000D1F7F">
      <w:pPr>
        <w:spacing w:line="240" w:lineRule="auto"/>
        <w:ind w:left="720"/>
        <w:rPr>
          <w:rFonts w:cs="Arial"/>
          <w:szCs w:val="24"/>
        </w:rPr>
      </w:pPr>
      <w:r w:rsidRPr="009238A9">
        <w:rPr>
          <w:rFonts w:cs="Arial"/>
          <w:szCs w:val="24"/>
        </w:rPr>
        <w:t>Examples: A typical example of a user adjustment to the default conversion entry would be to correct the long-term debt account to which the issue premium or discount applies. The default entry debits or credits Other General Long-Term Debt for issue premium or discount. The user might adjust the default entry by debiting or crediting Other General Long-Term Debt, and debiting or crediting General Obligation Bonds Payable instead.</w:t>
      </w:r>
    </w:p>
    <w:p w14:paraId="567AE69C" w14:textId="77777777" w:rsidR="0086303E" w:rsidRPr="009238A9" w:rsidRDefault="0086303E" w:rsidP="000D1F7F">
      <w:pPr>
        <w:spacing w:line="240" w:lineRule="auto"/>
        <w:ind w:left="720"/>
        <w:rPr>
          <w:rFonts w:cs="Arial"/>
          <w:szCs w:val="24"/>
        </w:rPr>
      </w:pPr>
      <w:r w:rsidRPr="009238A9">
        <w:rPr>
          <w:rFonts w:cs="Arial"/>
          <w:szCs w:val="24"/>
        </w:rPr>
        <w:t>Another example of a user adjustment to the default conversion entry would be if the LEA had issued new debt to refund previously issued debt. The LEA would need to adjust the default entry to report a deferred gain or loss for the difference between the reacquisition price of the refunded debt and the net carrying value of the refunded debt. The user would either debit deferred outflows of resources and credit the related liability (if the reacquisition price of the refunded debt was greater than the net carrying value of the refunded debt), or credit deferred inflows of resources and debit the related liability (if the reacquisition price of the refunded debt was less than the net carrying value of the refunded debt).</w:t>
      </w:r>
    </w:p>
    <w:p w14:paraId="177C555F" w14:textId="77777777" w:rsidR="0086303E" w:rsidRPr="009238A9" w:rsidRDefault="0086303E" w:rsidP="00351FF6">
      <w:pPr>
        <w:pStyle w:val="Heading5"/>
      </w:pPr>
      <w:r w:rsidRPr="009238A9">
        <w:t>Entry CE004: Donated and Contributed Capital Assets</w:t>
      </w:r>
    </w:p>
    <w:p w14:paraId="1CC94992"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donated or contributed capital assets. These are not reported in governmental funds because they do not involve inflows or outflows of current financial resources, but they should be reported in the government</w:t>
      </w:r>
      <w:r w:rsidRPr="009238A9">
        <w:rPr>
          <w:rFonts w:cs="Arial"/>
          <w:szCs w:val="24"/>
        </w:rPr>
        <w:noBreakHyphen/>
        <w:t>wide statement of net position at their market value on the date of donation or contribution.</w:t>
      </w:r>
    </w:p>
    <w:p w14:paraId="48D35DDE"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72C5D77D"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a capital asset account and credit general revenue or program revenue. Users may input the necessary amounts in the User Adjustments column.</w:t>
      </w:r>
    </w:p>
    <w:p w14:paraId="410B1BF5" w14:textId="77777777" w:rsidR="0086303E" w:rsidRPr="009238A9" w:rsidRDefault="0086303E" w:rsidP="00351FF6">
      <w:pPr>
        <w:pStyle w:val="Heading5"/>
      </w:pPr>
      <w:r w:rsidRPr="009238A9">
        <w:lastRenderedPageBreak/>
        <w:t>Entry CE005: Disposal of Capital Assets</w:t>
      </w:r>
    </w:p>
    <w:p w14:paraId="3E24F672"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reflect disposals of capital assets in the government</w:t>
      </w:r>
      <w:r w:rsidRPr="009238A9">
        <w:rPr>
          <w:rFonts w:cs="Arial"/>
          <w:szCs w:val="24"/>
        </w:rPr>
        <w:noBreakHyphen/>
        <w:t>wide statement of net position, and to report only any gain or loss from such disposals in the government</w:t>
      </w:r>
      <w:r w:rsidRPr="009238A9">
        <w:rPr>
          <w:rFonts w:cs="Arial"/>
          <w:szCs w:val="24"/>
        </w:rPr>
        <w:noBreakHyphen/>
        <w:t>wide statement of activities.</w:t>
      </w:r>
    </w:p>
    <w:p w14:paraId="06E25378" w14:textId="77777777" w:rsidR="0086303E" w:rsidRPr="009238A9" w:rsidRDefault="0086303E" w:rsidP="000D1F7F">
      <w:pPr>
        <w:spacing w:line="240" w:lineRule="auto"/>
        <w:ind w:left="720"/>
        <w:rPr>
          <w:rFonts w:cs="Arial"/>
          <w:szCs w:val="24"/>
        </w:rPr>
      </w:pPr>
      <w:r w:rsidRPr="009238A9">
        <w:rPr>
          <w:rFonts w:cs="Arial"/>
          <w:szCs w:val="24"/>
        </w:rPr>
        <w:t>Disposals may occur through sale, trade</w:t>
      </w:r>
      <w:r w:rsidRPr="009238A9">
        <w:rPr>
          <w:rFonts w:cs="Arial"/>
          <w:szCs w:val="24"/>
        </w:rPr>
        <w:noBreakHyphen/>
        <w:t>in, or scrap. In the governmental funds, any proceeds from disposals of capital assets were reported as credits to revenue or Other Financing Sources. To adjust or eliminate them, revenue or Other Financing Sources must be debited, a capital asset account must be credited, and accumulated depreciation must be debited.</w:t>
      </w:r>
    </w:p>
    <w:p w14:paraId="6D65F683" w14:textId="77777777" w:rsidR="0086303E" w:rsidRPr="009238A9" w:rsidRDefault="0086303E" w:rsidP="000D1F7F">
      <w:pPr>
        <w:spacing w:line="240" w:lineRule="auto"/>
        <w:ind w:left="720"/>
        <w:rPr>
          <w:rFonts w:cs="Arial"/>
          <w:szCs w:val="24"/>
        </w:rPr>
      </w:pPr>
      <w:r w:rsidRPr="009238A9">
        <w:rPr>
          <w:rFonts w:cs="Arial"/>
          <w:szCs w:val="24"/>
        </w:rPr>
        <w:t>Losses on disposals of capital assets should be reported in the General Administration function, not in the function that utilized the asset. However, insignificant losses can be adjusted through the current year depreciation expense instead.</w:t>
      </w:r>
    </w:p>
    <w:p w14:paraId="02C04A1F" w14:textId="77777777" w:rsidR="0086303E" w:rsidRPr="009238A9" w:rsidRDefault="0086303E" w:rsidP="000D1F7F">
      <w:pPr>
        <w:spacing w:line="240" w:lineRule="auto"/>
        <w:ind w:left="720"/>
        <w:rPr>
          <w:rFonts w:cs="Arial"/>
          <w:szCs w:val="24"/>
        </w:rPr>
      </w:pPr>
      <w:r w:rsidRPr="009238A9">
        <w:rPr>
          <w:rFonts w:cs="Arial"/>
          <w:szCs w:val="24"/>
        </w:rPr>
        <w:t>Data potentially relating to proceeds from the disposal of capital assets is extracted from governmental funds 01 through 57, objects 8631 and 8953. The extracted data is displayed, but no default conversion entry is provided because user analysis is required.</w:t>
      </w:r>
    </w:p>
    <w:p w14:paraId="5967333B" w14:textId="77777777" w:rsidR="0086303E" w:rsidRPr="009238A9" w:rsidRDefault="0086303E" w:rsidP="000D1F7F">
      <w:pPr>
        <w:spacing w:line="240" w:lineRule="auto"/>
        <w:ind w:left="720"/>
        <w:rPr>
          <w:rFonts w:cs="Arial"/>
          <w:b/>
          <w:bCs/>
          <w:szCs w:val="24"/>
        </w:rPr>
      </w:pPr>
      <w:r w:rsidRPr="009238A9">
        <w:rPr>
          <w:rFonts w:cs="Arial"/>
          <w:szCs w:val="24"/>
        </w:rPr>
        <w:t>The appropriate conversion entry is to eliminate the carrying value of the capital asset that was disposed of by debiting accumulated depreciation and crediting the capital asset account. Any gain is reported as income. Any loss is reported in the General Administration function. It will usually be necessary to adjust or eliminate amounts reported in the funds as proceeds from the disposal. Users may input the necessary amounts in the User Adjustments column.</w:t>
      </w:r>
    </w:p>
    <w:p w14:paraId="19FB0675" w14:textId="77777777" w:rsidR="0086303E" w:rsidRPr="009238A9" w:rsidRDefault="0086303E" w:rsidP="00351FF6">
      <w:pPr>
        <w:pStyle w:val="Heading5"/>
      </w:pPr>
      <w:r w:rsidRPr="009238A9">
        <w:t>Entry CE006: Earned but Unavailable Revenues</w:t>
      </w:r>
    </w:p>
    <w:p w14:paraId="280D95FC"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revenues that were earned in the current period, but that were not recognized in governmental funds because they were not "available" for purposes of the modified accrual basis of accounting.</w:t>
      </w:r>
    </w:p>
    <w:p w14:paraId="1FB7C458"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CA9C5C4" w14:textId="77777777" w:rsidR="0086303E" w:rsidRPr="009238A9" w:rsidRDefault="0086303E" w:rsidP="000D1F7F">
      <w:pPr>
        <w:spacing w:line="240" w:lineRule="auto"/>
        <w:ind w:left="720"/>
        <w:rPr>
          <w:rFonts w:cs="Arial"/>
          <w:szCs w:val="24"/>
        </w:rPr>
      </w:pPr>
      <w:r w:rsidRPr="009238A9">
        <w:rPr>
          <w:rFonts w:cs="Arial"/>
          <w:szCs w:val="24"/>
        </w:rPr>
        <w:t>In the governmental funds, earned but unavailable revenue is accrued as a receivable and the unavailable portion is deferred until the period in which it becomes available. The appropriate conversion entry is to debit deferred inflows of resources and credit either program revenue or general revenue. Users may input the necessary amounts in the User Adjustments column.</w:t>
      </w:r>
    </w:p>
    <w:p w14:paraId="0D815D3C" w14:textId="77777777" w:rsidR="0086303E" w:rsidRPr="009238A9" w:rsidRDefault="0086303E" w:rsidP="000D1F7F">
      <w:pPr>
        <w:spacing w:line="240" w:lineRule="auto"/>
        <w:ind w:left="720"/>
        <w:rPr>
          <w:rFonts w:cs="Arial"/>
          <w:szCs w:val="24"/>
        </w:rPr>
      </w:pPr>
      <w:r w:rsidRPr="009238A9">
        <w:rPr>
          <w:rFonts w:cs="Arial"/>
          <w:szCs w:val="24"/>
        </w:rPr>
        <w:t>Note that for LEAs, earned but unavailable revenues are rare. A unique example was that portion of the 2001 Special Education Mandate Settlement that LEAs were legally guaranteed to receive, but in increments over a ten-year period. Traditional mandate reimbursements are not recorded as receivables in governmental funds, so are not included in this entry.</w:t>
      </w:r>
    </w:p>
    <w:p w14:paraId="2C849E0E" w14:textId="77777777" w:rsidR="0086303E" w:rsidRPr="009238A9" w:rsidRDefault="0086303E" w:rsidP="00351FF6">
      <w:pPr>
        <w:pStyle w:val="Heading5"/>
      </w:pPr>
      <w:r w:rsidRPr="009238A9">
        <w:lastRenderedPageBreak/>
        <w:t>Entry CE007: Elimination of Revenues Relating to Prior Periods</w:t>
      </w:r>
    </w:p>
    <w:p w14:paraId="659B35EA"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certain revenues and unavailable revenues that were recognized in the government-wide statements in a prior period, but that were reported in governmental funds in the current period.</w:t>
      </w:r>
    </w:p>
    <w:p w14:paraId="12E5ACD5" w14:textId="7E06EAE7" w:rsidR="0086303E" w:rsidRPr="009238A9" w:rsidRDefault="0086303E" w:rsidP="000D1F7F">
      <w:pPr>
        <w:pStyle w:val="BodyTextIndent2"/>
        <w:rPr>
          <w:rFonts w:cs="Arial"/>
          <w:szCs w:val="24"/>
        </w:rPr>
      </w:pPr>
      <w:r w:rsidRPr="009238A9">
        <w:rPr>
          <w:rFonts w:cs="Arial"/>
          <w:szCs w:val="24"/>
        </w:rPr>
        <w:t>No data is extracted for this entry.</w:t>
      </w:r>
    </w:p>
    <w:p w14:paraId="56F2D507" w14:textId="6A6EA7D6" w:rsidR="0086303E" w:rsidRPr="009238A9" w:rsidRDefault="0086303E" w:rsidP="009238A9">
      <w:pPr>
        <w:spacing w:before="120" w:line="240" w:lineRule="auto"/>
        <w:ind w:left="720"/>
        <w:rPr>
          <w:rFonts w:cs="Arial"/>
          <w:szCs w:val="24"/>
        </w:rPr>
      </w:pPr>
      <w:r w:rsidRPr="009238A9">
        <w:rPr>
          <w:rFonts w:cs="Arial"/>
          <w:szCs w:val="24"/>
        </w:rPr>
        <w:t>In the governmental funds, previously unavailable revenue that becomes available in the current period is recognized as revenue. Previously unavailable revenue that remains unavailable continues to be reported as deferred inflows of resources. The appropriate conversion entry is to debit either revenue or deferred inflows of resources and credit net position. Users may input the necessary revenue and deferred inflows of resources amounts in the User Adjustments column. The software will automatically calculate and post the balance to Object 979Z, Net Position.</w:t>
      </w:r>
    </w:p>
    <w:p w14:paraId="7797DC5D" w14:textId="3229A9C4" w:rsidR="0086303E" w:rsidRPr="009238A9" w:rsidRDefault="0086303E" w:rsidP="00351FF6">
      <w:pPr>
        <w:pStyle w:val="Heading5"/>
      </w:pPr>
      <w:r w:rsidRPr="009238A9">
        <w:t>Entry CE008: Liability for Unmatured Interest on Long</w:t>
      </w:r>
      <w:r w:rsidRPr="009238A9">
        <w:noBreakHyphen/>
        <w:t>Term Debt</w:t>
      </w:r>
    </w:p>
    <w:p w14:paraId="19D2B975" w14:textId="036282B3" w:rsidR="0086303E" w:rsidRPr="009238A9" w:rsidRDefault="0086303E" w:rsidP="000D1F7F">
      <w:pPr>
        <w:spacing w:line="240" w:lineRule="auto"/>
        <w:ind w:left="720"/>
        <w:rPr>
          <w:rFonts w:cs="Arial"/>
          <w:szCs w:val="24"/>
        </w:rPr>
      </w:pPr>
      <w:r w:rsidRPr="009238A9">
        <w:rPr>
          <w:rFonts w:cs="Arial"/>
          <w:szCs w:val="24"/>
        </w:rPr>
        <w:t>The purpose of this entry is to recognize unmatured interest on long</w:t>
      </w:r>
      <w:r w:rsidRPr="009238A9">
        <w:rPr>
          <w:rFonts w:cs="Arial"/>
          <w:szCs w:val="24"/>
        </w:rPr>
        <w:noBreakHyphen/>
        <w:t>term debt. Unmatured interest on long-term debt is not recognized in governmental funds until the period when it is due.</w:t>
      </w:r>
    </w:p>
    <w:p w14:paraId="44217E18"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8E6F3D1"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the debt service function and credit either accounts payable or, in the case of deep-discount or capital appreciation bonds, the debt itself. Users may input the necessary amounts in the User Adjustments column.</w:t>
      </w:r>
    </w:p>
    <w:p w14:paraId="60E9C230" w14:textId="77777777" w:rsidR="0086303E" w:rsidRPr="009238A9" w:rsidRDefault="0086303E" w:rsidP="00351FF6">
      <w:pPr>
        <w:pStyle w:val="Heading5"/>
      </w:pPr>
      <w:r w:rsidRPr="009238A9">
        <w:t>Entry CE009: Liability for Compensated Absences</w:t>
      </w:r>
    </w:p>
    <w:p w14:paraId="587F1B87"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the change in liabilities for compensated absences. Liabilities for compensated absences are accrued in governmental funds only to the extent of amounts that have come due as of June 30, because the remainder is not normally expected to be liquidated with current financial resources.</w:t>
      </w:r>
    </w:p>
    <w:p w14:paraId="58C3684F"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9F83D1C"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(for increases) or credit (for decreases) the applicable functions, and debit or credit Object 9665, Compensated Absences, for the net change. Users may input the necessary amounts in the User Adjustments column.</w:t>
      </w:r>
    </w:p>
    <w:p w14:paraId="30798DFC" w14:textId="77777777" w:rsidR="0086303E" w:rsidRPr="009238A9" w:rsidRDefault="0086303E" w:rsidP="00351FF6">
      <w:pPr>
        <w:pStyle w:val="Heading5"/>
      </w:pPr>
      <w:r w:rsidRPr="009238A9">
        <w:t>Entry CE010: Expenditures Relating to Prior Periods</w:t>
      </w:r>
    </w:p>
    <w:p w14:paraId="7BDD2D98"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eliminate expenditures reported in governmental funds that related to a prior period, that were not recognized in governmental funds in the prior period under the modified accrual basis of accounting because they did not involve the use of current financial resources. Typical examples are </w:t>
      </w:r>
      <w:r w:rsidRPr="009238A9">
        <w:rPr>
          <w:rFonts w:cs="Arial"/>
          <w:szCs w:val="24"/>
        </w:rPr>
        <w:lastRenderedPageBreak/>
        <w:t>interest on long</w:t>
      </w:r>
      <w:r w:rsidRPr="009238A9">
        <w:rPr>
          <w:rFonts w:cs="Arial"/>
          <w:szCs w:val="24"/>
        </w:rPr>
        <w:noBreakHyphen/>
        <w:t>term debt that matured and was paid in the current period, payments on structured legal settlements or revenue repayment plans, and payments on retirement incentives financed over time.</w:t>
      </w:r>
    </w:p>
    <w:p w14:paraId="6592F4E0"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F194070"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long</w:t>
      </w:r>
      <w:r w:rsidRPr="009238A9">
        <w:rPr>
          <w:rFonts w:cs="Arial"/>
          <w:szCs w:val="24"/>
        </w:rPr>
        <w:noBreakHyphen/>
        <w:t>term debt or net position, as appropriate, and credit the functions in which the expenditures were reported. Users may input the necessary amounts in the User Adjustments column.</w:t>
      </w:r>
    </w:p>
    <w:p w14:paraId="39F2E77E" w14:textId="77777777" w:rsidR="0086303E" w:rsidRPr="009238A9" w:rsidRDefault="0086303E" w:rsidP="00351FF6">
      <w:pPr>
        <w:pStyle w:val="Heading5"/>
      </w:pPr>
      <w:r w:rsidRPr="009238A9">
        <w:t>Entry CE011: Adjustments to Work in Progress</w:t>
      </w:r>
    </w:p>
    <w:p w14:paraId="69E583B2" w14:textId="753CACDE" w:rsidR="0086303E" w:rsidRPr="009238A9" w:rsidRDefault="0086303E" w:rsidP="000D1F7F">
      <w:pPr>
        <w:spacing w:line="240" w:lineRule="auto"/>
        <w:ind w:left="720"/>
        <w:rPr>
          <w:rFonts w:cs="Arial"/>
          <w:b/>
          <w:szCs w:val="24"/>
        </w:rPr>
      </w:pPr>
      <w:r w:rsidRPr="009238A9">
        <w:rPr>
          <w:rFonts w:cs="Arial"/>
          <w:szCs w:val="24"/>
        </w:rPr>
        <w:t>The purpose of this entry is to adjust the Work in Progress account for previously capitalized costs of projects that were still in progress at the end of the prior fiscal year but have since been completed; or, more rarely, to write off previously capitalized costs of projects that will not be completed.</w:t>
      </w:r>
    </w:p>
    <w:p w14:paraId="24FA3E8C"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05895DF2" w14:textId="77777777" w:rsidR="0086303E" w:rsidRPr="009238A9" w:rsidRDefault="0086303E" w:rsidP="000D1F7F">
      <w:pPr>
        <w:spacing w:line="240" w:lineRule="auto"/>
        <w:ind w:left="720"/>
        <w:rPr>
          <w:rFonts w:cs="Arial"/>
          <w:szCs w:val="24"/>
        </w:rPr>
      </w:pPr>
      <w:r w:rsidRPr="009238A9">
        <w:rPr>
          <w:rFonts w:cs="Arial"/>
          <w:szCs w:val="24"/>
        </w:rPr>
        <w:t>The appropriate conversion entry for projects that have been completed is to debit capital asset accounts and credit the Work in Progress account. The appropriate conversion entry for projects that will not be completed is to debit the General Administration function (where project planning costs would have been reported had they not been capitalized) and credit the Work in Progress account. Users may input the necessary amounts in the User Adjustments column.</w:t>
      </w:r>
    </w:p>
    <w:p w14:paraId="66184DBD" w14:textId="77777777" w:rsidR="0086303E" w:rsidRPr="009238A9" w:rsidRDefault="0086303E" w:rsidP="00351FF6">
      <w:pPr>
        <w:pStyle w:val="Heading5"/>
      </w:pPr>
      <w:r w:rsidRPr="009238A9">
        <w:t>Entry CE012: Depreciation</w:t>
      </w:r>
    </w:p>
    <w:p w14:paraId="26FCD4F7"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the current year expense for depreciation of capital assets used in governmental activities, and to adjust the related contra-asset accounts for accumulated depreciation. Very rarely, this entry would also be used to recognize the permanent impairment of capital assets.</w:t>
      </w:r>
    </w:p>
    <w:p w14:paraId="4F8E03D4"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72971BD"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each function in which depreciation was incurred or in which permanent impairment should be recognized, and credit accumulated depreciation. Users may input the necessary amounts in the User Adjustments column.</w:t>
      </w:r>
    </w:p>
    <w:p w14:paraId="43113155" w14:textId="33C0C86B" w:rsidR="0086303E" w:rsidRPr="009238A9" w:rsidRDefault="0086303E" w:rsidP="000D1F7F">
      <w:pPr>
        <w:spacing w:line="240" w:lineRule="auto"/>
        <w:ind w:left="720"/>
        <w:rPr>
          <w:rFonts w:cs="Arial"/>
          <w:szCs w:val="24"/>
        </w:rPr>
      </w:pPr>
      <w:r w:rsidRPr="009238A9">
        <w:rPr>
          <w:rFonts w:cs="Arial"/>
          <w:szCs w:val="24"/>
        </w:rPr>
        <w:t>If amounts recognized for permanent impairments are significant, it may be appropriate to manually reclassify them from an expense of a function to a special or extraordinary item on the statement of activities.</w:t>
      </w:r>
    </w:p>
    <w:p w14:paraId="059E643F" w14:textId="77777777" w:rsidR="0086303E" w:rsidRPr="009238A9" w:rsidRDefault="0086303E" w:rsidP="00351FF6">
      <w:pPr>
        <w:pStyle w:val="Heading5"/>
      </w:pPr>
      <w:r w:rsidRPr="009238A9">
        <w:t>Entry CE013: Amortization</w:t>
      </w:r>
    </w:p>
    <w:p w14:paraId="31049594"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recognize the current year amortization of debt issue premiums or discounts, deferred gain or loss on debt refunding, and debt </w:t>
      </w:r>
      <w:r w:rsidRPr="009238A9">
        <w:rPr>
          <w:rFonts w:cs="Arial"/>
          <w:szCs w:val="24"/>
        </w:rPr>
        <w:lastRenderedPageBreak/>
        <w:t>issue costs for prepaid debt insurance relating to past issuance of long</w:t>
      </w:r>
      <w:r w:rsidRPr="009238A9">
        <w:rPr>
          <w:rFonts w:cs="Arial"/>
          <w:szCs w:val="24"/>
        </w:rPr>
        <w:noBreakHyphen/>
        <w:t>term debt.</w:t>
      </w:r>
    </w:p>
    <w:p w14:paraId="3228A380"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221DDF7" w14:textId="05D58FCF" w:rsidR="0086303E" w:rsidRPr="009238A9" w:rsidRDefault="0086303E" w:rsidP="000D1F7F">
      <w:pPr>
        <w:spacing w:line="240" w:lineRule="auto"/>
        <w:ind w:left="720"/>
        <w:rPr>
          <w:rFonts w:cs="Arial"/>
          <w:szCs w:val="24"/>
        </w:rPr>
      </w:pPr>
      <w:r w:rsidRPr="009238A9">
        <w:rPr>
          <w:rFonts w:cs="Arial"/>
          <w:szCs w:val="24"/>
        </w:rPr>
        <w:t>The appropriate conversion entry for amortization of premiums is to debit the long</w:t>
      </w:r>
      <w:r w:rsidRPr="009238A9">
        <w:rPr>
          <w:rFonts w:cs="Arial"/>
          <w:szCs w:val="24"/>
        </w:rPr>
        <w:noBreakHyphen/>
        <w:t>term liability and credit the Debt Service function. The appropriate conversion entry for amortization of discounts is to debit the Debt Service function and credit the long-term liability. The appropriate conversion entry for amortization of a deferred loss on debt is to debit the Debt Service function and credit deferred outflows of resources. The appropriate conversion entry for amortization of a deferred gain on debt refunding is to debit deferred inflows of resources and credit the Debt Service function. The appropriate conversion entry for amortization of debt issue costs for prepaid debt insurance is to debit the Debt Service function and credit the prepaid expense account. Users may input the necessary amounts in the User Adjustments column.</w:t>
      </w:r>
    </w:p>
    <w:p w14:paraId="384D03BB" w14:textId="77777777" w:rsidR="0086303E" w:rsidRPr="009238A9" w:rsidRDefault="0086303E" w:rsidP="00351FF6">
      <w:pPr>
        <w:pStyle w:val="Heading5"/>
        <w:ind w:left="0" w:firstLine="0"/>
      </w:pPr>
      <w:r w:rsidRPr="009238A9">
        <w:t>Entry CE014: Incorporation of Assets, Deferred Outflows of Resources, Liabilities, and Deferred Inflows of Resources of Internal Service Funds</w:t>
      </w:r>
    </w:p>
    <w:p w14:paraId="52E94859"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incorporate the assets, deferred outflows of resources, liabilities, and deferred inflows of resources of internal service funds with the assets, deferred outflows of resources, liabilities, and deferred inflows of resources of governmental funds for government</w:t>
      </w:r>
      <w:r w:rsidRPr="009238A9">
        <w:rPr>
          <w:rFonts w:eastAsia="Arial Unicode MS" w:cs="Arial"/>
          <w:szCs w:val="24"/>
        </w:rPr>
        <w:noBreakHyphen/>
        <w:t>wide reporting. Internal service funds are presumed to primarily benefit governmental activities, so their assets, deferred outflows of resources, liabilities, and deferred inflows of resources are reported in the governmental activities column on the government-wide statements.</w:t>
      </w:r>
    </w:p>
    <w:p w14:paraId="62EE574F" w14:textId="415C8087" w:rsidR="0086303E" w:rsidRPr="009238A9" w:rsidRDefault="0086303E" w:rsidP="000D1F7F">
      <w:pPr>
        <w:spacing w:line="240" w:lineRule="auto"/>
        <w:ind w:left="720"/>
        <w:rPr>
          <w:rFonts w:cs="Arial"/>
          <w:szCs w:val="24"/>
        </w:rPr>
      </w:pPr>
      <w:r w:rsidRPr="009238A9">
        <w:rPr>
          <w:rFonts w:cs="Arial"/>
          <w:szCs w:val="24"/>
        </w:rPr>
        <w:t xml:space="preserve">Internal service fund assets, </w:t>
      </w:r>
      <w:r w:rsidRPr="009238A9">
        <w:rPr>
          <w:rFonts w:eastAsia="Arial Unicode MS" w:cs="Arial"/>
          <w:szCs w:val="24"/>
        </w:rPr>
        <w:t xml:space="preserve">deferred inflows of resources, </w:t>
      </w:r>
      <w:r w:rsidRPr="009238A9">
        <w:rPr>
          <w:rFonts w:cs="Arial"/>
          <w:szCs w:val="24"/>
        </w:rPr>
        <w:t xml:space="preserve">liabilities, and </w:t>
      </w:r>
      <w:r w:rsidRPr="009238A9">
        <w:rPr>
          <w:rFonts w:eastAsia="Arial Unicode MS" w:cs="Arial"/>
          <w:szCs w:val="24"/>
        </w:rPr>
        <w:t xml:space="preserve">deferred outflows of resources </w:t>
      </w:r>
      <w:r w:rsidRPr="009238A9">
        <w:rPr>
          <w:rFonts w:cs="Arial"/>
          <w:szCs w:val="24"/>
        </w:rPr>
        <w:t>are extracted from funds 66 through</w:t>
      </w:r>
      <w:r w:rsidR="00991712">
        <w:rPr>
          <w:rFonts w:cs="Arial"/>
          <w:szCs w:val="24"/>
        </w:rPr>
        <w:t xml:space="preserve"> </w:t>
      </w:r>
      <w:r w:rsidRPr="009238A9">
        <w:rPr>
          <w:rFonts w:cs="Arial"/>
          <w:szCs w:val="24"/>
        </w:rPr>
        <w:t xml:space="preserve">68, objects </w:t>
      </w:r>
      <w:r w:rsidRPr="009238A9">
        <w:rPr>
          <w:rFonts w:eastAsia="Arial Unicode MS" w:cs="Arial"/>
          <w:szCs w:val="24"/>
        </w:rPr>
        <w:t>9110</w:t>
      </w:r>
      <w:r w:rsidRPr="009238A9">
        <w:rPr>
          <w:rFonts w:cs="Arial"/>
          <w:szCs w:val="24"/>
        </w:rPr>
        <w:t>–</w:t>
      </w:r>
      <w:r w:rsidRPr="009238A9">
        <w:rPr>
          <w:rFonts w:eastAsia="Arial Unicode MS" w:cs="Arial"/>
          <w:szCs w:val="24"/>
        </w:rPr>
        <w:t xml:space="preserve">9499 and objects </w:t>
      </w:r>
      <w:r w:rsidRPr="009238A9">
        <w:rPr>
          <w:rFonts w:cs="Arial"/>
          <w:szCs w:val="24"/>
        </w:rPr>
        <w:t>9500–9699.</w:t>
      </w:r>
    </w:p>
    <w:p w14:paraId="2BDB64AF" w14:textId="77777777" w:rsidR="0086303E" w:rsidRPr="009238A9" w:rsidRDefault="0086303E" w:rsidP="000D1F7F">
      <w:pPr>
        <w:spacing w:line="240" w:lineRule="auto"/>
        <w:ind w:left="720"/>
        <w:rPr>
          <w:rFonts w:cs="Arial"/>
          <w:szCs w:val="24"/>
        </w:rPr>
      </w:pPr>
      <w:r w:rsidRPr="009238A9">
        <w:rPr>
          <w:rFonts w:cs="Arial"/>
          <w:szCs w:val="24"/>
        </w:rPr>
        <w:t>The default conversion entry is:</w:t>
      </w:r>
    </w:p>
    <w:p w14:paraId="451FCE41"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objects 9110–9489 for assets.</w:t>
      </w:r>
    </w:p>
    <w:p w14:paraId="703870E5"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 9490 for deferred outflows of resources - other.</w:t>
      </w:r>
    </w:p>
    <w:p w14:paraId="405006DD"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Credit objects 9500–9689 for liabilities.</w:t>
      </w:r>
    </w:p>
    <w:p w14:paraId="592427EC" w14:textId="77777777" w:rsidR="0086303E" w:rsidRPr="009238A9" w:rsidRDefault="0086303E" w:rsidP="00351FF6">
      <w:pPr>
        <w:keepNext/>
        <w:numPr>
          <w:ilvl w:val="0"/>
          <w:numId w:val="98"/>
        </w:numPr>
        <w:tabs>
          <w:tab w:val="num" w:pos="1440"/>
        </w:tabs>
        <w:spacing w:after="120" w:line="240" w:lineRule="auto"/>
        <w:ind w:left="1440" w:hanging="720"/>
        <w:rPr>
          <w:rFonts w:cs="Arial"/>
          <w:szCs w:val="24"/>
        </w:rPr>
      </w:pPr>
      <w:r w:rsidRPr="009238A9">
        <w:rPr>
          <w:rFonts w:cs="Arial"/>
          <w:szCs w:val="24"/>
        </w:rPr>
        <w:t>Credit Object 9690 for deferred inflows of resources - other.</w:t>
      </w:r>
    </w:p>
    <w:p w14:paraId="5B1C6831" w14:textId="77777777" w:rsidR="0086303E" w:rsidRPr="009238A9" w:rsidRDefault="0086303E" w:rsidP="005952BC">
      <w:pPr>
        <w:numPr>
          <w:ilvl w:val="0"/>
          <w:numId w:val="98"/>
        </w:numPr>
        <w:tabs>
          <w:tab w:val="num" w:pos="1440"/>
        </w:tabs>
        <w:spacing w:after="0" w:line="240" w:lineRule="auto"/>
        <w:ind w:left="1440" w:hanging="720"/>
        <w:rPr>
          <w:rFonts w:cs="Arial"/>
          <w:szCs w:val="24"/>
        </w:rPr>
      </w:pPr>
      <w:r w:rsidRPr="009238A9">
        <w:rPr>
          <w:rFonts w:cs="Arial"/>
          <w:szCs w:val="24"/>
        </w:rPr>
        <w:t>Debit or credit Net Position for the difference.</w:t>
      </w:r>
    </w:p>
    <w:p w14:paraId="0D327F18"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allowed only to enter deferred outflows of resources relating to pensions and OPEB, and deferred inflows of resources relating to pensions and OPEB, to distinguish them from deferred outflows and inflows of resources not relating to pensions and OPEB.</w:t>
      </w:r>
    </w:p>
    <w:p w14:paraId="43290662" w14:textId="77777777" w:rsidR="0086303E" w:rsidRPr="009238A9" w:rsidRDefault="0086303E" w:rsidP="000D1F7F">
      <w:pPr>
        <w:spacing w:line="240" w:lineRule="auto"/>
        <w:ind w:left="2160" w:hanging="1440"/>
        <w:rPr>
          <w:rFonts w:cs="Arial"/>
          <w:szCs w:val="24"/>
        </w:rPr>
      </w:pPr>
      <w:r w:rsidRPr="009238A9">
        <w:rPr>
          <w:rFonts w:cs="Arial"/>
          <w:b/>
          <w:szCs w:val="24"/>
        </w:rPr>
        <w:lastRenderedPageBreak/>
        <w:t>NOTE:</w:t>
      </w:r>
      <w:r w:rsidRPr="009238A9">
        <w:rPr>
          <w:rFonts w:cs="Arial"/>
          <w:szCs w:val="24"/>
        </w:rPr>
        <w:tab/>
        <w:t>Any current year change in net position for internal service funds must be accounted for in Entry CE015, Entry CE016, or both.</w:t>
      </w:r>
    </w:p>
    <w:p w14:paraId="0B236430" w14:textId="77777777" w:rsidR="0086303E" w:rsidRPr="009238A9" w:rsidRDefault="0086303E" w:rsidP="00351FF6">
      <w:pPr>
        <w:pStyle w:val="Heading5"/>
        <w:ind w:left="0" w:firstLine="0"/>
      </w:pPr>
      <w:r w:rsidRPr="009238A9">
        <w:t>Entry CE015: Elimination of Internal Service Funds Profit or Loss Generated Within the LEA</w:t>
      </w:r>
    </w:p>
    <w:p w14:paraId="63631DB5"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any profit or loss in internal service funds resulting from internal activity within the LEA. Internal service funds are presumed to operate on a break</w:t>
      </w:r>
      <w:r w:rsidRPr="009238A9">
        <w:rPr>
          <w:rFonts w:cs="Arial"/>
          <w:szCs w:val="24"/>
        </w:rPr>
        <w:noBreakHyphen/>
        <w:t>even basis for the benefit of the participating governmental activities or functions. To eliminate any redundancy in reporting government-wide revenues and expenditures, any profit or loss from internal service fund operations within the LEA needs to be allocated back to the functions that were overcharged or undercharged for the services provided. This is done using a look</w:t>
      </w:r>
      <w:r w:rsidRPr="009238A9">
        <w:rPr>
          <w:rFonts w:cs="Arial"/>
          <w:szCs w:val="24"/>
        </w:rPr>
        <w:noBreakHyphen/>
        <w:t>back approach based on the proportionate participation of each function.</w:t>
      </w:r>
    </w:p>
    <w:p w14:paraId="452C5597" w14:textId="3B0137D6" w:rsidR="0086303E" w:rsidRDefault="0086303E" w:rsidP="009238A9">
      <w:pPr>
        <w:spacing w:after="360" w:line="240" w:lineRule="auto"/>
        <w:ind w:left="720"/>
        <w:rPr>
          <w:rFonts w:cs="Arial"/>
          <w:szCs w:val="24"/>
        </w:rPr>
      </w:pPr>
      <w:r w:rsidRPr="009238A9">
        <w:rPr>
          <w:rFonts w:cs="Arial"/>
          <w:szCs w:val="24"/>
        </w:rPr>
        <w:t>As an example, assume that an internal service fund provided liability insurance coverage to the following participating (benefiting) functions:</w:t>
      </w:r>
    </w:p>
    <w:tbl>
      <w:tblPr>
        <w:tblStyle w:val="TableGrid"/>
        <w:tblW w:w="0" w:type="auto"/>
        <w:tblInd w:w="1165" w:type="dxa"/>
        <w:tblBorders>
          <w:insideH w:val="none" w:sz="0" w:space="0" w:color="auto"/>
          <w:insideV w:val="none" w:sz="0" w:space="0" w:color="auto"/>
        </w:tblBorders>
        <w:tblLook w:val="04A0" w:firstRow="1" w:lastRow="0" w:firstColumn="1" w:lastColumn="0" w:noHBand="0" w:noVBand="1"/>
        <w:tblDescription w:val="This table demonstrates an example of an internal service fund providing liability insurance coverage to different participating functions and the proportionate participation of each function."/>
      </w:tblPr>
      <w:tblGrid>
        <w:gridCol w:w="3870"/>
        <w:gridCol w:w="3510"/>
      </w:tblGrid>
      <w:tr w:rsidR="00744F22" w:rsidRPr="00744F22" w14:paraId="6C576906" w14:textId="77777777" w:rsidTr="00024E1E">
        <w:trPr>
          <w:cantSplit/>
          <w:tblHeader/>
        </w:trPr>
        <w:tc>
          <w:tcPr>
            <w:tcW w:w="3870" w:type="dxa"/>
            <w:vAlign w:val="center"/>
          </w:tcPr>
          <w:p w14:paraId="40D30C6C" w14:textId="1FDF3299" w:rsidR="00744F22" w:rsidRPr="00351FF6" w:rsidRDefault="00744F22" w:rsidP="00351FF6">
            <w:pPr>
              <w:spacing w:before="120" w:after="120"/>
              <w:jc w:val="center"/>
              <w:rPr>
                <w:rFonts w:cs="Arial"/>
                <w:b/>
                <w:szCs w:val="24"/>
              </w:rPr>
            </w:pPr>
            <w:r w:rsidRPr="00351FF6">
              <w:rPr>
                <w:b/>
              </w:rPr>
              <w:t>Participating Function</w:t>
            </w:r>
          </w:p>
        </w:tc>
        <w:tc>
          <w:tcPr>
            <w:tcW w:w="3510" w:type="dxa"/>
            <w:vAlign w:val="center"/>
          </w:tcPr>
          <w:p w14:paraId="7B905D47" w14:textId="50A4E069" w:rsidR="00744F22" w:rsidRPr="00351FF6" w:rsidRDefault="00744F22" w:rsidP="00351FF6">
            <w:pPr>
              <w:spacing w:before="120" w:after="120"/>
              <w:jc w:val="center"/>
              <w:rPr>
                <w:rFonts w:cs="Arial"/>
                <w:b/>
                <w:szCs w:val="24"/>
              </w:rPr>
            </w:pPr>
            <w:r w:rsidRPr="00351FF6">
              <w:rPr>
                <w:b/>
              </w:rPr>
              <w:t>Proportionate Participation</w:t>
            </w:r>
          </w:p>
        </w:tc>
      </w:tr>
      <w:tr w:rsidR="00744F22" w14:paraId="38F9AD90" w14:textId="77777777" w:rsidTr="00024E1E">
        <w:trPr>
          <w:cantSplit/>
        </w:trPr>
        <w:tc>
          <w:tcPr>
            <w:tcW w:w="3870" w:type="dxa"/>
            <w:tcMar>
              <w:left w:w="720" w:type="dxa"/>
              <w:right w:w="115" w:type="dxa"/>
            </w:tcMar>
            <w:vAlign w:val="center"/>
          </w:tcPr>
          <w:p w14:paraId="7064EB4F" w14:textId="60420B43" w:rsidR="00744F22" w:rsidRDefault="00744F22" w:rsidP="00351FF6">
            <w:pPr>
              <w:spacing w:before="120" w:after="120"/>
              <w:rPr>
                <w:rFonts w:cs="Arial"/>
                <w:szCs w:val="24"/>
              </w:rPr>
            </w:pPr>
            <w:r w:rsidRPr="008E69E4">
              <w:t>General Administration</w:t>
            </w:r>
          </w:p>
        </w:tc>
        <w:tc>
          <w:tcPr>
            <w:tcW w:w="3510" w:type="dxa"/>
            <w:tcMar>
              <w:left w:w="1570" w:type="dxa"/>
              <w:right w:w="115" w:type="dxa"/>
            </w:tcMar>
            <w:vAlign w:val="center"/>
          </w:tcPr>
          <w:p w14:paraId="6AA437B3" w14:textId="60B6F17D" w:rsidR="00744F22" w:rsidRDefault="00744F22" w:rsidP="00351FF6">
            <w:pPr>
              <w:spacing w:before="120" w:after="120"/>
              <w:rPr>
                <w:rFonts w:cs="Arial"/>
                <w:szCs w:val="24"/>
              </w:rPr>
            </w:pPr>
            <w:r w:rsidRPr="008E69E4">
              <w:t>75%</w:t>
            </w:r>
          </w:p>
        </w:tc>
      </w:tr>
      <w:tr w:rsidR="00744F22" w14:paraId="3CD4C259" w14:textId="77777777" w:rsidTr="00024E1E">
        <w:trPr>
          <w:cantSplit/>
        </w:trPr>
        <w:tc>
          <w:tcPr>
            <w:tcW w:w="3870" w:type="dxa"/>
            <w:tcMar>
              <w:left w:w="720" w:type="dxa"/>
              <w:right w:w="115" w:type="dxa"/>
            </w:tcMar>
            <w:vAlign w:val="center"/>
          </w:tcPr>
          <w:p w14:paraId="5D84377D" w14:textId="655B34AE" w:rsidR="00744F22" w:rsidRDefault="00744F22" w:rsidP="00351FF6">
            <w:pPr>
              <w:spacing w:before="120" w:after="120"/>
              <w:rPr>
                <w:rFonts w:cs="Arial"/>
                <w:szCs w:val="24"/>
              </w:rPr>
            </w:pPr>
            <w:r w:rsidRPr="008E69E4">
              <w:t>Pupil Transportation</w:t>
            </w:r>
          </w:p>
        </w:tc>
        <w:tc>
          <w:tcPr>
            <w:tcW w:w="3510" w:type="dxa"/>
            <w:tcBorders>
              <w:bottom w:val="nil"/>
            </w:tcBorders>
            <w:tcMar>
              <w:left w:w="1570" w:type="dxa"/>
              <w:right w:w="115" w:type="dxa"/>
            </w:tcMar>
            <w:vAlign w:val="center"/>
          </w:tcPr>
          <w:p w14:paraId="3451AFDF" w14:textId="7700E31B" w:rsidR="00744F22" w:rsidRDefault="00744F22" w:rsidP="00351FF6">
            <w:pPr>
              <w:spacing w:before="120" w:after="120"/>
              <w:rPr>
                <w:rFonts w:cs="Arial"/>
                <w:szCs w:val="24"/>
              </w:rPr>
            </w:pPr>
            <w:r w:rsidRPr="008E69E4">
              <w:t>15</w:t>
            </w:r>
          </w:p>
        </w:tc>
      </w:tr>
      <w:tr w:rsidR="00744F22" w14:paraId="3D17D8AA" w14:textId="77777777" w:rsidTr="00024E1E">
        <w:trPr>
          <w:cantSplit/>
        </w:trPr>
        <w:tc>
          <w:tcPr>
            <w:tcW w:w="3870" w:type="dxa"/>
            <w:tcMar>
              <w:left w:w="720" w:type="dxa"/>
              <w:right w:w="115" w:type="dxa"/>
            </w:tcMar>
            <w:vAlign w:val="center"/>
          </w:tcPr>
          <w:p w14:paraId="49309CFC" w14:textId="78157239" w:rsidR="00744F22" w:rsidRDefault="00744F22" w:rsidP="00351FF6">
            <w:pPr>
              <w:spacing w:before="120" w:after="120"/>
              <w:rPr>
                <w:rFonts w:cs="Arial"/>
                <w:szCs w:val="24"/>
              </w:rPr>
            </w:pPr>
            <w:r w:rsidRPr="008E69E4">
              <w:t>Food Services</w:t>
            </w:r>
          </w:p>
        </w:tc>
        <w:tc>
          <w:tcPr>
            <w:tcW w:w="3510" w:type="dxa"/>
            <w:tcBorders>
              <w:top w:val="nil"/>
              <w:bottom w:val="single" w:sz="4" w:space="0" w:color="auto"/>
            </w:tcBorders>
            <w:tcMar>
              <w:left w:w="1570" w:type="dxa"/>
              <w:right w:w="115" w:type="dxa"/>
            </w:tcMar>
            <w:vAlign w:val="center"/>
          </w:tcPr>
          <w:p w14:paraId="6903426A" w14:textId="69CBF8CE" w:rsidR="00744F22" w:rsidRDefault="00744F22" w:rsidP="00351FF6">
            <w:pPr>
              <w:spacing w:before="120" w:after="120"/>
              <w:rPr>
                <w:rFonts w:cs="Arial"/>
                <w:szCs w:val="24"/>
              </w:rPr>
            </w:pPr>
            <w:r w:rsidRPr="008E69E4">
              <w:t>10</w:t>
            </w:r>
          </w:p>
        </w:tc>
      </w:tr>
      <w:tr w:rsidR="00744F22" w14:paraId="6BFBD034" w14:textId="77777777" w:rsidTr="00024E1E">
        <w:trPr>
          <w:cantSplit/>
        </w:trPr>
        <w:tc>
          <w:tcPr>
            <w:tcW w:w="3870" w:type="dxa"/>
            <w:tcMar>
              <w:left w:w="720" w:type="dxa"/>
              <w:right w:w="115" w:type="dxa"/>
            </w:tcMar>
            <w:vAlign w:val="center"/>
          </w:tcPr>
          <w:p w14:paraId="56DFCAC6" w14:textId="5114D9AA" w:rsidR="00744F22" w:rsidRDefault="00744F22" w:rsidP="00351FF6">
            <w:pPr>
              <w:spacing w:before="120" w:after="120"/>
              <w:rPr>
                <w:rFonts w:cs="Arial"/>
                <w:szCs w:val="24"/>
              </w:rPr>
            </w:pPr>
            <w:r w:rsidRPr="008E69E4">
              <w:t>Total</w:t>
            </w:r>
          </w:p>
        </w:tc>
        <w:tc>
          <w:tcPr>
            <w:tcW w:w="3510" w:type="dxa"/>
            <w:tcBorders>
              <w:top w:val="single" w:sz="4" w:space="0" w:color="auto"/>
              <w:bottom w:val="single" w:sz="4" w:space="0" w:color="auto"/>
            </w:tcBorders>
            <w:tcMar>
              <w:left w:w="1440" w:type="dxa"/>
              <w:right w:w="115" w:type="dxa"/>
            </w:tcMar>
            <w:vAlign w:val="center"/>
          </w:tcPr>
          <w:p w14:paraId="6272DFAD" w14:textId="27EF3F01" w:rsidR="00744F22" w:rsidRDefault="00744F22" w:rsidP="00351FF6">
            <w:pPr>
              <w:spacing w:before="120" w:after="120"/>
              <w:rPr>
                <w:rFonts w:cs="Arial"/>
                <w:szCs w:val="24"/>
              </w:rPr>
            </w:pPr>
            <w:r w:rsidRPr="008E69E4">
              <w:t>100%</w:t>
            </w:r>
          </w:p>
        </w:tc>
      </w:tr>
    </w:tbl>
    <w:p w14:paraId="4777947C" w14:textId="77777777" w:rsidR="0086303E" w:rsidRPr="009238A9" w:rsidRDefault="0086303E" w:rsidP="00351FF6">
      <w:pPr>
        <w:spacing w:before="240" w:after="240" w:line="240" w:lineRule="auto"/>
        <w:ind w:left="720"/>
        <w:rPr>
          <w:rFonts w:cs="Arial"/>
          <w:szCs w:val="24"/>
        </w:rPr>
      </w:pPr>
      <w:r w:rsidRPr="009238A9">
        <w:rPr>
          <w:rFonts w:cs="Arial"/>
          <w:szCs w:val="24"/>
        </w:rPr>
        <w:t>Assume that the internal service fund generated a profit from internal activities of $1,000. Using a look</w:t>
      </w:r>
      <w:r w:rsidRPr="009238A9">
        <w:rPr>
          <w:rFonts w:cs="Arial"/>
          <w:szCs w:val="24"/>
        </w:rPr>
        <w:noBreakHyphen/>
        <w:t>back approach, the costs reported for the participating functions should be reduced as follows:</w:t>
      </w:r>
    </w:p>
    <w:tbl>
      <w:tblPr>
        <w:tblStyle w:val="TableGrid"/>
        <w:tblW w:w="0" w:type="auto"/>
        <w:jc w:val="center"/>
        <w:tblBorders>
          <w:insideH w:val="none" w:sz="0" w:space="0" w:color="auto"/>
          <w:insideV w:val="none" w:sz="0" w:space="0" w:color="auto"/>
        </w:tblBorders>
        <w:tblLook w:val="04A0" w:firstRow="1" w:lastRow="0" w:firstColumn="1" w:lastColumn="0" w:noHBand="0" w:noVBand="1"/>
        <w:tblDescription w:val="This illustrates an example of &quot;look back approach&quot; based on proportionate reduction of costs for each participating function, assuming the internal service fund generated profit from internal activities of $1,000."/>
      </w:tblPr>
      <w:tblGrid>
        <w:gridCol w:w="3600"/>
        <w:gridCol w:w="4410"/>
      </w:tblGrid>
      <w:tr w:rsidR="00BC5E58" w:rsidRPr="005669F6" w14:paraId="01C55A42" w14:textId="77777777" w:rsidTr="00024E1E">
        <w:trPr>
          <w:cantSplit/>
          <w:tblHeader/>
          <w:jc w:val="center"/>
        </w:trPr>
        <w:tc>
          <w:tcPr>
            <w:tcW w:w="3600" w:type="dxa"/>
            <w:vAlign w:val="center"/>
          </w:tcPr>
          <w:p w14:paraId="2FB95D15" w14:textId="77777777" w:rsidR="00BC5E58" w:rsidRPr="005669F6" w:rsidRDefault="00BC5E58" w:rsidP="00E725DD">
            <w:pPr>
              <w:spacing w:before="120" w:after="120"/>
              <w:jc w:val="center"/>
              <w:rPr>
                <w:b/>
              </w:rPr>
            </w:pPr>
            <w:r w:rsidRPr="005669F6">
              <w:rPr>
                <w:b/>
              </w:rPr>
              <w:t>Participating Function</w:t>
            </w:r>
          </w:p>
        </w:tc>
        <w:tc>
          <w:tcPr>
            <w:tcW w:w="4410" w:type="dxa"/>
            <w:vAlign w:val="center"/>
          </w:tcPr>
          <w:p w14:paraId="7534B309" w14:textId="77777777" w:rsidR="00BC5E58" w:rsidRPr="005669F6" w:rsidRDefault="00BC5E58" w:rsidP="00E725DD">
            <w:pPr>
              <w:spacing w:before="120" w:after="120"/>
              <w:jc w:val="center"/>
              <w:rPr>
                <w:b/>
              </w:rPr>
            </w:pPr>
            <w:r w:rsidRPr="005669F6">
              <w:rPr>
                <w:b/>
              </w:rPr>
              <w:t>Proportionate Reduction of Costs</w:t>
            </w:r>
          </w:p>
        </w:tc>
      </w:tr>
      <w:tr w:rsidR="00BC5E58" w14:paraId="3063BC21" w14:textId="77777777" w:rsidTr="00024E1E">
        <w:trPr>
          <w:cantSplit/>
          <w:jc w:val="center"/>
        </w:trPr>
        <w:tc>
          <w:tcPr>
            <w:tcW w:w="3600" w:type="dxa"/>
            <w:tcMar>
              <w:left w:w="720" w:type="dxa"/>
              <w:right w:w="115" w:type="dxa"/>
            </w:tcMar>
            <w:vAlign w:val="center"/>
          </w:tcPr>
          <w:p w14:paraId="0B243E5E" w14:textId="77777777" w:rsidR="00BC5E58" w:rsidRPr="004F3724" w:rsidRDefault="00BC5E58" w:rsidP="00E725DD">
            <w:pPr>
              <w:spacing w:before="120" w:after="120"/>
            </w:pPr>
            <w:r w:rsidRPr="004F3724">
              <w:t>General Administration</w:t>
            </w:r>
          </w:p>
        </w:tc>
        <w:tc>
          <w:tcPr>
            <w:tcW w:w="4410" w:type="dxa"/>
            <w:tcMar>
              <w:left w:w="850" w:type="dxa"/>
              <w:right w:w="115" w:type="dxa"/>
            </w:tcMar>
            <w:vAlign w:val="center"/>
          </w:tcPr>
          <w:p w14:paraId="08794BF5" w14:textId="214C6959" w:rsidR="00BC5E58" w:rsidRPr="00FB5302" w:rsidRDefault="00BC5E58" w:rsidP="00E725DD">
            <w:pPr>
              <w:spacing w:before="120" w:after="120"/>
            </w:pPr>
            <w:r w:rsidRPr="005669F6">
              <w:t>75%</w:t>
            </w:r>
            <w:r w:rsidRPr="005669F6">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w:t>
            </w:r>
            <w:r w:rsidRPr="00937C14">
              <w:rPr>
                <w:spacing w:val="120"/>
              </w:rPr>
              <w:t xml:space="preserve"> </w:t>
            </w:r>
            <w:r w:rsidRPr="005669F6">
              <w:t>750</w:t>
            </w:r>
          </w:p>
        </w:tc>
      </w:tr>
      <w:tr w:rsidR="00BC5E58" w14:paraId="7DB97785" w14:textId="77777777" w:rsidTr="00024E1E">
        <w:trPr>
          <w:cantSplit/>
          <w:jc w:val="center"/>
        </w:trPr>
        <w:tc>
          <w:tcPr>
            <w:tcW w:w="3600" w:type="dxa"/>
            <w:tcMar>
              <w:left w:w="720" w:type="dxa"/>
              <w:right w:w="115" w:type="dxa"/>
            </w:tcMar>
            <w:vAlign w:val="center"/>
          </w:tcPr>
          <w:p w14:paraId="7D35092B" w14:textId="77777777" w:rsidR="00BC5E58" w:rsidRPr="004F3724" w:rsidRDefault="00BC5E58" w:rsidP="00E725DD">
            <w:pPr>
              <w:spacing w:before="120" w:after="120"/>
            </w:pPr>
            <w:r w:rsidRPr="004F3724">
              <w:t>Pupil Transportation</w:t>
            </w:r>
          </w:p>
        </w:tc>
        <w:tc>
          <w:tcPr>
            <w:tcW w:w="4410" w:type="dxa"/>
            <w:tcBorders>
              <w:bottom w:val="nil"/>
            </w:tcBorders>
            <w:tcMar>
              <w:left w:w="850" w:type="dxa"/>
              <w:right w:w="115" w:type="dxa"/>
            </w:tcMar>
            <w:vAlign w:val="center"/>
          </w:tcPr>
          <w:p w14:paraId="76AD9EFE" w14:textId="196FB8DC" w:rsidR="00BC5E58" w:rsidRPr="00FB5302" w:rsidRDefault="00BC5E58" w:rsidP="00E725DD">
            <w:pPr>
              <w:spacing w:before="120" w:after="120"/>
            </w:pPr>
            <w:r w:rsidRPr="005669F6">
              <w:t>15</w:t>
            </w:r>
            <w:r w:rsidRPr="005669F6">
              <w:rPr>
                <w:spacing w:val="34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150</w:t>
            </w:r>
          </w:p>
        </w:tc>
      </w:tr>
      <w:tr w:rsidR="00BC5E58" w14:paraId="2A5F8896" w14:textId="77777777" w:rsidTr="00024E1E">
        <w:trPr>
          <w:cantSplit/>
          <w:jc w:val="center"/>
        </w:trPr>
        <w:tc>
          <w:tcPr>
            <w:tcW w:w="3600" w:type="dxa"/>
            <w:tcMar>
              <w:left w:w="720" w:type="dxa"/>
              <w:right w:w="115" w:type="dxa"/>
            </w:tcMar>
            <w:vAlign w:val="center"/>
          </w:tcPr>
          <w:p w14:paraId="4F2B3642" w14:textId="77777777" w:rsidR="00BC5E58" w:rsidRPr="004F3724" w:rsidRDefault="00BC5E58" w:rsidP="00E725DD">
            <w:pPr>
              <w:spacing w:before="120" w:after="120"/>
            </w:pPr>
            <w:r w:rsidRPr="004F3724">
              <w:t>Food Services</w:t>
            </w:r>
          </w:p>
        </w:tc>
        <w:tc>
          <w:tcPr>
            <w:tcW w:w="4410" w:type="dxa"/>
            <w:tcBorders>
              <w:top w:val="nil"/>
              <w:bottom w:val="single" w:sz="4" w:space="0" w:color="auto"/>
            </w:tcBorders>
            <w:tcMar>
              <w:left w:w="850" w:type="dxa"/>
              <w:right w:w="115" w:type="dxa"/>
            </w:tcMar>
            <w:vAlign w:val="center"/>
          </w:tcPr>
          <w:p w14:paraId="47CD4F14" w14:textId="09936E10" w:rsidR="00BC5E58" w:rsidRPr="00FB5302" w:rsidRDefault="00BC5E58" w:rsidP="00E725DD">
            <w:pPr>
              <w:spacing w:before="120" w:after="120"/>
            </w:pPr>
            <w:r w:rsidRPr="005669F6">
              <w:t>10</w:t>
            </w:r>
            <w:r w:rsidRPr="00937C14">
              <w:rPr>
                <w:spacing w:val="36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100</w:t>
            </w:r>
          </w:p>
        </w:tc>
      </w:tr>
      <w:tr w:rsidR="00BC5E58" w14:paraId="72BE5698" w14:textId="77777777" w:rsidTr="00024E1E">
        <w:trPr>
          <w:cantSplit/>
          <w:jc w:val="center"/>
        </w:trPr>
        <w:tc>
          <w:tcPr>
            <w:tcW w:w="3600" w:type="dxa"/>
            <w:tcMar>
              <w:left w:w="720" w:type="dxa"/>
              <w:right w:w="115" w:type="dxa"/>
            </w:tcMar>
            <w:vAlign w:val="center"/>
          </w:tcPr>
          <w:p w14:paraId="2E079F8F" w14:textId="77777777" w:rsidR="00BC5E58" w:rsidRDefault="00BC5E58" w:rsidP="00E725DD">
            <w:pPr>
              <w:spacing w:before="120" w:after="120"/>
            </w:pPr>
            <w:r w:rsidRPr="004F3724">
              <w:t>Total</w:t>
            </w:r>
          </w:p>
        </w:tc>
        <w:tc>
          <w:tcPr>
            <w:tcW w:w="4410" w:type="dxa"/>
            <w:tcBorders>
              <w:top w:val="single" w:sz="4" w:space="0" w:color="auto"/>
              <w:bottom w:val="single" w:sz="4" w:space="0" w:color="auto"/>
            </w:tcBorders>
            <w:tcMar>
              <w:left w:w="720" w:type="dxa"/>
              <w:right w:w="115" w:type="dxa"/>
            </w:tcMar>
            <w:vAlign w:val="center"/>
          </w:tcPr>
          <w:p w14:paraId="75810C35" w14:textId="100D94F6" w:rsidR="00BC5E58" w:rsidRPr="00FB5302" w:rsidRDefault="00BC5E58" w:rsidP="00E725DD">
            <w:pPr>
              <w:spacing w:before="120" w:after="120"/>
            </w:pPr>
            <w:r w:rsidRPr="005669F6">
              <w:t>100%</w:t>
            </w:r>
            <w:r w:rsidRPr="00937C14">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$1,000</w:t>
            </w:r>
          </w:p>
        </w:tc>
      </w:tr>
    </w:tbl>
    <w:p w14:paraId="05AF065B" w14:textId="71F8E08A" w:rsidR="0086303E" w:rsidRPr="009238A9" w:rsidRDefault="0086303E" w:rsidP="009238A9">
      <w:pPr>
        <w:keepNext/>
        <w:keepLines/>
        <w:spacing w:before="240" w:line="240" w:lineRule="auto"/>
        <w:ind w:left="720"/>
        <w:rPr>
          <w:rFonts w:cs="Arial"/>
          <w:szCs w:val="24"/>
        </w:rPr>
      </w:pPr>
      <w:r w:rsidRPr="009238A9">
        <w:rPr>
          <w:rFonts w:cs="Arial"/>
          <w:szCs w:val="24"/>
        </w:rPr>
        <w:t>No data is extracted for this entry.</w:t>
      </w:r>
    </w:p>
    <w:p w14:paraId="06D4307A" w14:textId="77777777" w:rsidR="0086303E" w:rsidRPr="009238A9" w:rsidRDefault="0086303E" w:rsidP="000D1F7F">
      <w:pPr>
        <w:spacing w:line="240" w:lineRule="auto"/>
        <w:ind w:left="720"/>
        <w:rPr>
          <w:rFonts w:cs="Arial"/>
          <w:szCs w:val="24"/>
        </w:rPr>
      </w:pPr>
      <w:r w:rsidRPr="009238A9">
        <w:rPr>
          <w:rFonts w:cs="Arial"/>
          <w:szCs w:val="24"/>
        </w:rPr>
        <w:t xml:space="preserve">The appropriate conversion entry is to debit or credit expenditures in the participating functions, and debit or credit net position for the total. Users may </w:t>
      </w:r>
      <w:r w:rsidRPr="009238A9">
        <w:rPr>
          <w:rFonts w:cs="Arial"/>
          <w:szCs w:val="24"/>
        </w:rPr>
        <w:lastRenderedPageBreak/>
        <w:t>input the necessary amounts in the User Adjustments column. The software will automatically calculate and post the balance to Object 979Z, Net Position.</w:t>
      </w:r>
    </w:p>
    <w:p w14:paraId="624B07B2"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Any current year change in net position for internal service funds must be accounted for in Entry CE015, Entry CE016, or both.</w:t>
      </w:r>
    </w:p>
    <w:p w14:paraId="20DACEE2" w14:textId="77777777" w:rsidR="0086303E" w:rsidRPr="009238A9" w:rsidRDefault="0086303E" w:rsidP="00351FF6">
      <w:pPr>
        <w:pStyle w:val="Heading5"/>
        <w:ind w:left="0" w:firstLine="0"/>
      </w:pPr>
      <w:r w:rsidRPr="009238A9">
        <w:t>Entry CE016: Incorporation of Internal Service Fund External Activities and Interfund Transfers</w:t>
      </w:r>
    </w:p>
    <w:p w14:paraId="6D2D6228" w14:textId="77777777" w:rsidR="0086303E" w:rsidRPr="009238A9" w:rsidRDefault="0086303E" w:rsidP="000D1F7F">
      <w:pPr>
        <w:spacing w:line="240" w:lineRule="auto"/>
        <w:ind w:left="720"/>
        <w:rPr>
          <w:rFonts w:cs="Arial"/>
          <w:szCs w:val="24"/>
        </w:rPr>
      </w:pPr>
      <w:r w:rsidRPr="009238A9">
        <w:rPr>
          <w:rFonts w:cs="Arial"/>
          <w:szCs w:val="24"/>
        </w:rPr>
        <w:t>The purpose of this entry is to include that portion of internal service fund revenues, expenditures, and profit or loss generated by transactions with parties outside the LEA, plus any interfund transfers within the LEA. Internal service funds are presumed to primarily benefit governmental activities, so any profits or losses from activities outside the LEA are reported in the governmental activities column on the government-wide statements.</w:t>
      </w:r>
    </w:p>
    <w:p w14:paraId="1B65EE8C" w14:textId="14BB8FDD" w:rsidR="0086303E" w:rsidRPr="009238A9" w:rsidRDefault="0086303E" w:rsidP="000D1F7F">
      <w:pPr>
        <w:spacing w:line="240" w:lineRule="auto"/>
        <w:ind w:left="720"/>
        <w:rPr>
          <w:rFonts w:cs="Arial"/>
          <w:szCs w:val="24"/>
        </w:rPr>
      </w:pPr>
      <w:r w:rsidRPr="009238A9">
        <w:rPr>
          <w:rFonts w:cs="Arial"/>
          <w:szCs w:val="24"/>
        </w:rPr>
        <w:t xml:space="preserve">Data relating to interfund transfers of internal service funds is extracted from internal service funds 66 through 68, Object 7619, </w:t>
      </w:r>
      <w:r w:rsidRPr="009238A9">
        <w:rPr>
          <w:rFonts w:eastAsia="Arial Unicode MS" w:cs="Arial"/>
          <w:szCs w:val="24"/>
        </w:rPr>
        <w:t>Function 9300, and Object</w:t>
      </w:r>
      <w:r w:rsidR="00991712">
        <w:rPr>
          <w:rFonts w:eastAsia="Arial Unicode MS" w:cs="Arial"/>
          <w:szCs w:val="24"/>
        </w:rPr>
        <w:t xml:space="preserve"> </w:t>
      </w:r>
      <w:r w:rsidRPr="009238A9">
        <w:rPr>
          <w:rFonts w:eastAsia="Arial Unicode MS" w:cs="Arial"/>
          <w:szCs w:val="24"/>
        </w:rPr>
        <w:t>8919.</w:t>
      </w:r>
    </w:p>
    <w:p w14:paraId="4B8EB86D" w14:textId="77777777" w:rsidR="0086303E" w:rsidRPr="009238A9" w:rsidRDefault="0086303E" w:rsidP="000D1F7F">
      <w:pPr>
        <w:spacing w:line="240" w:lineRule="auto"/>
        <w:ind w:left="720"/>
        <w:rPr>
          <w:rFonts w:cs="Arial"/>
          <w:szCs w:val="24"/>
        </w:rPr>
      </w:pPr>
      <w:r w:rsidRPr="009238A9">
        <w:rPr>
          <w:rFonts w:cs="Arial"/>
          <w:szCs w:val="24"/>
        </w:rPr>
        <w:t>The default conversion entry for interfund transfers is:</w:t>
      </w:r>
    </w:p>
    <w:p w14:paraId="40DEE92C"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 7619, Function 9300 for interfund transfers out.</w:t>
      </w:r>
    </w:p>
    <w:p w14:paraId="42A425A9"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Credit Object 8919 for interfund transfers in.</w:t>
      </w:r>
    </w:p>
    <w:p w14:paraId="2E4594B8"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or credit Net Position for the difference.</w:t>
      </w:r>
    </w:p>
    <w:p w14:paraId="16258DDF" w14:textId="77777777" w:rsidR="0086303E" w:rsidRPr="009238A9" w:rsidRDefault="0086303E" w:rsidP="005212C7">
      <w:pPr>
        <w:spacing w:before="240" w:line="240" w:lineRule="auto"/>
        <w:ind w:left="720"/>
        <w:rPr>
          <w:rFonts w:cs="Arial"/>
          <w:szCs w:val="24"/>
        </w:rPr>
      </w:pPr>
      <w:r w:rsidRPr="009238A9">
        <w:rPr>
          <w:rFonts w:cs="Arial"/>
          <w:szCs w:val="24"/>
        </w:rPr>
        <w:t>The appropriate conversion entry for revenues, expenditures, and net profit generated by parties outside the LEA is to debit expenditures and credit either program revenues or general revenues for the appropriate amounts. Users may input the necessary amounts in the User Adjustments column. The software will automatically calculate and post the balance to Object 979Z, Net Position.</w:t>
      </w:r>
    </w:p>
    <w:p w14:paraId="2589C9D2"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Any current year change in net position for internal service funds must be accounted for in Entry CE015, Entry CE016, or both.</w:t>
      </w:r>
    </w:p>
    <w:p w14:paraId="3710E87D" w14:textId="77777777" w:rsidR="0086303E" w:rsidRPr="009238A9" w:rsidRDefault="0086303E" w:rsidP="00351FF6">
      <w:pPr>
        <w:pStyle w:val="Heading5"/>
      </w:pPr>
      <w:r w:rsidRPr="009238A9">
        <w:t>Entry CE017: Reclassification of Interfund Transfers Involving Fiduciary Funds</w:t>
      </w:r>
    </w:p>
    <w:p w14:paraId="761BE7D5" w14:textId="77777777" w:rsidR="0086303E" w:rsidRPr="009238A9" w:rsidRDefault="0086303E" w:rsidP="009238A9">
      <w:pPr>
        <w:spacing w:before="240" w:line="240" w:lineRule="auto"/>
        <w:ind w:left="2160" w:hanging="1440"/>
        <w:rPr>
          <w:rFonts w:cs="Arial"/>
          <w:szCs w:val="24"/>
        </w:rPr>
      </w:pPr>
      <w:r w:rsidRPr="009238A9">
        <w:rPr>
          <w:rFonts w:cs="Arial"/>
          <w:b/>
          <w:szCs w:val="24"/>
        </w:rPr>
        <w:t>NOTE:</w:t>
      </w:r>
      <w:r w:rsidRPr="009238A9">
        <w:rPr>
          <w:rFonts w:cs="Arial"/>
          <w:szCs w:val="24"/>
        </w:rPr>
        <w:tab/>
        <w:t>Entry CE017 must be completed if applicable, and the ENTRY workbook saved, closed, and reopened, before preparing Entry CE019.</w:t>
      </w:r>
    </w:p>
    <w:p w14:paraId="518AFDBD" w14:textId="77777777" w:rsidR="0086303E" w:rsidRPr="009238A9" w:rsidRDefault="0086303E" w:rsidP="000D1F7F">
      <w:pPr>
        <w:spacing w:line="240" w:lineRule="auto"/>
        <w:ind w:left="720"/>
        <w:rPr>
          <w:rFonts w:eastAsia="Arial Unicode MS" w:cs="Arial"/>
          <w:szCs w:val="24"/>
        </w:rPr>
      </w:pPr>
      <w:r w:rsidRPr="009238A9">
        <w:rPr>
          <w:rFonts w:cs="Arial"/>
          <w:szCs w:val="24"/>
        </w:rPr>
        <w:t>The purpose of this entry is to reclassify interfund transfers involving fiduciary funds as transactions with external parties, rather than as internal transactions. Due to the nature of fiduciary funds, interfund transfers between governmental funds and fiduciary funds are not appropriate.</w:t>
      </w:r>
    </w:p>
    <w:p w14:paraId="7F4995D8" w14:textId="77777777" w:rsidR="0086303E" w:rsidRPr="009238A9" w:rsidRDefault="0086303E" w:rsidP="000D1F7F">
      <w:pPr>
        <w:spacing w:line="240" w:lineRule="auto"/>
        <w:ind w:left="720"/>
        <w:rPr>
          <w:rFonts w:cs="Arial"/>
          <w:szCs w:val="24"/>
        </w:rPr>
      </w:pPr>
      <w:r w:rsidRPr="009238A9">
        <w:rPr>
          <w:rFonts w:cs="Arial"/>
          <w:szCs w:val="24"/>
        </w:rPr>
        <w:t xml:space="preserve">Interfund transfers out are debits and interfund transfers in are credits. To reclassify those involving fiduciary funds, Other Outgo </w:t>
      </w:r>
      <w:r w:rsidRPr="009238A9">
        <w:rPr>
          <w:rFonts w:cs="Arial"/>
          <w:szCs w:val="24"/>
        </w:rPr>
        <w:noBreakHyphen/>
        <w:t xml:space="preserve"> Interfund Transfers must </w:t>
      </w:r>
      <w:r w:rsidRPr="009238A9">
        <w:rPr>
          <w:rFonts w:cs="Arial"/>
          <w:szCs w:val="24"/>
        </w:rPr>
        <w:lastRenderedPageBreak/>
        <w:t xml:space="preserve">be credited and Other Outgo </w:t>
      </w:r>
      <w:r w:rsidRPr="009238A9">
        <w:rPr>
          <w:rFonts w:cs="Arial"/>
          <w:szCs w:val="24"/>
        </w:rPr>
        <w:noBreakHyphen/>
        <w:t xml:space="preserve"> All Other Transfers Out must be debited. Other Sources </w:t>
      </w:r>
      <w:r w:rsidRPr="009238A9">
        <w:rPr>
          <w:rFonts w:cs="Arial"/>
          <w:szCs w:val="24"/>
        </w:rPr>
        <w:noBreakHyphen/>
        <w:t xml:space="preserve"> Interfund Transfers must be debited and Other Transfers In From All Others must be credited.</w:t>
      </w:r>
    </w:p>
    <w:p w14:paraId="255F9B07"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potentially relating to interfund transfers involving fiduciary funds is extracted from all funds, </w:t>
      </w:r>
      <w:r w:rsidRPr="009238A9">
        <w:rPr>
          <w:rFonts w:eastAsia="Arial Unicode MS" w:cs="Arial"/>
          <w:szCs w:val="24"/>
        </w:rPr>
        <w:t>Object 7619, Function 9300, and Object 8919. Data for the Governmental, Proprietary, and Fiduciary Fund categories is displayed separately. Within the Proprietary Funds category, the enterprise and internal service fund types are displayed separately.</w:t>
      </w:r>
    </w:p>
    <w:p w14:paraId="111C6A2A"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4570BA25" w14:textId="7A8ADC6F"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Funds section, Object 7619, Other Outgo </w:t>
      </w:r>
      <w:r w:rsidRPr="009238A9">
        <w:rPr>
          <w:rFonts w:cs="Arial"/>
          <w:szCs w:val="24"/>
        </w:rPr>
        <w:noBreakHyphen/>
        <w:t xml:space="preserve"> Interfund Transfers is credited and Object 7299, Other Outgo </w:t>
      </w:r>
      <w:r w:rsidRPr="009238A9">
        <w:rPr>
          <w:rFonts w:cs="Arial"/>
          <w:szCs w:val="24"/>
        </w:rPr>
        <w:noBreakHyphen/>
        <w:t xml:space="preserve"> All Other Transfers Out is debited for the amount reported in the Fiduciary Fund section, Object</w:t>
      </w:r>
      <w:r w:rsidR="00991712">
        <w:rPr>
          <w:rFonts w:cs="Arial"/>
          <w:szCs w:val="24"/>
        </w:rPr>
        <w:t xml:space="preserve"> </w:t>
      </w:r>
      <w:r w:rsidRPr="009238A9">
        <w:rPr>
          <w:rFonts w:cs="Arial"/>
          <w:szCs w:val="24"/>
        </w:rPr>
        <w:t>8919.</w:t>
      </w:r>
    </w:p>
    <w:p w14:paraId="10A20033" w14:textId="3C3795A5"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8919, Other Authorized Interfund Transfers In is debited and Object 8799, Other Transfers In From All Others is credited for the amount reported in the Fiduciary Funds section, Object</w:t>
      </w:r>
      <w:r w:rsidR="00991712">
        <w:rPr>
          <w:rFonts w:cs="Arial"/>
          <w:szCs w:val="24"/>
        </w:rPr>
        <w:t xml:space="preserve"> </w:t>
      </w:r>
      <w:r w:rsidRPr="009238A9">
        <w:rPr>
          <w:rFonts w:cs="Arial"/>
          <w:szCs w:val="24"/>
        </w:rPr>
        <w:t>7619.</w:t>
      </w:r>
    </w:p>
    <w:p w14:paraId="22031565" w14:textId="6CFAB0FE"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Corresponding entries are made in the Fiduciary Funds section.</w:t>
      </w:r>
    </w:p>
    <w:p w14:paraId="6B589822" w14:textId="77777777" w:rsidR="0086303E" w:rsidRPr="009238A9" w:rsidRDefault="0086303E" w:rsidP="00351FF6">
      <w:pPr>
        <w:numPr>
          <w:ilvl w:val="0"/>
          <w:numId w:val="102"/>
        </w:numPr>
        <w:tabs>
          <w:tab w:val="num" w:pos="1440"/>
        </w:tabs>
        <w:spacing w:after="240" w:line="240" w:lineRule="auto"/>
        <w:ind w:left="1440" w:hanging="720"/>
        <w:rPr>
          <w:rFonts w:cs="Arial"/>
          <w:szCs w:val="24"/>
        </w:rPr>
      </w:pPr>
      <w:r w:rsidRPr="009238A9">
        <w:rPr>
          <w:rFonts w:cs="Arial"/>
          <w:szCs w:val="24"/>
        </w:rPr>
        <w:t>If no amounts are extracted in the Fiduciary Funds section, no entry is necessary.</w:t>
      </w:r>
    </w:p>
    <w:p w14:paraId="73A1C065" w14:textId="6864F456" w:rsidR="0086303E" w:rsidRPr="009238A9" w:rsidRDefault="0086303E" w:rsidP="009238A9">
      <w:pPr>
        <w:spacing w:before="120" w:after="0" w:line="240" w:lineRule="auto"/>
        <w:ind w:left="720"/>
        <w:rPr>
          <w:rFonts w:cs="Arial"/>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1F5EE3F2" w14:textId="77777777" w:rsidR="0086303E" w:rsidRPr="009238A9" w:rsidRDefault="0086303E" w:rsidP="00351FF6">
      <w:pPr>
        <w:pStyle w:val="Heading5"/>
      </w:pPr>
      <w:r w:rsidRPr="009238A9">
        <w:t>Entry CE018: Reclassification of Interfund Balances Involving Fiduciary Funds</w:t>
      </w:r>
    </w:p>
    <w:p w14:paraId="4E8F6E04" w14:textId="3B74B694" w:rsidR="0086303E" w:rsidRPr="009238A9" w:rsidRDefault="0086303E" w:rsidP="009238A9">
      <w:pPr>
        <w:spacing w:before="240" w:line="240" w:lineRule="auto"/>
        <w:ind w:left="2160" w:hanging="1440"/>
        <w:rPr>
          <w:rFonts w:cs="Arial"/>
          <w:szCs w:val="24"/>
        </w:rPr>
      </w:pPr>
      <w:r w:rsidRPr="009238A9">
        <w:rPr>
          <w:rFonts w:cs="Arial"/>
          <w:b/>
          <w:szCs w:val="24"/>
        </w:rPr>
        <w:t>NOTE:</w:t>
      </w:r>
      <w:r w:rsidRPr="009238A9">
        <w:rPr>
          <w:rFonts w:cs="Arial"/>
          <w:szCs w:val="24"/>
        </w:rPr>
        <w:tab/>
        <w:t>Entry CE018 must be completed if applicable, and the ENTRY workbook saved, closed, and reopened, before preparing Entry</w:t>
      </w:r>
      <w:r w:rsidR="00991712">
        <w:rPr>
          <w:rFonts w:cs="Arial"/>
          <w:szCs w:val="24"/>
        </w:rPr>
        <w:t xml:space="preserve"> </w:t>
      </w:r>
      <w:r w:rsidRPr="009238A9">
        <w:rPr>
          <w:rFonts w:cs="Arial"/>
          <w:szCs w:val="24"/>
        </w:rPr>
        <w:t>CE020.</w:t>
      </w:r>
    </w:p>
    <w:p w14:paraId="114DC607" w14:textId="77777777" w:rsidR="0086303E" w:rsidRPr="009238A9" w:rsidRDefault="0086303E" w:rsidP="009238A9">
      <w:pPr>
        <w:spacing w:before="240" w:line="240" w:lineRule="auto"/>
        <w:ind w:left="720"/>
        <w:rPr>
          <w:rFonts w:eastAsia="Arial Unicode MS" w:cs="Arial"/>
          <w:szCs w:val="24"/>
        </w:rPr>
      </w:pPr>
      <w:r w:rsidRPr="009238A9">
        <w:rPr>
          <w:rFonts w:cs="Arial"/>
          <w:szCs w:val="24"/>
        </w:rPr>
        <w:t>The purpose of this entry is to reclassify interfund balances involving fiduciary funds as balances due to or from external parties. Due to the nature of fiduciary funds, interfund balances between governmental funds and fiduciary funds may not be appropriate.</w:t>
      </w:r>
    </w:p>
    <w:p w14:paraId="34F8C56C" w14:textId="77777777" w:rsidR="0086303E" w:rsidRPr="009238A9" w:rsidRDefault="0086303E" w:rsidP="000D1F7F">
      <w:pPr>
        <w:spacing w:line="240" w:lineRule="auto"/>
        <w:ind w:left="720"/>
        <w:rPr>
          <w:rFonts w:cs="Arial"/>
          <w:szCs w:val="24"/>
        </w:rPr>
      </w:pPr>
      <w:r w:rsidRPr="009238A9">
        <w:rPr>
          <w:rFonts w:cs="Arial"/>
          <w:szCs w:val="24"/>
        </w:rPr>
        <w:t>Interfund receivables are debits and interfund payables are credits. To reclassify those involving fiduciary funds, Due From Other Funds must be credited and Accounts Receivable debited, and Due To Other Funds must be debited and Accounts Payable credited.</w:t>
      </w:r>
    </w:p>
    <w:p w14:paraId="7B884CAE" w14:textId="078D2B3A"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w:t>
      </w:r>
      <w:r w:rsidR="00991712">
        <w:rPr>
          <w:rFonts w:eastAsia="Arial Unicode MS" w:cs="Arial"/>
          <w:szCs w:val="24"/>
        </w:rPr>
        <w:t xml:space="preserve"> </w:t>
      </w:r>
      <w:r w:rsidRPr="009238A9">
        <w:rPr>
          <w:rFonts w:eastAsia="Arial Unicode MS" w:cs="Arial"/>
          <w:szCs w:val="24"/>
        </w:rPr>
        <w:t xml:space="preserve">9610. Data for the Governmental, Proprietary, and Fiduciary Fund categories is </w:t>
      </w:r>
      <w:r w:rsidRPr="009238A9">
        <w:rPr>
          <w:rFonts w:eastAsia="Arial Unicode MS" w:cs="Arial"/>
          <w:szCs w:val="24"/>
        </w:rPr>
        <w:lastRenderedPageBreak/>
        <w:t>displayed separately. Within the Proprietary Funds category, the enterprise and internal service fund types are displayed separately.</w:t>
      </w:r>
    </w:p>
    <w:p w14:paraId="16F58A9F"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26D9BD4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9310 is credited and Object 9200 is debited for the amount reported in the Fiduciary Fund section, Object 9610.</w:t>
      </w:r>
    </w:p>
    <w:p w14:paraId="0A3F9AD9"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9610 is debited and Object 9500 is credited for the amount reported in the Fiduciary Funds section, Object 9310.</w:t>
      </w:r>
    </w:p>
    <w:p w14:paraId="45243DF0"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Corresponding entries are made in the Fiduciary Funds section.</w:t>
      </w:r>
    </w:p>
    <w:p w14:paraId="1A69087E"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If no amounts are extracted in the Fiduciary Funds section, no entry is necessary.</w:t>
      </w:r>
    </w:p>
    <w:p w14:paraId="41DD0CDF" w14:textId="03FE6F06" w:rsidR="0086303E" w:rsidRPr="009238A9" w:rsidRDefault="0086303E" w:rsidP="009238A9">
      <w:pPr>
        <w:spacing w:before="240" w:line="240" w:lineRule="auto"/>
        <w:ind w:left="720"/>
        <w:rPr>
          <w:rFonts w:cs="Arial"/>
          <w:b/>
          <w:bCs/>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58439DA1" w14:textId="77777777" w:rsidR="0086303E" w:rsidRPr="009238A9" w:rsidRDefault="0086303E" w:rsidP="00351FF6">
      <w:pPr>
        <w:pStyle w:val="Heading5"/>
      </w:pPr>
      <w:r w:rsidRPr="009238A9">
        <w:t>Entry CE019: Elimination of Internal Transfers</w:t>
      </w:r>
    </w:p>
    <w:p w14:paraId="23063724" w14:textId="52F5DC3F"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Entry CE017 must be completed if applicable, and the ENTRY workbook saved, closed, and reopened, before preparing Entry CE019.</w:t>
      </w:r>
    </w:p>
    <w:p w14:paraId="407E29CF"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eliminate interfund transfers among the governmental and internal service funds consolidated in the government</w:t>
      </w:r>
      <w:r w:rsidRPr="009238A9">
        <w:rPr>
          <w:rFonts w:eastAsia="Arial Unicode MS" w:cs="Arial"/>
          <w:szCs w:val="24"/>
        </w:rPr>
        <w:noBreakHyphen/>
        <w:t>wide statements to eliminate the "grossing up" effect of the LEA's transactions with itself. Interfund transactions between governmental or internal service funds and enterprise funds should not be eliminated.</w:t>
      </w:r>
    </w:p>
    <w:p w14:paraId="59E496E4"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Interfund transfers in are credits and interfund transfers out are debits. To eliminate them, interfund transfers in must be debited and interfund transfers out must be credited.</w:t>
      </w:r>
    </w:p>
    <w:p w14:paraId="3A7A4438"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transfers is extracted from all funds, </w:t>
      </w:r>
      <w:r w:rsidRPr="009238A9">
        <w:rPr>
          <w:rFonts w:eastAsia="Arial Unicode MS" w:cs="Arial"/>
          <w:szCs w:val="24"/>
        </w:rPr>
        <w:t>objects 7611</w:t>
      </w:r>
      <w:r w:rsidRPr="009238A9">
        <w:rPr>
          <w:rFonts w:cs="Arial"/>
          <w:szCs w:val="24"/>
        </w:rPr>
        <w:t>–</w:t>
      </w:r>
      <w:r w:rsidRPr="009238A9">
        <w:rPr>
          <w:rFonts w:eastAsia="Arial Unicode MS" w:cs="Arial"/>
          <w:szCs w:val="24"/>
        </w:rPr>
        <w:t>7619, Function 9300, net of Conversion Entry CE017; and objects 8911</w:t>
      </w:r>
      <w:r w:rsidRPr="009238A9">
        <w:rPr>
          <w:rFonts w:cs="Arial"/>
          <w:szCs w:val="24"/>
        </w:rPr>
        <w:t>–</w:t>
      </w:r>
      <w:r w:rsidRPr="009238A9">
        <w:rPr>
          <w:rFonts w:eastAsia="Arial Unicode MS" w:cs="Arial"/>
          <w:szCs w:val="24"/>
        </w:rPr>
        <w:t>8919, net of Conversion Entry CE017. Data for the Governmental, Proprietary, and Fiduciary Fund categories is displayed separately. Within the Proprietary Funds category, the enterprise and internal service fund types are displayed separately.</w:t>
      </w:r>
    </w:p>
    <w:p w14:paraId="03DF3EFE"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1FFF3A6D"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and Internal Service Funds sections, objects </w:t>
      </w:r>
      <w:r w:rsidRPr="009238A9">
        <w:rPr>
          <w:rFonts w:cs="Arial"/>
          <w:szCs w:val="24"/>
        </w:rPr>
        <w:br/>
        <w:t>7611–7615 are credited and objects 8911–8916 are debited for the amounts extracted.</w:t>
      </w:r>
    </w:p>
    <w:p w14:paraId="1D713DFE" w14:textId="77777777" w:rsidR="0086303E" w:rsidRPr="009238A9" w:rsidRDefault="0086303E" w:rsidP="00351FF6">
      <w:pPr>
        <w:numPr>
          <w:ilvl w:val="0"/>
          <w:numId w:val="102"/>
        </w:numPr>
        <w:tabs>
          <w:tab w:val="num" w:pos="1440"/>
        </w:tabs>
        <w:spacing w:after="120" w:line="240" w:lineRule="auto"/>
        <w:ind w:left="1440" w:right="-180" w:hanging="720"/>
        <w:rPr>
          <w:rFonts w:cs="Arial"/>
          <w:szCs w:val="24"/>
        </w:rPr>
      </w:pPr>
      <w:r w:rsidRPr="009238A9">
        <w:rPr>
          <w:rFonts w:cs="Arial"/>
          <w:szCs w:val="24"/>
        </w:rPr>
        <w:lastRenderedPageBreak/>
        <w:t>In the Governmental Funds section, objects 7616 and 7619 are credited for the amounts extracted minus the amounts extracted in the Enterprise Funds section, objects 8916 and 8919.</w:t>
      </w:r>
    </w:p>
    <w:p w14:paraId="1C63FD50" w14:textId="77777777" w:rsidR="0086303E" w:rsidRPr="009238A9" w:rsidRDefault="0086303E" w:rsidP="005952BC">
      <w:pPr>
        <w:numPr>
          <w:ilvl w:val="0"/>
          <w:numId w:val="102"/>
        </w:numPr>
        <w:tabs>
          <w:tab w:val="num" w:pos="1440"/>
        </w:tabs>
        <w:spacing w:after="0" w:line="240" w:lineRule="auto"/>
        <w:ind w:left="1440" w:hanging="720"/>
        <w:rPr>
          <w:rFonts w:cs="Arial"/>
          <w:szCs w:val="24"/>
        </w:rPr>
      </w:pPr>
      <w:r w:rsidRPr="009238A9">
        <w:rPr>
          <w:rFonts w:cs="Arial"/>
          <w:szCs w:val="24"/>
        </w:rPr>
        <w:t>In the Governmental Funds section, Object 8919 is debited for the amount extracted minus the amount extracted in the Enterprise Funds section, Object 7619.</w:t>
      </w:r>
    </w:p>
    <w:p w14:paraId="7C1C9975"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allowed in the Governmental and Internal Service Funds sections.</w:t>
      </w:r>
    </w:p>
    <w:p w14:paraId="3303C412" w14:textId="77777777" w:rsidR="0086303E" w:rsidRPr="009238A9" w:rsidRDefault="0086303E" w:rsidP="00351FF6">
      <w:pPr>
        <w:pStyle w:val="Heading5"/>
      </w:pPr>
      <w:r w:rsidRPr="009238A9">
        <w:t>Entry CE020: Elimination of Internal Balances</w:t>
      </w:r>
    </w:p>
    <w:p w14:paraId="50E452E4"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Entry CE018 must be completed if applicable, and the ENTRY workbook saved, closed, and reopened, before preparing Entry CE020.</w:t>
      </w:r>
    </w:p>
    <w:p w14:paraId="39843211"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eliminate interfund balances among the governmental and internal service funds consolidated in the government</w:t>
      </w:r>
      <w:r w:rsidRPr="009238A9">
        <w:rPr>
          <w:rFonts w:eastAsia="Arial Unicode MS" w:cs="Arial"/>
          <w:szCs w:val="24"/>
        </w:rPr>
        <w:noBreakHyphen/>
        <w:t>wide statements, to eliminate the "grossing up" effect of the LEA's balances to and from itself. Interfund balances between governmental or internal service funds and enterprise funds should not be eliminated.</w:t>
      </w:r>
    </w:p>
    <w:p w14:paraId="48287F01"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Balances due from other funds are debits and balances due to other funds are credits. To eliminate them, Due From Other Funds must be credited and Due To Other Funds must be debited.</w:t>
      </w:r>
    </w:p>
    <w:p w14:paraId="2C92C599"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 9610 net of Conversion Entry CE018, and is displayed separately for each category of funds (Governmental Funds, Proprietary Funds, and Fiduciary Funds).</w:t>
      </w:r>
    </w:p>
    <w:p w14:paraId="18CD6184"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452BF60A"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9310 is credited for the amount extracted minus the amount extracted in the Proprietary Funds section, Object 9610.</w:t>
      </w:r>
    </w:p>
    <w:p w14:paraId="428AC901" w14:textId="77777777" w:rsidR="0086303E" w:rsidRPr="009238A9" w:rsidRDefault="0086303E" w:rsidP="005952BC">
      <w:pPr>
        <w:numPr>
          <w:ilvl w:val="0"/>
          <w:numId w:val="102"/>
        </w:numPr>
        <w:tabs>
          <w:tab w:val="num" w:pos="1440"/>
        </w:tabs>
        <w:spacing w:after="0" w:line="240" w:lineRule="auto"/>
        <w:ind w:left="1440" w:hanging="720"/>
        <w:rPr>
          <w:rFonts w:cs="Arial"/>
          <w:szCs w:val="24"/>
        </w:rPr>
      </w:pPr>
      <w:r w:rsidRPr="009238A9">
        <w:rPr>
          <w:rFonts w:cs="Arial"/>
          <w:szCs w:val="24"/>
        </w:rPr>
        <w:t>In the Governmental Funds section, Object 9610 is debited for the amount extracted minus the amount extracted in the Proprietary Funds section, Object 9310 net of CE017.</w:t>
      </w:r>
    </w:p>
    <w:p w14:paraId="0AD6BA4C"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not allowed.</w:t>
      </w:r>
    </w:p>
    <w:p w14:paraId="560AA3D4" w14:textId="5C542068" w:rsidR="0086303E" w:rsidRPr="009238A9" w:rsidRDefault="0086303E" w:rsidP="00351FF6">
      <w:pPr>
        <w:pStyle w:val="Heading5"/>
        <w:ind w:left="0" w:firstLine="0"/>
      </w:pPr>
      <w:r w:rsidRPr="009238A9">
        <w:t>Entry CE021: Total/Net Other Postemployment Benefits (OPEB) Liability and OPEB Expense</w:t>
      </w:r>
    </w:p>
    <w:p w14:paraId="1F45E735"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adjust for the change in total/net OPEB liability not accrued in governmental funds because they are not normally expected to be liquidated with current financial resources, and to recognize OPEB expense, </w:t>
      </w:r>
      <w:r w:rsidRPr="009238A9">
        <w:rPr>
          <w:rFonts w:cs="Arial"/>
          <w:szCs w:val="24"/>
        </w:rPr>
        <w:lastRenderedPageBreak/>
        <w:t>deferred outflows of resources relating to OPEB, and deferred inflows of resources relating to OPEB.</w:t>
      </w:r>
    </w:p>
    <w:p w14:paraId="07142C17"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AC4121C"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OPEB expenses by function for the period; and to debit or credit deferred outflows of resources, deferred inflows of resource, and total/net OPEB liability to adjust for the changes in the balances of these OPEB accounts since the prior period. Expenses by function should be reported in proportion to the LEA’s OPEB expenditures by function. The proportion of the LEA’s OPEB expenditures can be derived from the data extracted in conversion entry CE026.</w:t>
      </w:r>
    </w:p>
    <w:p w14:paraId="2555070C"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b/>
          <w:szCs w:val="24"/>
        </w:rPr>
        <w:tab/>
      </w:r>
      <w:r w:rsidRPr="009238A9">
        <w:rPr>
          <w:rFonts w:cs="Arial"/>
          <w:szCs w:val="24"/>
        </w:rPr>
        <w:t>For LEAs that self-insure for OPEB</w:t>
      </w:r>
      <w:r w:rsidRPr="009238A9">
        <w:rPr>
          <w:rFonts w:cs="Arial"/>
          <w:b/>
          <w:szCs w:val="24"/>
        </w:rPr>
        <w:t>,</w:t>
      </w:r>
      <w:r w:rsidRPr="009238A9">
        <w:rPr>
          <w:rFonts w:cs="Arial"/>
          <w:szCs w:val="24"/>
        </w:rPr>
        <w:t xml:space="preserve"> since the self-insurance fund is reported on the accrual basis, any total/net OPEB liability, OPEB expense, deferred outflows of resources relating to OPEB, and deferred inflows of resources relating to OPEB will have already been accrued and this conversion entry will not be necessary.</w:t>
      </w:r>
    </w:p>
    <w:p w14:paraId="694ED656" w14:textId="77777777" w:rsidR="0086303E" w:rsidRPr="009238A9" w:rsidRDefault="0086303E" w:rsidP="00351FF6">
      <w:pPr>
        <w:pStyle w:val="Heading5"/>
        <w:ind w:left="0" w:firstLine="0"/>
      </w:pPr>
      <w:r w:rsidRPr="009238A9">
        <w:t>Entry CE022: Other Liabilities Not Normally Liquidated With Current Financial Resources</w:t>
      </w:r>
    </w:p>
    <w:p w14:paraId="5774AB96" w14:textId="77777777" w:rsidR="0086303E" w:rsidRPr="009238A9" w:rsidRDefault="0086303E" w:rsidP="000D1F7F">
      <w:pPr>
        <w:spacing w:line="240" w:lineRule="auto"/>
        <w:ind w:left="720"/>
        <w:rPr>
          <w:rFonts w:cs="Arial"/>
          <w:szCs w:val="24"/>
        </w:rPr>
      </w:pPr>
      <w:r w:rsidRPr="009238A9">
        <w:rPr>
          <w:rFonts w:cs="Arial"/>
          <w:szCs w:val="24"/>
        </w:rPr>
        <w:t>The purpose of this entry is to accrue expenses and liabilities for obligations incurred during the year that will not be liquidated with current financial resources (other than obligations for compensated absences, long-term debt, OPEB, and pensions, which are addressed in separate conversion entries). Examples include special termination benefits such as retirement incentives financed over time, structured legal settlements, and revenue overpayments that will be repaid over several years.</w:t>
      </w:r>
    </w:p>
    <w:p w14:paraId="18824712"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E3EFAF9"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the functions or revenue accounts in which the obligations were incurred, and credit Object 9669, Other General Long</w:t>
      </w:r>
      <w:r w:rsidRPr="009238A9">
        <w:rPr>
          <w:rFonts w:cs="Arial"/>
          <w:szCs w:val="24"/>
        </w:rPr>
        <w:noBreakHyphen/>
        <w:t>Term Debt. Users may input the necessary amounts in the User Adjustments column.</w:t>
      </w:r>
    </w:p>
    <w:p w14:paraId="2ED76C38" w14:textId="77777777" w:rsidR="0086303E" w:rsidRPr="009238A9" w:rsidRDefault="0086303E" w:rsidP="00351FF6">
      <w:pPr>
        <w:pStyle w:val="Heading5"/>
      </w:pPr>
      <w:r w:rsidRPr="009238A9">
        <w:t>Entry CE023: Employer’s Net Pension Liability and Pension Expense</w:t>
      </w:r>
    </w:p>
    <w:p w14:paraId="7CE54581" w14:textId="77777777" w:rsidR="0086303E" w:rsidRPr="009238A9" w:rsidRDefault="0086303E" w:rsidP="00351FF6">
      <w:pPr>
        <w:pStyle w:val="ListParagraph"/>
        <w:spacing w:before="240" w:after="120" w:line="240" w:lineRule="auto"/>
        <w:ind w:left="720" w:firstLine="0"/>
        <w:contextualSpacing w:val="0"/>
        <w:rPr>
          <w:rFonts w:cs="Arial"/>
          <w:szCs w:val="24"/>
        </w:rPr>
      </w:pPr>
      <w:r w:rsidRPr="009238A9">
        <w:rPr>
          <w:rFonts w:cs="Arial"/>
          <w:szCs w:val="24"/>
        </w:rPr>
        <w:t>The purpose of this entry is to adjust for the LEA’s share of the change in net pension liabilities, not accrued in governmental funds because they are not normally expected to be liquidated with current financial resources, and to recognize the LEA’s share of pension expense, deferred outflows of resources relating to pensions, and deferred inflows of resources relating to pensions, as reported by the pension plan(s).</w:t>
      </w:r>
    </w:p>
    <w:p w14:paraId="10C532E9"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No data is extracted for this entry.</w:t>
      </w:r>
    </w:p>
    <w:p w14:paraId="1B6517E1" w14:textId="77777777" w:rsidR="0086303E" w:rsidRPr="009238A9" w:rsidRDefault="0086303E" w:rsidP="000D1F7F">
      <w:pPr>
        <w:spacing w:line="240" w:lineRule="auto"/>
        <w:ind w:left="720"/>
        <w:rPr>
          <w:rFonts w:cs="Arial"/>
          <w:szCs w:val="24"/>
        </w:rPr>
      </w:pPr>
      <w:r w:rsidRPr="009238A9">
        <w:rPr>
          <w:rFonts w:cs="Arial"/>
          <w:szCs w:val="24"/>
        </w:rPr>
        <w:t xml:space="preserve">The appropriate conversion entry is to debit expenses by function for the LEA’s share of pension expense for the period; and to debit or credit deferred outflows </w:t>
      </w:r>
      <w:r w:rsidRPr="009238A9">
        <w:rPr>
          <w:rFonts w:cs="Arial"/>
          <w:szCs w:val="24"/>
        </w:rPr>
        <w:lastRenderedPageBreak/>
        <w:t>of resources, deferred inflows of resources, and net pension liability to adjust for the LEA’s share of the changes in the balances of these pension plan accounts since the prior period. Expenses by function should be reported in proportion to the LEA’s employer contributions to pensions by function. The proportion of the LEA’s contributions can be derived from the data extracted in conversion entry CE024.</w:t>
      </w:r>
    </w:p>
    <w:p w14:paraId="2E4A6557" w14:textId="77777777" w:rsidR="0086303E" w:rsidRPr="009238A9" w:rsidRDefault="0086303E" w:rsidP="00351FF6">
      <w:pPr>
        <w:pStyle w:val="Heading5"/>
        <w:ind w:left="0" w:firstLine="0"/>
      </w:pPr>
      <w:r w:rsidRPr="009238A9">
        <w:t>Entry CE024: Employer Pension Contributions Made Subsequent to Measurement Date</w:t>
      </w:r>
    </w:p>
    <w:p w14:paraId="6A00F8CB"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The purpose of this entry is to adjust for employer pension contributions made by the LEA subsequent to the pension plan measurement date.</w:t>
      </w:r>
    </w:p>
    <w:p w14:paraId="621BFC55"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In the governmental funds, employer pension contributions were debits to assorted functions. To eliminate the expenditures, the functions in which they were reported must be credited, and Deferred Outflows of Resources must be debited.</w:t>
      </w:r>
    </w:p>
    <w:p w14:paraId="76D36675"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Data relating to employer pension contributions is extracted from governmental funds 01 through 57, objects 3100–3299, all functions (except Function 8500). Data relating to the on-behalf contributions made by the state to the state teachers’ retirement system is not extracted.</w:t>
      </w:r>
    </w:p>
    <w:p w14:paraId="75C3EEFB"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Users may adjust the proposed default conversion entry in the User Adjustments column.</w:t>
      </w:r>
    </w:p>
    <w:p w14:paraId="2DDA3FFD"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An example of a user adjustment to the default conversion entry would be if any amount of the LEA’s contributions subsequent to the pension plan measurement date were to satisfy a contribution receivable recognized by the pension plan prior to the end of the current measurement period. For California LEAs, it is unlikely that this adjustment will be needed.</w:t>
      </w:r>
    </w:p>
    <w:p w14:paraId="2559FD38" w14:textId="77777777" w:rsidR="0086303E" w:rsidRPr="009238A9" w:rsidRDefault="0086303E" w:rsidP="00351FF6">
      <w:pPr>
        <w:pStyle w:val="Heading5"/>
        <w:spacing w:before="0"/>
      </w:pPr>
      <w:r w:rsidRPr="009238A9">
        <w:t>Entry CE025: State’s Share of Pension Expense – Special Funding Situation</w:t>
      </w:r>
    </w:p>
    <w:p w14:paraId="1E05D80B" w14:textId="77777777" w:rsidR="0086303E" w:rsidRPr="009238A9" w:rsidRDefault="0086303E" w:rsidP="00351FF6">
      <w:pPr>
        <w:pStyle w:val="ListParagraph"/>
        <w:spacing w:after="120" w:line="240" w:lineRule="auto"/>
        <w:ind w:left="720" w:firstLine="0"/>
        <w:contextualSpacing w:val="0"/>
        <w:rPr>
          <w:rFonts w:cs="Arial"/>
          <w:szCs w:val="24"/>
        </w:rPr>
      </w:pPr>
      <w:r w:rsidRPr="009238A9">
        <w:rPr>
          <w:rFonts w:cs="Arial"/>
          <w:szCs w:val="24"/>
        </w:rPr>
        <w:t>The purpose of this entry is to record pension expense for State support of pensions in a “special funding situation” as defined in Governmental Accounting Standards Board (GASB) Statement 68. Pension expense is recognized for the portion of the State’s proportionate share of collective pension expense that is associated with the LEA, net of the state’s on-behalf contribution already recognized in the LEA’s governmental funds pursuant to GASB Statement 85. Revenue is recognized in an amount equal to the net pension expense stated above.</w:t>
      </w:r>
    </w:p>
    <w:p w14:paraId="1E9C3DF9"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No data is extracted for this entry.</w:t>
      </w:r>
    </w:p>
    <w:p w14:paraId="4EA7D14E" w14:textId="77777777" w:rsidR="0086303E" w:rsidRPr="009238A9" w:rsidRDefault="0086303E" w:rsidP="009238A9">
      <w:pPr>
        <w:spacing w:before="240" w:line="240" w:lineRule="auto"/>
        <w:ind w:left="720"/>
        <w:rPr>
          <w:rFonts w:cs="Arial"/>
          <w:szCs w:val="24"/>
        </w:rPr>
      </w:pPr>
      <w:r w:rsidRPr="009238A9">
        <w:rPr>
          <w:rFonts w:cs="Arial"/>
          <w:szCs w:val="24"/>
        </w:rPr>
        <w:t>The appropriate conversion entry is to debit expenses by function and credit program revenue. Expenses by function should be reported in proportion to the LEA’s employer contributions to pensions by function. The proportion of the LEA’s contributions can be derived from the data extracted in conversion entry CE024. Users may input the necessary amounts in the User Adjustments column.</w:t>
      </w:r>
    </w:p>
    <w:p w14:paraId="2DB7C8F4" w14:textId="77777777" w:rsidR="0086303E" w:rsidRPr="009238A9" w:rsidRDefault="0086303E" w:rsidP="00351FF6">
      <w:pPr>
        <w:pStyle w:val="Heading5"/>
        <w:ind w:left="0" w:firstLine="0"/>
      </w:pPr>
      <w:r w:rsidRPr="009238A9">
        <w:lastRenderedPageBreak/>
        <w:t>Entry CE026: Employer OPEB Expenditures Made Subsequent to Measurement Date</w:t>
      </w:r>
    </w:p>
    <w:p w14:paraId="198FBABA" w14:textId="33CA5D84" w:rsidR="0086303E" w:rsidRPr="009238A9" w:rsidRDefault="0086303E" w:rsidP="000D1F7F">
      <w:pPr>
        <w:spacing w:line="240" w:lineRule="auto"/>
        <w:ind w:left="720"/>
        <w:rPr>
          <w:rFonts w:cs="Arial"/>
          <w:szCs w:val="24"/>
        </w:rPr>
      </w:pPr>
      <w:r w:rsidRPr="009238A9">
        <w:rPr>
          <w:rFonts w:cs="Arial"/>
          <w:szCs w:val="24"/>
        </w:rPr>
        <w:t>The purpose of this entry is to adjust for employer OPEB expenditures made by the LEA subsequent to the total/net OPEB liability measurement date and before the end of the reporting period.</w:t>
      </w:r>
    </w:p>
    <w:p w14:paraId="73BA842A" w14:textId="77777777" w:rsidR="0086303E" w:rsidRPr="009238A9" w:rsidRDefault="0086303E" w:rsidP="000D1F7F">
      <w:pPr>
        <w:spacing w:line="240" w:lineRule="auto"/>
        <w:ind w:left="720"/>
        <w:rPr>
          <w:rFonts w:cs="Arial"/>
          <w:szCs w:val="24"/>
        </w:rPr>
      </w:pPr>
      <w:r w:rsidRPr="009238A9">
        <w:rPr>
          <w:rFonts w:cs="Arial"/>
          <w:szCs w:val="24"/>
        </w:rPr>
        <w:t>In the governmental funds, employer OPEB expenditures were debits to assorted functions. To eliminate the expenditures, the functions in which they were reported must be credited, and Deferred Outflows of Resources relating to OPEB must be debited.</w:t>
      </w:r>
    </w:p>
    <w:p w14:paraId="5AF4A5F1" w14:textId="77777777" w:rsidR="0086303E" w:rsidRPr="009238A9" w:rsidRDefault="0086303E" w:rsidP="000D1F7F">
      <w:pPr>
        <w:spacing w:line="240" w:lineRule="auto"/>
        <w:ind w:left="720"/>
        <w:rPr>
          <w:rFonts w:cs="Arial"/>
          <w:szCs w:val="24"/>
        </w:rPr>
      </w:pPr>
      <w:r w:rsidRPr="009238A9">
        <w:rPr>
          <w:rFonts w:cs="Arial"/>
          <w:szCs w:val="24"/>
        </w:rPr>
        <w:t>Data relating to employer OPEB expenditures is extracted from governmental funds 01 through 57, objects 3700–3799, all functions (except Function 8500).</w:t>
      </w:r>
    </w:p>
    <w:p w14:paraId="640E6F25" w14:textId="77777777" w:rsidR="0086303E" w:rsidRPr="009238A9" w:rsidRDefault="0086303E" w:rsidP="000D1F7F">
      <w:pPr>
        <w:spacing w:line="240" w:lineRule="auto"/>
        <w:ind w:left="720"/>
        <w:rPr>
          <w:rFonts w:cs="Arial"/>
          <w:szCs w:val="24"/>
        </w:rPr>
      </w:pPr>
      <w:r w:rsidRPr="009238A9">
        <w:rPr>
          <w:rFonts w:cs="Arial"/>
          <w:szCs w:val="24"/>
        </w:rPr>
        <w:t>Users may adjust the proposed default conversion entry in the User Adjustments column.</w:t>
      </w:r>
    </w:p>
    <w:p w14:paraId="35C1602C" w14:textId="659299EF" w:rsidR="0086303E" w:rsidRPr="009238A9" w:rsidRDefault="0086303E" w:rsidP="00351FF6">
      <w:pPr>
        <w:pStyle w:val="Heading5"/>
      </w:pPr>
      <w:r w:rsidRPr="009238A9">
        <w:t>Entry CE027: Amortization of Lease Assets</w:t>
      </w:r>
      <w:r w:rsidR="004872B5">
        <w:t xml:space="preserve"> and Subscription Assets</w:t>
      </w:r>
    </w:p>
    <w:p w14:paraId="6AC2B3D3" w14:textId="4DC01348" w:rsidR="0086303E" w:rsidRPr="009238A9" w:rsidRDefault="0086303E" w:rsidP="000D1F7F">
      <w:pPr>
        <w:spacing w:line="240" w:lineRule="auto"/>
        <w:ind w:left="720"/>
        <w:rPr>
          <w:rFonts w:cs="Arial"/>
          <w:szCs w:val="24"/>
        </w:rPr>
      </w:pPr>
      <w:r w:rsidRPr="009238A9">
        <w:rPr>
          <w:rFonts w:cs="Arial"/>
          <w:szCs w:val="24"/>
        </w:rPr>
        <w:t>The purpose of this entry is to recognize the current year expense for amortization of lease assets</w:t>
      </w:r>
      <w:r w:rsidR="004872B5">
        <w:rPr>
          <w:rFonts w:cs="Arial"/>
          <w:szCs w:val="24"/>
        </w:rPr>
        <w:t xml:space="preserve"> and subscription assets</w:t>
      </w:r>
      <w:r w:rsidRPr="009238A9">
        <w:rPr>
          <w:rFonts w:cs="Arial"/>
          <w:szCs w:val="24"/>
        </w:rPr>
        <w:t xml:space="preserve"> used in governmental activities, and to adjust the related contra-asset accounts for accumulated amortization.</w:t>
      </w:r>
    </w:p>
    <w:p w14:paraId="36052971"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EBE2FA0" w14:textId="77777777" w:rsidR="0086303E" w:rsidRDefault="0086303E" w:rsidP="000D1F7F">
      <w:pPr>
        <w:spacing w:line="240" w:lineRule="auto"/>
        <w:ind w:left="720"/>
        <w:rPr>
          <w:rFonts w:cs="Arial"/>
          <w:szCs w:val="24"/>
        </w:rPr>
      </w:pPr>
      <w:r w:rsidRPr="009238A9">
        <w:rPr>
          <w:rFonts w:cs="Arial"/>
          <w:szCs w:val="24"/>
        </w:rPr>
        <w:t>The appropriate conversion entry is to debit each function in which amortization was incurred or in which permanent impairment should be recognized, and credit accumulated amortization. Users may input the necessary amounts in the User Adjustments column.</w:t>
      </w:r>
    </w:p>
    <w:p w14:paraId="43990866" w14:textId="19082F9F" w:rsidR="004872B5" w:rsidRPr="009308F0" w:rsidRDefault="004872B5" w:rsidP="00351FF6">
      <w:pPr>
        <w:pStyle w:val="Heading5"/>
      </w:pPr>
      <w:r w:rsidRPr="009308F0">
        <w:t>Entry CE028: Lease/Subscription Modification and Termination</w:t>
      </w:r>
    </w:p>
    <w:p w14:paraId="6ACE66C7" w14:textId="5CB0885F" w:rsidR="004872B5" w:rsidRDefault="004872B5" w:rsidP="004872B5">
      <w:pPr>
        <w:spacing w:line="240" w:lineRule="auto"/>
        <w:ind w:left="720"/>
        <w:rPr>
          <w:rFonts w:cs="Arial"/>
          <w:szCs w:val="24"/>
        </w:rPr>
      </w:pPr>
      <w:r>
        <w:rPr>
          <w:rFonts w:cs="Arial"/>
          <w:szCs w:val="24"/>
        </w:rPr>
        <w:t>The purpose of this entry is to record adjustments due to lease or subscription modification or at the end of lease/subscription term.</w:t>
      </w:r>
    </w:p>
    <w:p w14:paraId="0A4EAC48" w14:textId="46FBF44B" w:rsidR="004872B5" w:rsidRPr="009238A9" w:rsidRDefault="004872B5" w:rsidP="004872B5">
      <w:pPr>
        <w:spacing w:line="240" w:lineRule="auto"/>
        <w:ind w:left="720"/>
        <w:rPr>
          <w:rFonts w:cs="Arial"/>
          <w:szCs w:val="24"/>
        </w:rPr>
      </w:pPr>
      <w:r>
        <w:rPr>
          <w:rFonts w:cs="Arial"/>
          <w:szCs w:val="24"/>
        </w:rPr>
        <w:t>No data is extracted for this entry.</w:t>
      </w:r>
    </w:p>
    <w:p w14:paraId="1A1E7819" w14:textId="37825BC4" w:rsidR="0086303E" w:rsidRPr="009238A9" w:rsidRDefault="0086303E" w:rsidP="00351FF6">
      <w:pPr>
        <w:pStyle w:val="Heading4"/>
      </w:pPr>
      <w:bookmarkStart w:id="701" w:name="Government_wide_Conversion_CNVRT"/>
      <w:bookmarkStart w:id="702" w:name="Form_CNVRT"/>
      <w:bookmarkStart w:id="703" w:name="_Toc171236664"/>
      <w:bookmarkStart w:id="704" w:name="_Toc197321831"/>
      <w:bookmarkStart w:id="705" w:name="_Toc107466628"/>
      <w:bookmarkStart w:id="706" w:name="_Toc161394941"/>
      <w:bookmarkEnd w:id="701"/>
      <w:bookmarkEnd w:id="702"/>
      <w:r w:rsidRPr="009238A9">
        <w:t>Government</w:t>
      </w:r>
      <w:r w:rsidRPr="009238A9">
        <w:noBreakHyphen/>
        <w:t>Wide Conversion (Menu Option CNVRT)</w:t>
      </w:r>
      <w:bookmarkEnd w:id="703"/>
      <w:bookmarkEnd w:id="704"/>
      <w:bookmarkEnd w:id="705"/>
      <w:bookmarkEnd w:id="706"/>
    </w:p>
    <w:p w14:paraId="1DF2114E" w14:textId="77777777" w:rsidR="0086303E" w:rsidRPr="009238A9" w:rsidRDefault="0086303E" w:rsidP="000D1F7F">
      <w:pPr>
        <w:spacing w:line="240" w:lineRule="auto"/>
        <w:rPr>
          <w:rFonts w:cs="Arial"/>
          <w:szCs w:val="24"/>
        </w:rPr>
      </w:pPr>
      <w:r w:rsidRPr="009238A9">
        <w:rPr>
          <w:rFonts w:cs="Arial"/>
          <w:szCs w:val="24"/>
        </w:rPr>
        <w:t>The Government</w:t>
      </w:r>
      <w:r w:rsidRPr="009238A9">
        <w:rPr>
          <w:rFonts w:cs="Arial"/>
          <w:szCs w:val="24"/>
        </w:rPr>
        <w:noBreakHyphen/>
        <w:t>wide Conversion workbook comprises four worksheets. To access these worksheets, on the Reports menu, click on Government-wide Reporting, then double</w:t>
      </w:r>
      <w:r w:rsidRPr="009238A9">
        <w:rPr>
          <w:rFonts w:cs="Arial"/>
          <w:szCs w:val="24"/>
        </w:rPr>
        <w:noBreakHyphen/>
        <w:t>click on Government</w:t>
      </w:r>
      <w:r w:rsidRPr="009238A9">
        <w:rPr>
          <w:rFonts w:cs="Arial"/>
          <w:szCs w:val="24"/>
        </w:rPr>
        <w:noBreakHyphen/>
        <w:t>wide Conversion, and then select each worksheet by its tab.</w:t>
      </w:r>
    </w:p>
    <w:p w14:paraId="7B1CA44F" w14:textId="77777777" w:rsidR="0086303E" w:rsidRPr="009238A9" w:rsidRDefault="0086303E" w:rsidP="005952BC">
      <w:pPr>
        <w:numPr>
          <w:ilvl w:val="0"/>
          <w:numId w:val="108"/>
        </w:numPr>
        <w:spacing w:after="0" w:line="240" w:lineRule="auto"/>
        <w:ind w:hanging="720"/>
        <w:rPr>
          <w:rFonts w:cs="Arial"/>
          <w:szCs w:val="24"/>
        </w:rPr>
      </w:pPr>
      <w:r w:rsidRPr="009238A9">
        <w:rPr>
          <w:rFonts w:cs="Arial"/>
          <w:b/>
          <w:szCs w:val="24"/>
        </w:rPr>
        <w:t>Fund Consolidation:</w:t>
      </w:r>
      <w:r w:rsidRPr="009238A9">
        <w:rPr>
          <w:rFonts w:cs="Arial"/>
          <w:szCs w:val="24"/>
        </w:rPr>
        <w:t xml:space="preserve"> This worksheet consolidates the assets, </w:t>
      </w:r>
      <w:r w:rsidRPr="009238A9">
        <w:rPr>
          <w:rFonts w:eastAsia="Arial Unicode MS" w:cs="Arial"/>
          <w:szCs w:val="24"/>
        </w:rPr>
        <w:t xml:space="preserve">deferred outflows of resources, </w:t>
      </w:r>
      <w:r w:rsidRPr="009238A9">
        <w:rPr>
          <w:rFonts w:cs="Arial"/>
          <w:szCs w:val="24"/>
        </w:rPr>
        <w:t xml:space="preserve">liabilities, </w:t>
      </w:r>
      <w:r w:rsidRPr="009238A9">
        <w:rPr>
          <w:rFonts w:eastAsia="Arial Unicode MS" w:cs="Arial"/>
          <w:szCs w:val="24"/>
        </w:rPr>
        <w:t xml:space="preserve">deferred inflows of resources, </w:t>
      </w:r>
      <w:r w:rsidRPr="009238A9">
        <w:rPr>
          <w:rFonts w:cs="Arial"/>
          <w:szCs w:val="24"/>
        </w:rPr>
        <w:t xml:space="preserve">general revenues and program revenues, expenditures, and other financing sources and uses of governmental funds, plus the beginning balances of capital assets, </w:t>
      </w:r>
      <w:r w:rsidRPr="009238A9">
        <w:rPr>
          <w:rFonts w:eastAsia="Arial Unicode MS" w:cs="Arial"/>
          <w:szCs w:val="24"/>
        </w:rPr>
        <w:t xml:space="preserve">deferred </w:t>
      </w:r>
      <w:r w:rsidRPr="009238A9">
        <w:rPr>
          <w:rFonts w:eastAsia="Arial Unicode MS" w:cs="Arial"/>
          <w:szCs w:val="24"/>
        </w:rPr>
        <w:lastRenderedPageBreak/>
        <w:t>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from Beginning Balance entry, into one trial balance.</w:t>
      </w:r>
    </w:p>
    <w:p w14:paraId="4B1A2DCE" w14:textId="77777777" w:rsidR="0086303E" w:rsidRPr="009238A9" w:rsidRDefault="0086303E" w:rsidP="009238A9">
      <w:pPr>
        <w:pStyle w:val="NormalIndent"/>
        <w:spacing w:before="120"/>
        <w:rPr>
          <w:rFonts w:cs="Arial"/>
          <w:szCs w:val="24"/>
        </w:rPr>
      </w:pPr>
      <w:r w:rsidRPr="009238A9">
        <w:rPr>
          <w:rFonts w:cs="Arial"/>
          <w:szCs w:val="24"/>
        </w:rPr>
        <w:t>The extraction criteria for each row are displayed in the Resource, Function, and Object columns. All data in this worksheet is extracted from GL fund data or Beginning Balance entry. No key entry is required or permitted. The consolidated trial balance data posts automatically to the Conversion Worksheet (see below).</w:t>
      </w:r>
    </w:p>
    <w:p w14:paraId="532DA1E4" w14:textId="77777777" w:rsidR="0086303E" w:rsidRPr="009238A9" w:rsidRDefault="0086303E" w:rsidP="005952BC">
      <w:pPr>
        <w:numPr>
          <w:ilvl w:val="0"/>
          <w:numId w:val="109"/>
        </w:numPr>
        <w:spacing w:before="240" w:after="0" w:line="240" w:lineRule="auto"/>
        <w:ind w:hanging="720"/>
        <w:rPr>
          <w:rFonts w:cs="Arial"/>
          <w:szCs w:val="24"/>
        </w:rPr>
      </w:pPr>
      <w:r w:rsidRPr="009238A9">
        <w:rPr>
          <w:rFonts w:cs="Arial"/>
          <w:b/>
          <w:szCs w:val="24"/>
        </w:rPr>
        <w:t>Conversion Worksheet:</w:t>
      </w:r>
      <w:r w:rsidRPr="009238A9">
        <w:rPr>
          <w:rFonts w:cs="Arial"/>
          <w:szCs w:val="24"/>
        </w:rPr>
        <w:t xml:space="preserve"> This worksheet combines the consolidated trial balances of governmental funds, capital assets, </w:t>
      </w:r>
      <w:r w:rsidRPr="009238A9">
        <w:rPr>
          <w:rFonts w:eastAsia="Arial Unicode MS" w:cs="Arial"/>
          <w:szCs w:val="24"/>
        </w:rPr>
        <w:t>deferred 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as presented in the Fund Consolidation with the conversion entries developed in the Conversion Entry Detail worksheet, to produce the figures to be reported on the Statement of Net Position and the Statement of Activities.</w:t>
      </w:r>
    </w:p>
    <w:p w14:paraId="16CD88E7" w14:textId="77777777" w:rsidR="0086303E" w:rsidRPr="009238A9" w:rsidRDefault="0086303E" w:rsidP="009238A9">
      <w:pPr>
        <w:spacing w:before="120" w:line="240" w:lineRule="auto"/>
        <w:ind w:left="720"/>
        <w:rPr>
          <w:rFonts w:cs="Arial"/>
          <w:szCs w:val="24"/>
        </w:rPr>
      </w:pPr>
      <w:r w:rsidRPr="009238A9">
        <w:rPr>
          <w:rFonts w:cs="Arial"/>
          <w:szCs w:val="24"/>
        </w:rPr>
        <w:t>All data in this worksheet is linked from the Fund Consolidation or extracted from the Conversion Entry Summary. Amounts displayed in the Entry Amounts column can be traced to the conversion entries cited in the Entry Numbers column. No key entry is required or permitted except in the Other Worksheet Adjustments column (see below).</w:t>
      </w:r>
    </w:p>
    <w:p w14:paraId="210E275A" w14:textId="77777777" w:rsidR="0086303E" w:rsidRPr="009238A9" w:rsidRDefault="0086303E" w:rsidP="000D1F7F">
      <w:pPr>
        <w:spacing w:line="240" w:lineRule="auto"/>
        <w:ind w:left="720"/>
        <w:rPr>
          <w:rFonts w:cs="Arial"/>
          <w:szCs w:val="24"/>
        </w:rPr>
      </w:pPr>
      <w:r w:rsidRPr="009238A9">
        <w:rPr>
          <w:rFonts w:cs="Arial"/>
          <w:szCs w:val="24"/>
        </w:rPr>
        <w:t xml:space="preserve">The user should review the Conversion Worksheet carefully. </w:t>
      </w:r>
      <w:r w:rsidRPr="009238A9">
        <w:rPr>
          <w:rFonts w:cs="Arial"/>
          <w:b/>
          <w:szCs w:val="24"/>
        </w:rPr>
        <w:t>In particular, the user should ensure that no data exists in shaded cells, as these will not pull to the government-wide statements.</w:t>
      </w:r>
    </w:p>
    <w:p w14:paraId="5ADA27E6" w14:textId="77777777" w:rsidR="0086303E" w:rsidRPr="009238A9" w:rsidRDefault="0086303E" w:rsidP="000D1F7F">
      <w:pPr>
        <w:spacing w:line="240" w:lineRule="auto"/>
        <w:ind w:left="720"/>
        <w:rPr>
          <w:rFonts w:cs="Arial"/>
          <w:szCs w:val="24"/>
        </w:rPr>
      </w:pPr>
      <w:r w:rsidRPr="009238A9">
        <w:rPr>
          <w:rFonts w:cs="Arial"/>
          <w:szCs w:val="24"/>
        </w:rPr>
        <w:t>Conversion Worksheet totals post automatically to the Statement of Activities and the Statement of Net Position (see below).</w:t>
      </w:r>
    </w:p>
    <w:p w14:paraId="01377FE8" w14:textId="7B6C8ED5" w:rsidR="0086303E" w:rsidRPr="009238A9" w:rsidRDefault="0086303E" w:rsidP="000D1F7F">
      <w:pPr>
        <w:tabs>
          <w:tab w:val="num" w:pos="1440"/>
        </w:tabs>
        <w:spacing w:line="240" w:lineRule="auto"/>
        <w:ind w:left="1440"/>
        <w:rPr>
          <w:rFonts w:cs="Arial"/>
          <w:szCs w:val="24"/>
        </w:rPr>
      </w:pPr>
      <w:r w:rsidRPr="009238A9">
        <w:rPr>
          <w:rFonts w:cs="Arial"/>
          <w:szCs w:val="24"/>
        </w:rPr>
        <w:t>Cautionary notes regarding the Other Worksheet Adjustments column: This column is provided as a temporary workaround to allow the user to make any entry or adjustment, not provided for in Conversion Entries</w:t>
      </w:r>
      <w:r w:rsidR="00991712">
        <w:rPr>
          <w:rFonts w:cs="Arial"/>
          <w:szCs w:val="24"/>
        </w:rPr>
        <w:t xml:space="preserve"> </w:t>
      </w:r>
      <w:r w:rsidRPr="009238A9">
        <w:rPr>
          <w:rFonts w:cs="Arial"/>
          <w:szCs w:val="24"/>
        </w:rPr>
        <w:t>CE001 through CE02</w:t>
      </w:r>
      <w:r w:rsidR="004872B5">
        <w:rPr>
          <w:rFonts w:cs="Arial"/>
          <w:szCs w:val="24"/>
        </w:rPr>
        <w:t>8</w:t>
      </w:r>
      <w:r w:rsidRPr="009238A9">
        <w:rPr>
          <w:rFonts w:cs="Arial"/>
          <w:szCs w:val="24"/>
        </w:rPr>
        <w:t>, necessary to convert the governmental fund data from the current financial resources measurement focus and the modified accrual basis of accounting to the economic resources measurement focus and the accrual basis of accounting; or to eliminate redundancy resulting from interfund activity within consolidated governmental funds. This column should not be used to correct accounting errors in the funds.</w:t>
      </w:r>
    </w:p>
    <w:p w14:paraId="35901457" w14:textId="77777777" w:rsidR="0086303E" w:rsidRPr="009238A9" w:rsidRDefault="0086303E" w:rsidP="000D1F7F">
      <w:pPr>
        <w:tabs>
          <w:tab w:val="num" w:pos="1440"/>
        </w:tabs>
        <w:spacing w:line="240" w:lineRule="auto"/>
        <w:ind w:left="1440"/>
        <w:rPr>
          <w:rFonts w:cs="Arial"/>
          <w:szCs w:val="24"/>
        </w:rPr>
      </w:pPr>
      <w:r w:rsidRPr="009238A9">
        <w:rPr>
          <w:rFonts w:cs="Arial"/>
          <w:szCs w:val="24"/>
        </w:rPr>
        <w:t>Any use of the Other Worksheet Adjustments column should be reported to CDE for consideration as a change order to the conversion entries.</w:t>
      </w:r>
    </w:p>
    <w:p w14:paraId="6D09C597" w14:textId="798C9F80" w:rsidR="0086303E" w:rsidRPr="009238A9" w:rsidRDefault="0086303E" w:rsidP="000D1F7F">
      <w:pPr>
        <w:tabs>
          <w:tab w:val="num" w:pos="1440"/>
        </w:tabs>
        <w:spacing w:line="240" w:lineRule="auto"/>
        <w:ind w:left="1440"/>
        <w:rPr>
          <w:rFonts w:cs="Arial"/>
          <w:szCs w:val="24"/>
        </w:rPr>
      </w:pPr>
      <w:r w:rsidRPr="009238A9">
        <w:rPr>
          <w:rFonts w:cs="Arial"/>
          <w:szCs w:val="24"/>
        </w:rPr>
        <w:t>Amounts entered into the Other Worksheet Adjustments column pull through to the government-wide statements, but do not pull through to the reconciliations of the government-wide statements to the governmental fund statements (see below).</w:t>
      </w:r>
    </w:p>
    <w:p w14:paraId="2AEE2A31" w14:textId="77777777" w:rsidR="0086303E" w:rsidRPr="009238A9" w:rsidRDefault="0086303E" w:rsidP="005952BC">
      <w:pPr>
        <w:numPr>
          <w:ilvl w:val="0"/>
          <w:numId w:val="110"/>
        </w:numPr>
        <w:spacing w:after="0" w:line="240" w:lineRule="auto"/>
        <w:ind w:hanging="720"/>
        <w:rPr>
          <w:rFonts w:cs="Arial"/>
          <w:szCs w:val="24"/>
        </w:rPr>
      </w:pPr>
      <w:r w:rsidRPr="009238A9">
        <w:rPr>
          <w:rFonts w:cs="Arial"/>
          <w:b/>
          <w:szCs w:val="24"/>
        </w:rPr>
        <w:t>Program Revenue Detail:</w:t>
      </w:r>
      <w:r w:rsidRPr="009238A9">
        <w:rPr>
          <w:rFonts w:cs="Arial"/>
          <w:szCs w:val="24"/>
        </w:rPr>
        <w:t xml:space="preserve"> This worksheet identifies the program revenues by function to be reported on the statement of activities in the Charges for Services, </w:t>
      </w:r>
      <w:r w:rsidRPr="009238A9">
        <w:rPr>
          <w:rFonts w:cs="Arial"/>
          <w:szCs w:val="24"/>
        </w:rPr>
        <w:lastRenderedPageBreak/>
        <w:t>Operating Grants and Contributions, and Capital Grants and Contributions columns for governmental activities and for business-type activities.</w:t>
      </w:r>
    </w:p>
    <w:p w14:paraId="4F243EDF" w14:textId="77777777" w:rsidR="0086303E" w:rsidRPr="009238A9" w:rsidRDefault="0086303E" w:rsidP="009238A9">
      <w:pPr>
        <w:spacing w:before="240" w:line="240" w:lineRule="auto"/>
        <w:ind w:left="720"/>
        <w:rPr>
          <w:rFonts w:cs="Arial"/>
          <w:szCs w:val="24"/>
        </w:rPr>
      </w:pPr>
      <w:r w:rsidRPr="009238A9">
        <w:rPr>
          <w:rFonts w:cs="Arial"/>
          <w:szCs w:val="24"/>
        </w:rPr>
        <w:t>Program revenue data is extracted from GL data, conversion entries, and the conversion worksheet. The extraction of program revenue uses the criteria displayed in the resource and object columns on the Conversion Worksheet. In extracting program revenues, contributions and transfers in objects 8091–8096, 8098–8099, and 8980–8998 are ignored.</w:t>
      </w:r>
    </w:p>
    <w:p w14:paraId="02EF809C" w14:textId="77777777" w:rsidR="0086303E" w:rsidRPr="009238A9" w:rsidRDefault="0086303E" w:rsidP="000D1F7F">
      <w:pPr>
        <w:spacing w:line="240" w:lineRule="auto"/>
        <w:ind w:left="720"/>
        <w:rPr>
          <w:rFonts w:cs="Arial"/>
          <w:szCs w:val="24"/>
        </w:rPr>
      </w:pPr>
      <w:r w:rsidRPr="009238A9">
        <w:rPr>
          <w:rFonts w:cs="Arial"/>
          <w:szCs w:val="24"/>
        </w:rPr>
        <w:t>Program revenues are initially identified to the functions that generated them using the methodology and default assumptions described below. Users may adjust the default identification of revenues to functions if the default does not accurately represent the functions that generated the revenues.</w:t>
      </w:r>
    </w:p>
    <w:p w14:paraId="70D6D14E" w14:textId="77777777" w:rsidR="0086303E" w:rsidRPr="009238A9" w:rsidRDefault="0086303E" w:rsidP="000D1F7F">
      <w:pPr>
        <w:spacing w:line="240" w:lineRule="auto"/>
        <w:ind w:left="720"/>
        <w:rPr>
          <w:rFonts w:cs="Arial"/>
          <w:szCs w:val="24"/>
        </w:rPr>
      </w:pPr>
      <w:r w:rsidRPr="009238A9">
        <w:rPr>
          <w:rFonts w:cs="Arial"/>
          <w:szCs w:val="24"/>
        </w:rPr>
        <w:t>The Program Revenue Detail worksheet is divided into six sections:</w:t>
      </w:r>
    </w:p>
    <w:p w14:paraId="3BC3793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Charges for Services: Governmental Activities</w:t>
      </w:r>
    </w:p>
    <w:p w14:paraId="550E982F"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Operating Grants and Contributions: Governmental Activities</w:t>
      </w:r>
    </w:p>
    <w:p w14:paraId="2BF1356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Capital Grants and Contributions: Governmental Activities</w:t>
      </w:r>
    </w:p>
    <w:p w14:paraId="5F9B0463"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Charges for Services: Business-type Activities</w:t>
      </w:r>
    </w:p>
    <w:p w14:paraId="590444D9"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Operating Grants and Contributions: Business-type Activities</w:t>
      </w:r>
    </w:p>
    <w:p w14:paraId="13D20E7A" w14:textId="77777777" w:rsidR="0086303E" w:rsidRPr="009238A9" w:rsidRDefault="0086303E" w:rsidP="00351FF6">
      <w:pPr>
        <w:numPr>
          <w:ilvl w:val="0"/>
          <w:numId w:val="102"/>
        </w:numPr>
        <w:tabs>
          <w:tab w:val="num" w:pos="1440"/>
        </w:tabs>
        <w:spacing w:after="240" w:line="240" w:lineRule="auto"/>
        <w:ind w:left="1440" w:hanging="720"/>
        <w:rPr>
          <w:rFonts w:cs="Arial"/>
          <w:szCs w:val="24"/>
        </w:rPr>
      </w:pPr>
      <w:r w:rsidRPr="009238A9">
        <w:rPr>
          <w:rFonts w:cs="Arial"/>
          <w:szCs w:val="24"/>
        </w:rPr>
        <w:t>Capital Grants and Contributions: Business-type Activities</w:t>
      </w:r>
    </w:p>
    <w:p w14:paraId="287B080C" w14:textId="77777777" w:rsidR="0086303E" w:rsidRPr="009238A9" w:rsidRDefault="0086303E" w:rsidP="009238A9">
      <w:pPr>
        <w:spacing w:before="240" w:line="240" w:lineRule="auto"/>
        <w:ind w:left="720"/>
        <w:rPr>
          <w:rFonts w:cs="Arial"/>
          <w:szCs w:val="24"/>
        </w:rPr>
      </w:pPr>
      <w:r w:rsidRPr="009238A9">
        <w:rPr>
          <w:rFonts w:cs="Arial"/>
          <w:szCs w:val="24"/>
        </w:rPr>
        <w:t>Generally, the governmental activities and business-type activities sections function similarly. Program revenues to be reported as Charges for Services or Operating Grants and Contributions are initially allocated to functions based on the pattern of expenditures by function within each resource in which program revenues occur. In governmental activities, program revenues to be reported as Capital Grants and Contributions are initially allocated to the Instruction function. In business</w:t>
      </w:r>
      <w:r w:rsidRPr="009238A9">
        <w:rPr>
          <w:rFonts w:cs="Arial"/>
          <w:szCs w:val="24"/>
        </w:rPr>
        <w:noBreakHyphen/>
        <w:t>type activities, program revenues to be reported as Capital Grants and Contributions are initially allocated to the Enterprise function.</w:t>
      </w:r>
    </w:p>
    <w:p w14:paraId="2CAC8454" w14:textId="77777777" w:rsidR="0086303E" w:rsidRPr="009238A9" w:rsidRDefault="0086303E" w:rsidP="000D1F7F">
      <w:pPr>
        <w:spacing w:line="240" w:lineRule="auto"/>
        <w:ind w:left="720"/>
        <w:rPr>
          <w:rFonts w:cs="Arial"/>
          <w:szCs w:val="24"/>
        </w:rPr>
      </w:pPr>
      <w:r w:rsidRPr="009238A9">
        <w:rPr>
          <w:rFonts w:cs="Arial"/>
          <w:szCs w:val="24"/>
        </w:rPr>
        <w:t>In the sections for Charges for Services and Operating Grants and Contributions, program revenues extracted from GL data are displayed by resource at the left. To the right, five rows of information are displayed for each resource:</w:t>
      </w:r>
    </w:p>
    <w:p w14:paraId="24A0E29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Expenditures by Function row displays expenditures extracted from GL data for that resource, by function.</w:t>
      </w:r>
    </w:p>
    <w:p w14:paraId="4B21CD57"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Percentage of Total row expresses the expenditures by function as percentages of the total expenditures in the resource.</w:t>
      </w:r>
    </w:p>
    <w:p w14:paraId="6ACF6090"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Default Revenues by Function row calculates the initial allocation of program revenues to functions by multiplying the program revenue for the resource by the percentage in the Percentage of Total row.</w:t>
      </w:r>
    </w:p>
    <w:p w14:paraId="30B86BF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lastRenderedPageBreak/>
        <w:t>The User Adjustments row allows the user to adjust the identification of program revenues by function if the default does not accurately represent the function(s) that generated the revenues. For example, a grant might have expenditures in several functions, but the user may feel that the grant revenue was actually generated by only one of these functions. The user would enter an adjustment to decrease the revenue identified to the inappropriate functions, and increase the amount of revenue identified to the appropriate function.</w:t>
      </w:r>
    </w:p>
    <w:p w14:paraId="2E130C72"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3E554F5" w14:textId="77777777" w:rsidR="0086303E" w:rsidRPr="009238A9" w:rsidRDefault="0086303E" w:rsidP="009238A9">
      <w:pPr>
        <w:tabs>
          <w:tab w:val="left" w:pos="720"/>
        </w:tabs>
        <w:spacing w:before="240" w:line="240" w:lineRule="auto"/>
        <w:ind w:left="720"/>
        <w:rPr>
          <w:rFonts w:cs="Arial"/>
          <w:szCs w:val="24"/>
        </w:rPr>
      </w:pPr>
      <w:r w:rsidRPr="009238A9">
        <w:rPr>
          <w:rFonts w:cs="Arial"/>
          <w:szCs w:val="24"/>
        </w:rPr>
        <w:t>The sections for Capital Grants and Contributions function similarly to the preceding sections, except:</w:t>
      </w:r>
    </w:p>
    <w:p w14:paraId="6C7FCF3D"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Expenditures by Function row is not used.</w:t>
      </w:r>
    </w:p>
    <w:p w14:paraId="7E3E5A6E"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Percentage of Total row is not used.</w:t>
      </w:r>
    </w:p>
    <w:p w14:paraId="39203728"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Default Revenues by Function row initially allocates all of the program revenue to the Instruction function for governmental activities, and to the Enterprise function for business</w:t>
      </w:r>
      <w:r w:rsidRPr="009238A9">
        <w:rPr>
          <w:rFonts w:cs="Arial"/>
          <w:szCs w:val="24"/>
        </w:rPr>
        <w:noBreakHyphen/>
        <w:t>type activities.</w:t>
      </w:r>
    </w:p>
    <w:p w14:paraId="23F0C37D"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User Adjustments row allows the user to adjust the identification of program revenues by function if the default does not accurately represent the function(s) that generated the revenues. For example, a capital grant to build a school should be reported as program revenue of the Instruction function, but a capital grant to build a library should be reported as program revenue of the Library function.</w:t>
      </w:r>
    </w:p>
    <w:p w14:paraId="66885099"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F1E2979" w14:textId="77777777" w:rsidR="0086303E" w:rsidRPr="009238A9" w:rsidRDefault="0086303E" w:rsidP="009238A9">
      <w:pPr>
        <w:spacing w:before="240" w:line="240" w:lineRule="auto"/>
        <w:ind w:left="720"/>
        <w:rPr>
          <w:rFonts w:cs="Arial"/>
          <w:szCs w:val="24"/>
        </w:rPr>
      </w:pPr>
      <w:r w:rsidRPr="009238A9">
        <w:rPr>
          <w:rFonts w:cs="Arial"/>
          <w:szCs w:val="24"/>
        </w:rPr>
        <w:t>Users may adjust the default identification of program revenues by function in the User Adjustments rows. All other rows are locked.</w:t>
      </w:r>
    </w:p>
    <w:p w14:paraId="536BFFCA" w14:textId="77777777" w:rsidR="0086303E" w:rsidRPr="009238A9" w:rsidRDefault="0086303E" w:rsidP="000D1F7F">
      <w:pPr>
        <w:spacing w:line="240" w:lineRule="auto"/>
        <w:ind w:left="720"/>
        <w:rPr>
          <w:rFonts w:cs="Arial"/>
          <w:szCs w:val="24"/>
        </w:rPr>
      </w:pPr>
      <w:r w:rsidRPr="009238A9">
        <w:rPr>
          <w:rFonts w:cs="Arial"/>
          <w:szCs w:val="24"/>
        </w:rPr>
        <w:t>At the bottom of the sections for governmental activities, three final rows are displayed:</w:t>
      </w:r>
    </w:p>
    <w:p w14:paraId="5B70A180"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Subtotal by Function row displays Adjusted Revenue by Function subtotals for each column.</w:t>
      </w:r>
    </w:p>
    <w:p w14:paraId="0AF08E0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 xml:space="preserve">The User Identification of Conversion Entries, Adjustments, and Rounding Differences by Function row allows the user to manually attribute to functions any program revenue amounts from conversion entries; from worksheet adjustments affecting program revenues; or from rounding differences between the program revenues by function on this worksheet and the program revenues reported on the Conversion Worksheet. If any of these amounts exist, the combined amount will display in the Total column and an “unbalanced” message will display to the left. The user </w:t>
      </w:r>
      <w:r w:rsidRPr="009238A9">
        <w:rPr>
          <w:rFonts w:cs="Arial"/>
          <w:szCs w:val="24"/>
        </w:rPr>
        <w:lastRenderedPageBreak/>
        <w:t>must distribute the amount from the Total column among the appropriate functions.</w:t>
      </w:r>
    </w:p>
    <w:p w14:paraId="49859D46"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[type of program revenue] by Function row sums the amounts in the preceding two rows for each column. If the Total column does not agree to the Conversion Worksheet, an “unbalanced” message will display to the left.</w:t>
      </w:r>
    </w:p>
    <w:p w14:paraId="6E5525D1" w14:textId="77777777" w:rsidR="0086303E" w:rsidRPr="009238A9" w:rsidRDefault="0086303E" w:rsidP="009238A9">
      <w:pPr>
        <w:spacing w:before="120" w:line="240" w:lineRule="auto"/>
        <w:ind w:left="720"/>
        <w:rPr>
          <w:rFonts w:cs="Arial"/>
          <w:szCs w:val="24"/>
        </w:rPr>
      </w:pPr>
      <w:r w:rsidRPr="009238A9">
        <w:rPr>
          <w:rFonts w:cs="Arial"/>
          <w:szCs w:val="24"/>
        </w:rPr>
        <w:t>At the bottom of the sections for business-type activities, only one final row is displayed:</w:t>
      </w:r>
    </w:p>
    <w:p w14:paraId="266B9BC6"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[type of program revenue] by Function row displays Adjusted Revenue by Function totals for each column.</w:t>
      </w:r>
    </w:p>
    <w:p w14:paraId="04B1BB84" w14:textId="77777777" w:rsidR="0086303E" w:rsidRPr="009238A9" w:rsidRDefault="0086303E" w:rsidP="009238A9">
      <w:pPr>
        <w:spacing w:before="240" w:line="240" w:lineRule="auto"/>
        <w:ind w:left="720"/>
        <w:rPr>
          <w:rFonts w:cs="Arial"/>
          <w:szCs w:val="24"/>
        </w:rPr>
      </w:pPr>
      <w:r w:rsidRPr="009238A9">
        <w:rPr>
          <w:rFonts w:cs="Arial"/>
          <w:szCs w:val="24"/>
        </w:rPr>
        <w:t>User adjustments are required to clear any of the following conditions:</w:t>
      </w:r>
    </w:p>
    <w:p w14:paraId="35F196AC"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program revenues exist in a resource but there were no expenditures in that resource to use as a basis for allocation of revenues by function, the message, "Default not possible; user adjustment required" will display on the Default Revenues by Function row. The user must manually identify the function(s) that generated the program revenue, and enter the appropriate amounts of the program revenue in the columns for the appropriate functions.</w:t>
      </w:r>
    </w:p>
    <w:p w14:paraId="102E2824" w14:textId="0EB077EB"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program revenue is initially identified on the Default Revenue by Function row to Function 8500, Facilities Acquisition and Construction, an adjustment will automatically be entered in the Function 8500 column on the User Adjustments row to clear it. The message, "Unbalanced; user adjustment required" will display on the Adjusted Revenues by Function row. The user must enter an offsetting adjustment in another more appropriate function. Program revenues cannot be reported for Function</w:t>
      </w:r>
      <w:r w:rsidR="00991712">
        <w:rPr>
          <w:rFonts w:cs="Arial"/>
          <w:szCs w:val="24"/>
        </w:rPr>
        <w:t xml:space="preserve"> </w:t>
      </w:r>
      <w:r w:rsidRPr="009238A9">
        <w:rPr>
          <w:rFonts w:cs="Arial"/>
          <w:szCs w:val="24"/>
        </w:rPr>
        <w:t>8500 because the Facilities Acquisition and Construction function does not appear on the Statement of Activities.</w:t>
      </w:r>
    </w:p>
    <w:p w14:paraId="55C6B6E2"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there is any discrepancy, due to rounding or unbalanced user adjustments, between the Adjusted Revenues by Function for each resource displayed in the Total column at the right, and the program revenues for each resource displayed in the Program Revenues by Resource column at the left, the message, "Unbalanced; user adjustment required" will display on the Adjusted Revenues by Function row. The user must enter an adjustment in the User Adjustments row to balance the revenues by function to the total program revenues.</w:t>
      </w:r>
    </w:p>
    <w:p w14:paraId="4362D2B8" w14:textId="77777777" w:rsidR="0086303E" w:rsidRPr="009238A9" w:rsidRDefault="0086303E" w:rsidP="005952BC">
      <w:pPr>
        <w:numPr>
          <w:ilvl w:val="0"/>
          <w:numId w:val="103"/>
        </w:numPr>
        <w:tabs>
          <w:tab w:val="num" w:pos="1440"/>
        </w:tabs>
        <w:spacing w:after="0" w:line="240" w:lineRule="auto"/>
        <w:ind w:left="1440" w:hanging="720"/>
        <w:rPr>
          <w:rFonts w:cs="Arial"/>
          <w:szCs w:val="24"/>
        </w:rPr>
      </w:pPr>
      <w:r w:rsidRPr="009238A9">
        <w:rPr>
          <w:rFonts w:cs="Arial"/>
          <w:szCs w:val="24"/>
        </w:rPr>
        <w:t>If conversion entries or manual worksheet adjustments involving program revenues exist, or if there is any discrepancy due to rounding between total program revenues by function for all resources and total program revenues on the conversion worksheet, the user must identify the functions that are affected and distribute the amount from the Total column among the appropriate columns for the functions.</w:t>
      </w:r>
    </w:p>
    <w:p w14:paraId="045CAACD" w14:textId="77777777" w:rsidR="0086303E" w:rsidRPr="009238A9" w:rsidRDefault="0086303E" w:rsidP="000D1F7F">
      <w:pPr>
        <w:spacing w:line="240" w:lineRule="auto"/>
        <w:ind w:left="720"/>
        <w:rPr>
          <w:rFonts w:cs="Arial"/>
          <w:szCs w:val="24"/>
        </w:rPr>
      </w:pPr>
      <w:r w:rsidRPr="009238A9">
        <w:rPr>
          <w:rFonts w:cs="Arial"/>
          <w:szCs w:val="24"/>
        </w:rPr>
        <w:lastRenderedPageBreak/>
        <w:t>The user must clear all Unbalanced and User Adjustment Required conditions in order for amounts to pull through correctly to the government-wide statements.</w:t>
      </w:r>
    </w:p>
    <w:p w14:paraId="19B4C296" w14:textId="77777777" w:rsidR="0086303E" w:rsidRPr="009238A9" w:rsidRDefault="0086303E" w:rsidP="000D1F7F">
      <w:pPr>
        <w:spacing w:line="240" w:lineRule="auto"/>
        <w:ind w:left="720"/>
        <w:rPr>
          <w:rFonts w:cs="Arial"/>
          <w:szCs w:val="24"/>
        </w:rPr>
      </w:pPr>
      <w:r w:rsidRPr="009238A9">
        <w:rPr>
          <w:rFonts w:cs="Arial"/>
          <w:szCs w:val="24"/>
        </w:rPr>
        <w:t>When the CNVRT workbook is saved, closed, and reopened, the Program Revenue Detail worksheet totals post automatically to the Program Revenue Summary (below).</w:t>
      </w:r>
    </w:p>
    <w:p w14:paraId="14067624" w14:textId="77777777" w:rsidR="0086303E" w:rsidRPr="009238A9" w:rsidRDefault="0086303E" w:rsidP="005952BC">
      <w:pPr>
        <w:numPr>
          <w:ilvl w:val="0"/>
          <w:numId w:val="111"/>
        </w:numPr>
        <w:spacing w:after="0" w:line="240" w:lineRule="auto"/>
        <w:ind w:hanging="720"/>
        <w:rPr>
          <w:rFonts w:cs="Arial"/>
          <w:szCs w:val="24"/>
        </w:rPr>
      </w:pPr>
      <w:r w:rsidRPr="009238A9">
        <w:rPr>
          <w:rFonts w:cs="Arial"/>
          <w:b/>
          <w:szCs w:val="24"/>
        </w:rPr>
        <w:t>Program Revenue Summary:</w:t>
      </w:r>
      <w:r w:rsidRPr="009238A9">
        <w:rPr>
          <w:rFonts w:cs="Arial"/>
          <w:szCs w:val="24"/>
        </w:rPr>
        <w:t xml:space="preserve"> This worksheet summarizes and displays by resource the program revenues to be reported by function on the statement of activities. When the CNVRT workbook is saved, closed, and reopened, all data is extracted from the Adjusted Revenues by Function rows from the Program Revenue Detail worksheet. User adjustment is not allowed. Any “unbalanced” messages in the Program Revenue Summary must be cleared in the Program Revenue Detail. Program Revenue Summary totals post automatically to the Statement of Activities (see below).</w:t>
      </w:r>
    </w:p>
    <w:p w14:paraId="2BE50FB0" w14:textId="52D1DDAA" w:rsidR="0086303E" w:rsidRPr="009238A9" w:rsidRDefault="0086303E" w:rsidP="00351FF6">
      <w:pPr>
        <w:pStyle w:val="Heading4"/>
      </w:pPr>
      <w:bookmarkStart w:id="707" w:name="Form_GSNP"/>
      <w:bookmarkStart w:id="708" w:name="Government_wide_Statement_of_Net_Positio"/>
      <w:bookmarkStart w:id="709" w:name="_Toc171236665"/>
      <w:bookmarkStart w:id="710" w:name="_Toc197321832"/>
      <w:bookmarkStart w:id="711" w:name="_Toc107466629"/>
      <w:bookmarkStart w:id="712" w:name="_Toc161394942"/>
      <w:bookmarkEnd w:id="707"/>
      <w:bookmarkEnd w:id="708"/>
      <w:r w:rsidRPr="009238A9">
        <w:t>Government</w:t>
      </w:r>
      <w:r w:rsidRPr="009238A9">
        <w:noBreakHyphen/>
        <w:t>Wide Statement of Net Position (Report GSNP</w:t>
      </w:r>
      <w:bookmarkEnd w:id="709"/>
      <w:bookmarkEnd w:id="710"/>
      <w:bookmarkEnd w:id="711"/>
      <w:r w:rsidR="004872B5">
        <w:t>)</w:t>
      </w:r>
      <w:bookmarkEnd w:id="712"/>
    </w:p>
    <w:p w14:paraId="0D978AEA" w14:textId="77777777" w:rsidR="0086303E" w:rsidRPr="009238A9" w:rsidRDefault="0086303E" w:rsidP="000D1F7F">
      <w:pPr>
        <w:spacing w:line="240" w:lineRule="auto"/>
        <w:rPr>
          <w:rFonts w:cs="Arial"/>
          <w:szCs w:val="24"/>
        </w:rPr>
      </w:pPr>
      <w:r w:rsidRPr="009238A9">
        <w:rPr>
          <w:rFonts w:cs="Arial"/>
          <w:szCs w:val="24"/>
        </w:rPr>
        <w:t>The Government-wide Statement of Net Position workbook comprises two worksheets. To access these worksheets, on the Reports menu, click on Government</w:t>
      </w:r>
      <w:r w:rsidRPr="009238A9">
        <w:rPr>
          <w:rFonts w:cs="Arial"/>
          <w:szCs w:val="24"/>
        </w:rPr>
        <w:noBreakHyphen/>
        <w:t>wide Reporting, then double</w:t>
      </w:r>
      <w:r w:rsidRPr="009238A9">
        <w:rPr>
          <w:rFonts w:cs="Arial"/>
          <w:szCs w:val="24"/>
        </w:rPr>
        <w:noBreakHyphen/>
        <w:t>click on Government-wide Statement of Net Position, and then select each worksheet by its tab.</w:t>
      </w:r>
    </w:p>
    <w:p w14:paraId="026677D7" w14:textId="4A8E80E8" w:rsidR="0086303E" w:rsidRPr="00DE4254" w:rsidRDefault="0086303E" w:rsidP="00351FF6">
      <w:pPr>
        <w:numPr>
          <w:ilvl w:val="0"/>
          <w:numId w:val="137"/>
        </w:numPr>
        <w:spacing w:after="240" w:line="240" w:lineRule="auto"/>
        <w:ind w:hanging="720"/>
        <w:rPr>
          <w:rFonts w:cs="Arial"/>
          <w:szCs w:val="24"/>
        </w:rPr>
      </w:pPr>
      <w:r w:rsidRPr="009238A9">
        <w:rPr>
          <w:rFonts w:cs="Arial"/>
          <w:b/>
          <w:szCs w:val="24"/>
        </w:rPr>
        <w:t>Statement of Net Position:</w:t>
      </w:r>
      <w:r w:rsidRPr="009238A9">
        <w:rPr>
          <w:rFonts w:cs="Arial"/>
          <w:szCs w:val="24"/>
        </w:rPr>
        <w:t xml:space="preserve"> This is the Statement of Net Position required by GASB statements 34 and 63. All data is extracted, either from the Statement of Net Position column of the Conversion Worksheet (for governmental activities) or from GL data (for business</w:t>
      </w:r>
      <w:r w:rsidRPr="009238A9">
        <w:rPr>
          <w:rFonts w:cs="Arial"/>
          <w:szCs w:val="24"/>
        </w:rPr>
        <w:noBreakHyphen/>
        <w:t>type activities), except for the following two items for which key entry is required:</w:t>
      </w:r>
    </w:p>
    <w:p w14:paraId="30102B61" w14:textId="77777777" w:rsidR="0086303E" w:rsidRPr="009238A9" w:rsidRDefault="0086303E" w:rsidP="00DE4254">
      <w:pPr>
        <w:numPr>
          <w:ilvl w:val="0"/>
          <w:numId w:val="104"/>
        </w:numPr>
        <w:tabs>
          <w:tab w:val="clear" w:pos="1080"/>
          <w:tab w:val="num" w:pos="1440"/>
        </w:tabs>
        <w:spacing w:before="120" w:after="0" w:line="240" w:lineRule="auto"/>
        <w:ind w:left="1440" w:hanging="720"/>
        <w:rPr>
          <w:rFonts w:cs="Arial"/>
          <w:szCs w:val="24"/>
        </w:rPr>
      </w:pPr>
      <w:r w:rsidRPr="009238A9">
        <w:rPr>
          <w:rFonts w:cs="Arial"/>
          <w:szCs w:val="24"/>
        </w:rPr>
        <w:t>Identification of long</w:t>
      </w:r>
      <w:r w:rsidRPr="009238A9">
        <w:rPr>
          <w:rFonts w:cs="Arial"/>
          <w:szCs w:val="24"/>
        </w:rPr>
        <w:noBreakHyphen/>
        <w:t>term liabilities due within one year and due in more than one year. An “unbalanced” message will display until these amounts are entered.</w:t>
      </w:r>
    </w:p>
    <w:p w14:paraId="775CEB86" w14:textId="77777777" w:rsidR="0086303E" w:rsidRPr="009238A9" w:rsidRDefault="0086303E" w:rsidP="00351FF6">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Identification of net investment invested in capital assets; restricted for capital projects; restricted for debt service; restricted for educational programs; restricted for other purposes (expendable and nonexpendable); and unrestricted. An “unbalanced” message will display until these amounts are entered.</w:t>
      </w:r>
    </w:p>
    <w:p w14:paraId="03F7E9CA" w14:textId="77777777" w:rsidR="0086303E" w:rsidRPr="009238A9" w:rsidRDefault="0086303E" w:rsidP="00351FF6">
      <w:pPr>
        <w:numPr>
          <w:ilvl w:val="1"/>
          <w:numId w:val="104"/>
        </w:numPr>
        <w:tabs>
          <w:tab w:val="clear" w:pos="1800"/>
        </w:tabs>
        <w:spacing w:before="120" w:after="240" w:line="240" w:lineRule="auto"/>
        <w:ind w:left="720" w:hanging="720"/>
        <w:rPr>
          <w:rFonts w:cs="Arial"/>
          <w:szCs w:val="24"/>
        </w:rPr>
      </w:pPr>
      <w:r w:rsidRPr="009238A9">
        <w:rPr>
          <w:rFonts w:cs="Arial"/>
          <w:b/>
          <w:szCs w:val="24"/>
        </w:rPr>
        <w:t>GSNP Reconciliation:</w:t>
      </w:r>
      <w:r w:rsidRPr="009238A9">
        <w:rPr>
          <w:rFonts w:cs="Arial"/>
          <w:szCs w:val="24"/>
        </w:rPr>
        <w:t xml:space="preserve"> This is the required reconciliation between the governmental fund balances reported on the fund statements and the net position reported on the government-wide statement of net position. All data is extracted from GL data or conversion entries. No key entry is required or permitted.</w:t>
      </w:r>
    </w:p>
    <w:p w14:paraId="55000135" w14:textId="77777777" w:rsidR="0086303E" w:rsidRPr="009238A9" w:rsidRDefault="0086303E" w:rsidP="00351FF6">
      <w:pPr>
        <w:pStyle w:val="BodyTextIndent2"/>
        <w:spacing w:before="120" w:after="240"/>
        <w:ind w:left="720" w:firstLine="0"/>
        <w:rPr>
          <w:rFonts w:cs="Arial"/>
          <w:szCs w:val="24"/>
        </w:rPr>
      </w:pPr>
      <w:r w:rsidRPr="009238A9">
        <w:rPr>
          <w:rFonts w:cs="Arial"/>
          <w:szCs w:val="24"/>
        </w:rPr>
        <w:t xml:space="preserve">The user should review the reconciliation to ensure that "Total fund balances, governmental funds" ties to the governmental fund balances and that "Total net position, governmental activities" ties to the statement of net position. It may be </w:t>
      </w:r>
      <w:r w:rsidRPr="009238A9">
        <w:rPr>
          <w:rFonts w:cs="Arial"/>
          <w:szCs w:val="24"/>
        </w:rPr>
        <w:lastRenderedPageBreak/>
        <w:t>necessary to manually adjust for minor differences due to rounding before including the reconciliation in the final financial statements.</w:t>
      </w:r>
    </w:p>
    <w:p w14:paraId="0538C9FD" w14:textId="77777777" w:rsidR="0086303E" w:rsidRPr="009238A9" w:rsidRDefault="0086303E" w:rsidP="00351FF6">
      <w:pPr>
        <w:pStyle w:val="BodyTextIndent2"/>
        <w:spacing w:before="120" w:after="240"/>
        <w:ind w:left="720" w:firstLine="0"/>
        <w:rPr>
          <w:rFonts w:cs="Arial"/>
          <w:szCs w:val="24"/>
        </w:rPr>
      </w:pPr>
      <w:r w:rsidRPr="009238A9">
        <w:rPr>
          <w:rFonts w:cs="Arial"/>
          <w:szCs w:val="24"/>
        </w:rPr>
        <w:t>Note that in the Statement of Net Position, the Governmental Activities column includes the assets, deferred outflows of resources, liabilities, and deferred inflows of resources of internal service funds, which are non</w:t>
      </w:r>
      <w:r w:rsidRPr="009238A9">
        <w:rPr>
          <w:rFonts w:cs="Arial"/>
          <w:szCs w:val="24"/>
        </w:rPr>
        <w:noBreakHyphen/>
        <w:t>governmental funds. Therefore, assets, deferred outflows of resources, liabilities, and deferred inflows of resources displayed as reconciling items on the GSNP Reconciliation will differ in amount from the assets, deferred outflows of resources, liabilities, and deferred inflows of resources reported on the Statement of Net Position by any amounts relating to internal service funds.</w:t>
      </w:r>
    </w:p>
    <w:p w14:paraId="45DECB51" w14:textId="57F410C8" w:rsidR="0086303E" w:rsidRPr="009238A9" w:rsidRDefault="0086303E" w:rsidP="00351FF6">
      <w:pPr>
        <w:pStyle w:val="BodyTextIndent2"/>
        <w:spacing w:before="120" w:after="240"/>
        <w:ind w:left="2160" w:hanging="1440"/>
        <w:rPr>
          <w:rFonts w:cs="Arial"/>
          <w:szCs w:val="24"/>
        </w:rPr>
      </w:pPr>
      <w:r w:rsidRPr="009238A9">
        <w:rPr>
          <w:rFonts w:cs="Arial"/>
          <w:b/>
          <w:szCs w:val="24"/>
        </w:rPr>
        <w:t>NOTE:</w:t>
      </w:r>
      <w:r w:rsidRPr="009238A9">
        <w:rPr>
          <w:rFonts w:cs="Arial"/>
          <w:szCs w:val="24"/>
        </w:rPr>
        <w:tab/>
        <w:t>Amounts entered manually in the Other Worksheet Adjustments column of the Conversion Worksheet do not pull through to this reconciliation, and require manual adjustment.</w:t>
      </w:r>
    </w:p>
    <w:p w14:paraId="0F2AC02A" w14:textId="43E3D7EF" w:rsidR="0086303E" w:rsidRPr="009238A9" w:rsidRDefault="0086303E" w:rsidP="00351FF6">
      <w:pPr>
        <w:pStyle w:val="Heading4"/>
      </w:pPr>
      <w:bookmarkStart w:id="713" w:name="Government_wide_Statement_of_Activities_"/>
      <w:bookmarkStart w:id="714" w:name="Form_GSA"/>
      <w:bookmarkStart w:id="715" w:name="_Toc171236666"/>
      <w:bookmarkStart w:id="716" w:name="_Toc197321833"/>
      <w:bookmarkStart w:id="717" w:name="_Toc107466630"/>
      <w:bookmarkStart w:id="718" w:name="_Toc161394943"/>
      <w:bookmarkEnd w:id="713"/>
      <w:bookmarkEnd w:id="714"/>
      <w:r w:rsidRPr="009238A9">
        <w:t>Government</w:t>
      </w:r>
      <w:r w:rsidRPr="009238A9">
        <w:noBreakHyphen/>
        <w:t>Wide Statement of Activities (Report GSA</w:t>
      </w:r>
      <w:bookmarkEnd w:id="715"/>
      <w:bookmarkEnd w:id="716"/>
      <w:bookmarkEnd w:id="717"/>
      <w:r w:rsidR="004872B5">
        <w:t>)</w:t>
      </w:r>
      <w:bookmarkEnd w:id="718"/>
    </w:p>
    <w:p w14:paraId="761AC7A6" w14:textId="77777777" w:rsidR="0086303E" w:rsidRPr="009238A9" w:rsidRDefault="0086303E" w:rsidP="00351FF6">
      <w:pPr>
        <w:spacing w:after="240" w:line="240" w:lineRule="auto"/>
        <w:rPr>
          <w:rFonts w:cs="Arial"/>
          <w:szCs w:val="24"/>
        </w:rPr>
      </w:pPr>
      <w:r w:rsidRPr="009238A9">
        <w:rPr>
          <w:rFonts w:cs="Arial"/>
          <w:szCs w:val="24"/>
        </w:rPr>
        <w:t>The Government-wide Statement of Activities workbook comprises two worksheets. To access these worksheets, on the Reports menu, click on Government</w:t>
      </w:r>
      <w:r w:rsidRPr="009238A9">
        <w:rPr>
          <w:rFonts w:cs="Arial"/>
          <w:szCs w:val="24"/>
        </w:rPr>
        <w:noBreakHyphen/>
        <w:t>wide Reporting, double</w:t>
      </w:r>
      <w:r w:rsidRPr="009238A9">
        <w:rPr>
          <w:rFonts w:cs="Arial"/>
          <w:szCs w:val="24"/>
        </w:rPr>
        <w:noBreakHyphen/>
        <w:t>click on Government</w:t>
      </w:r>
      <w:r w:rsidRPr="009238A9">
        <w:rPr>
          <w:rFonts w:cs="Arial"/>
          <w:szCs w:val="24"/>
        </w:rPr>
        <w:noBreakHyphen/>
        <w:t>wide Statement of Activities, and then select each worksheet by its tab.</w:t>
      </w:r>
    </w:p>
    <w:p w14:paraId="0CA4538D" w14:textId="77777777" w:rsidR="0086303E" w:rsidRPr="009238A9" w:rsidRDefault="0086303E" w:rsidP="005952BC">
      <w:pPr>
        <w:numPr>
          <w:ilvl w:val="0"/>
          <w:numId w:val="112"/>
        </w:numPr>
        <w:spacing w:after="0" w:line="240" w:lineRule="auto"/>
        <w:ind w:hanging="720"/>
        <w:rPr>
          <w:rFonts w:cs="Arial"/>
          <w:szCs w:val="24"/>
        </w:rPr>
      </w:pPr>
      <w:r w:rsidRPr="009238A9">
        <w:rPr>
          <w:rFonts w:cs="Arial"/>
          <w:b/>
          <w:szCs w:val="24"/>
        </w:rPr>
        <w:t>Statement of Activities:</w:t>
      </w:r>
      <w:r w:rsidRPr="009238A9">
        <w:rPr>
          <w:rFonts w:cs="Arial"/>
          <w:szCs w:val="24"/>
        </w:rPr>
        <w:t xml:space="preserve"> This is the Statement of Activities required by GASB Statement 34. All data is extracted from the Statement of Activities column of the Conversion Worksheet, the Program Revenue Summary, or GL data. No key entry is required or permitted.</w:t>
      </w:r>
    </w:p>
    <w:p w14:paraId="277510DB" w14:textId="77777777" w:rsidR="0086303E" w:rsidRPr="009238A9" w:rsidRDefault="0086303E" w:rsidP="00351FF6">
      <w:pPr>
        <w:numPr>
          <w:ilvl w:val="0"/>
          <w:numId w:val="112"/>
        </w:numPr>
        <w:spacing w:before="120" w:after="240" w:line="240" w:lineRule="auto"/>
        <w:ind w:hanging="720"/>
        <w:rPr>
          <w:rFonts w:cs="Arial"/>
          <w:szCs w:val="24"/>
        </w:rPr>
      </w:pPr>
      <w:r w:rsidRPr="009238A9">
        <w:rPr>
          <w:rFonts w:cs="Arial"/>
          <w:b/>
          <w:szCs w:val="24"/>
        </w:rPr>
        <w:t>GSA Reconciliation:</w:t>
      </w:r>
      <w:r w:rsidRPr="009238A9">
        <w:rPr>
          <w:rFonts w:cs="Arial"/>
          <w:szCs w:val="24"/>
        </w:rPr>
        <w:t xml:space="preserve"> This is the required reconciliation between the change in fund balances reported on the governmental fund statements and the change in net position reported on the government-wide statement of activities. All data is extracted from GL data or conversion entries. No key entry is required; key entry is permitted only to enter the description of expenditures relating to prior periods.</w:t>
      </w:r>
    </w:p>
    <w:p w14:paraId="17A6E28F" w14:textId="77777777" w:rsidR="0086303E" w:rsidRPr="009238A9" w:rsidRDefault="0086303E" w:rsidP="009238A9">
      <w:pPr>
        <w:pStyle w:val="BodyTextIndent2"/>
        <w:spacing w:before="120"/>
        <w:ind w:left="720" w:firstLine="0"/>
        <w:rPr>
          <w:rFonts w:cs="Arial"/>
          <w:szCs w:val="24"/>
        </w:rPr>
      </w:pPr>
      <w:r w:rsidRPr="009238A9">
        <w:rPr>
          <w:rFonts w:cs="Arial"/>
          <w:szCs w:val="24"/>
        </w:rPr>
        <w:t>The user should review the reconciliation to ensure that "Total change in fund balances, governmental funds" ties to the changes in governmental fund balances and that "Changes in net position of governmental activities" ties to the statement of activities. It may be necessary to manually adjust for minor differences due to rounding before including the reconciliation in the final financial statements.</w:t>
      </w:r>
    </w:p>
    <w:p w14:paraId="6FD12DA9" w14:textId="003A36BA" w:rsidR="00991712" w:rsidRDefault="0086303E">
      <w:pPr>
        <w:pStyle w:val="BodyTextIndent2"/>
        <w:spacing w:before="240" w:after="240"/>
        <w:ind w:left="2160" w:hanging="1440"/>
        <w:rPr>
          <w:rFonts w:cs="Arial"/>
          <w:szCs w:val="24"/>
        </w:rPr>
      </w:pPr>
      <w:r w:rsidRPr="009238A9">
        <w:rPr>
          <w:rFonts w:cs="Arial"/>
          <w:b/>
          <w:szCs w:val="24"/>
        </w:rPr>
        <w:t>NOTE:</w:t>
      </w:r>
      <w:r w:rsidRPr="009238A9">
        <w:rPr>
          <w:rFonts w:cs="Arial"/>
          <w:szCs w:val="24"/>
        </w:rPr>
        <w:tab/>
        <w:t>Amounts entered manually in the Other Worksheet Adjustments column of the Conversion Worksheet do not pull through to this reconciliation and require manual adjustment.</w:t>
      </w:r>
      <w:bookmarkStart w:id="719" w:name="Form_SEMA"/>
      <w:bookmarkStart w:id="720" w:name="Form_SEMB"/>
      <w:bookmarkStart w:id="721" w:name="Reports_MOE"/>
      <w:bookmarkStart w:id="722" w:name="Form_semai"/>
      <w:bookmarkStart w:id="723" w:name="_Toc171236667"/>
      <w:bookmarkStart w:id="724" w:name="_Toc197321834"/>
      <w:bookmarkEnd w:id="719"/>
      <w:bookmarkEnd w:id="720"/>
      <w:bookmarkEnd w:id="721"/>
      <w:bookmarkEnd w:id="722"/>
    </w:p>
    <w:p w14:paraId="54522F3F" w14:textId="77777777" w:rsidR="00991712" w:rsidRDefault="00991712">
      <w:pPr>
        <w:rPr>
          <w:rFonts w:eastAsia="Times New Roman" w:cs="Arial"/>
          <w:szCs w:val="24"/>
          <w:lang w:eastAsia="en-US"/>
        </w:rPr>
      </w:pPr>
      <w:r>
        <w:rPr>
          <w:rFonts w:cs="Arial"/>
          <w:szCs w:val="24"/>
        </w:rPr>
        <w:br w:type="page"/>
      </w:r>
    </w:p>
    <w:p w14:paraId="4F86B76C" w14:textId="38410AFF" w:rsidR="0086303E" w:rsidRPr="00991712" w:rsidRDefault="0086303E" w:rsidP="001E79E8">
      <w:pPr>
        <w:pStyle w:val="Heading3"/>
      </w:pPr>
      <w:bookmarkStart w:id="725" w:name="_Toc107466631"/>
      <w:bookmarkStart w:id="726" w:name="_Toc161394944"/>
      <w:bookmarkStart w:id="727" w:name="SPECIAL_EDUCATION_MOE"/>
      <w:r w:rsidRPr="009238A9">
        <w:lastRenderedPageBreak/>
        <w:t>SPECIAL EDUCATION MAINTENANCE OF EFFORT REPORTS</w:t>
      </w:r>
      <w:bookmarkEnd w:id="723"/>
      <w:bookmarkEnd w:id="724"/>
      <w:bookmarkEnd w:id="725"/>
      <w:bookmarkEnd w:id="726"/>
    </w:p>
    <w:bookmarkEnd w:id="727"/>
    <w:p w14:paraId="32262656" w14:textId="22F533A3" w:rsidR="0086303E" w:rsidRPr="009238A9" w:rsidRDefault="0086303E" w:rsidP="009238A9">
      <w:pPr>
        <w:spacing w:before="240" w:line="240" w:lineRule="auto"/>
        <w:rPr>
          <w:rFonts w:cs="Arial"/>
          <w:szCs w:val="24"/>
        </w:rPr>
      </w:pPr>
      <w:r w:rsidRPr="009238A9">
        <w:rPr>
          <w:rFonts w:cs="Arial"/>
          <w:szCs w:val="24"/>
        </w:rPr>
        <w:t xml:space="preserve">These reports contain the worksheets necessary to determine compliance with the special education maintenance of effort (MOE) requirement. </w:t>
      </w:r>
      <w:r w:rsidR="000F6829">
        <w:rPr>
          <w:rFonts w:cs="Arial"/>
          <w:szCs w:val="24"/>
        </w:rPr>
        <w:t>They are located at the left navigation pane under Reports. There are</w:t>
      </w:r>
      <w:r w:rsidRPr="009238A9">
        <w:rPr>
          <w:rFonts w:cs="Arial"/>
          <w:szCs w:val="24"/>
        </w:rPr>
        <w:t xml:space="preserve"> two reports for the unaudited actuals period: SEMA, Special Education MOE—Actual vs. Actual Comparison and SEMB, Special Education MOE—Budget vs. Actual Comparison, and one report for the interim periods: SEMAI, Special Education MOE— Projected vs. Actual Comparison.</w:t>
      </w:r>
      <w:bookmarkStart w:id="728" w:name="special_ed"/>
      <w:bookmarkEnd w:id="728"/>
    </w:p>
    <w:p w14:paraId="263D9B8C" w14:textId="77777777" w:rsidR="0086303E" w:rsidRPr="009238A9" w:rsidRDefault="0086303E" w:rsidP="00351FF6">
      <w:pPr>
        <w:pStyle w:val="Heading4"/>
      </w:pPr>
      <w:bookmarkStart w:id="729" w:name="_Toc107466632"/>
      <w:bookmarkStart w:id="730" w:name="_Toc161394945"/>
      <w:bookmarkStart w:id="731" w:name="_Toc171236668"/>
      <w:bookmarkStart w:id="732" w:name="_Toc197321835"/>
      <w:r w:rsidRPr="009238A9">
        <w:t>Program Compliance Overview</w:t>
      </w:r>
      <w:bookmarkEnd w:id="729"/>
      <w:bookmarkEnd w:id="730"/>
    </w:p>
    <w:p w14:paraId="24852101" w14:textId="77777777" w:rsidR="0086303E" w:rsidRPr="009238A9" w:rsidRDefault="0086303E" w:rsidP="000D1F7F">
      <w:pPr>
        <w:spacing w:line="240" w:lineRule="auto"/>
        <w:rPr>
          <w:rFonts w:cs="Arial"/>
          <w:szCs w:val="24"/>
        </w:rPr>
      </w:pPr>
      <w:r w:rsidRPr="009238A9">
        <w:rPr>
          <w:rFonts w:cs="Arial"/>
          <w:szCs w:val="24"/>
        </w:rPr>
        <w:t>The Special Education Maintenance of Effort (SEMOE) reports are used to determine if a local educational agency (LEA) met the maintenance of effort required by the federal Individuals with Disabilities Education Act (IDEA) and implementing regulations. In summary, an LEA may not reduce the amount of state and local, or local only funds that it spends for the education of children with disabilities below the amount it spent for the comparison year. The comparison year is the year in which the LEA met MOE using the same method. There are two components to the LEA MOE requirement – the eligibility standard and the compliance standard.</w:t>
      </w:r>
    </w:p>
    <w:p w14:paraId="6D5ED75A" w14:textId="77777777" w:rsidR="0086303E" w:rsidRPr="009238A9" w:rsidRDefault="0086303E" w:rsidP="000D1F7F">
      <w:pPr>
        <w:spacing w:line="240" w:lineRule="auto"/>
        <w:rPr>
          <w:rFonts w:cs="Arial"/>
          <w:szCs w:val="24"/>
        </w:rPr>
      </w:pPr>
      <w:r w:rsidRPr="009238A9">
        <w:rPr>
          <w:rFonts w:cs="Arial"/>
          <w:szCs w:val="24"/>
        </w:rPr>
        <w:t xml:space="preserve">The eligibility standard requires that, except in specified situations, in order to find an LEA eligible for IDEA Part B funds for the upcoming fiscal year, the LEA should have budgeted for the education of children with disabilities at least the same amount of state and local, or local only funds, as it actually spent for the education of children with disabilities during the most recent year for which information is available (34 </w:t>
      </w:r>
      <w:r w:rsidRPr="009238A9">
        <w:rPr>
          <w:rFonts w:cs="Arial"/>
          <w:i/>
          <w:szCs w:val="24"/>
        </w:rPr>
        <w:t>Code of Federal Regulations</w:t>
      </w:r>
      <w:r w:rsidRPr="009238A9">
        <w:rPr>
          <w:rFonts w:cs="Arial"/>
          <w:szCs w:val="24"/>
        </w:rPr>
        <w:t xml:space="preserve"> Section 300.203(a)).</w:t>
      </w:r>
    </w:p>
    <w:p w14:paraId="2BA52F8D" w14:textId="77777777" w:rsidR="0086303E" w:rsidRPr="009238A9" w:rsidRDefault="0086303E" w:rsidP="000D1F7F">
      <w:pPr>
        <w:spacing w:line="240" w:lineRule="auto"/>
        <w:rPr>
          <w:rFonts w:cs="Arial"/>
          <w:szCs w:val="24"/>
        </w:rPr>
      </w:pPr>
      <w:r w:rsidRPr="009238A9">
        <w:rPr>
          <w:rFonts w:cs="Arial"/>
          <w:szCs w:val="24"/>
        </w:rPr>
        <w:t xml:space="preserve">The compliance standard requires that, except in specified situations, an LEA should not reduce the level of expenditures for the education of children with disabilities made from state and local, or local only funds, below the level of those expenditures from the same source for the comparison year (34 </w:t>
      </w:r>
      <w:r w:rsidRPr="009238A9">
        <w:rPr>
          <w:rFonts w:cs="Arial"/>
          <w:i/>
          <w:szCs w:val="24"/>
        </w:rPr>
        <w:t>Code of Federal Regulations</w:t>
      </w:r>
      <w:r w:rsidRPr="009238A9">
        <w:rPr>
          <w:rFonts w:cs="Arial"/>
          <w:szCs w:val="24"/>
        </w:rPr>
        <w:t xml:space="preserve"> Section 300.203(b)).</w:t>
      </w:r>
    </w:p>
    <w:p w14:paraId="4AE8EF2A" w14:textId="77777777" w:rsidR="0086303E" w:rsidRPr="009238A9" w:rsidRDefault="0086303E" w:rsidP="000D1F7F">
      <w:pPr>
        <w:spacing w:line="240" w:lineRule="auto"/>
        <w:rPr>
          <w:rFonts w:cs="Arial"/>
          <w:szCs w:val="24"/>
        </w:rPr>
      </w:pPr>
      <w:r w:rsidRPr="009238A9">
        <w:rPr>
          <w:rFonts w:cs="Arial"/>
          <w:szCs w:val="24"/>
        </w:rPr>
        <w:t xml:space="preserve">The federal Subsequent Years rule requires that the level of effort an LEA must meet in the year after it fails to maintain effort is the level of effort that would have been required in the absence of that failure and not the LEA’s actual reduced level of expenditures in </w:t>
      </w:r>
      <w:r w:rsidRPr="009238A9">
        <w:rPr>
          <w:rFonts w:cs="Arial"/>
          <w:i/>
          <w:szCs w:val="24"/>
        </w:rPr>
        <w:t>the year in which it failed to maintain effort</w:t>
      </w:r>
      <w:r w:rsidRPr="009238A9">
        <w:rPr>
          <w:rFonts w:cs="Arial"/>
          <w:szCs w:val="24"/>
        </w:rPr>
        <w:t xml:space="preserve">. (34 </w:t>
      </w:r>
      <w:r w:rsidRPr="009238A9">
        <w:rPr>
          <w:rFonts w:cs="Arial"/>
          <w:i/>
          <w:szCs w:val="24"/>
        </w:rPr>
        <w:t>Code of Federal Regulations</w:t>
      </w:r>
      <w:r w:rsidRPr="009238A9">
        <w:rPr>
          <w:rFonts w:cs="Arial"/>
          <w:szCs w:val="24"/>
        </w:rPr>
        <w:t xml:space="preserve"> Section 300.203(c)).</w:t>
      </w:r>
    </w:p>
    <w:p w14:paraId="6512CF25" w14:textId="77777777" w:rsidR="0086303E" w:rsidRPr="009238A9" w:rsidRDefault="0086303E" w:rsidP="00351FF6">
      <w:pPr>
        <w:spacing w:after="120" w:line="240" w:lineRule="auto"/>
        <w:contextualSpacing/>
        <w:rPr>
          <w:rFonts w:cs="Arial"/>
          <w:szCs w:val="24"/>
        </w:rPr>
      </w:pPr>
      <w:r w:rsidRPr="009238A9">
        <w:rPr>
          <w:rFonts w:cs="Arial"/>
          <w:szCs w:val="24"/>
        </w:rPr>
        <w:t>An LEA may use the following four methods to meet both the eligibility and compliance standards:</w:t>
      </w:r>
    </w:p>
    <w:p w14:paraId="1DA1B3DB"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Combined state and local expenditures;</w:t>
      </w:r>
    </w:p>
    <w:p w14:paraId="5F7DA43C"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Combined state and local expenditures on a per capita basis;</w:t>
      </w:r>
    </w:p>
    <w:p w14:paraId="72127D2B"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Local expenditures only;</w:t>
      </w:r>
    </w:p>
    <w:p w14:paraId="4A58BFA0"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Local expenditures only on a per capita basis.</w:t>
      </w:r>
    </w:p>
    <w:p w14:paraId="4791A01E" w14:textId="549D9F27" w:rsidR="0086303E" w:rsidRPr="009238A9" w:rsidRDefault="0086303E" w:rsidP="009238A9">
      <w:pPr>
        <w:spacing w:before="240" w:line="240" w:lineRule="auto"/>
        <w:rPr>
          <w:rFonts w:cs="Arial"/>
          <w:szCs w:val="24"/>
        </w:rPr>
      </w:pPr>
      <w:r w:rsidRPr="009238A9">
        <w:rPr>
          <w:rFonts w:cs="Arial"/>
          <w:szCs w:val="24"/>
        </w:rPr>
        <w:lastRenderedPageBreak/>
        <w:t xml:space="preserve">The unaudited actuals reporting period in the SACS software contains Report SEMA comparing the </w:t>
      </w:r>
      <w:r w:rsidR="00B52632">
        <w:rPr>
          <w:rFonts w:cs="Arial"/>
          <w:szCs w:val="24"/>
        </w:rPr>
        <w:t>2023–24</w:t>
      </w:r>
      <w:r w:rsidR="00A36ED3" w:rsidRPr="009238A9">
        <w:rPr>
          <w:rFonts w:cs="Arial"/>
          <w:szCs w:val="24"/>
        </w:rPr>
        <w:t xml:space="preserve"> </w:t>
      </w:r>
      <w:r w:rsidRPr="009238A9">
        <w:rPr>
          <w:rFonts w:cs="Arial"/>
          <w:szCs w:val="24"/>
        </w:rPr>
        <w:t xml:space="preserve">actual expenditures with the comparison year’s actual expenditures. It also contains Report SEMB comparing the </w:t>
      </w:r>
      <w:r w:rsidR="00B52632">
        <w:rPr>
          <w:rFonts w:cs="Arial"/>
          <w:szCs w:val="24"/>
        </w:rPr>
        <w:t>2024–25</w:t>
      </w:r>
      <w:r w:rsidR="002050AC" w:rsidRPr="009238A9">
        <w:rPr>
          <w:rFonts w:cs="Arial"/>
          <w:szCs w:val="24"/>
        </w:rPr>
        <w:t xml:space="preserve"> </w:t>
      </w:r>
      <w:r w:rsidRPr="009238A9">
        <w:rPr>
          <w:rFonts w:cs="Arial"/>
          <w:szCs w:val="24"/>
        </w:rPr>
        <w:t>budget with the comparison year’s actual expenditures, less the Program Cost Report Allocations.</w:t>
      </w:r>
    </w:p>
    <w:p w14:paraId="38B87704"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form SEMA is to determine whether an LEA meets the federal compliance test for the LEA MOE. Failure on the part of an LEA to meet the LEA MOE compliance test results in the CDE invoicing the LEA for the amount of the failure. The LEA will have to pay the invoice from a non-federal fund source from the current fiscal year.</w:t>
      </w:r>
    </w:p>
    <w:p w14:paraId="6D7E5EC8"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form SEMB is to determine whether an LEA meets the federal eligibility test for the LEA MOE. Failure on the part of an LEA to meet the LEA MOE eligibility requirement results in the CDE withholding IDEA funds that the LEA is entitled to receive on the basis of the IDEA subgrant to LEA calculations.</w:t>
      </w:r>
    </w:p>
    <w:p w14:paraId="3D2F9296"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Subsequent Years Tracking (SYT) worksheet is used to determine if the LEA is comparing the actual expenditures of the SEMA and the budgeted expenditures of the SEMB to the appropriate comparison year for each of the four methods back to FY 2011–12, which is the base year for the LEA MOE calculations. Per the IDEA, an LEA may meet the compliance standard using any one of four methods: (1) state and local aggregate expenditures, (2) state and local per capita, (3) local only aggregate expenditures and (4) local only per capita.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bookmarkEnd w:id="731"/>
      <w:bookmarkEnd w:id="732"/>
    </w:p>
    <w:p w14:paraId="651764FF" w14:textId="03ED69A1" w:rsidR="0086303E" w:rsidRPr="009238A9" w:rsidRDefault="0086303E" w:rsidP="000D1F7F">
      <w:pPr>
        <w:spacing w:before="240" w:line="240" w:lineRule="auto"/>
        <w:rPr>
          <w:rFonts w:cs="Arial"/>
          <w:szCs w:val="24"/>
        </w:rPr>
      </w:pPr>
      <w:r w:rsidRPr="009238A9">
        <w:rPr>
          <w:rFonts w:cs="Arial"/>
          <w:szCs w:val="24"/>
        </w:rPr>
        <w:t xml:space="preserve">For questions about the federal Subsequent Year Rule and the SYT worksheet, please contact Chris Essman at </w:t>
      </w:r>
      <w:hyperlink r:id="rId101" w:history="1">
        <w:r w:rsidRPr="009238A9">
          <w:rPr>
            <w:rStyle w:val="Hyperlink"/>
            <w:rFonts w:cs="Arial"/>
            <w:szCs w:val="24"/>
          </w:rPr>
          <w:t>spedfiscalprogrpts@cde.ca.gov</w:t>
        </w:r>
      </w:hyperlink>
      <w:r w:rsidRPr="009238A9">
        <w:rPr>
          <w:rFonts w:cs="Arial"/>
          <w:szCs w:val="24"/>
        </w:rPr>
        <w:t>.</w:t>
      </w:r>
    </w:p>
    <w:p w14:paraId="56B82EE1" w14:textId="4B30D67B" w:rsidR="0086303E" w:rsidRPr="009238A9" w:rsidRDefault="0086303E" w:rsidP="000D1F7F">
      <w:pPr>
        <w:spacing w:line="240" w:lineRule="auto"/>
        <w:rPr>
          <w:rFonts w:cs="Arial"/>
          <w:szCs w:val="24"/>
        </w:rPr>
      </w:pPr>
      <w:bookmarkStart w:id="733" w:name="MOE_requirements"/>
      <w:bookmarkEnd w:id="733"/>
      <w:r w:rsidRPr="009238A9">
        <w:rPr>
          <w:rFonts w:cs="Arial"/>
          <w:szCs w:val="24"/>
        </w:rPr>
        <w:t xml:space="preserve">The requirements discussed here also apply to charter schools. Please refer </w:t>
      </w:r>
      <w:hyperlink w:anchor="Charter_Schools_MOE_reporting_procedures" w:tooltip="charter school SEMOE reporting procedures" w:history="1">
        <w:r w:rsidRPr="009238A9">
          <w:rPr>
            <w:rStyle w:val="Hyperlink"/>
            <w:rFonts w:cs="Arial"/>
            <w:szCs w:val="24"/>
          </w:rPr>
          <w:t>charter school SEMOE reporting procedures</w:t>
        </w:r>
      </w:hyperlink>
      <w:r w:rsidR="00250677">
        <w:rPr>
          <w:rFonts w:cs="Arial"/>
          <w:szCs w:val="24"/>
        </w:rPr>
        <w:t xml:space="preserve"> for additional information.</w:t>
      </w:r>
    </w:p>
    <w:p w14:paraId="4A6764EF" w14:textId="57BB6C3B" w:rsidR="0086303E" w:rsidRPr="009238A9" w:rsidRDefault="0086303E" w:rsidP="000D1F7F">
      <w:pPr>
        <w:spacing w:line="240" w:lineRule="auto"/>
        <w:rPr>
          <w:rFonts w:cs="Arial"/>
          <w:szCs w:val="24"/>
        </w:rPr>
      </w:pPr>
      <w:r w:rsidRPr="009238A9">
        <w:rPr>
          <w:rFonts w:cs="Arial"/>
          <w:szCs w:val="24"/>
        </w:rPr>
        <w:t xml:space="preserve">To assist LEAs and SELPAs in monitoring their MOE compliance during the year, the SACS software also includes an MOE reporting feature for the interim periods. The report, SEMAI, Special Education MOE—Projected vs. Actual Comparison, compares the special education </w:t>
      </w:r>
      <w:r w:rsidR="00B52632">
        <w:rPr>
          <w:rFonts w:cs="Arial"/>
          <w:szCs w:val="24"/>
        </w:rPr>
        <w:t>2024–25</w:t>
      </w:r>
      <w:r w:rsidR="002050AC" w:rsidRPr="009238A9">
        <w:rPr>
          <w:rFonts w:cs="Arial"/>
          <w:szCs w:val="24"/>
        </w:rPr>
        <w:t xml:space="preserve"> </w:t>
      </w:r>
      <w:r w:rsidRPr="009238A9">
        <w:rPr>
          <w:rFonts w:cs="Arial"/>
          <w:szCs w:val="24"/>
        </w:rPr>
        <w:t xml:space="preserve">projected expenditures with the comparison year actual expenditures to determine if the required level of fiscal effort will be met at the end of the year. The interim MOE report is not required to be submitted to the CDE. Please refer to </w:t>
      </w:r>
      <w:hyperlink w:anchor="SPECIAL_EDUCATION_MOE" w:tooltip="SEMAI" w:history="1">
        <w:r w:rsidR="00137D7D" w:rsidRPr="00137D7D">
          <w:rPr>
            <w:rStyle w:val="Hyperlink"/>
            <w:rFonts w:cs="Arial"/>
            <w:szCs w:val="24"/>
          </w:rPr>
          <w:t>SEMAI</w:t>
        </w:r>
      </w:hyperlink>
      <w:r w:rsidRPr="009238A9">
        <w:rPr>
          <w:rFonts w:cs="Arial"/>
          <w:szCs w:val="24"/>
        </w:rPr>
        <w:t xml:space="preserve"> reports </w:t>
      </w:r>
      <w:r w:rsidR="00256BA9">
        <w:rPr>
          <w:rFonts w:cs="Arial"/>
          <w:szCs w:val="24"/>
        </w:rPr>
        <w:t>for additional information</w:t>
      </w:r>
      <w:r w:rsidRPr="009238A9">
        <w:rPr>
          <w:rFonts w:cs="Arial"/>
          <w:szCs w:val="24"/>
        </w:rPr>
        <w:t>.</w:t>
      </w:r>
    </w:p>
    <w:p w14:paraId="10201C4C" w14:textId="77777777" w:rsidR="0086303E" w:rsidRPr="009238A9" w:rsidRDefault="0086303E" w:rsidP="00351FF6">
      <w:pPr>
        <w:pStyle w:val="Heading4"/>
      </w:pPr>
      <w:bookmarkStart w:id="734" w:name="_Toc171236669"/>
      <w:bookmarkStart w:id="735" w:name="_Toc197321836"/>
      <w:bookmarkStart w:id="736" w:name="_Toc107466633"/>
      <w:bookmarkStart w:id="737" w:name="_Toc161394946"/>
      <w:r w:rsidRPr="009238A9">
        <w:lastRenderedPageBreak/>
        <w:t>Unaudited Actuals Period Reports</w:t>
      </w:r>
      <w:bookmarkEnd w:id="734"/>
      <w:bookmarkEnd w:id="735"/>
      <w:bookmarkEnd w:id="736"/>
      <w:bookmarkEnd w:id="737"/>
    </w:p>
    <w:p w14:paraId="2E94EEF6" w14:textId="56AC55E6" w:rsidR="00516BEB" w:rsidRDefault="0086303E" w:rsidP="00516BEB">
      <w:pPr>
        <w:spacing w:before="240" w:after="240" w:line="240" w:lineRule="auto"/>
        <w:rPr>
          <w:rFonts w:cs="Arial"/>
          <w:b/>
          <w:szCs w:val="24"/>
        </w:rPr>
      </w:pPr>
      <w:r w:rsidRPr="009238A9">
        <w:rPr>
          <w:rFonts w:cs="Arial"/>
          <w:szCs w:val="24"/>
        </w:rPr>
        <w:t xml:space="preserve">There are two special education MOE reports in this reporting period: </w:t>
      </w:r>
      <w:r w:rsidR="00B52632">
        <w:rPr>
          <w:rFonts w:cs="Arial"/>
          <w:szCs w:val="24"/>
        </w:rPr>
        <w:t>2023–24</w:t>
      </w:r>
      <w:r w:rsidR="002050AC" w:rsidRPr="009238A9">
        <w:rPr>
          <w:rFonts w:cs="Arial"/>
          <w:szCs w:val="24"/>
        </w:rPr>
        <w:t xml:space="preserve"> </w:t>
      </w:r>
      <w:r w:rsidRPr="009238A9">
        <w:rPr>
          <w:rFonts w:cs="Arial"/>
          <w:szCs w:val="24"/>
        </w:rPr>
        <w:t xml:space="preserve">Actual vs. Actual Comparison (SEMA) and </w:t>
      </w:r>
      <w:r w:rsidR="00B52632">
        <w:rPr>
          <w:rFonts w:cs="Arial"/>
          <w:szCs w:val="24"/>
        </w:rPr>
        <w:t>2024–25</w:t>
      </w:r>
      <w:r w:rsidR="002050AC" w:rsidRPr="009238A9">
        <w:rPr>
          <w:rFonts w:cs="Arial"/>
          <w:szCs w:val="24"/>
        </w:rPr>
        <w:t xml:space="preserve"> </w:t>
      </w:r>
      <w:r w:rsidRPr="009238A9">
        <w:rPr>
          <w:rFonts w:cs="Arial"/>
          <w:szCs w:val="24"/>
        </w:rPr>
        <w:t>Budget vs. Actual Comparison (SEMB). Each of these reports consists of four worksheets: three prepared by each member LEA and one prepared by the administrative unit (AU) of a SELPA that has two or more members. (Single-agency SELPAs need only to complete the three LEA worksheets.) Details of these worksheets are shown in the following table:</w:t>
      </w:r>
    </w:p>
    <w:p w14:paraId="777F864A" w14:textId="2C682BE0" w:rsidR="00516BEB" w:rsidRPr="002C2155" w:rsidRDefault="00516BEB" w:rsidP="00351FF6">
      <w:pPr>
        <w:pStyle w:val="Heading5"/>
      </w:pPr>
      <w:r w:rsidRPr="009238A9">
        <w:t xml:space="preserve">A. SEMA – Special Education MOE – </w:t>
      </w:r>
      <w:r w:rsidR="00B52632">
        <w:t>2023–24</w:t>
      </w:r>
      <w:r w:rsidRPr="009238A9">
        <w:t xml:space="preserve"> Actual vs. Actual Comparison:</w:t>
      </w:r>
      <w:r>
        <w:t xml:space="preserve"> </w:t>
      </w:r>
      <w:r w:rsidRPr="002C2155">
        <w:t>LEA Worksheets</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emonstrates the LEA worksheets for Special Education Maintenance of Effort 2023-24 Actual vs Actual comparison and the description for each worksheet."/>
      </w:tblPr>
      <w:tblGrid>
        <w:gridCol w:w="4680"/>
        <w:gridCol w:w="4680"/>
      </w:tblGrid>
      <w:tr w:rsidR="00516BEB" w:rsidRPr="006B7830" w14:paraId="565D8F07" w14:textId="77777777" w:rsidTr="002167AE">
        <w:trPr>
          <w:cantSplit/>
          <w:tblHeader/>
        </w:trPr>
        <w:tc>
          <w:tcPr>
            <w:tcW w:w="4680" w:type="dxa"/>
          </w:tcPr>
          <w:p w14:paraId="724FB0E2"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641D38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285CBC4D" w14:textId="77777777" w:rsidTr="002167AE">
        <w:trPr>
          <w:cantSplit/>
          <w:trHeight w:val="216"/>
        </w:trPr>
        <w:tc>
          <w:tcPr>
            <w:tcW w:w="4680" w:type="dxa"/>
          </w:tcPr>
          <w:p w14:paraId="5E44F268" w14:textId="3368099E"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r>
            <w:r w:rsidR="00B52632">
              <w:rPr>
                <w:rFonts w:cs="Arial"/>
                <w:szCs w:val="24"/>
              </w:rPr>
              <w:t>2023–24</w:t>
            </w:r>
            <w:r w:rsidRPr="009238A9">
              <w:rPr>
                <w:rFonts w:cs="Arial"/>
                <w:szCs w:val="24"/>
              </w:rPr>
              <w:t xml:space="preserve"> Expenditures by LEA (LE-CY)</w:t>
            </w:r>
          </w:p>
        </w:tc>
        <w:tc>
          <w:tcPr>
            <w:tcW w:w="4680" w:type="dxa"/>
          </w:tcPr>
          <w:p w14:paraId="16146B15" w14:textId="41E4DDEF" w:rsidR="00516BEB" w:rsidRPr="009238A9" w:rsidRDefault="00516BEB" w:rsidP="002167AE">
            <w:pPr>
              <w:spacing w:line="240" w:lineRule="auto"/>
              <w:rPr>
                <w:rFonts w:cs="Arial"/>
                <w:szCs w:val="24"/>
              </w:rPr>
            </w:pPr>
            <w:r w:rsidRPr="009238A9">
              <w:rPr>
                <w:rFonts w:cs="Arial"/>
                <w:szCs w:val="24"/>
              </w:rPr>
              <w:t xml:space="preserve">Expenditures extracted from general ledger data; unduplicated pupil count, as of October </w:t>
            </w:r>
            <w:r w:rsidR="000F6829">
              <w:rPr>
                <w:rFonts w:cs="Arial"/>
                <w:szCs w:val="24"/>
              </w:rPr>
              <w:t>4</w:t>
            </w:r>
            <w:r w:rsidRPr="009238A9">
              <w:rPr>
                <w:rFonts w:cs="Arial"/>
                <w:szCs w:val="24"/>
              </w:rPr>
              <w:t xml:space="preserve">, </w:t>
            </w:r>
            <w:r w:rsidR="00B52632">
              <w:rPr>
                <w:rFonts w:cs="Arial"/>
                <w:szCs w:val="24"/>
              </w:rPr>
              <w:t>2023</w:t>
            </w:r>
            <w:r w:rsidRPr="009238A9">
              <w:rPr>
                <w:rFonts w:cs="Arial"/>
                <w:szCs w:val="24"/>
              </w:rPr>
              <w:t>, manually entered.</w:t>
            </w:r>
          </w:p>
        </w:tc>
      </w:tr>
      <w:tr w:rsidR="00516BEB" w:rsidRPr="009238A9" w14:paraId="4AC4777B" w14:textId="77777777" w:rsidTr="002167AE">
        <w:trPr>
          <w:cantSplit/>
          <w:trHeight w:val="216"/>
        </w:trPr>
        <w:tc>
          <w:tcPr>
            <w:tcW w:w="4680" w:type="dxa"/>
          </w:tcPr>
          <w:p w14:paraId="08B0AE3E" w14:textId="0422E50E"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r>
            <w:r w:rsidR="00B52632">
              <w:rPr>
                <w:rFonts w:cs="Arial"/>
                <w:szCs w:val="24"/>
              </w:rPr>
              <w:t>2022–23</w:t>
            </w:r>
            <w:r w:rsidRPr="009238A9">
              <w:rPr>
                <w:rFonts w:cs="Arial"/>
                <w:szCs w:val="24"/>
              </w:rPr>
              <w:t xml:space="preserve"> Expenditures by LEA (LE-PY)</w:t>
            </w:r>
          </w:p>
        </w:tc>
        <w:tc>
          <w:tcPr>
            <w:tcW w:w="4680" w:type="dxa"/>
          </w:tcPr>
          <w:p w14:paraId="7D1932F2" w14:textId="015DB6AD" w:rsidR="00516BEB" w:rsidRPr="009238A9" w:rsidRDefault="00516BEB" w:rsidP="002167AE">
            <w:pPr>
              <w:spacing w:line="240" w:lineRule="auto"/>
              <w:rPr>
                <w:rFonts w:cs="Arial"/>
                <w:szCs w:val="24"/>
              </w:rPr>
            </w:pPr>
            <w:r w:rsidRPr="009238A9">
              <w:rPr>
                <w:rFonts w:cs="Arial"/>
                <w:szCs w:val="24"/>
              </w:rPr>
              <w:t xml:space="preserve">Manual entries, based on </w:t>
            </w:r>
            <w:r w:rsidR="00B52632">
              <w:rPr>
                <w:rFonts w:cs="Arial"/>
                <w:szCs w:val="24"/>
              </w:rPr>
              <w:t>2022–23</w:t>
            </w:r>
            <w:r w:rsidRPr="009238A9">
              <w:rPr>
                <w:rFonts w:cs="Arial"/>
                <w:szCs w:val="24"/>
              </w:rPr>
              <w:t xml:space="preserve"> Report SEMA and </w:t>
            </w:r>
            <w:r w:rsidR="00B52632">
              <w:rPr>
                <w:rFonts w:cs="Arial"/>
                <w:szCs w:val="24"/>
              </w:rPr>
              <w:t>2023–24</w:t>
            </w:r>
            <w:r w:rsidRPr="009238A9">
              <w:rPr>
                <w:rFonts w:cs="Arial"/>
                <w:szCs w:val="24"/>
              </w:rPr>
              <w:t xml:space="preserve"> Unaudited Actual data.</w:t>
            </w:r>
          </w:p>
        </w:tc>
      </w:tr>
      <w:tr w:rsidR="00516BEB" w:rsidRPr="009238A9" w14:paraId="0907FBAF" w14:textId="77777777" w:rsidTr="002167AE">
        <w:trPr>
          <w:cantSplit/>
          <w:trHeight w:val="216"/>
        </w:trPr>
        <w:tc>
          <w:tcPr>
            <w:tcW w:w="4680" w:type="dxa"/>
          </w:tcPr>
          <w:p w14:paraId="6E289667" w14:textId="77777777" w:rsidR="00516BEB" w:rsidRPr="009238A9" w:rsidRDefault="00516BEB" w:rsidP="002167AE">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(LMC-A)</w:t>
            </w:r>
          </w:p>
        </w:tc>
        <w:tc>
          <w:tcPr>
            <w:tcW w:w="4680" w:type="dxa"/>
          </w:tcPr>
          <w:p w14:paraId="261EDCC3" w14:textId="77777777" w:rsidR="00516BEB" w:rsidRPr="009238A9" w:rsidRDefault="00516BEB" w:rsidP="002167AE">
            <w:pPr>
              <w:spacing w:line="240" w:lineRule="auto"/>
              <w:rPr>
                <w:rFonts w:cs="Arial"/>
                <w:szCs w:val="24"/>
              </w:rPr>
            </w:pPr>
            <w:r w:rsidRPr="009238A9">
              <w:rPr>
                <w:rFonts w:cs="Arial"/>
                <w:szCs w:val="24"/>
              </w:rPr>
              <w:t>Section 1 and Section 2 data manually entered; Section 3 figures extracted from LE-CY worksheet, and manually entered.</w:t>
            </w:r>
          </w:p>
        </w:tc>
      </w:tr>
    </w:tbl>
    <w:p w14:paraId="124F300F" w14:textId="0335B663" w:rsidR="00516BEB" w:rsidRDefault="00516BEB" w:rsidP="00351FF6">
      <w:pPr>
        <w:pStyle w:val="Heading5"/>
      </w:pPr>
      <w:r w:rsidRPr="009238A9">
        <w:t xml:space="preserve">A. SEMA – Special Education MOE – </w:t>
      </w:r>
      <w:r w:rsidR="00B52632">
        <w:t>2023–24</w:t>
      </w:r>
      <w:r w:rsidRPr="009238A9">
        <w:t xml:space="preserve"> Actual vs. Actual Comparison:</w:t>
      </w:r>
      <w:r>
        <w:t xml:space="preserve"> </w:t>
      </w:r>
      <w:r w:rsidRPr="009238A9">
        <w:rPr>
          <w:bCs/>
        </w:rPr>
        <w:t>SELPA Worksheet</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emonstrates the SELPA worksheet for Special Education Maintenance of Effort 2023-24 Actual vs Actual comparison and the description for the worksheet."/>
      </w:tblPr>
      <w:tblGrid>
        <w:gridCol w:w="4680"/>
        <w:gridCol w:w="4680"/>
      </w:tblGrid>
      <w:tr w:rsidR="00516BEB" w:rsidRPr="009238A9" w14:paraId="2AF195FF" w14:textId="77777777" w:rsidTr="00024E1E">
        <w:trPr>
          <w:cantSplit/>
          <w:trHeight w:val="216"/>
          <w:tblHeader/>
        </w:trPr>
        <w:tc>
          <w:tcPr>
            <w:tcW w:w="4680" w:type="dxa"/>
          </w:tcPr>
          <w:p w14:paraId="02F36DDE"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4FCA9CE3"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482DBB30" w14:textId="77777777" w:rsidTr="002167AE">
        <w:trPr>
          <w:cantSplit/>
          <w:trHeight w:val="216"/>
        </w:trPr>
        <w:tc>
          <w:tcPr>
            <w:tcW w:w="4680" w:type="dxa"/>
          </w:tcPr>
          <w:p w14:paraId="111426D7" w14:textId="7E4F7621" w:rsidR="00516BEB" w:rsidRPr="009238A9" w:rsidRDefault="00F15711" w:rsidP="002167AE">
            <w:pPr>
              <w:spacing w:line="240" w:lineRule="auto"/>
              <w:ind w:left="360" w:hanging="360"/>
              <w:rPr>
                <w:rFonts w:cs="Arial"/>
                <w:szCs w:val="24"/>
              </w:rPr>
            </w:pPr>
            <w:r>
              <w:rPr>
                <w:rFonts w:cs="Arial"/>
                <w:szCs w:val="24"/>
              </w:rPr>
              <w:t>1</w:t>
            </w:r>
            <w:r w:rsidR="00516BEB" w:rsidRPr="009238A9">
              <w:rPr>
                <w:rFonts w:cs="Arial"/>
                <w:szCs w:val="24"/>
              </w:rPr>
              <w:t>.</w:t>
            </w:r>
            <w:r w:rsidR="00516BEB" w:rsidRPr="009238A9">
              <w:rPr>
                <w:rFonts w:cs="Arial"/>
                <w:szCs w:val="24"/>
              </w:rPr>
              <w:tab/>
            </w:r>
            <w:r w:rsidR="00B52632">
              <w:rPr>
                <w:rFonts w:cs="Arial"/>
                <w:szCs w:val="24"/>
              </w:rPr>
              <w:t>2023–24</w:t>
            </w:r>
            <w:r w:rsidR="00516BEB" w:rsidRPr="009238A9">
              <w:rPr>
                <w:rFonts w:cs="Arial"/>
                <w:szCs w:val="24"/>
              </w:rPr>
              <w:t xml:space="preserve"> Expenditures by SELPA (SE-CY)</w:t>
            </w:r>
          </w:p>
        </w:tc>
        <w:tc>
          <w:tcPr>
            <w:tcW w:w="4680" w:type="dxa"/>
          </w:tcPr>
          <w:p w14:paraId="4D22B95B" w14:textId="77777777" w:rsidR="00516BEB" w:rsidRPr="009238A9" w:rsidRDefault="00516BEB" w:rsidP="002167AE">
            <w:pPr>
              <w:spacing w:line="240" w:lineRule="auto"/>
              <w:rPr>
                <w:rFonts w:cs="Arial"/>
                <w:szCs w:val="24"/>
              </w:rPr>
            </w:pPr>
            <w:r w:rsidRPr="009238A9">
              <w:rPr>
                <w:rFonts w:cs="Arial"/>
                <w:szCs w:val="24"/>
              </w:rPr>
              <w:t>Manual entries, posted from LE-CY worksheets of SELPA members.</w:t>
            </w:r>
          </w:p>
        </w:tc>
      </w:tr>
    </w:tbl>
    <w:p w14:paraId="1D730631" w14:textId="4973BAE9" w:rsidR="00516BEB" w:rsidRPr="002C2155" w:rsidRDefault="00516BEB" w:rsidP="00351FF6">
      <w:pPr>
        <w:pStyle w:val="Heading5"/>
      </w:pPr>
      <w:r w:rsidRPr="009238A9">
        <w:t xml:space="preserve">B. SEMB – Special Education MOE – </w:t>
      </w:r>
      <w:r w:rsidR="00B52632">
        <w:t>2024–25</w:t>
      </w:r>
      <w:r w:rsidRPr="009238A9">
        <w:t xml:space="preserve"> Budget vs. Actual Comparison</w:t>
      </w:r>
      <w:r>
        <w:t xml:space="preserve">: </w:t>
      </w:r>
      <w:r w:rsidRPr="002C2155">
        <w:t>LEA Worksheets</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emonstrates the LEA worksheets for Special Education Maintenance of Effort 2024-25 Budget vs actual comparison and the description for each worksheet."/>
      </w:tblPr>
      <w:tblGrid>
        <w:gridCol w:w="4680"/>
        <w:gridCol w:w="4680"/>
      </w:tblGrid>
      <w:tr w:rsidR="00516BEB" w:rsidRPr="009238A9" w14:paraId="65DE673A" w14:textId="77777777" w:rsidTr="00024E1E">
        <w:trPr>
          <w:cantSplit/>
          <w:trHeight w:val="216"/>
          <w:tblHeader/>
        </w:trPr>
        <w:tc>
          <w:tcPr>
            <w:tcW w:w="4680" w:type="dxa"/>
          </w:tcPr>
          <w:p w14:paraId="60C152E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3963E3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7273EBA0" w14:textId="77777777" w:rsidTr="002167AE">
        <w:trPr>
          <w:cantSplit/>
          <w:trHeight w:val="216"/>
        </w:trPr>
        <w:tc>
          <w:tcPr>
            <w:tcW w:w="4680" w:type="dxa"/>
          </w:tcPr>
          <w:p w14:paraId="202AF769" w14:textId="77D65E46"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r>
            <w:r w:rsidR="00B52632">
              <w:rPr>
                <w:rFonts w:cs="Arial"/>
                <w:szCs w:val="24"/>
              </w:rPr>
              <w:t>2024–25</w:t>
            </w:r>
            <w:r w:rsidRPr="009238A9">
              <w:rPr>
                <w:rFonts w:cs="Arial"/>
                <w:szCs w:val="24"/>
              </w:rPr>
              <w:t xml:space="preserve"> Budget by LEA (LB-B)</w:t>
            </w:r>
          </w:p>
        </w:tc>
        <w:tc>
          <w:tcPr>
            <w:tcW w:w="4680" w:type="dxa"/>
          </w:tcPr>
          <w:p w14:paraId="2B623ABB" w14:textId="75EB9744" w:rsidR="00516BEB" w:rsidRPr="009238A9" w:rsidRDefault="00516BEB" w:rsidP="002167AE">
            <w:pPr>
              <w:spacing w:line="240" w:lineRule="auto"/>
              <w:rPr>
                <w:rFonts w:cs="Arial"/>
                <w:szCs w:val="24"/>
              </w:rPr>
            </w:pPr>
            <w:r w:rsidRPr="009238A9">
              <w:rPr>
                <w:rFonts w:cs="Arial"/>
                <w:szCs w:val="24"/>
              </w:rPr>
              <w:t xml:space="preserve">Budget figures extracted from general ledger data; best estimate for October </w:t>
            </w:r>
            <w:r w:rsidR="00B52632">
              <w:rPr>
                <w:rFonts w:cs="Arial"/>
                <w:szCs w:val="24"/>
              </w:rPr>
              <w:t>2024</w:t>
            </w:r>
            <w:r w:rsidR="00B52632" w:rsidRPr="009238A9">
              <w:rPr>
                <w:rFonts w:cs="Arial"/>
                <w:szCs w:val="24"/>
              </w:rPr>
              <w:t xml:space="preserve"> </w:t>
            </w:r>
            <w:r w:rsidRPr="009238A9">
              <w:rPr>
                <w:rFonts w:cs="Arial"/>
                <w:szCs w:val="24"/>
              </w:rPr>
              <w:t>unduplicated pupil count manually entered.</w:t>
            </w:r>
          </w:p>
        </w:tc>
      </w:tr>
      <w:tr w:rsidR="00516BEB" w:rsidRPr="009238A9" w14:paraId="2713F3D8" w14:textId="77777777" w:rsidTr="002167AE">
        <w:trPr>
          <w:cantSplit/>
          <w:trHeight w:val="216"/>
        </w:trPr>
        <w:tc>
          <w:tcPr>
            <w:tcW w:w="4680" w:type="dxa"/>
          </w:tcPr>
          <w:p w14:paraId="64235534" w14:textId="6A170503"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r>
            <w:r w:rsidR="00B52632">
              <w:rPr>
                <w:rFonts w:cs="Arial"/>
                <w:szCs w:val="24"/>
              </w:rPr>
              <w:t>2023–24</w:t>
            </w:r>
            <w:r w:rsidRPr="009238A9">
              <w:rPr>
                <w:rFonts w:cs="Arial"/>
                <w:szCs w:val="24"/>
              </w:rPr>
              <w:t xml:space="preserve"> Expenditures by LEA (LE-B)</w:t>
            </w:r>
          </w:p>
        </w:tc>
        <w:tc>
          <w:tcPr>
            <w:tcW w:w="4680" w:type="dxa"/>
          </w:tcPr>
          <w:p w14:paraId="3A88A44D" w14:textId="6E83FFF5" w:rsidR="00516BEB" w:rsidRPr="009238A9" w:rsidRDefault="00516BEB" w:rsidP="002167AE">
            <w:pPr>
              <w:spacing w:line="240" w:lineRule="auto"/>
              <w:rPr>
                <w:rFonts w:cs="Arial"/>
                <w:szCs w:val="24"/>
              </w:rPr>
            </w:pPr>
            <w:r w:rsidRPr="009238A9">
              <w:rPr>
                <w:rFonts w:cs="Arial"/>
                <w:szCs w:val="24"/>
              </w:rPr>
              <w:t xml:space="preserve">Expenditures extracted from general ledger data; unduplicated pupil count, as of October </w:t>
            </w:r>
            <w:r w:rsidR="000F6829">
              <w:rPr>
                <w:rFonts w:cs="Arial"/>
                <w:szCs w:val="24"/>
              </w:rPr>
              <w:t>4</w:t>
            </w:r>
            <w:r w:rsidRPr="009238A9">
              <w:rPr>
                <w:rFonts w:cs="Arial"/>
                <w:szCs w:val="24"/>
              </w:rPr>
              <w:t xml:space="preserve">, </w:t>
            </w:r>
            <w:r w:rsidR="00B52632">
              <w:rPr>
                <w:rFonts w:cs="Arial"/>
                <w:szCs w:val="24"/>
              </w:rPr>
              <w:t>2023</w:t>
            </w:r>
            <w:r w:rsidRPr="009238A9">
              <w:rPr>
                <w:rFonts w:cs="Arial"/>
                <w:szCs w:val="24"/>
              </w:rPr>
              <w:t>, manually entered.</w:t>
            </w:r>
          </w:p>
        </w:tc>
      </w:tr>
      <w:tr w:rsidR="00516BEB" w:rsidRPr="009238A9" w14:paraId="04CEF7EC" w14:textId="77777777" w:rsidTr="002167AE">
        <w:trPr>
          <w:cantSplit/>
          <w:trHeight w:val="216"/>
        </w:trPr>
        <w:tc>
          <w:tcPr>
            <w:tcW w:w="4680" w:type="dxa"/>
          </w:tcPr>
          <w:p w14:paraId="437E5F17" w14:textId="77777777" w:rsidR="00516BEB" w:rsidRPr="009238A9" w:rsidRDefault="00516BEB" w:rsidP="002167AE">
            <w:pPr>
              <w:spacing w:line="240" w:lineRule="auto"/>
              <w:ind w:left="360" w:hanging="360"/>
              <w:rPr>
                <w:rFonts w:cs="Arial"/>
                <w:szCs w:val="24"/>
              </w:rPr>
            </w:pPr>
            <w:r w:rsidRPr="009238A9">
              <w:rPr>
                <w:rFonts w:cs="Arial"/>
                <w:szCs w:val="24"/>
              </w:rPr>
              <w:lastRenderedPageBreak/>
              <w:t>3.</w:t>
            </w:r>
            <w:r w:rsidRPr="009238A9">
              <w:rPr>
                <w:rFonts w:cs="Arial"/>
                <w:szCs w:val="24"/>
              </w:rPr>
              <w:tab/>
              <w:t>LEA Maintenance of Effort Calculation (LMC-B)</w:t>
            </w:r>
          </w:p>
        </w:tc>
        <w:tc>
          <w:tcPr>
            <w:tcW w:w="4680" w:type="dxa"/>
          </w:tcPr>
          <w:p w14:paraId="6212C2FB" w14:textId="77777777" w:rsidR="00516BEB" w:rsidRPr="009238A9" w:rsidRDefault="00516BEB" w:rsidP="002167AE">
            <w:pPr>
              <w:spacing w:line="240" w:lineRule="auto"/>
              <w:ind w:left="22" w:hanging="22"/>
              <w:rPr>
                <w:rFonts w:cs="Arial"/>
                <w:szCs w:val="24"/>
              </w:rPr>
            </w:pPr>
            <w:r w:rsidRPr="009238A9">
              <w:rPr>
                <w:rFonts w:cs="Arial"/>
                <w:szCs w:val="24"/>
              </w:rPr>
              <w:t>Section 1 and Section 2 data manually entered; Section 3 figures extracted from LB-B worksheet, and manually entered.</w:t>
            </w:r>
          </w:p>
        </w:tc>
      </w:tr>
    </w:tbl>
    <w:p w14:paraId="1309B8F5" w14:textId="58FF4E5E" w:rsidR="00516BEB" w:rsidRPr="002C2155" w:rsidRDefault="00516BEB" w:rsidP="00351FF6">
      <w:pPr>
        <w:pStyle w:val="Heading5"/>
      </w:pPr>
      <w:r w:rsidRPr="009238A9">
        <w:t xml:space="preserve">B. SEMB – Special Education MOE – </w:t>
      </w:r>
      <w:r w:rsidR="00B52632">
        <w:t>2024–25</w:t>
      </w:r>
      <w:r w:rsidRPr="009238A9">
        <w:t xml:space="preserve"> Budget vs. Actual Comparison</w:t>
      </w:r>
      <w:r>
        <w:t>: SELPA</w:t>
      </w:r>
      <w:r w:rsidRPr="002C2155">
        <w:t xml:space="preserve"> Worksheet</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represents the Special Education Maintenance of Effort worksheet name and description for the 2024-25 budget reporting period."/>
      </w:tblPr>
      <w:tblGrid>
        <w:gridCol w:w="4680"/>
        <w:gridCol w:w="4680"/>
      </w:tblGrid>
      <w:tr w:rsidR="00516BEB" w:rsidRPr="009238A9" w14:paraId="65CDE48B" w14:textId="77777777" w:rsidTr="00024E1E">
        <w:trPr>
          <w:cantSplit/>
          <w:trHeight w:val="216"/>
          <w:tblHeader/>
        </w:trPr>
        <w:tc>
          <w:tcPr>
            <w:tcW w:w="4680" w:type="dxa"/>
          </w:tcPr>
          <w:p w14:paraId="7709468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39E3735F"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0DECF1D4" w14:textId="77777777" w:rsidTr="002167AE">
        <w:trPr>
          <w:cantSplit/>
          <w:trHeight w:val="216"/>
        </w:trPr>
        <w:tc>
          <w:tcPr>
            <w:tcW w:w="4680" w:type="dxa"/>
          </w:tcPr>
          <w:p w14:paraId="26C58AF4" w14:textId="556E496F" w:rsidR="00516BEB" w:rsidRPr="009238A9" w:rsidRDefault="00516BEB" w:rsidP="002167AE">
            <w:pPr>
              <w:spacing w:line="240" w:lineRule="auto"/>
              <w:ind w:left="360" w:hanging="360"/>
              <w:rPr>
                <w:rFonts w:cs="Arial"/>
                <w:szCs w:val="24"/>
              </w:rPr>
            </w:pPr>
            <w:r w:rsidRPr="009238A9">
              <w:rPr>
                <w:rFonts w:cs="Arial"/>
                <w:szCs w:val="24"/>
              </w:rPr>
              <w:t>4.</w:t>
            </w:r>
            <w:r w:rsidRPr="009238A9">
              <w:rPr>
                <w:rFonts w:cs="Arial"/>
                <w:szCs w:val="24"/>
              </w:rPr>
              <w:tab/>
            </w:r>
            <w:r w:rsidR="00B52632">
              <w:rPr>
                <w:rFonts w:cs="Arial"/>
                <w:szCs w:val="24"/>
              </w:rPr>
              <w:t>2024–25</w:t>
            </w:r>
            <w:r w:rsidRPr="009238A9">
              <w:rPr>
                <w:rFonts w:cs="Arial"/>
                <w:szCs w:val="24"/>
              </w:rPr>
              <w:t xml:space="preserve"> Budget by SELPA (SB-B)</w:t>
            </w:r>
          </w:p>
        </w:tc>
        <w:tc>
          <w:tcPr>
            <w:tcW w:w="4680" w:type="dxa"/>
          </w:tcPr>
          <w:p w14:paraId="0370800C" w14:textId="77777777" w:rsidR="00516BEB" w:rsidRPr="009238A9" w:rsidRDefault="00516BEB" w:rsidP="002167AE">
            <w:pPr>
              <w:spacing w:line="240" w:lineRule="auto"/>
              <w:ind w:left="22" w:hanging="22"/>
              <w:rPr>
                <w:rFonts w:cs="Arial"/>
                <w:szCs w:val="24"/>
              </w:rPr>
            </w:pPr>
            <w:r w:rsidRPr="009238A9">
              <w:rPr>
                <w:rFonts w:cs="Arial"/>
                <w:szCs w:val="24"/>
              </w:rPr>
              <w:t>Manual entries, posted from LB-B worksheets of SELPA members.</w:t>
            </w:r>
          </w:p>
        </w:tc>
      </w:tr>
    </w:tbl>
    <w:p w14:paraId="73A8C718" w14:textId="77777777" w:rsidR="0086303E" w:rsidRPr="009238A9" w:rsidRDefault="0086303E" w:rsidP="00351FF6">
      <w:pPr>
        <w:spacing w:before="240" w:after="120" w:line="240" w:lineRule="auto"/>
        <w:rPr>
          <w:rFonts w:cs="Arial"/>
          <w:szCs w:val="24"/>
        </w:rPr>
      </w:pPr>
      <w:bookmarkStart w:id="738" w:name="_Toc171236670"/>
      <w:bookmarkStart w:id="739" w:name="_Toc197321837"/>
      <w:r w:rsidRPr="009238A9">
        <w:rPr>
          <w:rFonts w:cs="Arial"/>
          <w:szCs w:val="24"/>
        </w:rPr>
        <w:t>Overview of Reporting Process and Requirements</w:t>
      </w:r>
      <w:bookmarkEnd w:id="738"/>
      <w:bookmarkEnd w:id="739"/>
      <w:r w:rsidRPr="009238A9">
        <w:rPr>
          <w:rFonts w:cs="Arial"/>
          <w:szCs w:val="24"/>
        </w:rPr>
        <w:t xml:space="preserve"> for both SEMA and SEMB</w:t>
      </w:r>
    </w:p>
    <w:p w14:paraId="2CEADA42" w14:textId="77777777" w:rsidR="0086303E" w:rsidRPr="009238A9" w:rsidRDefault="0086303E" w:rsidP="00351FF6">
      <w:pPr>
        <w:numPr>
          <w:ilvl w:val="0"/>
          <w:numId w:val="121"/>
        </w:numPr>
        <w:spacing w:after="120" w:line="240" w:lineRule="auto"/>
        <w:ind w:left="720" w:hanging="720"/>
        <w:rPr>
          <w:rFonts w:cs="Arial"/>
          <w:szCs w:val="24"/>
        </w:rPr>
      </w:pPr>
      <w:r w:rsidRPr="009238A9">
        <w:rPr>
          <w:rFonts w:cs="Arial"/>
          <w:szCs w:val="24"/>
        </w:rPr>
        <w:t>LEA completes the three LEA worksheets for the report being done.</w:t>
      </w:r>
    </w:p>
    <w:p w14:paraId="48C3D73D" w14:textId="77777777" w:rsidR="0086303E" w:rsidRPr="009238A9" w:rsidRDefault="0086303E" w:rsidP="00351FF6">
      <w:pPr>
        <w:numPr>
          <w:ilvl w:val="0"/>
          <w:numId w:val="127"/>
        </w:numPr>
        <w:spacing w:after="120" w:line="240" w:lineRule="auto"/>
        <w:ind w:left="1440" w:hanging="720"/>
        <w:rPr>
          <w:rFonts w:cs="Arial"/>
          <w:szCs w:val="24"/>
        </w:rPr>
      </w:pPr>
      <w:r w:rsidRPr="009238A9">
        <w:rPr>
          <w:rFonts w:cs="Arial"/>
          <w:szCs w:val="24"/>
        </w:rPr>
        <w:t>If LEA is a member of a multi-agency SELPA, LEA submits the worksheets to the SELPA AU.</w:t>
      </w:r>
    </w:p>
    <w:p w14:paraId="1C252105" w14:textId="77777777" w:rsidR="0086303E" w:rsidRPr="009238A9" w:rsidRDefault="0086303E" w:rsidP="00351FF6">
      <w:pPr>
        <w:numPr>
          <w:ilvl w:val="0"/>
          <w:numId w:val="127"/>
        </w:numPr>
        <w:spacing w:after="120" w:line="240" w:lineRule="auto"/>
        <w:ind w:left="1440" w:hanging="720"/>
        <w:rPr>
          <w:rFonts w:cs="Arial"/>
          <w:szCs w:val="24"/>
        </w:rPr>
      </w:pPr>
      <w:r w:rsidRPr="009238A9">
        <w:rPr>
          <w:rFonts w:cs="Arial"/>
          <w:szCs w:val="24"/>
        </w:rPr>
        <w:t>If LEA is a single-agency SELPA, LEA submits the worksheets to the CDE.</w:t>
      </w:r>
    </w:p>
    <w:p w14:paraId="577078D5" w14:textId="77777777" w:rsidR="0086303E" w:rsidRPr="009238A9" w:rsidRDefault="0086303E" w:rsidP="00351FF6">
      <w:pPr>
        <w:numPr>
          <w:ilvl w:val="0"/>
          <w:numId w:val="121"/>
        </w:numPr>
        <w:spacing w:after="120" w:line="240" w:lineRule="auto"/>
        <w:ind w:left="720" w:hanging="720"/>
        <w:rPr>
          <w:rFonts w:cs="Arial"/>
          <w:szCs w:val="24"/>
        </w:rPr>
      </w:pPr>
      <w:r w:rsidRPr="009238A9">
        <w:rPr>
          <w:rFonts w:cs="Arial"/>
          <w:szCs w:val="24"/>
        </w:rPr>
        <w:t>SELPA AU completes the three LEA worksheets for its own MOE data for the report being done.</w:t>
      </w:r>
    </w:p>
    <w:p w14:paraId="10D8702E" w14:textId="77777777" w:rsidR="0086303E" w:rsidRPr="009238A9" w:rsidRDefault="0086303E" w:rsidP="00351FF6">
      <w:pPr>
        <w:numPr>
          <w:ilvl w:val="0"/>
          <w:numId w:val="121"/>
        </w:numPr>
        <w:spacing w:after="120" w:line="240" w:lineRule="auto"/>
        <w:ind w:left="720" w:right="-120" w:hanging="720"/>
        <w:rPr>
          <w:rFonts w:cs="Arial"/>
          <w:szCs w:val="24"/>
        </w:rPr>
      </w:pPr>
      <w:r w:rsidRPr="009238A9">
        <w:rPr>
          <w:rFonts w:cs="Arial"/>
          <w:szCs w:val="24"/>
        </w:rPr>
        <w:t>SELPA AU prepares the SELPA worksheet based on the SELPA members’ LEA worksheets to compile the SELPA figures for current year expenditures.</w:t>
      </w:r>
    </w:p>
    <w:p w14:paraId="5A543E4B" w14:textId="77777777" w:rsidR="0086303E" w:rsidRPr="009238A9" w:rsidRDefault="0086303E" w:rsidP="005952BC">
      <w:pPr>
        <w:numPr>
          <w:ilvl w:val="0"/>
          <w:numId w:val="127"/>
        </w:numPr>
        <w:spacing w:after="0" w:line="240" w:lineRule="auto"/>
        <w:ind w:left="1440" w:hanging="720"/>
        <w:rPr>
          <w:rFonts w:cs="Arial"/>
          <w:szCs w:val="24"/>
        </w:rPr>
      </w:pPr>
      <w:r w:rsidRPr="009238A9">
        <w:rPr>
          <w:rFonts w:cs="Arial"/>
          <w:szCs w:val="24"/>
        </w:rPr>
        <w:t>SELPA AU submits one SELPA worksheet (SEMA: worksheet SE-CY; SEMB: worksheet SB-B) and the three LEA worksheets from each member LEA to the CDE (SEMA: worksheets LE-CY, LE-PY, and LMC-A; SEMB: worksheets LB-B, LE-B, AND LMC-B).</w:t>
      </w:r>
    </w:p>
    <w:p w14:paraId="6ACE10FE" w14:textId="77777777" w:rsidR="0086303E" w:rsidRPr="009238A9" w:rsidRDefault="0086303E" w:rsidP="00351FF6">
      <w:pPr>
        <w:pStyle w:val="Heading5"/>
      </w:pPr>
      <w:bookmarkStart w:id="740" w:name="_Toc171236671"/>
      <w:bookmarkStart w:id="741" w:name="_Toc197321838"/>
      <w:bookmarkStart w:id="742" w:name="_Toc260124099"/>
      <w:bookmarkStart w:id="743" w:name="_Toc107466634"/>
      <w:r w:rsidRPr="009238A9">
        <w:t>Due Dates</w:t>
      </w:r>
      <w:bookmarkEnd w:id="740"/>
      <w:bookmarkEnd w:id="741"/>
      <w:bookmarkEnd w:id="742"/>
      <w:bookmarkEnd w:id="743"/>
    </w:p>
    <w:p w14:paraId="7E6EC9D8" w14:textId="77777777" w:rsidR="0086303E" w:rsidRPr="009238A9" w:rsidRDefault="0086303E" w:rsidP="005212C7">
      <w:pPr>
        <w:pStyle w:val="NormalText"/>
        <w:spacing w:before="12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The reports are due as follows:</w:t>
      </w:r>
    </w:p>
    <w:p w14:paraId="3C94D3A1" w14:textId="77777777" w:rsidR="0086303E" w:rsidRPr="009238A9" w:rsidRDefault="0086303E" w:rsidP="000D1F7F">
      <w:pPr>
        <w:keepNext/>
        <w:tabs>
          <w:tab w:val="left" w:pos="3960"/>
        </w:tabs>
        <w:spacing w:line="240" w:lineRule="auto"/>
        <w:ind w:left="720"/>
        <w:rPr>
          <w:rFonts w:cs="Arial"/>
          <w:b/>
          <w:szCs w:val="24"/>
        </w:rPr>
      </w:pPr>
      <w:r w:rsidRPr="009238A9">
        <w:rPr>
          <w:rFonts w:cs="Arial"/>
          <w:b/>
          <w:szCs w:val="24"/>
        </w:rPr>
        <w:t>Report SEMB</w:t>
      </w:r>
    </w:p>
    <w:p w14:paraId="34879A96" w14:textId="030406A3" w:rsidR="0086303E" w:rsidRPr="009238A9" w:rsidRDefault="0086303E" w:rsidP="000D1F7F">
      <w:pPr>
        <w:tabs>
          <w:tab w:val="left" w:pos="3600"/>
          <w:tab w:val="left" w:pos="5940"/>
        </w:tabs>
        <w:spacing w:line="240" w:lineRule="auto"/>
        <w:ind w:left="5940" w:hanging="4500"/>
        <w:rPr>
          <w:rFonts w:cs="Arial"/>
          <w:szCs w:val="24"/>
        </w:rPr>
      </w:pPr>
      <w:r w:rsidRPr="009238A9">
        <w:rPr>
          <w:rFonts w:cs="Arial"/>
          <w:szCs w:val="24"/>
        </w:rPr>
        <w:t>Due to SELPA AU:</w:t>
      </w:r>
      <w:r w:rsidRPr="009238A9">
        <w:rPr>
          <w:rFonts w:cs="Arial"/>
          <w:szCs w:val="24"/>
        </w:rPr>
        <w:tab/>
        <w:t xml:space="preserve">September 15, </w:t>
      </w:r>
      <w:r w:rsidR="00B52632">
        <w:rPr>
          <w:rFonts w:cs="Arial"/>
          <w:szCs w:val="24"/>
        </w:rPr>
        <w:t>2024</w:t>
      </w:r>
      <w:r w:rsidRPr="009238A9">
        <w:rPr>
          <w:rFonts w:cs="Arial"/>
          <w:szCs w:val="24"/>
        </w:rPr>
        <w:t>:</w:t>
      </w:r>
      <w:r w:rsidRPr="009238A9">
        <w:rPr>
          <w:rFonts w:cs="Arial"/>
          <w:szCs w:val="24"/>
        </w:rPr>
        <w:tab/>
        <w:t>LEA worksheets from member LEAs</w:t>
      </w:r>
    </w:p>
    <w:p w14:paraId="735801AA" w14:textId="4B3FAADF" w:rsidR="0086303E" w:rsidRPr="009238A9" w:rsidRDefault="0086303E" w:rsidP="000D1F7F">
      <w:pPr>
        <w:tabs>
          <w:tab w:val="left" w:pos="3600"/>
        </w:tabs>
        <w:spacing w:line="240" w:lineRule="auto"/>
        <w:ind w:left="5940" w:hanging="4500"/>
        <w:rPr>
          <w:rFonts w:cs="Arial"/>
          <w:szCs w:val="24"/>
        </w:rPr>
      </w:pPr>
      <w:r w:rsidRPr="009238A9">
        <w:rPr>
          <w:rFonts w:cs="Arial"/>
          <w:szCs w:val="24"/>
        </w:rPr>
        <w:t>Due to CDE:</w:t>
      </w:r>
      <w:r w:rsidRPr="009238A9">
        <w:rPr>
          <w:rFonts w:cs="Arial"/>
          <w:szCs w:val="24"/>
        </w:rPr>
        <w:tab/>
        <w:t>November 15</w:t>
      </w:r>
      <w:r w:rsidR="00D47607">
        <w:rPr>
          <w:rFonts w:cs="Arial"/>
          <w:szCs w:val="24"/>
        </w:rPr>
        <w:t>,</w:t>
      </w:r>
      <w:r w:rsidRPr="009238A9">
        <w:rPr>
          <w:rFonts w:cs="Arial"/>
          <w:szCs w:val="24"/>
        </w:rPr>
        <w:t xml:space="preserve"> </w:t>
      </w:r>
      <w:r w:rsidR="00B52632">
        <w:rPr>
          <w:rFonts w:cs="Arial"/>
          <w:szCs w:val="24"/>
        </w:rPr>
        <w:t>2024</w:t>
      </w:r>
      <w:r w:rsidRPr="009238A9">
        <w:rPr>
          <w:rFonts w:cs="Arial"/>
          <w:szCs w:val="24"/>
        </w:rPr>
        <w:t>:</w:t>
      </w:r>
      <w:r w:rsidRPr="009238A9">
        <w:rPr>
          <w:rFonts w:cs="Arial"/>
          <w:szCs w:val="24"/>
        </w:rPr>
        <w:tab/>
        <w:t>SELPA worksheet, and LEA worksheets from member LEAs</w:t>
      </w:r>
    </w:p>
    <w:p w14:paraId="74EC1937" w14:textId="77777777" w:rsidR="0086303E" w:rsidRPr="009238A9" w:rsidRDefault="0086303E" w:rsidP="000D1F7F">
      <w:pPr>
        <w:keepNext/>
        <w:tabs>
          <w:tab w:val="left" w:pos="3600"/>
        </w:tabs>
        <w:spacing w:line="240" w:lineRule="auto"/>
        <w:ind w:left="720"/>
        <w:rPr>
          <w:rFonts w:cs="Arial"/>
          <w:b/>
          <w:szCs w:val="24"/>
        </w:rPr>
      </w:pPr>
      <w:r w:rsidRPr="009238A9">
        <w:rPr>
          <w:rFonts w:cs="Arial"/>
          <w:b/>
          <w:szCs w:val="24"/>
        </w:rPr>
        <w:t>Report SEMA</w:t>
      </w:r>
    </w:p>
    <w:p w14:paraId="209039EF" w14:textId="648B0739" w:rsidR="0086303E" w:rsidRPr="009238A9" w:rsidRDefault="0086303E" w:rsidP="000D1F7F">
      <w:pPr>
        <w:tabs>
          <w:tab w:val="left" w:pos="3060"/>
          <w:tab w:val="left" w:pos="3600"/>
        </w:tabs>
        <w:spacing w:line="240" w:lineRule="auto"/>
        <w:ind w:left="5940" w:hanging="4500"/>
        <w:rPr>
          <w:rFonts w:cs="Arial"/>
          <w:szCs w:val="24"/>
        </w:rPr>
      </w:pPr>
      <w:r w:rsidRPr="009238A9">
        <w:rPr>
          <w:rFonts w:cs="Arial"/>
          <w:szCs w:val="24"/>
        </w:rPr>
        <w:t>Due to SELPA AU:</w:t>
      </w:r>
      <w:r w:rsidRPr="009238A9">
        <w:rPr>
          <w:rFonts w:cs="Arial"/>
          <w:szCs w:val="24"/>
        </w:rPr>
        <w:tab/>
        <w:t xml:space="preserve">September 15, </w:t>
      </w:r>
      <w:r w:rsidR="007A49E8">
        <w:rPr>
          <w:rFonts w:cs="Arial"/>
          <w:szCs w:val="24"/>
        </w:rPr>
        <w:t>2024</w:t>
      </w:r>
      <w:r w:rsidRPr="009238A9">
        <w:rPr>
          <w:rFonts w:cs="Arial"/>
          <w:szCs w:val="24"/>
        </w:rPr>
        <w:t>:</w:t>
      </w:r>
      <w:r w:rsidRPr="009238A9">
        <w:rPr>
          <w:rFonts w:cs="Arial"/>
          <w:szCs w:val="24"/>
        </w:rPr>
        <w:tab/>
        <w:t>LEA worksheets from member LEAs</w:t>
      </w:r>
    </w:p>
    <w:p w14:paraId="44F4EA5D" w14:textId="44A10A38" w:rsidR="0086303E" w:rsidRPr="009238A9" w:rsidRDefault="0086303E" w:rsidP="000D1F7F">
      <w:pPr>
        <w:tabs>
          <w:tab w:val="left" w:pos="3060"/>
          <w:tab w:val="left" w:pos="3600"/>
          <w:tab w:val="left" w:pos="3690"/>
        </w:tabs>
        <w:spacing w:line="240" w:lineRule="auto"/>
        <w:ind w:left="5940" w:hanging="4500"/>
        <w:rPr>
          <w:rFonts w:cs="Arial"/>
          <w:szCs w:val="24"/>
        </w:rPr>
      </w:pPr>
      <w:r w:rsidRPr="009238A9">
        <w:rPr>
          <w:rFonts w:cs="Arial"/>
          <w:szCs w:val="24"/>
        </w:rPr>
        <w:lastRenderedPageBreak/>
        <w:t>Due to CDE:</w:t>
      </w:r>
      <w:r w:rsidRPr="009238A9">
        <w:rPr>
          <w:rFonts w:cs="Arial"/>
          <w:szCs w:val="24"/>
        </w:rPr>
        <w:tab/>
      </w:r>
      <w:r w:rsidRPr="009238A9">
        <w:rPr>
          <w:rFonts w:cs="Arial"/>
          <w:szCs w:val="24"/>
        </w:rPr>
        <w:tab/>
        <w:t xml:space="preserve">November 15, </w:t>
      </w:r>
      <w:r w:rsidR="007A49E8">
        <w:rPr>
          <w:rFonts w:cs="Arial"/>
          <w:szCs w:val="24"/>
        </w:rPr>
        <w:t>2024</w:t>
      </w:r>
      <w:r w:rsidRPr="009238A9">
        <w:rPr>
          <w:rFonts w:cs="Arial"/>
          <w:szCs w:val="24"/>
        </w:rPr>
        <w:t xml:space="preserve">: </w:t>
      </w:r>
      <w:r w:rsidRPr="009238A9">
        <w:rPr>
          <w:rFonts w:cs="Arial"/>
          <w:szCs w:val="24"/>
        </w:rPr>
        <w:tab/>
        <w:t>SELPA worksheet, and LEA worksheets from member LEAs</w:t>
      </w:r>
    </w:p>
    <w:p w14:paraId="79DD3E1F" w14:textId="77777777" w:rsidR="0086303E" w:rsidRPr="009238A9" w:rsidRDefault="0086303E" w:rsidP="000D1F7F">
      <w:pPr>
        <w:keepNext/>
        <w:tabs>
          <w:tab w:val="left" w:pos="1440"/>
          <w:tab w:val="left" w:pos="3600"/>
        </w:tabs>
        <w:spacing w:line="240" w:lineRule="auto"/>
        <w:ind w:left="2160" w:hanging="1440"/>
        <w:rPr>
          <w:rFonts w:cs="Arial"/>
          <w:b/>
          <w:bCs/>
          <w:szCs w:val="24"/>
        </w:rPr>
      </w:pPr>
      <w:r w:rsidRPr="009238A9">
        <w:rPr>
          <w:rFonts w:cs="Arial"/>
          <w:b/>
          <w:bCs/>
          <w:szCs w:val="24"/>
        </w:rPr>
        <w:t>Subsequent Year Tracking Worksheet</w:t>
      </w:r>
    </w:p>
    <w:p w14:paraId="53680099" w14:textId="586A3EDF" w:rsidR="0086303E" w:rsidRPr="009238A9" w:rsidRDefault="0086303E" w:rsidP="000D1F7F">
      <w:pPr>
        <w:tabs>
          <w:tab w:val="left" w:pos="3600"/>
        </w:tabs>
        <w:spacing w:line="240" w:lineRule="auto"/>
        <w:ind w:left="1440" w:hanging="1440"/>
        <w:rPr>
          <w:rFonts w:cs="Arial"/>
          <w:bCs/>
          <w:szCs w:val="24"/>
        </w:rPr>
      </w:pPr>
      <w:r w:rsidRPr="009238A9">
        <w:rPr>
          <w:rFonts w:cs="Arial"/>
          <w:b/>
          <w:bCs/>
          <w:szCs w:val="24"/>
        </w:rPr>
        <w:tab/>
      </w:r>
      <w:r w:rsidRPr="009238A9">
        <w:rPr>
          <w:rFonts w:cs="Arial"/>
          <w:bCs/>
          <w:szCs w:val="24"/>
        </w:rPr>
        <w:t xml:space="preserve">Due to SELPA AU: September 15, </w:t>
      </w:r>
      <w:r w:rsidR="007A49E8">
        <w:rPr>
          <w:rFonts w:cs="Arial"/>
          <w:bCs/>
          <w:szCs w:val="24"/>
        </w:rPr>
        <w:t>2024</w:t>
      </w:r>
    </w:p>
    <w:p w14:paraId="57EBD6C8" w14:textId="7EFAD197" w:rsidR="0086303E" w:rsidRPr="009238A9" w:rsidRDefault="0086303E" w:rsidP="000D1F7F">
      <w:pPr>
        <w:tabs>
          <w:tab w:val="left" w:pos="3600"/>
        </w:tabs>
        <w:spacing w:line="240" w:lineRule="auto"/>
        <w:ind w:left="1440" w:hanging="1440"/>
        <w:rPr>
          <w:rFonts w:cs="Arial"/>
          <w:bCs/>
          <w:szCs w:val="24"/>
        </w:rPr>
      </w:pPr>
      <w:r w:rsidRPr="009238A9">
        <w:rPr>
          <w:rFonts w:cs="Arial"/>
          <w:bCs/>
          <w:szCs w:val="24"/>
        </w:rPr>
        <w:tab/>
        <w:t xml:space="preserve">Due to CDE: </w:t>
      </w:r>
      <w:r w:rsidRPr="009238A9">
        <w:rPr>
          <w:rFonts w:cs="Arial"/>
          <w:bCs/>
          <w:szCs w:val="24"/>
        </w:rPr>
        <w:tab/>
        <w:t xml:space="preserve">November 15, </w:t>
      </w:r>
      <w:r w:rsidR="007A49E8">
        <w:rPr>
          <w:rFonts w:cs="Arial"/>
          <w:bCs/>
          <w:szCs w:val="24"/>
        </w:rPr>
        <w:t>2024</w:t>
      </w:r>
    </w:p>
    <w:p w14:paraId="2425A842" w14:textId="77777777" w:rsidR="0086303E" w:rsidRPr="009238A9" w:rsidRDefault="0086303E" w:rsidP="000D1F7F">
      <w:pPr>
        <w:tabs>
          <w:tab w:val="left" w:pos="3600"/>
        </w:tabs>
        <w:spacing w:line="240" w:lineRule="auto"/>
        <w:ind w:left="2160" w:hanging="1440"/>
        <w:rPr>
          <w:rFonts w:cs="Arial"/>
          <w:szCs w:val="24"/>
        </w:rPr>
      </w:pPr>
      <w:r w:rsidRPr="009238A9">
        <w:rPr>
          <w:rFonts w:cs="Arial"/>
          <w:b/>
          <w:bCs/>
          <w:szCs w:val="24"/>
        </w:rPr>
        <w:t>NOTE:</w:t>
      </w:r>
      <w:r w:rsidRPr="009238A9">
        <w:rPr>
          <w:rFonts w:cs="Arial"/>
          <w:b/>
          <w:bCs/>
          <w:szCs w:val="24"/>
        </w:rPr>
        <w:tab/>
      </w:r>
      <w:r w:rsidRPr="009238A9">
        <w:rPr>
          <w:rFonts w:cs="Arial"/>
          <w:szCs w:val="24"/>
        </w:rPr>
        <w:t>While it is advisable to complete the SEMA and SEMB reports before submitting the SACS unaudited actual data to the CDE, they are not required reports for that submission and must be submitted separately as noted below.</w:t>
      </w:r>
    </w:p>
    <w:p w14:paraId="575B0883" w14:textId="77777777" w:rsidR="0086303E" w:rsidRPr="009238A9" w:rsidRDefault="0086303E" w:rsidP="00351FF6">
      <w:pPr>
        <w:pStyle w:val="Heading5"/>
      </w:pPr>
      <w:bookmarkStart w:id="744" w:name="_Reports_Due_to"/>
      <w:bookmarkStart w:id="745" w:name="Reports_due_to_CDE"/>
      <w:bookmarkStart w:id="746" w:name="_Ref170809812"/>
      <w:bookmarkStart w:id="747" w:name="_Ref170809858"/>
      <w:bookmarkStart w:id="748" w:name="_Toc171236672"/>
      <w:bookmarkStart w:id="749" w:name="_Toc197321839"/>
      <w:bookmarkStart w:id="750" w:name="_Toc107466635"/>
      <w:bookmarkEnd w:id="744"/>
      <w:bookmarkEnd w:id="745"/>
      <w:r w:rsidRPr="009238A9">
        <w:t>Reports Due to CDE</w:t>
      </w:r>
      <w:bookmarkEnd w:id="746"/>
      <w:bookmarkEnd w:id="747"/>
      <w:bookmarkEnd w:id="748"/>
      <w:bookmarkEnd w:id="749"/>
      <w:bookmarkEnd w:id="750"/>
    </w:p>
    <w:p w14:paraId="5A6277CF" w14:textId="77777777" w:rsidR="0086303E" w:rsidRPr="009238A9" w:rsidRDefault="0086303E" w:rsidP="000D1F7F">
      <w:pPr>
        <w:spacing w:line="240" w:lineRule="auto"/>
        <w:rPr>
          <w:rStyle w:val="StyleBold"/>
          <w:rFonts w:ascii="Arial" w:hAnsi="Arial" w:cs="Arial"/>
          <w:b w:val="0"/>
          <w:sz w:val="24"/>
          <w:szCs w:val="24"/>
        </w:rPr>
      </w:pPr>
      <w:r w:rsidRPr="009238A9">
        <w:rPr>
          <w:rStyle w:val="StyleBold"/>
          <w:rFonts w:ascii="Arial" w:hAnsi="Arial" w:cs="Arial"/>
          <w:sz w:val="24"/>
          <w:szCs w:val="24"/>
        </w:rPr>
        <w:t>Reports should be submitted in electronic Acrobat® Portable Document Format (PDF) by the above due dates.</w:t>
      </w:r>
    </w:p>
    <w:p w14:paraId="705F5680" w14:textId="5E309020" w:rsidR="0086303E" w:rsidRPr="009238A9" w:rsidRDefault="0086303E" w:rsidP="000D1F7F">
      <w:pPr>
        <w:spacing w:line="240" w:lineRule="auto"/>
        <w:rPr>
          <w:rStyle w:val="StyleBold"/>
          <w:rFonts w:ascii="Arial" w:hAnsi="Arial" w:cs="Arial"/>
          <w:b w:val="0"/>
          <w:sz w:val="24"/>
          <w:szCs w:val="24"/>
        </w:rPr>
      </w:pPr>
      <w:r w:rsidRPr="009238A9">
        <w:rPr>
          <w:rStyle w:val="StyleBold"/>
          <w:rFonts w:ascii="Arial" w:hAnsi="Arial" w:cs="Arial"/>
          <w:sz w:val="24"/>
          <w:szCs w:val="24"/>
        </w:rPr>
        <w:t xml:space="preserve">The electronic reports in PDF should be sent to </w:t>
      </w:r>
      <w:hyperlink r:id="rId102" w:history="1">
        <w:r w:rsidRPr="009238A9">
          <w:rPr>
            <w:rStyle w:val="Hyperlink"/>
            <w:rFonts w:cs="Arial"/>
            <w:szCs w:val="24"/>
          </w:rPr>
          <w:t>spedfiscalprogrpts@cde.ca.gov</w:t>
        </w:r>
      </w:hyperlink>
      <w:r w:rsidRPr="009238A9">
        <w:rPr>
          <w:rStyle w:val="StyleBold"/>
          <w:rFonts w:ascii="Arial" w:hAnsi="Arial" w:cs="Arial"/>
          <w:sz w:val="24"/>
          <w:szCs w:val="24"/>
        </w:rPr>
        <w:t>. Please include the name of your SELPA in the subject line of the email.</w:t>
      </w:r>
    </w:p>
    <w:p w14:paraId="004D91E0" w14:textId="77777777" w:rsidR="0086303E" w:rsidRPr="009238A9" w:rsidRDefault="0086303E" w:rsidP="00351FF6">
      <w:pPr>
        <w:pStyle w:val="Heading5"/>
      </w:pPr>
      <w:bookmarkStart w:id="751" w:name="initial_procedures_before_sema_semb"/>
      <w:bookmarkStart w:id="752" w:name="_Toc171236673"/>
      <w:bookmarkStart w:id="753" w:name="_Toc197321840"/>
      <w:bookmarkStart w:id="754" w:name="_Toc107466636"/>
      <w:bookmarkEnd w:id="751"/>
      <w:r w:rsidRPr="009238A9">
        <w:t>Initial Procedures Before Completing the SEMA and SEMB Reports</w:t>
      </w:r>
      <w:bookmarkEnd w:id="752"/>
      <w:bookmarkEnd w:id="753"/>
      <w:bookmarkEnd w:id="754"/>
    </w:p>
    <w:p w14:paraId="3AE1E065" w14:textId="77777777" w:rsidR="0086303E" w:rsidRPr="009238A9" w:rsidRDefault="0086303E" w:rsidP="000D1F7F">
      <w:pPr>
        <w:spacing w:line="240" w:lineRule="auto"/>
        <w:rPr>
          <w:rFonts w:cs="Arial"/>
          <w:szCs w:val="24"/>
        </w:rPr>
      </w:pPr>
      <w:r w:rsidRPr="009238A9">
        <w:rPr>
          <w:rFonts w:cs="Arial"/>
          <w:szCs w:val="24"/>
        </w:rPr>
        <w:t>The following steps should be completed to select the correct SELPA before completing the reports:</w:t>
      </w:r>
    </w:p>
    <w:p w14:paraId="066A4801" w14:textId="77777777" w:rsidR="0086303E" w:rsidRPr="009238A9" w:rsidRDefault="0086303E" w:rsidP="00351FF6">
      <w:pPr>
        <w:numPr>
          <w:ilvl w:val="0"/>
          <w:numId w:val="126"/>
        </w:numPr>
        <w:spacing w:after="120" w:line="240" w:lineRule="auto"/>
        <w:ind w:hanging="720"/>
        <w:rPr>
          <w:rFonts w:cs="Arial"/>
          <w:szCs w:val="24"/>
        </w:rPr>
      </w:pPr>
      <w:r w:rsidRPr="009238A9">
        <w:rPr>
          <w:rFonts w:cs="Arial"/>
          <w:szCs w:val="24"/>
        </w:rPr>
        <w:t>Select the LEA and the unaudited actuals reporting period in the Setup/Preferences menu.</w:t>
      </w:r>
    </w:p>
    <w:p w14:paraId="365910E7" w14:textId="77777777" w:rsidR="0086303E" w:rsidRPr="009238A9" w:rsidRDefault="0086303E" w:rsidP="00351FF6">
      <w:pPr>
        <w:numPr>
          <w:ilvl w:val="0"/>
          <w:numId w:val="126"/>
        </w:numPr>
        <w:spacing w:after="120" w:line="240" w:lineRule="auto"/>
        <w:ind w:hanging="720"/>
        <w:rPr>
          <w:rFonts w:cs="Arial"/>
          <w:szCs w:val="24"/>
        </w:rPr>
      </w:pPr>
      <w:r w:rsidRPr="009238A9">
        <w:rPr>
          <w:rFonts w:cs="Arial"/>
          <w:szCs w:val="24"/>
        </w:rPr>
        <w:t>Select the SELPA for which the MOE report is being done:</w:t>
      </w:r>
    </w:p>
    <w:p w14:paraId="11EA2CC9" w14:textId="77777777" w:rsidR="0086303E" w:rsidRPr="009238A9" w:rsidRDefault="0086303E" w:rsidP="00351FF6">
      <w:pPr>
        <w:numPr>
          <w:ilvl w:val="0"/>
          <w:numId w:val="124"/>
        </w:numPr>
        <w:spacing w:after="120" w:line="240" w:lineRule="auto"/>
        <w:ind w:hanging="720"/>
        <w:rPr>
          <w:rFonts w:cs="Arial"/>
          <w:szCs w:val="24"/>
        </w:rPr>
      </w:pPr>
      <w:r w:rsidRPr="009238A9">
        <w:rPr>
          <w:rFonts w:cs="Arial"/>
          <w:szCs w:val="24"/>
        </w:rPr>
        <w:t>Open Form SEAS from the Forms/Supplementals menu, and enter the 2</w:t>
      </w:r>
      <w:r w:rsidRPr="009238A9">
        <w:rPr>
          <w:rFonts w:cs="Arial"/>
          <w:szCs w:val="24"/>
        </w:rPr>
        <w:noBreakHyphen/>
        <w:t>character code of the applicable SELPA from the displayed list.</w:t>
      </w:r>
    </w:p>
    <w:p w14:paraId="5FC4DDB4" w14:textId="3AFBD5A4" w:rsidR="0086303E" w:rsidRPr="009238A9" w:rsidRDefault="0086303E" w:rsidP="005952BC">
      <w:pPr>
        <w:numPr>
          <w:ilvl w:val="0"/>
          <w:numId w:val="124"/>
        </w:numPr>
        <w:spacing w:after="0" w:line="240" w:lineRule="auto"/>
        <w:ind w:hanging="720"/>
        <w:rPr>
          <w:rFonts w:cs="Arial"/>
          <w:szCs w:val="24"/>
        </w:rPr>
      </w:pPr>
      <w:r w:rsidRPr="009238A9">
        <w:rPr>
          <w:rFonts w:cs="Arial"/>
          <w:szCs w:val="24"/>
        </w:rPr>
        <w:t xml:space="preserve">Click Save, and then Close the Form SEAS window. (See the </w:t>
      </w:r>
      <w:hyperlink w:anchor="Form_SEAS" w:tooltip="Special Education Revenue Allocation Setup [SEAS]" w:history="1">
        <w:r w:rsidRPr="009238A9">
          <w:rPr>
            <w:rStyle w:val="Hyperlink"/>
            <w:rFonts w:cs="Arial"/>
            <w:szCs w:val="24"/>
          </w:rPr>
          <w:t>Special Education Revenue Allocation Setup [SEAS]</w:t>
        </w:r>
      </w:hyperlink>
      <w:r w:rsidRPr="009238A9">
        <w:rPr>
          <w:rFonts w:cs="Arial"/>
          <w:szCs w:val="24"/>
        </w:rPr>
        <w:t xml:space="preserve"> section for additional instructions in completing Form SEAS.)</w:t>
      </w:r>
    </w:p>
    <w:p w14:paraId="51656964" w14:textId="77777777" w:rsidR="0086303E" w:rsidRPr="009238A9" w:rsidRDefault="0086303E" w:rsidP="009238A9">
      <w:pPr>
        <w:spacing w:before="240" w:line="240" w:lineRule="auto"/>
        <w:ind w:left="720" w:firstLine="720"/>
        <w:rPr>
          <w:rFonts w:cs="Arial"/>
          <w:b/>
          <w:szCs w:val="24"/>
        </w:rPr>
      </w:pPr>
      <w:r w:rsidRPr="009238A9">
        <w:rPr>
          <w:rFonts w:cs="Arial"/>
          <w:b/>
          <w:szCs w:val="24"/>
        </w:rPr>
        <w:t>NOTES:</w:t>
      </w:r>
    </w:p>
    <w:p w14:paraId="3A89153E" w14:textId="77777777" w:rsidR="0086303E" w:rsidRPr="009238A9" w:rsidRDefault="0086303E" w:rsidP="00351FF6">
      <w:pPr>
        <w:numPr>
          <w:ilvl w:val="1"/>
          <w:numId w:val="122"/>
        </w:numPr>
        <w:tabs>
          <w:tab w:val="clear" w:pos="-360"/>
          <w:tab w:val="num" w:pos="-1800"/>
        </w:tabs>
        <w:spacing w:after="120" w:line="240" w:lineRule="auto"/>
        <w:ind w:left="2880" w:hanging="720"/>
        <w:rPr>
          <w:rFonts w:cs="Arial"/>
          <w:szCs w:val="24"/>
        </w:rPr>
      </w:pPr>
      <w:r w:rsidRPr="009238A9">
        <w:rPr>
          <w:rFonts w:cs="Arial"/>
          <w:szCs w:val="24"/>
        </w:rPr>
        <w:t>After completing Form SEAS, the name of the SELPA selected in that form will automatically display on the SELPA name line in the LEA Maintenance of Effort Calculation worksheet and in all of the SELPA worksheets. Also, the names of the LEAs that belong to the selected SELPA will automatically display in individual columns in the Expenditures by SELPA and Budget by SELPA worksheets.</w:t>
      </w:r>
    </w:p>
    <w:p w14:paraId="3800C54A" w14:textId="77777777" w:rsidR="0086303E" w:rsidRPr="009238A9" w:rsidRDefault="0086303E" w:rsidP="00351FF6">
      <w:pPr>
        <w:numPr>
          <w:ilvl w:val="1"/>
          <w:numId w:val="122"/>
        </w:numPr>
        <w:tabs>
          <w:tab w:val="clear" w:pos="-360"/>
          <w:tab w:val="num" w:pos="-1800"/>
        </w:tabs>
        <w:spacing w:after="120" w:line="240" w:lineRule="auto"/>
        <w:ind w:left="2880" w:hanging="720"/>
        <w:rPr>
          <w:rFonts w:cs="Arial"/>
          <w:szCs w:val="24"/>
        </w:rPr>
      </w:pPr>
      <w:r w:rsidRPr="009238A9">
        <w:rPr>
          <w:rFonts w:cs="Arial"/>
          <w:szCs w:val="24"/>
        </w:rPr>
        <w:t xml:space="preserve">If Form SEAS is not filled out and saved, (??) will display for the SELPA name in the applicable worksheets. In addition, the Expenditures and Budget worksheets will not display </w:t>
      </w:r>
      <w:r w:rsidRPr="009238A9">
        <w:rPr>
          <w:rFonts w:cs="Arial"/>
          <w:szCs w:val="24"/>
        </w:rPr>
        <w:lastRenderedPageBreak/>
        <w:t>columns for SELPA members; only the Adjustments and Total columns will display.</w:t>
      </w:r>
    </w:p>
    <w:p w14:paraId="109D7297" w14:textId="77777777" w:rsidR="0086303E" w:rsidRPr="009238A9" w:rsidRDefault="0086303E" w:rsidP="005952BC">
      <w:pPr>
        <w:numPr>
          <w:ilvl w:val="1"/>
          <w:numId w:val="122"/>
        </w:numPr>
        <w:tabs>
          <w:tab w:val="clear" w:pos="-360"/>
          <w:tab w:val="num" w:pos="-1800"/>
        </w:tabs>
        <w:spacing w:after="0" w:line="240" w:lineRule="auto"/>
        <w:ind w:left="2880" w:hanging="720"/>
        <w:rPr>
          <w:rFonts w:cs="Arial"/>
          <w:szCs w:val="24"/>
        </w:rPr>
      </w:pPr>
      <w:r w:rsidRPr="009238A9">
        <w:rPr>
          <w:rFonts w:cs="Arial"/>
          <w:szCs w:val="24"/>
        </w:rPr>
        <w:t>It is important that Form SEAS be completed or updated before completing Report SEMA or SEMB. The contact information entered in Report SEMA or SEMB will be lost when Form SEAS is completed or updated after the completion of Report SEMA or SEMB.</w:t>
      </w:r>
    </w:p>
    <w:p w14:paraId="0CBC6E38" w14:textId="77777777" w:rsidR="0086303E" w:rsidRPr="009238A9" w:rsidRDefault="0086303E" w:rsidP="00351FF6">
      <w:pPr>
        <w:pStyle w:val="Heading5"/>
      </w:pPr>
      <w:bookmarkStart w:id="755" w:name="LE_CY_worksheet_for_SEMA"/>
      <w:bookmarkStart w:id="756" w:name="_Toc171236674"/>
      <w:bookmarkStart w:id="757" w:name="_Toc197321841"/>
      <w:bookmarkStart w:id="758" w:name="_Toc107466637"/>
      <w:bookmarkEnd w:id="755"/>
      <w:r w:rsidRPr="009238A9">
        <w:t>Completing Report SEMA</w:t>
      </w:r>
      <w:bookmarkEnd w:id="756"/>
      <w:bookmarkEnd w:id="757"/>
      <w:bookmarkEnd w:id="758"/>
    </w:p>
    <w:p w14:paraId="33DD0342" w14:textId="77777777" w:rsidR="0086303E" w:rsidRPr="009238A9" w:rsidRDefault="0086303E" w:rsidP="000D1F7F">
      <w:pPr>
        <w:spacing w:line="240" w:lineRule="auto"/>
        <w:rPr>
          <w:rFonts w:cs="Arial"/>
          <w:szCs w:val="24"/>
        </w:rPr>
      </w:pPr>
      <w:r w:rsidRPr="009238A9">
        <w:rPr>
          <w:rFonts w:cs="Arial"/>
          <w:szCs w:val="24"/>
        </w:rPr>
        <w:t>In the main menu, click Reports, then Special Education MOE, then SEMA, Special Education MOE—Actual vs. Actual Comparison. This will open the workbook, with the first of the four worksheets showing. A tab for each of the worksheets displays at the bottom of the screen. To open a different worksheet, click on the corresponding tab.</w:t>
      </w:r>
    </w:p>
    <w:p w14:paraId="40D2CC31" w14:textId="77777777" w:rsidR="0086303E" w:rsidRPr="009238A9" w:rsidRDefault="0086303E" w:rsidP="000D1F7F">
      <w:pPr>
        <w:spacing w:before="240" w:line="240" w:lineRule="auto"/>
        <w:rPr>
          <w:rFonts w:cs="Arial"/>
          <w:szCs w:val="24"/>
        </w:rPr>
      </w:pPr>
      <w:r w:rsidRPr="009238A9">
        <w:rPr>
          <w:rFonts w:cs="Arial"/>
          <w:szCs w:val="24"/>
        </w:rPr>
        <w:t>The worksheets are completed as follows:</w:t>
      </w:r>
    </w:p>
    <w:p w14:paraId="2800EF42" w14:textId="123D7411" w:rsidR="0086303E" w:rsidRPr="00351FF6" w:rsidRDefault="007A49E8" w:rsidP="00FF53F7">
      <w:pPr>
        <w:pStyle w:val="Heading6"/>
        <w:rPr>
          <w:rStyle w:val="StyleBold"/>
          <w:rFonts w:ascii="Arial" w:hAnsi="Arial" w:cs="Arial"/>
          <w:b/>
          <w:bCs w:val="0"/>
          <w:sz w:val="24"/>
          <w:szCs w:val="24"/>
        </w:rPr>
      </w:pPr>
      <w:bookmarkStart w:id="759" w:name="_2023–24_Expenditures_by"/>
      <w:bookmarkStart w:id="760" w:name="Expenditures_by_LEA"/>
      <w:bookmarkEnd w:id="759"/>
      <w:r>
        <w:rPr>
          <w:rStyle w:val="StyleBold"/>
          <w:rFonts w:ascii="Arial" w:hAnsi="Arial" w:cs="Arial"/>
          <w:b/>
          <w:sz w:val="24"/>
          <w:szCs w:val="24"/>
        </w:rPr>
        <w:t>2023–24</w:t>
      </w:r>
      <w:r w:rsidR="0090119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(LE-CY)</w:t>
      </w:r>
      <w:bookmarkEnd w:id="760"/>
    </w:p>
    <w:p w14:paraId="38E59F0D" w14:textId="6FF0AF35" w:rsidR="0086303E" w:rsidRPr="009238A9" w:rsidRDefault="0086303E" w:rsidP="00351FF6">
      <w:pPr>
        <w:spacing w:before="120" w:after="120" w:line="240" w:lineRule="auto"/>
        <w:ind w:left="720"/>
        <w:rPr>
          <w:rFonts w:cs="Arial"/>
          <w:szCs w:val="24"/>
        </w:rPr>
      </w:pPr>
      <w:r w:rsidRPr="009238A9">
        <w:rPr>
          <w:rFonts w:cs="Arial"/>
          <w:b/>
          <w:caps/>
          <w:szCs w:val="24"/>
        </w:rPr>
        <w:t>Unduplicated Pupil Count</w:t>
      </w:r>
      <w:r w:rsidRPr="009238A9">
        <w:rPr>
          <w:rFonts w:cs="Arial"/>
          <w:b/>
          <w:szCs w:val="24"/>
        </w:rPr>
        <w:t>:</w:t>
      </w:r>
      <w:r w:rsidRPr="009238A9">
        <w:rPr>
          <w:rFonts w:cs="Arial"/>
          <w:szCs w:val="24"/>
        </w:rPr>
        <w:t xml:space="preserve"> Enter the California Longitudinal Pupil Achievement Data System (CALPADS) special education unduplicated pupil count as of October </w:t>
      </w:r>
      <w:r w:rsidR="000F6829">
        <w:rPr>
          <w:rFonts w:cs="Arial"/>
          <w:szCs w:val="24"/>
        </w:rPr>
        <w:t>4</w:t>
      </w:r>
      <w:r w:rsidRPr="009238A9">
        <w:rPr>
          <w:rFonts w:cs="Arial"/>
          <w:szCs w:val="24"/>
        </w:rPr>
        <w:t xml:space="preserve">, </w:t>
      </w:r>
      <w:r w:rsidR="007A49E8">
        <w:rPr>
          <w:rFonts w:cs="Arial"/>
          <w:szCs w:val="24"/>
        </w:rPr>
        <w:t>2023</w:t>
      </w:r>
      <w:r w:rsidRPr="009238A9">
        <w:rPr>
          <w:rFonts w:cs="Arial"/>
          <w:szCs w:val="24"/>
        </w:rPr>
        <w:t xml:space="preserve">. </w:t>
      </w:r>
      <w:r w:rsidRPr="009238A9">
        <w:rPr>
          <w:rFonts w:cs="Arial"/>
          <w:b/>
          <w:szCs w:val="24"/>
        </w:rPr>
        <w:t>A warning message will display when closing the report if the information is not entered.</w:t>
      </w:r>
    </w:p>
    <w:p w14:paraId="75F0138D" w14:textId="77777777" w:rsidR="0086303E" w:rsidRPr="009238A9" w:rsidRDefault="0086303E" w:rsidP="000D1F7F">
      <w:pPr>
        <w:spacing w:line="240" w:lineRule="auto"/>
        <w:ind w:left="720"/>
        <w:rPr>
          <w:rFonts w:cs="Arial"/>
          <w:szCs w:val="24"/>
        </w:rPr>
      </w:pPr>
      <w:r w:rsidRPr="009238A9">
        <w:rPr>
          <w:rFonts w:cs="Arial"/>
          <w:b/>
          <w:caps/>
          <w:szCs w:val="24"/>
        </w:rPr>
        <w:t>Total Expenditures</w:t>
      </w:r>
      <w:r w:rsidRPr="009238A9">
        <w:rPr>
          <w:rFonts w:cs="Arial"/>
          <w:b/>
          <w:szCs w:val="24"/>
        </w:rPr>
        <w:t>:</w:t>
      </w:r>
      <w:r w:rsidRPr="009238A9">
        <w:rPr>
          <w:rFonts w:cs="Arial"/>
          <w:szCs w:val="24"/>
        </w:rPr>
        <w:t xml:space="preserve"> All special education expenditures are extracted from the general ledger data for the funds, resources, goals, and objects as indicated on the report. No manual entry is needed in this section other than for any adjustments to the extracted amounts.</w:t>
      </w:r>
    </w:p>
    <w:p w14:paraId="08ECB202" w14:textId="77777777" w:rsidR="0086303E" w:rsidRPr="009238A9" w:rsidRDefault="0086303E" w:rsidP="000D1F7F">
      <w:pPr>
        <w:spacing w:line="240" w:lineRule="auto"/>
        <w:ind w:left="720"/>
        <w:rPr>
          <w:rFonts w:cs="Arial"/>
          <w:szCs w:val="24"/>
        </w:rPr>
      </w:pPr>
      <w:r w:rsidRPr="009238A9">
        <w:rPr>
          <w:rFonts w:cs="Arial"/>
          <w:b/>
          <w:caps/>
          <w:szCs w:val="24"/>
        </w:rPr>
        <w:t>Federal Expenditures</w:t>
      </w:r>
      <w:r w:rsidRPr="009238A9">
        <w:rPr>
          <w:rFonts w:cs="Arial"/>
          <w:b/>
          <w:szCs w:val="24"/>
        </w:rPr>
        <w:t>:</w:t>
      </w:r>
      <w:r w:rsidRPr="009238A9">
        <w:rPr>
          <w:rFonts w:cs="Arial"/>
          <w:szCs w:val="24"/>
        </w:rPr>
        <w:t xml:space="preserve"> Special education expenditures paid from federal sources are extracted from the general ledger data for the funds, resources, goals, and objects as indicated on the report. No manual entry is needed in this section other than for any adjustments as described below.</w:t>
      </w:r>
    </w:p>
    <w:p w14:paraId="6BD30147" w14:textId="77777777" w:rsidR="0086303E" w:rsidRPr="009238A9" w:rsidRDefault="0086303E" w:rsidP="000D1F7F">
      <w:pPr>
        <w:spacing w:line="240" w:lineRule="auto"/>
        <w:ind w:left="720" w:right="-180"/>
        <w:rPr>
          <w:rFonts w:cs="Arial"/>
          <w:szCs w:val="24"/>
        </w:rPr>
      </w:pPr>
      <w:r w:rsidRPr="009238A9">
        <w:rPr>
          <w:rFonts w:cs="Arial"/>
          <w:szCs w:val="24"/>
        </w:rPr>
        <w:t>The Object 8980 amount extracted represents total contributions from unrestricted revenues to federal resources for the special education program. Since the expenditures paid from these contributions are included in the "TOTAL (federal expenditures) BEFORE OBJECT 8980," an amount equivalent to the contributions is deducted from that total to arrive at the net expenditures paid from federal sources. The same Object 8980 amount is added to the STATE AND LOCAL EXPENDITURES, and to the LOCAL EXPENDITURES.</w:t>
      </w:r>
    </w:p>
    <w:p w14:paraId="200E7A4E" w14:textId="77777777" w:rsidR="0086303E" w:rsidRPr="009238A9" w:rsidRDefault="0086303E" w:rsidP="000D1F7F">
      <w:pPr>
        <w:spacing w:line="240" w:lineRule="auto"/>
        <w:ind w:left="720"/>
        <w:rPr>
          <w:rFonts w:cs="Arial"/>
          <w:szCs w:val="24"/>
        </w:rPr>
      </w:pPr>
      <w:r w:rsidRPr="009238A9">
        <w:rPr>
          <w:rFonts w:cs="Arial"/>
          <w:b/>
          <w:caps/>
          <w:szCs w:val="24"/>
        </w:rPr>
        <w:t>State and Local Expenditures</w:t>
      </w:r>
      <w:r w:rsidRPr="009238A9">
        <w:rPr>
          <w:rFonts w:cs="Arial"/>
          <w:b/>
          <w:szCs w:val="24"/>
        </w:rPr>
        <w:t>:</w:t>
      </w:r>
      <w:r w:rsidRPr="009238A9">
        <w:rPr>
          <w:rFonts w:cs="Arial"/>
          <w:szCs w:val="24"/>
        </w:rPr>
        <w:t xml:space="preserve"> Special education expenditures paid from state and local sources are extracted from the general ledger data for the funds, resources, goals, and objects as indicated on the report. No manual entry is needed in this section other than for any adjustments as described below.</w:t>
      </w:r>
    </w:p>
    <w:p w14:paraId="76CFF433" w14:textId="77777777" w:rsidR="0086303E" w:rsidRPr="009238A9" w:rsidRDefault="0086303E" w:rsidP="000D1F7F">
      <w:pPr>
        <w:spacing w:line="240" w:lineRule="auto"/>
        <w:ind w:left="720"/>
        <w:rPr>
          <w:rFonts w:cs="Arial"/>
          <w:szCs w:val="24"/>
        </w:rPr>
      </w:pPr>
      <w:r w:rsidRPr="009238A9">
        <w:rPr>
          <w:rFonts w:cs="Arial"/>
          <w:szCs w:val="24"/>
        </w:rPr>
        <w:lastRenderedPageBreak/>
        <w:t>The total Contributions from Unrestricted Revenues, Object 8980, credited to federal resources, as shown in the FEDERAL EXPENDITURES section, is added here.</w:t>
      </w:r>
    </w:p>
    <w:p w14:paraId="5EDB1AB6" w14:textId="77777777" w:rsidR="0086303E" w:rsidRPr="009238A9" w:rsidRDefault="0086303E" w:rsidP="009238A9">
      <w:pPr>
        <w:spacing w:before="240" w:line="240" w:lineRule="auto"/>
        <w:ind w:left="720"/>
        <w:rPr>
          <w:rFonts w:cs="Arial"/>
          <w:szCs w:val="24"/>
        </w:rPr>
      </w:pPr>
      <w:r w:rsidRPr="009238A9">
        <w:rPr>
          <w:rFonts w:cs="Arial"/>
          <w:b/>
          <w:caps/>
          <w:szCs w:val="24"/>
        </w:rPr>
        <w:t>Local ONLY Expenditures</w:t>
      </w:r>
      <w:r w:rsidRPr="009238A9">
        <w:rPr>
          <w:rFonts w:cs="Arial"/>
          <w:b/>
          <w:szCs w:val="24"/>
        </w:rPr>
        <w:t>:</w:t>
      </w:r>
      <w:r w:rsidRPr="009238A9">
        <w:rPr>
          <w:rFonts w:cs="Arial"/>
          <w:szCs w:val="24"/>
        </w:rPr>
        <w:t xml:space="preserve"> Special education expenditures paid from local sources only are extracted from the general ledger data for the funds, resources, goals, and objects as indicated on the report. No manual entry is needed in this section other than for any adjustments as described below.</w:t>
      </w:r>
    </w:p>
    <w:p w14:paraId="1086CAF2" w14:textId="77777777" w:rsidR="0086303E" w:rsidRPr="009238A9" w:rsidRDefault="0086303E" w:rsidP="000D1F7F">
      <w:pPr>
        <w:spacing w:line="240" w:lineRule="auto"/>
        <w:ind w:left="720"/>
        <w:rPr>
          <w:rFonts w:cs="Arial"/>
          <w:szCs w:val="24"/>
        </w:rPr>
      </w:pPr>
      <w:r w:rsidRPr="009238A9">
        <w:rPr>
          <w:rFonts w:cs="Arial"/>
          <w:szCs w:val="24"/>
        </w:rPr>
        <w:t>Contributions from Unrestricted Revenues, Object 8980, credited to federal resources, as shown in the FEDERAL EXPENDITURES section, and Contributions from Unrestricted Revenues, Object 8980, credited to state resources are also included here.</w:t>
      </w:r>
    </w:p>
    <w:p w14:paraId="73F07E36" w14:textId="77777777" w:rsidR="0086303E" w:rsidRPr="009238A9" w:rsidRDefault="0086303E" w:rsidP="000D1F7F">
      <w:pPr>
        <w:spacing w:line="240" w:lineRule="auto"/>
        <w:ind w:left="720"/>
        <w:rPr>
          <w:rFonts w:cs="Arial"/>
          <w:szCs w:val="24"/>
        </w:rPr>
      </w:pPr>
      <w:r w:rsidRPr="009238A9">
        <w:rPr>
          <w:rFonts w:cs="Arial"/>
          <w:b/>
          <w:caps/>
          <w:szCs w:val="24"/>
        </w:rPr>
        <w:t>Adjustments Column</w:t>
      </w:r>
      <w:r w:rsidRPr="009238A9">
        <w:rPr>
          <w:rFonts w:cs="Arial"/>
          <w:b/>
          <w:szCs w:val="24"/>
        </w:rPr>
        <w:t>:</w:t>
      </w:r>
      <w:r w:rsidRPr="009238A9">
        <w:rPr>
          <w:rFonts w:cs="Arial"/>
          <w:szCs w:val="24"/>
        </w:rPr>
        <w:t xml:space="preserve"> Enter any adjustments (deductions and additions are allowed) to the numbers automatically extracted, in order to arrive at the correct total expenditures for special education MOE calculation purposes. Fully explain on a separate page any amounts shown in the Adjustments column, and attach that to the reports submitted to the SELPA AU or the CDE. Maintain supporting documentation, which should be available upon request from the SELPA AU or the CDE.</w:t>
      </w:r>
    </w:p>
    <w:p w14:paraId="2A2CB235"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When making adjustments, ensure that the total/net adjustments in the TOTAL EXPENDITURES section is equal to the sum of the adjustments in the FEDERAL EXPENDITURES and STATE AND LOCAL EXPENDITURES sections. If these amounts do not equal, an “unbalanced” message will display in red on the screen and on the printed report for both the LE-CY and LMC-A worksheets. Upon closing the report, a message box will identify the unbalanced item(s).</w:t>
      </w:r>
    </w:p>
    <w:p w14:paraId="6FF785C5" w14:textId="2D7E7239" w:rsidR="0086303E" w:rsidRPr="00351FF6" w:rsidRDefault="007A49E8" w:rsidP="00FF53F7">
      <w:pPr>
        <w:pStyle w:val="Heading6"/>
        <w:rPr>
          <w:rStyle w:val="StyleBold"/>
          <w:rFonts w:ascii="Arial" w:eastAsia="Times New Roman" w:hAnsi="Arial" w:cs="Arial"/>
          <w:sz w:val="24"/>
          <w:szCs w:val="24"/>
        </w:rPr>
      </w:pPr>
      <w:r>
        <w:rPr>
          <w:rStyle w:val="StyleBold"/>
          <w:rFonts w:ascii="Arial" w:hAnsi="Arial" w:cs="Arial"/>
          <w:b/>
          <w:sz w:val="24"/>
          <w:szCs w:val="24"/>
        </w:rPr>
        <w:t>2022–23</w:t>
      </w:r>
      <w:r w:rsidR="0090119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(LE-PY)</w:t>
      </w:r>
    </w:p>
    <w:p w14:paraId="05D3D307" w14:textId="2CAD923D" w:rsidR="0086303E" w:rsidRPr="009238A9" w:rsidRDefault="0086303E" w:rsidP="00351FF6">
      <w:pPr>
        <w:spacing w:before="120" w:after="120" w:line="240" w:lineRule="auto"/>
        <w:ind w:right="-187"/>
        <w:rPr>
          <w:rFonts w:cs="Arial"/>
          <w:szCs w:val="24"/>
        </w:rPr>
      </w:pPr>
      <w:r w:rsidRPr="009238A9">
        <w:rPr>
          <w:rFonts w:cs="Arial"/>
          <w:szCs w:val="24"/>
        </w:rPr>
        <w:t xml:space="preserve">This worksheet is manually filled out to calculate the </w:t>
      </w:r>
      <w:r w:rsidR="007A49E8">
        <w:rPr>
          <w:rFonts w:cs="Arial"/>
          <w:szCs w:val="24"/>
        </w:rPr>
        <w:t>2022–23</w:t>
      </w:r>
      <w:r w:rsidR="00901192" w:rsidRPr="009238A9">
        <w:rPr>
          <w:rFonts w:cs="Arial"/>
          <w:szCs w:val="24"/>
        </w:rPr>
        <w:t xml:space="preserve"> </w:t>
      </w:r>
      <w:r w:rsidRPr="009238A9">
        <w:rPr>
          <w:rFonts w:cs="Arial"/>
          <w:szCs w:val="24"/>
        </w:rPr>
        <w:t xml:space="preserve">(prior year's) special education expenditures that may be used in the actual vs. actual comparison. If adjustments to the prior year's special education expenditures were made in </w:t>
      </w:r>
      <w:r w:rsidR="007A49E8">
        <w:rPr>
          <w:rFonts w:cs="Arial"/>
          <w:szCs w:val="24"/>
        </w:rPr>
        <w:t>2023–24</w:t>
      </w:r>
      <w:r w:rsidR="00901192" w:rsidRPr="009238A9">
        <w:rPr>
          <w:rFonts w:cs="Arial"/>
          <w:szCs w:val="24"/>
        </w:rPr>
        <w:t xml:space="preserve"> </w:t>
      </w:r>
      <w:r w:rsidRPr="009238A9">
        <w:rPr>
          <w:rFonts w:cs="Arial"/>
          <w:szCs w:val="24"/>
        </w:rPr>
        <w:t xml:space="preserve">after the submission of the SACS </w:t>
      </w:r>
      <w:r w:rsidR="007A49E8">
        <w:rPr>
          <w:rFonts w:cs="Arial"/>
          <w:szCs w:val="24"/>
        </w:rPr>
        <w:t>2022–23</w:t>
      </w:r>
      <w:r w:rsidR="00901192" w:rsidRPr="009238A9">
        <w:rPr>
          <w:rFonts w:cs="Arial"/>
          <w:szCs w:val="24"/>
        </w:rPr>
        <w:t xml:space="preserve"> </w:t>
      </w:r>
      <w:r w:rsidRPr="009238A9">
        <w:rPr>
          <w:rFonts w:cs="Arial"/>
          <w:szCs w:val="24"/>
        </w:rPr>
        <w:t xml:space="preserve">unaudited actual data to the CDE, the </w:t>
      </w:r>
      <w:r w:rsidR="007A49E8">
        <w:rPr>
          <w:rFonts w:cs="Arial"/>
          <w:szCs w:val="24"/>
        </w:rPr>
        <w:t>2022–23</w:t>
      </w:r>
      <w:r w:rsidR="00901192" w:rsidRPr="009238A9">
        <w:rPr>
          <w:rFonts w:cs="Arial"/>
          <w:szCs w:val="24"/>
        </w:rPr>
        <w:t xml:space="preserve"> </w:t>
      </w:r>
      <w:r w:rsidRPr="009238A9">
        <w:rPr>
          <w:rFonts w:cs="Arial"/>
          <w:szCs w:val="24"/>
        </w:rPr>
        <w:t>special education expenditures to be used in this year's comparison may not be the same as the</w:t>
      </w:r>
      <w:r w:rsidR="00991712">
        <w:rPr>
          <w:rFonts w:cs="Arial"/>
          <w:szCs w:val="24"/>
        </w:rPr>
        <w:t xml:space="preserve"> </w:t>
      </w:r>
      <w:r w:rsidR="007A49E8">
        <w:rPr>
          <w:rFonts w:cs="Arial"/>
          <w:szCs w:val="24"/>
        </w:rPr>
        <w:t>2022–23</w:t>
      </w:r>
      <w:r w:rsidR="00901192" w:rsidRPr="009238A9">
        <w:rPr>
          <w:rFonts w:cs="Arial"/>
          <w:szCs w:val="24"/>
        </w:rPr>
        <w:t xml:space="preserve"> </w:t>
      </w:r>
      <w:r w:rsidRPr="009238A9">
        <w:rPr>
          <w:rFonts w:cs="Arial"/>
          <w:szCs w:val="24"/>
        </w:rPr>
        <w:t xml:space="preserve">special education expenditures amount used in the prior year's actual vs. actual comparison (SEMA). Adjustments to that amount must be made to make the </w:t>
      </w:r>
      <w:r w:rsidR="007A49E8">
        <w:rPr>
          <w:rFonts w:cs="Arial"/>
          <w:szCs w:val="24"/>
        </w:rPr>
        <w:t>2022–23</w:t>
      </w:r>
      <w:r w:rsidR="00901192" w:rsidRPr="009238A9">
        <w:rPr>
          <w:rFonts w:cs="Arial"/>
          <w:szCs w:val="24"/>
        </w:rPr>
        <w:t xml:space="preserve"> </w:t>
      </w:r>
      <w:r w:rsidRPr="009238A9">
        <w:rPr>
          <w:rFonts w:cs="Arial"/>
          <w:szCs w:val="24"/>
        </w:rPr>
        <w:t xml:space="preserve">expenditures used in this year's actual vs. actual comparison comparable to those for the </w:t>
      </w:r>
      <w:r w:rsidR="007A49E8">
        <w:rPr>
          <w:rFonts w:cs="Arial"/>
          <w:szCs w:val="24"/>
        </w:rPr>
        <w:t>2023–24</w:t>
      </w:r>
      <w:r w:rsidR="00901192" w:rsidRPr="009238A9">
        <w:rPr>
          <w:rFonts w:cs="Arial"/>
          <w:szCs w:val="24"/>
        </w:rPr>
        <w:t xml:space="preserve"> </w:t>
      </w:r>
      <w:r w:rsidRPr="009238A9">
        <w:rPr>
          <w:rFonts w:cs="Arial"/>
          <w:szCs w:val="24"/>
        </w:rPr>
        <w:t>expenditures.</w:t>
      </w:r>
    </w:p>
    <w:p w14:paraId="5AF4CFE3" w14:textId="778EEF56" w:rsidR="0086303E" w:rsidRPr="009238A9" w:rsidRDefault="0086303E" w:rsidP="000D1F7F">
      <w:pPr>
        <w:spacing w:line="240" w:lineRule="auto"/>
        <w:ind w:right="-360"/>
        <w:rPr>
          <w:rFonts w:cs="Arial"/>
          <w:szCs w:val="24"/>
        </w:rPr>
      </w:pPr>
      <w:r w:rsidRPr="009238A9">
        <w:rPr>
          <w:rFonts w:cs="Arial"/>
          <w:szCs w:val="24"/>
        </w:rPr>
        <w:t>The sources for the numbers to be input in this report are: 1) the prior year's SEMA Report,</w:t>
      </w:r>
      <w:r w:rsidR="00991712">
        <w:rPr>
          <w:rFonts w:cs="Arial"/>
          <w:szCs w:val="24"/>
        </w:rPr>
        <w:t xml:space="preserve"> </w:t>
      </w:r>
      <w:r w:rsidR="007A49E8">
        <w:rPr>
          <w:rFonts w:cs="Arial"/>
          <w:szCs w:val="24"/>
        </w:rPr>
        <w:t>2022–23</w:t>
      </w:r>
      <w:r w:rsidR="00901192" w:rsidRPr="009238A9">
        <w:rPr>
          <w:rFonts w:cs="Arial"/>
          <w:szCs w:val="24"/>
        </w:rPr>
        <w:t xml:space="preserve"> </w:t>
      </w:r>
      <w:r w:rsidRPr="009238A9">
        <w:rPr>
          <w:rFonts w:cs="Arial"/>
          <w:szCs w:val="24"/>
        </w:rPr>
        <w:t xml:space="preserve">Expenditures by LEA (LE-CY), and 2) </w:t>
      </w:r>
      <w:r w:rsidR="007A49E8">
        <w:rPr>
          <w:rFonts w:cs="Arial"/>
          <w:szCs w:val="24"/>
        </w:rPr>
        <w:t>2023–24</w:t>
      </w:r>
      <w:r w:rsidR="00BB2F46" w:rsidRPr="009238A9">
        <w:rPr>
          <w:rFonts w:cs="Arial"/>
          <w:szCs w:val="24"/>
        </w:rPr>
        <w:t xml:space="preserve"> </w:t>
      </w:r>
      <w:r w:rsidRPr="009238A9">
        <w:rPr>
          <w:rFonts w:cs="Arial"/>
          <w:szCs w:val="24"/>
        </w:rPr>
        <w:t>unaudited actual general ledger data.</w:t>
      </w:r>
    </w:p>
    <w:p w14:paraId="08B22849" w14:textId="3D6789F7" w:rsidR="0086303E" w:rsidRPr="009238A9" w:rsidRDefault="0086303E" w:rsidP="009238A9">
      <w:pPr>
        <w:spacing w:before="240" w:line="240" w:lineRule="auto"/>
        <w:ind w:left="720"/>
        <w:rPr>
          <w:rFonts w:cs="Arial"/>
          <w:szCs w:val="24"/>
        </w:rPr>
      </w:pPr>
      <w:r w:rsidRPr="009238A9">
        <w:rPr>
          <w:rFonts w:cs="Arial"/>
          <w:b/>
          <w:caps/>
          <w:szCs w:val="24"/>
        </w:rPr>
        <w:lastRenderedPageBreak/>
        <w:t xml:space="preserve">Section A, State and Local, and Section B, Local Only – </w:t>
      </w:r>
      <w:r w:rsidR="007A49E8">
        <w:rPr>
          <w:rFonts w:cs="Arial"/>
          <w:b/>
          <w:caps/>
          <w:szCs w:val="24"/>
        </w:rPr>
        <w:t>2022–23</w:t>
      </w:r>
      <w:r w:rsidR="00901192" w:rsidRPr="009238A9">
        <w:rPr>
          <w:rFonts w:cs="Arial"/>
          <w:b/>
          <w:caps/>
          <w:szCs w:val="24"/>
        </w:rPr>
        <w:t xml:space="preserve"> </w:t>
      </w:r>
      <w:r w:rsidRPr="009238A9">
        <w:rPr>
          <w:rFonts w:cs="Arial"/>
          <w:b/>
          <w:caps/>
          <w:szCs w:val="24"/>
        </w:rPr>
        <w:t>Expenditures</w:t>
      </w:r>
      <w:r w:rsidRPr="009238A9">
        <w:rPr>
          <w:rFonts w:cs="Arial"/>
          <w:b/>
          <w:szCs w:val="24"/>
        </w:rPr>
        <w:t xml:space="preserve">: </w:t>
      </w:r>
      <w:r w:rsidRPr="009238A9">
        <w:rPr>
          <w:rFonts w:cs="Arial"/>
          <w:szCs w:val="24"/>
        </w:rPr>
        <w:t>The descriptions below apply to both Section A and Section</w:t>
      </w:r>
      <w:r w:rsidR="00991712">
        <w:rPr>
          <w:rFonts w:cs="Arial"/>
          <w:szCs w:val="24"/>
        </w:rPr>
        <w:t xml:space="preserve"> </w:t>
      </w:r>
      <w:r w:rsidRPr="009238A9">
        <w:rPr>
          <w:rFonts w:cs="Arial"/>
          <w:szCs w:val="24"/>
        </w:rPr>
        <w:t>B, with the Section A column used for amounts affecting or pertaining to state and local expenditures, and the Section B column, for those affecting or pertaining to local expenditures only.</w:t>
      </w:r>
    </w:p>
    <w:p w14:paraId="35C03B95" w14:textId="77777777" w:rsidR="0086303E" w:rsidRPr="009238A9" w:rsidRDefault="0086303E" w:rsidP="000D1F7F">
      <w:pPr>
        <w:spacing w:before="240" w:line="240" w:lineRule="auto"/>
        <w:ind w:left="2160" w:hanging="1440"/>
        <w:rPr>
          <w:rFonts w:cs="Arial"/>
          <w:szCs w:val="24"/>
        </w:rPr>
      </w:pPr>
      <w:r w:rsidRPr="009238A9">
        <w:rPr>
          <w:rFonts w:cs="Arial"/>
          <w:szCs w:val="24"/>
        </w:rPr>
        <w:t xml:space="preserve">Line 1 </w:t>
      </w:r>
      <w:r w:rsidRPr="009238A9">
        <w:rPr>
          <w:rFonts w:cs="Arial"/>
          <w:szCs w:val="24"/>
        </w:rPr>
        <w:tab/>
      </w:r>
      <w:r w:rsidRPr="00351FF6">
        <w:rPr>
          <w:rFonts w:cs="Arial"/>
          <w:szCs w:val="24"/>
        </w:rPr>
        <w:t>Total Costs</w:t>
      </w:r>
    </w:p>
    <w:p w14:paraId="2ABA8C69" w14:textId="71525ADE" w:rsidR="0086303E" w:rsidRPr="009238A9" w:rsidRDefault="0086303E" w:rsidP="000D1F7F">
      <w:pPr>
        <w:spacing w:line="240" w:lineRule="auto"/>
        <w:ind w:left="2160" w:hanging="1440"/>
        <w:rPr>
          <w:rFonts w:cs="Arial"/>
          <w:szCs w:val="24"/>
        </w:rPr>
      </w:pPr>
      <w:r w:rsidRPr="009238A9">
        <w:rPr>
          <w:rFonts w:cs="Arial"/>
          <w:szCs w:val="24"/>
        </w:rPr>
        <w:tab/>
        <w:t xml:space="preserve">Enter the total costs shown in the </w:t>
      </w:r>
      <w:r w:rsidR="007A49E8">
        <w:rPr>
          <w:rFonts w:cs="Arial"/>
          <w:szCs w:val="24"/>
        </w:rPr>
        <w:t>2022–23</w:t>
      </w:r>
      <w:r w:rsidR="00901192" w:rsidRPr="009238A9">
        <w:rPr>
          <w:rFonts w:cs="Arial"/>
          <w:szCs w:val="24"/>
        </w:rPr>
        <w:t xml:space="preserve"> </w:t>
      </w:r>
      <w:r w:rsidRPr="009238A9">
        <w:rPr>
          <w:rFonts w:cs="Arial"/>
          <w:szCs w:val="24"/>
        </w:rPr>
        <w:t xml:space="preserve">Report SEMA, </w:t>
      </w:r>
      <w:r w:rsidR="007A49E8">
        <w:rPr>
          <w:rFonts w:cs="Arial"/>
          <w:szCs w:val="24"/>
        </w:rPr>
        <w:t>2022–23</w:t>
      </w:r>
      <w:r w:rsidR="00901192" w:rsidRPr="009238A9">
        <w:rPr>
          <w:rFonts w:cs="Arial"/>
          <w:szCs w:val="24"/>
        </w:rPr>
        <w:t xml:space="preserve"> </w:t>
      </w:r>
      <w:r w:rsidRPr="009238A9">
        <w:rPr>
          <w:rFonts w:cs="Arial"/>
          <w:szCs w:val="24"/>
        </w:rPr>
        <w:t>Expenditures by LEA (LE-CY) worksheet, submitted last year to the CDE or SELPA AU. Enter in Section A the amount in the Total Costs line, Total column, in the State and Local Expenditures section of that worksheet, and in Section B, the amount in the Local Expenditures section.</w:t>
      </w:r>
    </w:p>
    <w:p w14:paraId="6A7B79C1" w14:textId="77777777" w:rsidR="0086303E" w:rsidRPr="009238A9" w:rsidRDefault="0086303E" w:rsidP="000D1F7F">
      <w:pPr>
        <w:spacing w:line="240" w:lineRule="auto"/>
        <w:ind w:left="2160" w:hanging="1440"/>
        <w:rPr>
          <w:rFonts w:cs="Arial"/>
          <w:szCs w:val="24"/>
        </w:rPr>
      </w:pPr>
      <w:r w:rsidRPr="009238A9">
        <w:rPr>
          <w:rFonts w:cs="Arial"/>
          <w:szCs w:val="24"/>
        </w:rPr>
        <w:t>Line 2</w:t>
      </w:r>
      <w:r w:rsidRPr="009238A9">
        <w:rPr>
          <w:rFonts w:cs="Arial"/>
          <w:szCs w:val="24"/>
        </w:rPr>
        <w:tab/>
      </w:r>
      <w:r w:rsidRPr="00351FF6">
        <w:rPr>
          <w:rFonts w:cs="Arial"/>
          <w:szCs w:val="24"/>
        </w:rPr>
        <w:t>Audit Adjustments</w:t>
      </w:r>
    </w:p>
    <w:p w14:paraId="1DFACFA3" w14:textId="7D5ED34D" w:rsidR="0086303E" w:rsidRPr="009238A9" w:rsidRDefault="0086303E" w:rsidP="000D1F7F">
      <w:pPr>
        <w:spacing w:line="240" w:lineRule="auto"/>
        <w:ind w:left="2160" w:hanging="1440"/>
        <w:rPr>
          <w:rFonts w:cs="Arial"/>
          <w:szCs w:val="24"/>
        </w:rPr>
      </w:pPr>
      <w:r w:rsidRPr="009238A9">
        <w:rPr>
          <w:rFonts w:cs="Arial"/>
          <w:szCs w:val="24"/>
        </w:rPr>
        <w:tab/>
        <w:t xml:space="preserve">Enter any audit adjustments to the </w:t>
      </w:r>
      <w:r w:rsidR="007A49E8">
        <w:rPr>
          <w:rFonts w:cs="Arial"/>
          <w:szCs w:val="24"/>
        </w:rPr>
        <w:t>2022–23</w:t>
      </w:r>
      <w:r w:rsidR="00901192" w:rsidRPr="009238A9">
        <w:rPr>
          <w:rFonts w:cs="Arial"/>
          <w:szCs w:val="24"/>
        </w:rPr>
        <w:t xml:space="preserve"> </w:t>
      </w:r>
      <w:r w:rsidRPr="009238A9">
        <w:rPr>
          <w:rFonts w:cs="Arial"/>
          <w:szCs w:val="24"/>
        </w:rPr>
        <w:t xml:space="preserve">special education expenditures made after the closing of the books for that fiscal year, not included on Line 1. The adjustment amount will be part of Object 9793, Audit Adjustments, in the </w:t>
      </w:r>
      <w:r w:rsidR="007A49E8">
        <w:rPr>
          <w:rFonts w:cs="Arial"/>
          <w:szCs w:val="24"/>
        </w:rPr>
        <w:t>2023–24</w:t>
      </w:r>
      <w:r w:rsidR="00BB2F46" w:rsidRPr="009238A9">
        <w:rPr>
          <w:rFonts w:cs="Arial"/>
          <w:szCs w:val="24"/>
        </w:rPr>
        <w:t xml:space="preserve"> </w:t>
      </w:r>
      <w:r w:rsidRPr="009238A9">
        <w:rPr>
          <w:rFonts w:cs="Arial"/>
          <w:szCs w:val="24"/>
        </w:rPr>
        <w:t>unaudited actual general ledger data.</w:t>
      </w:r>
    </w:p>
    <w:p w14:paraId="1FADA447" w14:textId="77777777" w:rsidR="0086303E" w:rsidRPr="009238A9" w:rsidRDefault="0086303E" w:rsidP="000D1F7F">
      <w:pPr>
        <w:keepNext/>
        <w:spacing w:line="240" w:lineRule="auto"/>
        <w:ind w:left="2160" w:hanging="1440"/>
        <w:rPr>
          <w:rFonts w:cs="Arial"/>
          <w:szCs w:val="24"/>
          <w:u w:val="single"/>
        </w:rPr>
      </w:pPr>
      <w:r w:rsidRPr="009238A9">
        <w:rPr>
          <w:rFonts w:cs="Arial"/>
          <w:szCs w:val="24"/>
        </w:rPr>
        <w:t>Line 3</w:t>
      </w:r>
      <w:r w:rsidRPr="009238A9">
        <w:rPr>
          <w:rFonts w:cs="Arial"/>
          <w:szCs w:val="24"/>
        </w:rPr>
        <w:tab/>
      </w:r>
      <w:r w:rsidRPr="00351FF6">
        <w:rPr>
          <w:rFonts w:cs="Arial"/>
          <w:szCs w:val="24"/>
        </w:rPr>
        <w:t>Restatements</w:t>
      </w:r>
    </w:p>
    <w:p w14:paraId="6383FA54" w14:textId="03CA65D2" w:rsidR="0086303E" w:rsidRPr="009238A9" w:rsidRDefault="0086303E" w:rsidP="000D1F7F">
      <w:pPr>
        <w:spacing w:line="240" w:lineRule="auto"/>
        <w:ind w:left="2160" w:hanging="1440"/>
        <w:rPr>
          <w:rFonts w:cs="Arial"/>
          <w:szCs w:val="24"/>
        </w:rPr>
      </w:pPr>
      <w:r w:rsidRPr="009238A9">
        <w:rPr>
          <w:rFonts w:cs="Arial"/>
          <w:szCs w:val="24"/>
        </w:rPr>
        <w:tab/>
        <w:t xml:space="preserve">Enter any restatements of the </w:t>
      </w:r>
      <w:r w:rsidR="007A49E8">
        <w:rPr>
          <w:rFonts w:cs="Arial"/>
          <w:szCs w:val="24"/>
        </w:rPr>
        <w:t>2023–24</w:t>
      </w:r>
      <w:r w:rsidR="00BD239A" w:rsidRPr="009238A9">
        <w:rPr>
          <w:rFonts w:cs="Arial"/>
          <w:szCs w:val="24"/>
        </w:rPr>
        <w:t xml:space="preserve"> </w:t>
      </w:r>
      <w:r w:rsidRPr="009238A9">
        <w:rPr>
          <w:rFonts w:cs="Arial"/>
          <w:szCs w:val="24"/>
        </w:rPr>
        <w:t xml:space="preserve">beginning fund balances made in </w:t>
      </w:r>
      <w:r w:rsidR="007A49E8">
        <w:rPr>
          <w:rFonts w:cs="Arial"/>
          <w:szCs w:val="24"/>
        </w:rPr>
        <w:t>2023–24</w:t>
      </w:r>
      <w:r w:rsidR="00BD239A" w:rsidRPr="009238A9">
        <w:rPr>
          <w:rFonts w:cs="Arial"/>
          <w:szCs w:val="24"/>
        </w:rPr>
        <w:t xml:space="preserve"> </w:t>
      </w:r>
      <w:r w:rsidRPr="009238A9">
        <w:rPr>
          <w:rFonts w:cs="Arial"/>
          <w:szCs w:val="24"/>
        </w:rPr>
        <w:t xml:space="preserve">that affected the </w:t>
      </w:r>
      <w:r w:rsidR="007A49E8">
        <w:rPr>
          <w:rFonts w:cs="Arial"/>
          <w:szCs w:val="24"/>
        </w:rPr>
        <w:t>2022–23</w:t>
      </w:r>
      <w:r w:rsidR="00BD239A" w:rsidRPr="009238A9">
        <w:rPr>
          <w:rFonts w:cs="Arial"/>
          <w:szCs w:val="24"/>
        </w:rPr>
        <w:t xml:space="preserve"> </w:t>
      </w:r>
      <w:r w:rsidRPr="009238A9">
        <w:rPr>
          <w:rFonts w:cs="Arial"/>
          <w:szCs w:val="24"/>
        </w:rPr>
        <w:t>special education expenditures, as reflected in Object 9795, Other Restatements, for the funds and resources as indicated on the report if that restatement is not included on Line 1.</w:t>
      </w:r>
    </w:p>
    <w:p w14:paraId="53DE5B12" w14:textId="71017F34" w:rsidR="0086303E" w:rsidRPr="009238A9" w:rsidRDefault="0086303E" w:rsidP="000D1F7F">
      <w:pPr>
        <w:keepNext/>
        <w:spacing w:line="240" w:lineRule="auto"/>
        <w:ind w:left="720"/>
        <w:rPr>
          <w:rFonts w:cs="Arial"/>
          <w:szCs w:val="24"/>
          <w:u w:val="single"/>
        </w:rPr>
      </w:pPr>
      <w:r w:rsidRPr="009238A9">
        <w:rPr>
          <w:rFonts w:cs="Arial"/>
          <w:szCs w:val="24"/>
        </w:rPr>
        <w:t>Line 4</w:t>
      </w:r>
      <w:r w:rsidRPr="009238A9">
        <w:rPr>
          <w:rFonts w:cs="Arial"/>
          <w:szCs w:val="24"/>
        </w:rPr>
        <w:tab/>
      </w:r>
      <w:r w:rsidRPr="009238A9">
        <w:rPr>
          <w:rFonts w:cs="Arial"/>
          <w:szCs w:val="24"/>
        </w:rPr>
        <w:tab/>
      </w:r>
      <w:r w:rsidRPr="00351FF6">
        <w:rPr>
          <w:rFonts w:cs="Arial"/>
          <w:szCs w:val="24"/>
        </w:rPr>
        <w:t>Other Adjustments</w:t>
      </w:r>
    </w:p>
    <w:p w14:paraId="1458B4B5" w14:textId="77777777" w:rsidR="0086303E" w:rsidRPr="009238A9" w:rsidRDefault="0086303E" w:rsidP="000D1F7F">
      <w:pPr>
        <w:spacing w:line="240" w:lineRule="auto"/>
        <w:ind w:left="2160" w:hanging="1440"/>
        <w:rPr>
          <w:rFonts w:cs="Arial"/>
          <w:szCs w:val="24"/>
        </w:rPr>
      </w:pPr>
      <w:r w:rsidRPr="009238A9">
        <w:rPr>
          <w:rFonts w:cs="Arial"/>
          <w:szCs w:val="24"/>
        </w:rPr>
        <w:tab/>
        <w:t>Enter any other adjustments being made this year, not included on Line 1. Describe the adjustments in the space provided on the worksheet.</w:t>
      </w:r>
    </w:p>
    <w:p w14:paraId="2573F814" w14:textId="0C2D2DFE" w:rsidR="0086303E" w:rsidRPr="009238A9" w:rsidRDefault="0086303E" w:rsidP="000D1F7F">
      <w:pPr>
        <w:keepNext/>
        <w:spacing w:line="240" w:lineRule="auto"/>
        <w:ind w:left="2160" w:right="-187" w:hanging="1440"/>
        <w:rPr>
          <w:rFonts w:cs="Arial"/>
          <w:szCs w:val="24"/>
        </w:rPr>
      </w:pPr>
      <w:r w:rsidRPr="009238A9">
        <w:rPr>
          <w:rFonts w:cs="Arial"/>
          <w:szCs w:val="24"/>
        </w:rPr>
        <w:t>Line 5</w:t>
      </w:r>
      <w:r w:rsidRPr="009238A9">
        <w:rPr>
          <w:rFonts w:cs="Arial"/>
          <w:szCs w:val="24"/>
        </w:rPr>
        <w:tab/>
      </w:r>
      <w:r w:rsidR="007A49E8">
        <w:rPr>
          <w:rFonts w:cs="Arial"/>
          <w:szCs w:val="24"/>
        </w:rPr>
        <w:t>2022–23</w:t>
      </w:r>
      <w:r w:rsidR="00BD239A" w:rsidRPr="00351FF6">
        <w:rPr>
          <w:rFonts w:cs="Arial"/>
          <w:szCs w:val="24"/>
        </w:rPr>
        <w:t xml:space="preserve"> </w:t>
      </w:r>
      <w:r w:rsidRPr="00351FF6">
        <w:rPr>
          <w:rFonts w:cs="Arial"/>
          <w:szCs w:val="24"/>
        </w:rPr>
        <w:t>Adjusted Expenditures</w:t>
      </w:r>
    </w:p>
    <w:p w14:paraId="6D00F107" w14:textId="6EA46925" w:rsidR="0086303E" w:rsidRPr="009238A9" w:rsidRDefault="0086303E" w:rsidP="000D1F7F">
      <w:pPr>
        <w:keepNext/>
        <w:spacing w:line="240" w:lineRule="auto"/>
        <w:ind w:left="2160" w:right="-187"/>
        <w:rPr>
          <w:rFonts w:cs="Arial"/>
          <w:szCs w:val="24"/>
        </w:rPr>
      </w:pPr>
      <w:r w:rsidRPr="009238A9">
        <w:rPr>
          <w:rFonts w:cs="Arial"/>
          <w:szCs w:val="24"/>
        </w:rPr>
        <w:t xml:space="preserve">These are automatically calculated and represent the total adjusted </w:t>
      </w:r>
      <w:r w:rsidR="007A49E8">
        <w:rPr>
          <w:rFonts w:cs="Arial"/>
          <w:szCs w:val="24"/>
        </w:rPr>
        <w:t>2022–23</w:t>
      </w:r>
      <w:r w:rsidR="00BD239A" w:rsidRPr="009238A9">
        <w:rPr>
          <w:rFonts w:cs="Arial"/>
          <w:szCs w:val="24"/>
        </w:rPr>
        <w:t xml:space="preserve"> </w:t>
      </w:r>
      <w:r w:rsidRPr="009238A9">
        <w:rPr>
          <w:rFonts w:cs="Arial"/>
          <w:szCs w:val="24"/>
        </w:rPr>
        <w:t xml:space="preserve">combined state and local expenditures (Section A column) and local expenditures (Section B column), which will be compared with the </w:t>
      </w:r>
      <w:r w:rsidR="007A49E8">
        <w:rPr>
          <w:rFonts w:cs="Arial"/>
          <w:szCs w:val="24"/>
        </w:rPr>
        <w:t>2023–24</w:t>
      </w:r>
      <w:r w:rsidR="00BD239A" w:rsidRPr="009238A9">
        <w:rPr>
          <w:rFonts w:cs="Arial"/>
          <w:szCs w:val="24"/>
        </w:rPr>
        <w:t xml:space="preserve"> </w:t>
      </w:r>
      <w:r w:rsidRPr="009238A9">
        <w:rPr>
          <w:rFonts w:cs="Arial"/>
          <w:szCs w:val="24"/>
        </w:rPr>
        <w:t>expenditures.</w:t>
      </w:r>
    </w:p>
    <w:p w14:paraId="19716043" w14:textId="77777777" w:rsidR="0086303E" w:rsidRPr="009238A9" w:rsidRDefault="0086303E" w:rsidP="00351FF6">
      <w:pPr>
        <w:pStyle w:val="Heading7"/>
        <w:ind w:firstLine="720"/>
      </w:pPr>
      <w:r w:rsidRPr="009238A9">
        <w:t>Section C – Unduplicated Pupil Count:</w:t>
      </w:r>
    </w:p>
    <w:p w14:paraId="1FA09544" w14:textId="712AFD1F" w:rsidR="0086303E" w:rsidRPr="009238A9" w:rsidRDefault="0086303E" w:rsidP="000D1F7F">
      <w:pPr>
        <w:spacing w:line="240" w:lineRule="auto"/>
        <w:ind w:left="2160" w:right="-180" w:hanging="1440"/>
        <w:rPr>
          <w:rFonts w:cs="Arial"/>
          <w:szCs w:val="24"/>
        </w:rPr>
      </w:pPr>
      <w:r w:rsidRPr="009238A9">
        <w:rPr>
          <w:rFonts w:cs="Arial"/>
          <w:szCs w:val="24"/>
        </w:rPr>
        <w:t>Line 1</w:t>
      </w:r>
      <w:r w:rsidRPr="009238A9">
        <w:rPr>
          <w:rFonts w:cs="Arial"/>
          <w:szCs w:val="24"/>
        </w:rPr>
        <w:tab/>
        <w:t xml:space="preserve">Enter the unduplicated pupil count reported in the </w:t>
      </w:r>
      <w:r w:rsidR="00AE25CA">
        <w:rPr>
          <w:rFonts w:cs="Arial"/>
          <w:szCs w:val="24"/>
        </w:rPr>
        <w:t>2022–23</w:t>
      </w:r>
      <w:r w:rsidR="00BD239A" w:rsidRPr="009238A9">
        <w:rPr>
          <w:rFonts w:cs="Arial"/>
          <w:szCs w:val="24"/>
        </w:rPr>
        <w:t xml:space="preserve"> </w:t>
      </w:r>
      <w:r w:rsidRPr="009238A9">
        <w:rPr>
          <w:rFonts w:cs="Arial"/>
          <w:szCs w:val="24"/>
        </w:rPr>
        <w:t xml:space="preserve">Report SEMA, </w:t>
      </w:r>
      <w:r w:rsidR="00AE25CA">
        <w:rPr>
          <w:rFonts w:cs="Arial"/>
          <w:szCs w:val="24"/>
        </w:rPr>
        <w:t>2022–23</w:t>
      </w:r>
      <w:r w:rsidR="00BD239A" w:rsidRPr="009238A9">
        <w:rPr>
          <w:rFonts w:cs="Arial"/>
          <w:szCs w:val="24"/>
        </w:rPr>
        <w:t xml:space="preserve"> </w:t>
      </w:r>
      <w:r w:rsidRPr="009238A9">
        <w:rPr>
          <w:rFonts w:cs="Arial"/>
          <w:szCs w:val="24"/>
        </w:rPr>
        <w:t xml:space="preserve">Expenditures by LEA (LE-CY) worksheet in last </w:t>
      </w:r>
      <w:r w:rsidRPr="009238A9">
        <w:rPr>
          <w:rFonts w:cs="Arial"/>
          <w:szCs w:val="24"/>
        </w:rPr>
        <w:lastRenderedPageBreak/>
        <w:t xml:space="preserve">year's actual vs. actual MOE report. This would be the unduplicated pupil count for October </w:t>
      </w:r>
      <w:r w:rsidR="00AE25CA">
        <w:rPr>
          <w:rFonts w:cs="Arial"/>
          <w:szCs w:val="24"/>
        </w:rPr>
        <w:t>2022</w:t>
      </w:r>
      <w:r w:rsidRPr="009238A9">
        <w:rPr>
          <w:rFonts w:cs="Arial"/>
          <w:szCs w:val="24"/>
        </w:rPr>
        <w:t>.</w:t>
      </w:r>
    </w:p>
    <w:p w14:paraId="67639B18" w14:textId="193D864D" w:rsidR="0086303E" w:rsidRPr="009238A9" w:rsidRDefault="0086303E" w:rsidP="000D1F7F">
      <w:pPr>
        <w:spacing w:line="240" w:lineRule="auto"/>
        <w:ind w:left="2160" w:hanging="1440"/>
        <w:rPr>
          <w:rFonts w:cs="Arial"/>
          <w:szCs w:val="24"/>
        </w:rPr>
      </w:pPr>
      <w:r w:rsidRPr="009238A9">
        <w:rPr>
          <w:rFonts w:cs="Arial"/>
          <w:szCs w:val="24"/>
        </w:rPr>
        <w:t>Line 2</w:t>
      </w:r>
      <w:r w:rsidRPr="009238A9">
        <w:rPr>
          <w:rFonts w:cs="Arial"/>
          <w:szCs w:val="24"/>
        </w:rPr>
        <w:tab/>
        <w:t xml:space="preserve">Enter any adjustments in the October </w:t>
      </w:r>
      <w:r w:rsidR="00AE25CA">
        <w:rPr>
          <w:rFonts w:cs="Arial"/>
          <w:szCs w:val="24"/>
        </w:rPr>
        <w:t>2022</w:t>
      </w:r>
      <w:r w:rsidR="00AE25CA" w:rsidRPr="009238A9">
        <w:rPr>
          <w:rFonts w:cs="Arial"/>
          <w:szCs w:val="24"/>
        </w:rPr>
        <w:t xml:space="preserve"> </w:t>
      </w:r>
      <w:r w:rsidRPr="009238A9">
        <w:rPr>
          <w:rFonts w:cs="Arial"/>
          <w:szCs w:val="24"/>
        </w:rPr>
        <w:t>unduplicated pupil count made after the submission of the LE-CY worksheet last year, to reflect the correct count this year.</w:t>
      </w:r>
    </w:p>
    <w:p w14:paraId="412EE8A2" w14:textId="60D1A99A" w:rsidR="0086303E" w:rsidRPr="009238A9" w:rsidRDefault="0086303E" w:rsidP="000D1F7F">
      <w:pPr>
        <w:spacing w:line="240" w:lineRule="auto"/>
        <w:ind w:left="2160" w:hanging="1440"/>
        <w:rPr>
          <w:rStyle w:val="StyleBold"/>
          <w:rFonts w:ascii="Arial" w:hAnsi="Arial" w:cs="Arial"/>
          <w:sz w:val="24"/>
          <w:szCs w:val="24"/>
          <w:u w:val="single"/>
        </w:rPr>
      </w:pPr>
      <w:r w:rsidRPr="009238A9">
        <w:rPr>
          <w:rFonts w:cs="Arial"/>
          <w:szCs w:val="24"/>
        </w:rPr>
        <w:t>Line 3</w:t>
      </w:r>
      <w:r w:rsidRPr="009238A9">
        <w:rPr>
          <w:rFonts w:cs="Arial"/>
          <w:szCs w:val="24"/>
        </w:rPr>
        <w:tab/>
        <w:t xml:space="preserve">This is automatically calculated and represents the total, adjusted unduplicated pupil count for </w:t>
      </w:r>
      <w:r w:rsidR="00AE25CA">
        <w:rPr>
          <w:rFonts w:cs="Arial"/>
          <w:szCs w:val="24"/>
        </w:rPr>
        <w:t>2022–23</w:t>
      </w:r>
      <w:r w:rsidRPr="009238A9">
        <w:rPr>
          <w:rFonts w:cs="Arial"/>
          <w:szCs w:val="24"/>
        </w:rPr>
        <w:t>.</w:t>
      </w:r>
    </w:p>
    <w:p w14:paraId="6060ACE7" w14:textId="77777777" w:rsidR="0086303E" w:rsidRPr="00924687" w:rsidRDefault="0086303E" w:rsidP="00351FF6">
      <w:pPr>
        <w:pStyle w:val="Heading5"/>
        <w:rPr>
          <w:rStyle w:val="StyleBold"/>
          <w:rFonts w:ascii="Arial" w:hAnsi="Arial" w:cs="Arial"/>
          <w:sz w:val="24"/>
          <w:szCs w:val="24"/>
        </w:rPr>
      </w:pPr>
      <w:r w:rsidRPr="00351FF6">
        <w:rPr>
          <w:rStyle w:val="StyleBold"/>
          <w:rFonts w:ascii="Arial" w:hAnsi="Arial" w:cs="Arial"/>
          <w:b/>
          <w:sz w:val="24"/>
          <w:szCs w:val="24"/>
        </w:rPr>
        <w:t>LEA Maintenance of Effort Calculation (LMC-A)</w:t>
      </w:r>
    </w:p>
    <w:p w14:paraId="77D60FC7" w14:textId="276056D8" w:rsidR="0086303E" w:rsidRPr="009238A9" w:rsidRDefault="0086303E" w:rsidP="000D1F7F">
      <w:pPr>
        <w:spacing w:line="240" w:lineRule="auto"/>
        <w:rPr>
          <w:rFonts w:cs="Arial"/>
          <w:szCs w:val="24"/>
        </w:rPr>
      </w:pPr>
      <w:r w:rsidRPr="009238A9">
        <w:rPr>
          <w:rFonts w:cs="Arial"/>
          <w:szCs w:val="24"/>
        </w:rPr>
        <w:t xml:space="preserve">This worksheet is used to determine if the LEA maintained the level of fiscal effort required for </w:t>
      </w:r>
      <w:r w:rsidR="00AE25CA">
        <w:rPr>
          <w:rFonts w:cs="Arial"/>
          <w:szCs w:val="24"/>
        </w:rPr>
        <w:t>2023–24</w:t>
      </w:r>
      <w:r w:rsidRPr="009238A9">
        <w:rPr>
          <w:rFonts w:cs="Arial"/>
          <w:szCs w:val="24"/>
        </w:rPr>
        <w:t>.</w:t>
      </w:r>
    </w:p>
    <w:p w14:paraId="2463DD4E" w14:textId="7144488E" w:rsidR="0086303E" w:rsidRPr="009238A9" w:rsidRDefault="0086303E" w:rsidP="000D1F7F">
      <w:pPr>
        <w:spacing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local only aggregate expenditures and (4) local only per capita. The Subsequent Years Tracking (SYT) worksheet is used to determine the comparison year the LEA must use for </w:t>
      </w:r>
      <w:r w:rsidR="00853825">
        <w:rPr>
          <w:rFonts w:cs="Arial"/>
          <w:szCs w:val="24"/>
        </w:rPr>
        <w:t>2023–24</w:t>
      </w:r>
      <w:r w:rsidR="00BD239A" w:rsidRPr="009238A9">
        <w:rPr>
          <w:rFonts w:cs="Arial"/>
          <w:szCs w:val="24"/>
        </w:rPr>
        <w:t xml:space="preserve">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34E0216" w14:textId="1AD9A222" w:rsidR="0086303E" w:rsidRPr="009238A9" w:rsidRDefault="0086303E" w:rsidP="009238A9">
      <w:pPr>
        <w:spacing w:before="240" w:line="240" w:lineRule="auto"/>
        <w:ind w:left="720"/>
        <w:rPr>
          <w:rFonts w:cs="Arial"/>
          <w:szCs w:val="24"/>
        </w:rPr>
      </w:pPr>
      <w:r w:rsidRPr="009238A9">
        <w:rPr>
          <w:rFonts w:cs="Arial"/>
          <w:b/>
          <w:caps/>
          <w:szCs w:val="24"/>
        </w:rPr>
        <w:t>section 1</w:t>
      </w:r>
      <w:r w:rsidRPr="009238A9">
        <w:rPr>
          <w:rFonts w:cs="Arial"/>
          <w:b/>
          <w:szCs w:val="24"/>
        </w:rPr>
        <w:t xml:space="preserve">: </w:t>
      </w:r>
      <w:r w:rsidRPr="009238A9">
        <w:rPr>
          <w:rFonts w:cs="Arial"/>
          <w:szCs w:val="24"/>
        </w:rPr>
        <w:t>Complete Section 1 if your LEA determines that a reduction in expenditures was due to transactions exempt from the MOE requirement</w:t>
      </w:r>
      <w:r w:rsidR="00E13372">
        <w:rPr>
          <w:rFonts w:cs="Arial"/>
          <w:szCs w:val="24"/>
        </w:rPr>
        <w:t xml:space="preserve"> </w:t>
      </w:r>
      <w:r w:rsidRPr="009238A9">
        <w:rPr>
          <w:rFonts w:cs="Arial"/>
          <w:szCs w:val="24"/>
        </w:rPr>
        <w:t>(REF:</w:t>
      </w:r>
      <w:r w:rsidR="00E13372">
        <w:rPr>
          <w:rFonts w:cs="Arial"/>
          <w:szCs w:val="24"/>
        </w:rPr>
        <w:t xml:space="preserve"> </w:t>
      </w:r>
      <w:r w:rsidRPr="009238A9">
        <w:rPr>
          <w:rFonts w:cs="Arial"/>
          <w:szCs w:val="24"/>
        </w:rPr>
        <w:t xml:space="preserve">34 </w:t>
      </w:r>
      <w:r w:rsidRPr="009238A9">
        <w:rPr>
          <w:rFonts w:cs="Arial"/>
          <w:i/>
          <w:szCs w:val="24"/>
        </w:rPr>
        <w:t>CFR</w:t>
      </w:r>
      <w:r w:rsidRPr="009238A9">
        <w:rPr>
          <w:rFonts w:cs="Arial"/>
          <w:szCs w:val="24"/>
        </w:rPr>
        <w:t xml:space="preserve"> Section 300.204). These are:</w:t>
      </w:r>
    </w:p>
    <w:p w14:paraId="22B2D69E"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voluntary departure, by retirement or otherwise, or departure for just cause, of special education or related services personnel.</w:t>
      </w:r>
    </w:p>
    <w:p w14:paraId="41E02FF5"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A decrease in the enrollment of children with disabilities.</w:t>
      </w:r>
    </w:p>
    <w:p w14:paraId="509CAB8F"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termination of the obligation of the agency to provide a program of special education to a particular child with a disability that is an exceptionally costly program, as determined by the State Educational Agency, because the child:</w:t>
      </w:r>
    </w:p>
    <w:p w14:paraId="256E79D2" w14:textId="77777777" w:rsidR="0086303E" w:rsidRPr="009238A9" w:rsidRDefault="0086303E" w:rsidP="00351FF6">
      <w:pPr>
        <w:numPr>
          <w:ilvl w:val="0"/>
          <w:numId w:val="128"/>
        </w:numPr>
        <w:tabs>
          <w:tab w:val="left" w:pos="1710"/>
        </w:tabs>
        <w:spacing w:after="120" w:line="240" w:lineRule="auto"/>
        <w:rPr>
          <w:rFonts w:cs="Arial"/>
          <w:szCs w:val="24"/>
        </w:rPr>
      </w:pPr>
      <w:r w:rsidRPr="009238A9">
        <w:rPr>
          <w:rFonts w:cs="Arial"/>
          <w:szCs w:val="24"/>
        </w:rPr>
        <w:t>Has left the jurisdiction of the agency;</w:t>
      </w:r>
    </w:p>
    <w:p w14:paraId="1A444435" w14:textId="77777777" w:rsidR="0086303E" w:rsidRPr="009238A9" w:rsidRDefault="0086303E" w:rsidP="00351FF6">
      <w:pPr>
        <w:numPr>
          <w:ilvl w:val="0"/>
          <w:numId w:val="128"/>
        </w:numPr>
        <w:tabs>
          <w:tab w:val="left" w:pos="1710"/>
        </w:tabs>
        <w:spacing w:after="120" w:line="240" w:lineRule="auto"/>
        <w:ind w:left="1710" w:hanging="630"/>
        <w:rPr>
          <w:rFonts w:cs="Arial"/>
          <w:szCs w:val="24"/>
        </w:rPr>
      </w:pPr>
      <w:r w:rsidRPr="009238A9">
        <w:rPr>
          <w:rFonts w:cs="Arial"/>
          <w:szCs w:val="24"/>
        </w:rPr>
        <w:t>Has reached the age at which the obligation of the agency to provide FAPE (free and appropriate public education) to the child has terminated; or</w:t>
      </w:r>
    </w:p>
    <w:p w14:paraId="47F973B4" w14:textId="77777777" w:rsidR="0086303E" w:rsidRPr="009238A9" w:rsidRDefault="0086303E" w:rsidP="00351FF6">
      <w:pPr>
        <w:numPr>
          <w:ilvl w:val="0"/>
          <w:numId w:val="128"/>
        </w:numPr>
        <w:tabs>
          <w:tab w:val="left" w:pos="1170"/>
          <w:tab w:val="left" w:pos="1710"/>
        </w:tabs>
        <w:spacing w:after="120" w:line="240" w:lineRule="auto"/>
        <w:rPr>
          <w:rFonts w:cs="Arial"/>
          <w:szCs w:val="24"/>
        </w:rPr>
      </w:pPr>
      <w:r w:rsidRPr="009238A9">
        <w:rPr>
          <w:rFonts w:cs="Arial"/>
          <w:szCs w:val="24"/>
        </w:rPr>
        <w:t>No longer needs the program of special education.</w:t>
      </w:r>
    </w:p>
    <w:p w14:paraId="47D8A10C"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lastRenderedPageBreak/>
        <w:t>The termination of costly expenditures for long-term purchases, such as the acquisition of equipment or the construction of school facilities.</w:t>
      </w:r>
    </w:p>
    <w:p w14:paraId="5CA72F56" w14:textId="77777777" w:rsidR="0086303E" w:rsidRPr="009238A9" w:rsidRDefault="0086303E" w:rsidP="005952BC">
      <w:pPr>
        <w:numPr>
          <w:ilvl w:val="0"/>
          <w:numId w:val="125"/>
        </w:numPr>
        <w:tabs>
          <w:tab w:val="clear" w:pos="1440"/>
        </w:tabs>
        <w:spacing w:after="0" w:line="240" w:lineRule="auto"/>
        <w:ind w:left="1080"/>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04A7D935" w14:textId="77777777" w:rsidR="0086303E" w:rsidRPr="009238A9" w:rsidRDefault="0086303E" w:rsidP="009238A9">
      <w:pPr>
        <w:spacing w:before="240" w:line="240" w:lineRule="auto"/>
        <w:ind w:left="720"/>
        <w:rPr>
          <w:rFonts w:cs="Arial"/>
          <w:szCs w:val="24"/>
        </w:rPr>
      </w:pPr>
      <w:r w:rsidRPr="009238A9">
        <w:rPr>
          <w:rFonts w:cs="Arial"/>
          <w:szCs w:val="24"/>
        </w:rPr>
        <w:t>Enter in the respective lines of Section 1 the amounts resulting from any of these events. The software will automatically add the amounts and carry the total exempt reductions to Section 3.</w:t>
      </w:r>
    </w:p>
    <w:p w14:paraId="7D99DA1C" w14:textId="1B2AC8AB"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If your LEA completes Section 1, you must complete the LEA Maintenance of Effort Exemption Worksheet located at </w:t>
      </w:r>
      <w:hyperlink r:id="rId103" w:tooltip="LEA Maintenance of Effort Exemption Worksheet " w:history="1">
        <w:r w:rsidRPr="009238A9">
          <w:rPr>
            <w:rStyle w:val="Hyperlink"/>
            <w:rFonts w:cs="Arial"/>
            <w:szCs w:val="24"/>
          </w:rPr>
          <w:t>https://www.cde.ca.gov/sp/se/as/documents/leamoeexempwrksht.xls</w:t>
        </w:r>
      </w:hyperlink>
      <w:r w:rsidRPr="009238A9">
        <w:rPr>
          <w:rFonts w:cs="Arial"/>
          <w:szCs w:val="24"/>
        </w:rPr>
        <w:t xml:space="preserve">. The worksheet is to be used to calculate and describe the allowable exceptions (exemptions) that were reported by the LEA in Section 1. You must submit this worksheet to the CDE with the LMC-A worksheet. If you have any questions please contact Chris Essman at </w:t>
      </w:r>
      <w:hyperlink r:id="rId104" w:history="1">
        <w:r w:rsidRPr="009238A9">
          <w:rPr>
            <w:rStyle w:val="Hyperlink"/>
            <w:rFonts w:cs="Arial"/>
            <w:szCs w:val="24"/>
          </w:rPr>
          <w:t>spedfiscalprogrpts@cde.ca.gov</w:t>
        </w:r>
      </w:hyperlink>
      <w:r w:rsidRPr="009238A9">
        <w:rPr>
          <w:rFonts w:cs="Arial"/>
          <w:szCs w:val="24"/>
        </w:rPr>
        <w:t>.</w:t>
      </w:r>
    </w:p>
    <w:p w14:paraId="555F813F" w14:textId="77777777" w:rsidR="0086303E" w:rsidRPr="009238A9" w:rsidRDefault="0086303E" w:rsidP="00FF53F7">
      <w:pPr>
        <w:pStyle w:val="Heading6"/>
      </w:pPr>
      <w:r w:rsidRPr="009238A9">
        <w:t>SECTION 2: “50 Percent Rule”</w:t>
      </w:r>
    </w:p>
    <w:p w14:paraId="0D5F5AC0"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2D6076C0" w14:textId="6C11BC35" w:rsidR="0086303E" w:rsidRPr="009238A9" w:rsidRDefault="0086303E" w:rsidP="000D1F7F">
      <w:pPr>
        <w:spacing w:line="240" w:lineRule="auto"/>
        <w:ind w:left="720"/>
        <w:rPr>
          <w:rFonts w:cs="Arial"/>
          <w:szCs w:val="24"/>
        </w:rPr>
      </w:pPr>
      <w:r w:rsidRPr="009238A9">
        <w:rPr>
          <w:rFonts w:cs="Arial"/>
          <w:szCs w:val="24"/>
        </w:rPr>
        <w:t xml:space="preserve">Complete this section if a reduction in expenditures could be offset by up to 50 percent of an increase in IDEA Part B Section 611 funding in </w:t>
      </w:r>
      <w:r w:rsidR="00853825">
        <w:rPr>
          <w:rFonts w:cs="Arial"/>
          <w:szCs w:val="24"/>
        </w:rPr>
        <w:t>2023–24</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early intervening services (EIS). The LEA must use an amount of state or local funds equal to the reduction in the required level of expenditures used in this section, to carry out activities that could be supported with funds under the Elementary and Secondary Education Act of 1965 (ESEA), regardless of whether the LEA is using funds under the ESEA for those activities (IDEA of 2004, Section 613(a)(2)(C)).</w:t>
      </w:r>
    </w:p>
    <w:p w14:paraId="07E504F9" w14:textId="7F6E38A8" w:rsidR="0086303E" w:rsidRPr="009238A9" w:rsidRDefault="0086303E" w:rsidP="005212C7">
      <w:pPr>
        <w:spacing w:before="120" w:line="240" w:lineRule="auto"/>
        <w:ind w:left="2160" w:hanging="1440"/>
        <w:rPr>
          <w:rFonts w:cs="Arial"/>
          <w:color w:val="0000FF"/>
          <w:szCs w:val="24"/>
        </w:rPr>
      </w:pPr>
      <w:r w:rsidRPr="009238A9">
        <w:rPr>
          <w:rFonts w:cs="Arial"/>
          <w:b/>
          <w:szCs w:val="24"/>
        </w:rPr>
        <w:t>NOTE:</w:t>
      </w:r>
      <w:r w:rsidRPr="009238A9">
        <w:rPr>
          <w:rFonts w:cs="Arial"/>
          <w:b/>
          <w:szCs w:val="24"/>
        </w:rPr>
        <w:tab/>
      </w:r>
      <w:r w:rsidRPr="009238A9">
        <w:rPr>
          <w:rFonts w:cs="Arial"/>
          <w:szCs w:val="24"/>
        </w:rPr>
        <w:t xml:space="preserve">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 tutoring; advanced placement classes; and special enrichment programs. For more information see “About Impact Aid” </w:t>
      </w:r>
      <w:r w:rsidRPr="009238A9">
        <w:rPr>
          <w:rFonts w:cs="Arial"/>
          <w:szCs w:val="24"/>
        </w:rPr>
        <w:lastRenderedPageBreak/>
        <w:t xml:space="preserve">at: </w:t>
      </w:r>
      <w:hyperlink r:id="rId105" w:tooltip="About Impact Aid" w:history="1">
        <w:r w:rsidR="00CE502D" w:rsidRPr="009238A9">
          <w:rPr>
            <w:rStyle w:val="Hyperlink"/>
            <w:rFonts w:cs="Arial"/>
            <w:szCs w:val="24"/>
          </w:rPr>
          <w:t>https://oese.ed.gov/offices/office-of-formula-grants/impact-aid-program/</w:t>
        </w:r>
      </w:hyperlink>
      <w:r w:rsidR="00CE502D" w:rsidRPr="009238A9">
        <w:rPr>
          <w:rFonts w:cs="Arial"/>
          <w:szCs w:val="24"/>
        </w:rPr>
        <w:t xml:space="preserve"> </w:t>
      </w:r>
    </w:p>
    <w:p w14:paraId="2A97C8C0" w14:textId="77777777" w:rsidR="0086303E" w:rsidRPr="009238A9" w:rsidRDefault="0086303E" w:rsidP="000D1F7F">
      <w:pPr>
        <w:spacing w:line="240" w:lineRule="auto"/>
        <w:ind w:left="720"/>
        <w:rPr>
          <w:rFonts w:cs="Arial"/>
          <w:szCs w:val="24"/>
        </w:rPr>
      </w:pPr>
      <w:r w:rsidRPr="009238A9">
        <w:rPr>
          <w:rFonts w:cs="Arial"/>
          <w:szCs w:val="24"/>
        </w:rPr>
        <w:t>IDEA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5ADEE97F" w14:textId="4DD21D06" w:rsidR="0086303E" w:rsidRPr="009238A9" w:rsidRDefault="0086303E" w:rsidP="000D1F7F">
      <w:pPr>
        <w:spacing w:line="240" w:lineRule="auto"/>
        <w:ind w:left="720"/>
        <w:rPr>
          <w:rFonts w:cs="Arial"/>
          <w:szCs w:val="24"/>
        </w:rPr>
      </w:pPr>
      <w:r w:rsidRPr="009238A9">
        <w:rPr>
          <w:rFonts w:cs="Arial"/>
          <w:szCs w:val="24"/>
        </w:rPr>
        <w:t xml:space="preserve">Enter in the appropriate lines the total IDEA Part B Section 611 funding received and accrued during </w:t>
      </w:r>
      <w:r w:rsidR="00853825">
        <w:rPr>
          <w:rFonts w:cs="Arial"/>
          <w:szCs w:val="24"/>
        </w:rPr>
        <w:t>2023–24</w:t>
      </w:r>
      <w:r w:rsidR="00956352" w:rsidRPr="009238A9">
        <w:rPr>
          <w:rFonts w:cs="Arial"/>
          <w:szCs w:val="24"/>
        </w:rPr>
        <w:t xml:space="preserve"> </w:t>
      </w:r>
      <w:r w:rsidRPr="009238A9">
        <w:rPr>
          <w:rFonts w:cs="Arial"/>
          <w:szCs w:val="24"/>
        </w:rPr>
        <w:t xml:space="preserve">(current year funding line) and </w:t>
      </w:r>
      <w:r w:rsidR="00853825">
        <w:rPr>
          <w:rFonts w:cs="Arial"/>
          <w:szCs w:val="24"/>
        </w:rPr>
        <w:t>2022–23</w:t>
      </w:r>
      <w:r w:rsidR="00956352" w:rsidRPr="009238A9">
        <w:rPr>
          <w:rFonts w:cs="Arial"/>
          <w:szCs w:val="24"/>
        </w:rPr>
        <w:t xml:space="preserve"> </w:t>
      </w:r>
      <w:r w:rsidRPr="009238A9">
        <w:rPr>
          <w:rFonts w:cs="Arial"/>
          <w:szCs w:val="24"/>
        </w:rPr>
        <w:t>(prior year funding line). The software calculates the increase, if any, and 50 percent of that amount.</w:t>
      </w:r>
    </w:p>
    <w:p w14:paraId="7628149B" w14:textId="493CD0AE" w:rsidR="0086303E" w:rsidRPr="009238A9" w:rsidRDefault="0086303E" w:rsidP="000D1F7F">
      <w:pPr>
        <w:spacing w:line="240" w:lineRule="auto"/>
        <w:ind w:left="720"/>
        <w:rPr>
          <w:rFonts w:cs="Arial"/>
          <w:szCs w:val="24"/>
        </w:rPr>
      </w:pPr>
      <w:r w:rsidRPr="009238A9">
        <w:rPr>
          <w:rFonts w:cs="Arial"/>
          <w:szCs w:val="24"/>
        </w:rPr>
        <w:t xml:space="preserve">Enter in the appropriate line the total IDEA Part B Section 619 funding received and accrued during </w:t>
      </w:r>
      <w:r w:rsidR="00853825">
        <w:rPr>
          <w:rFonts w:cs="Arial"/>
          <w:szCs w:val="24"/>
        </w:rPr>
        <w:t>2023–24</w:t>
      </w:r>
      <w:r w:rsidR="00956352" w:rsidRPr="009238A9">
        <w:rPr>
          <w:rFonts w:cs="Arial"/>
          <w:szCs w:val="24"/>
        </w:rPr>
        <w:t xml:space="preserve"> </w:t>
      </w:r>
      <w:r w:rsidRPr="009238A9">
        <w:rPr>
          <w:rFonts w:cs="Arial"/>
          <w:szCs w:val="24"/>
        </w:rPr>
        <w:t>(current year line). The software calculates 15 percent of Part B funding, the maximum amount available for EIS.</w:t>
      </w:r>
    </w:p>
    <w:p w14:paraId="3FA0616C" w14:textId="3D1E78A1" w:rsidR="0086303E" w:rsidRPr="00351FF6" w:rsidRDefault="0086303E" w:rsidP="000D1F7F">
      <w:pPr>
        <w:keepNext/>
        <w:spacing w:line="240" w:lineRule="auto"/>
        <w:ind w:left="720"/>
        <w:rPr>
          <w:rFonts w:cs="Arial"/>
          <w:szCs w:val="24"/>
        </w:rPr>
      </w:pPr>
      <w:r w:rsidRPr="00351FF6">
        <w:rPr>
          <w:rFonts w:cs="Arial"/>
          <w:szCs w:val="24"/>
        </w:rPr>
        <w:t xml:space="preserve">Scenario 1: The maximum amount that the LEA may set aside for EIS is greater than the maximum “50 percent reduction” </w:t>
      </w:r>
      <w:r w:rsidR="00C24D03" w:rsidRPr="00351FF6">
        <w:rPr>
          <w:rFonts w:cs="Arial"/>
          <w:szCs w:val="24"/>
        </w:rPr>
        <w:t>amount.</w:t>
      </w:r>
    </w:p>
    <w:p w14:paraId="06C645B4"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set aside for EIS. This amount is limited to the maximum amount available for EIS. The software calculates the amount available for reduction of the MOE requirement.</w:t>
      </w:r>
    </w:p>
    <w:p w14:paraId="090A8758" w14:textId="77777777" w:rsidR="0086303E" w:rsidRPr="009238A9" w:rsidRDefault="0086303E" w:rsidP="00351FF6">
      <w:pPr>
        <w:pStyle w:val="Heading7"/>
        <w:ind w:firstLine="4230"/>
      </w:pPr>
      <w:r w:rsidRPr="009238A9">
        <w:t>EXAMPLE</w:t>
      </w:r>
    </w:p>
    <w:tbl>
      <w:tblPr>
        <w:tblW w:w="4369" w:type="pct"/>
        <w:jc w:val="righ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Description w:val="This table illustrates when the maximum amount that the LEA can set aside for early intervening services(EIS) is more than the maximum &quot;50 percent reduction&quot; amount."/>
      </w:tblPr>
      <w:tblGrid>
        <w:gridCol w:w="6734"/>
        <w:gridCol w:w="1436"/>
      </w:tblGrid>
      <w:tr w:rsidR="00E51096" w:rsidRPr="009238A9" w14:paraId="15485B24" w14:textId="77777777" w:rsidTr="00024E1E">
        <w:trPr>
          <w:cantSplit/>
          <w:tblHeader/>
          <w:jc w:val="right"/>
        </w:trPr>
        <w:tc>
          <w:tcPr>
            <w:tcW w:w="4121" w:type="pct"/>
            <w:tcBorders>
              <w:top w:val="single" w:sz="4" w:space="0" w:color="000000"/>
              <w:left w:val="single" w:sz="4" w:space="0" w:color="000000"/>
              <w:bottom w:val="single" w:sz="4" w:space="0" w:color="000000"/>
              <w:right w:val="single" w:sz="4" w:space="0" w:color="000000"/>
            </w:tcBorders>
          </w:tcPr>
          <w:p w14:paraId="365A9117" w14:textId="17D2DA1B" w:rsidR="00E51096" w:rsidRPr="009238A9" w:rsidRDefault="00E51096" w:rsidP="00351FF6">
            <w:pPr>
              <w:spacing w:line="240" w:lineRule="auto"/>
              <w:jc w:val="center"/>
              <w:rPr>
                <w:rFonts w:cs="Arial"/>
                <w:szCs w:val="24"/>
              </w:rPr>
            </w:pPr>
            <w:r>
              <w:rPr>
                <w:rFonts w:cs="Arial"/>
                <w:szCs w:val="24"/>
              </w:rPr>
              <w:t>Description</w:t>
            </w:r>
          </w:p>
        </w:tc>
        <w:tc>
          <w:tcPr>
            <w:tcW w:w="879" w:type="pct"/>
            <w:tcBorders>
              <w:top w:val="single" w:sz="4" w:space="0" w:color="000000"/>
              <w:left w:val="single" w:sz="4" w:space="0" w:color="000000"/>
              <w:bottom w:val="single" w:sz="4" w:space="0" w:color="000000"/>
              <w:right w:val="single" w:sz="4" w:space="0" w:color="000000"/>
            </w:tcBorders>
          </w:tcPr>
          <w:p w14:paraId="4B7CFED0" w14:textId="1B6A20A7" w:rsidR="00E51096" w:rsidRPr="009238A9" w:rsidRDefault="00E51096" w:rsidP="00351FF6">
            <w:pPr>
              <w:spacing w:line="240" w:lineRule="auto"/>
              <w:jc w:val="center"/>
              <w:rPr>
                <w:rFonts w:cs="Arial"/>
                <w:szCs w:val="24"/>
              </w:rPr>
            </w:pPr>
            <w:r>
              <w:rPr>
                <w:rFonts w:cs="Arial"/>
                <w:szCs w:val="24"/>
              </w:rPr>
              <w:t>Amount</w:t>
            </w:r>
          </w:p>
        </w:tc>
      </w:tr>
      <w:tr w:rsidR="0086303E" w:rsidRPr="009238A9" w14:paraId="129C4F13"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6120F45D"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79" w:type="pct"/>
            <w:tcBorders>
              <w:top w:val="single" w:sz="4" w:space="0" w:color="000000"/>
              <w:left w:val="single" w:sz="4" w:space="0" w:color="000000"/>
              <w:bottom w:val="single" w:sz="4" w:space="0" w:color="000000"/>
              <w:right w:val="single" w:sz="4" w:space="0" w:color="000000"/>
            </w:tcBorders>
          </w:tcPr>
          <w:p w14:paraId="484B7A36" w14:textId="77777777" w:rsidR="0086303E" w:rsidRPr="009238A9" w:rsidRDefault="0086303E" w:rsidP="000D1F7F">
            <w:pPr>
              <w:spacing w:line="240" w:lineRule="auto"/>
              <w:jc w:val="right"/>
              <w:rPr>
                <w:rFonts w:cs="Arial"/>
                <w:szCs w:val="24"/>
              </w:rPr>
            </w:pPr>
            <w:r w:rsidRPr="009238A9">
              <w:rPr>
                <w:rFonts w:cs="Arial"/>
                <w:szCs w:val="24"/>
              </w:rPr>
              <w:t>$900,000</w:t>
            </w:r>
          </w:p>
        </w:tc>
      </w:tr>
      <w:tr w:rsidR="0086303E" w:rsidRPr="009238A9" w14:paraId="5C918450"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11923D22"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79" w:type="pct"/>
            <w:tcBorders>
              <w:top w:val="single" w:sz="4" w:space="0" w:color="000000"/>
              <w:left w:val="single" w:sz="4" w:space="0" w:color="000000"/>
              <w:bottom w:val="single" w:sz="4" w:space="0" w:color="000000"/>
              <w:right w:val="single" w:sz="4" w:space="0" w:color="000000"/>
            </w:tcBorders>
          </w:tcPr>
          <w:p w14:paraId="324001C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413E069D"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558DDA69" w14:textId="77777777" w:rsidR="0086303E" w:rsidRPr="009238A9" w:rsidRDefault="0086303E" w:rsidP="000D1F7F">
            <w:pPr>
              <w:spacing w:line="240" w:lineRule="auto"/>
              <w:rPr>
                <w:rFonts w:cs="Arial"/>
                <w:szCs w:val="24"/>
              </w:rPr>
            </w:pPr>
            <w:r w:rsidRPr="009238A9">
              <w:rPr>
                <w:rFonts w:cs="Arial"/>
                <w:szCs w:val="24"/>
              </w:rPr>
              <w:t>Increase</w:t>
            </w:r>
          </w:p>
        </w:tc>
        <w:tc>
          <w:tcPr>
            <w:tcW w:w="879" w:type="pct"/>
            <w:tcBorders>
              <w:top w:val="single" w:sz="4" w:space="0" w:color="000000"/>
              <w:left w:val="single" w:sz="4" w:space="0" w:color="000000"/>
              <w:bottom w:val="single" w:sz="4" w:space="0" w:color="000000"/>
              <w:right w:val="single" w:sz="4" w:space="0" w:color="000000"/>
            </w:tcBorders>
          </w:tcPr>
          <w:p w14:paraId="3E00D6D2" w14:textId="77777777" w:rsidR="0086303E" w:rsidRPr="009238A9" w:rsidRDefault="0086303E" w:rsidP="000D1F7F">
            <w:pPr>
              <w:spacing w:line="240" w:lineRule="auto"/>
              <w:jc w:val="right"/>
              <w:rPr>
                <w:rFonts w:cs="Arial"/>
                <w:szCs w:val="24"/>
              </w:rPr>
            </w:pPr>
            <w:r w:rsidRPr="009238A9">
              <w:rPr>
                <w:rFonts w:cs="Arial"/>
                <w:szCs w:val="24"/>
              </w:rPr>
              <w:t>$100,000</w:t>
            </w:r>
          </w:p>
        </w:tc>
      </w:tr>
      <w:tr w:rsidR="0086303E" w:rsidRPr="009238A9" w14:paraId="4D548A7E"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03908417"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79" w:type="pct"/>
            <w:tcBorders>
              <w:top w:val="single" w:sz="4" w:space="0" w:color="000000"/>
              <w:left w:val="single" w:sz="4" w:space="0" w:color="000000"/>
              <w:bottom w:val="single" w:sz="4" w:space="0" w:color="000000"/>
              <w:right w:val="single" w:sz="4" w:space="0" w:color="000000"/>
            </w:tcBorders>
          </w:tcPr>
          <w:p w14:paraId="5A280BAB" w14:textId="77777777" w:rsidR="0086303E" w:rsidRPr="009238A9" w:rsidRDefault="0086303E" w:rsidP="000D1F7F">
            <w:pPr>
              <w:spacing w:line="240" w:lineRule="auto"/>
              <w:jc w:val="right"/>
              <w:rPr>
                <w:rFonts w:cs="Arial"/>
                <w:szCs w:val="24"/>
              </w:rPr>
            </w:pPr>
            <w:r w:rsidRPr="009238A9">
              <w:rPr>
                <w:rFonts w:cs="Arial"/>
                <w:szCs w:val="24"/>
              </w:rPr>
              <w:t>$50,000</w:t>
            </w:r>
          </w:p>
        </w:tc>
      </w:tr>
      <w:tr w:rsidR="0086303E" w:rsidRPr="009238A9" w14:paraId="15D717DB"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3F51E8C7"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79" w:type="pct"/>
            <w:tcBorders>
              <w:top w:val="single" w:sz="4" w:space="0" w:color="000000"/>
              <w:left w:val="single" w:sz="4" w:space="0" w:color="000000"/>
              <w:bottom w:val="single" w:sz="4" w:space="0" w:color="000000"/>
              <w:right w:val="single" w:sz="4" w:space="0" w:color="000000"/>
            </w:tcBorders>
          </w:tcPr>
          <w:p w14:paraId="445BEE70" w14:textId="77777777" w:rsidR="0086303E" w:rsidRPr="009238A9" w:rsidRDefault="0086303E" w:rsidP="000D1F7F">
            <w:pPr>
              <w:spacing w:line="240" w:lineRule="auto"/>
              <w:jc w:val="right"/>
              <w:rPr>
                <w:rFonts w:cs="Arial"/>
                <w:szCs w:val="24"/>
              </w:rPr>
            </w:pPr>
            <w:r w:rsidRPr="009238A9">
              <w:rPr>
                <w:rFonts w:cs="Arial"/>
                <w:szCs w:val="24"/>
              </w:rPr>
              <w:t>$150,000</w:t>
            </w:r>
          </w:p>
        </w:tc>
      </w:tr>
    </w:tbl>
    <w:p w14:paraId="5811C0DA" w14:textId="77777777" w:rsidR="0086303E" w:rsidRPr="009238A9" w:rsidRDefault="0086303E" w:rsidP="00351FF6">
      <w:pPr>
        <w:spacing w:before="240" w:after="120" w:line="240" w:lineRule="auto"/>
        <w:ind w:left="1350"/>
        <w:rPr>
          <w:rFonts w:cs="Arial"/>
          <w:szCs w:val="24"/>
        </w:rPr>
      </w:pPr>
      <w:r w:rsidRPr="009238A9">
        <w:rPr>
          <w:rFonts w:cs="Arial"/>
          <w:szCs w:val="24"/>
        </w:rPr>
        <w:t>If the LEA chooses to set aside $150,000 for EIS, it may not reduce its MOE (MOE maximum $50,000 less $150,000 for EIS means $0 can be used for MOE).</w:t>
      </w:r>
    </w:p>
    <w:p w14:paraId="3C205C6A" w14:textId="77777777" w:rsidR="0086303E" w:rsidRPr="009238A9" w:rsidRDefault="0086303E" w:rsidP="00351FF6">
      <w:pPr>
        <w:spacing w:after="0" w:line="240" w:lineRule="auto"/>
        <w:ind w:left="1350"/>
        <w:rPr>
          <w:rFonts w:cs="Arial"/>
          <w:szCs w:val="24"/>
        </w:rPr>
      </w:pPr>
      <w:r w:rsidRPr="009238A9">
        <w:rPr>
          <w:rFonts w:cs="Arial"/>
          <w:szCs w:val="24"/>
        </w:rPr>
        <w:t>If the LEA chooses to set aside $100,000 for EIS, it may not reduce its MOE (MOE maximum $50,000 less $100,000 for EIS means $0 can be used for MOE).</w:t>
      </w:r>
    </w:p>
    <w:p w14:paraId="40861398"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lastRenderedPageBreak/>
        <w:t>If the LEA chooses to set aside $50,000 for EIS, it may not reduce its MOE (MOE maximum $50,000 less $50,000 for EIS means $0 can be used for MOE).</w:t>
      </w:r>
    </w:p>
    <w:p w14:paraId="72AA73D3"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$30,000 for EIS, it may reduce its MOE by $20,000 (MOE maximum $50,000 less $30,000 for EIS means $20,000 can be used for MOE).</w:t>
      </w:r>
    </w:p>
    <w:p w14:paraId="102A5C0B"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$0 for EIS, it may reduce its MOE by $50,000 (MOE maximum $50,000 less $0 for EIS means $50,000 can be used for MOE).</w:t>
      </w:r>
    </w:p>
    <w:p w14:paraId="2BAE0526" w14:textId="320D7E7A"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available amount being used to reduce the MOE requirement. This amount is limited to the calculated available amount for reduction of the MOE requirement.</w:t>
      </w:r>
    </w:p>
    <w:p w14:paraId="2E7E5E27" w14:textId="55069506" w:rsidR="0086303E" w:rsidRPr="008F49A2" w:rsidRDefault="0086303E" w:rsidP="000D1F7F">
      <w:pPr>
        <w:keepNext/>
        <w:spacing w:line="240" w:lineRule="auto"/>
        <w:ind w:left="720"/>
        <w:rPr>
          <w:rFonts w:cs="Arial"/>
          <w:szCs w:val="24"/>
        </w:rPr>
      </w:pPr>
      <w:r w:rsidRPr="00351FF6">
        <w:rPr>
          <w:rFonts w:cs="Arial"/>
          <w:szCs w:val="24"/>
        </w:rPr>
        <w:t xml:space="preserve">Scenario 2: The maximum amount that the LEA may set aside for EIS is less than the maximum “50 percent reduction” </w:t>
      </w:r>
      <w:r w:rsidR="00C24D03" w:rsidRPr="00351FF6">
        <w:rPr>
          <w:rFonts w:cs="Arial"/>
          <w:szCs w:val="24"/>
        </w:rPr>
        <w:t>amount.</w:t>
      </w:r>
    </w:p>
    <w:p w14:paraId="40EED802"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used to reduce the MOE requirement. The software calculates the amount available to set aside for EIS.</w:t>
      </w:r>
    </w:p>
    <w:p w14:paraId="5A53A071" w14:textId="38826C23" w:rsidR="0086303E" w:rsidRPr="009238A9" w:rsidRDefault="0086303E" w:rsidP="00351FF6">
      <w:pPr>
        <w:pStyle w:val="Heading7"/>
        <w:ind w:firstLine="4320"/>
      </w:pPr>
      <w:r w:rsidRPr="009238A9">
        <w:t>EXAMPLE</w:t>
      </w:r>
    </w:p>
    <w:tbl>
      <w:tblPr>
        <w:tblW w:w="4369"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when the maximum amount that the LEA can set aside for early intervening services(EIS) is less than the maximum &quot;50 percent reduction&quot; amount."/>
      </w:tblPr>
      <w:tblGrid>
        <w:gridCol w:w="6828"/>
        <w:gridCol w:w="1342"/>
      </w:tblGrid>
      <w:tr w:rsidR="00E51096" w:rsidRPr="009238A9" w14:paraId="6CCBEA7A" w14:textId="77777777" w:rsidTr="00351FF6">
        <w:trPr>
          <w:cantSplit/>
          <w:tblHeader/>
          <w:jc w:val="right"/>
        </w:trPr>
        <w:tc>
          <w:tcPr>
            <w:tcW w:w="4179" w:type="pct"/>
            <w:tcBorders>
              <w:top w:val="single" w:sz="4" w:space="0" w:color="000000"/>
              <w:left w:val="single" w:sz="4" w:space="0" w:color="000000"/>
              <w:bottom w:val="single" w:sz="4" w:space="0" w:color="000000"/>
              <w:right w:val="single" w:sz="4" w:space="0" w:color="000000"/>
            </w:tcBorders>
          </w:tcPr>
          <w:p w14:paraId="55F761B5" w14:textId="7680D1D4" w:rsidR="00E51096" w:rsidRPr="009238A9" w:rsidRDefault="00E51096" w:rsidP="00351FF6">
            <w:pPr>
              <w:spacing w:line="240" w:lineRule="auto"/>
              <w:jc w:val="center"/>
              <w:rPr>
                <w:rFonts w:cs="Arial"/>
                <w:szCs w:val="24"/>
              </w:rPr>
            </w:pPr>
            <w:r>
              <w:rPr>
                <w:rFonts w:cs="Arial"/>
                <w:szCs w:val="24"/>
              </w:rPr>
              <w:t>Description</w:t>
            </w:r>
          </w:p>
        </w:tc>
        <w:tc>
          <w:tcPr>
            <w:tcW w:w="821" w:type="pct"/>
            <w:tcBorders>
              <w:top w:val="single" w:sz="4" w:space="0" w:color="000000"/>
              <w:left w:val="single" w:sz="4" w:space="0" w:color="000000"/>
              <w:bottom w:val="single" w:sz="4" w:space="0" w:color="000000"/>
              <w:right w:val="single" w:sz="4" w:space="0" w:color="000000"/>
            </w:tcBorders>
          </w:tcPr>
          <w:p w14:paraId="0E6C537F" w14:textId="3C6AEAAF" w:rsidR="00E51096" w:rsidRPr="009238A9" w:rsidRDefault="00E51096" w:rsidP="00351FF6">
            <w:pPr>
              <w:spacing w:line="240" w:lineRule="auto"/>
              <w:jc w:val="center"/>
              <w:rPr>
                <w:rFonts w:cs="Arial"/>
                <w:szCs w:val="24"/>
              </w:rPr>
            </w:pPr>
            <w:r>
              <w:rPr>
                <w:rFonts w:cs="Arial"/>
                <w:szCs w:val="24"/>
              </w:rPr>
              <w:t>Amount</w:t>
            </w:r>
          </w:p>
        </w:tc>
      </w:tr>
      <w:tr w:rsidR="0086303E" w:rsidRPr="009238A9" w14:paraId="63B1C097"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6D7B7654"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21" w:type="pct"/>
            <w:tcBorders>
              <w:top w:val="single" w:sz="4" w:space="0" w:color="000000"/>
              <w:left w:val="single" w:sz="4" w:space="0" w:color="000000"/>
              <w:bottom w:val="single" w:sz="4" w:space="0" w:color="000000"/>
              <w:right w:val="single" w:sz="4" w:space="0" w:color="000000"/>
            </w:tcBorders>
          </w:tcPr>
          <w:p w14:paraId="347766D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752D9E0E"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35364350"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21" w:type="pct"/>
            <w:tcBorders>
              <w:top w:val="single" w:sz="4" w:space="0" w:color="000000"/>
              <w:left w:val="single" w:sz="4" w:space="0" w:color="000000"/>
              <w:bottom w:val="single" w:sz="4" w:space="0" w:color="000000"/>
              <w:right w:val="single" w:sz="4" w:space="0" w:color="000000"/>
            </w:tcBorders>
          </w:tcPr>
          <w:p w14:paraId="7DC12176" w14:textId="77777777" w:rsidR="0086303E" w:rsidRPr="009238A9" w:rsidRDefault="0086303E" w:rsidP="000D1F7F">
            <w:pPr>
              <w:spacing w:line="240" w:lineRule="auto"/>
              <w:jc w:val="right"/>
              <w:rPr>
                <w:rFonts w:cs="Arial"/>
                <w:szCs w:val="24"/>
              </w:rPr>
            </w:pPr>
            <w:r w:rsidRPr="009238A9">
              <w:rPr>
                <w:rFonts w:cs="Arial"/>
                <w:szCs w:val="24"/>
              </w:rPr>
              <w:t>$2,000,000</w:t>
            </w:r>
          </w:p>
        </w:tc>
      </w:tr>
      <w:tr w:rsidR="0086303E" w:rsidRPr="009238A9" w14:paraId="1099F1FC"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2157864" w14:textId="77777777" w:rsidR="0086303E" w:rsidRPr="009238A9" w:rsidRDefault="0086303E" w:rsidP="000D1F7F">
            <w:pPr>
              <w:spacing w:line="240" w:lineRule="auto"/>
              <w:rPr>
                <w:rFonts w:cs="Arial"/>
                <w:szCs w:val="24"/>
              </w:rPr>
            </w:pPr>
            <w:r w:rsidRPr="009238A9">
              <w:rPr>
                <w:rFonts w:cs="Arial"/>
                <w:szCs w:val="24"/>
              </w:rPr>
              <w:t>Increase</w:t>
            </w:r>
          </w:p>
        </w:tc>
        <w:tc>
          <w:tcPr>
            <w:tcW w:w="821" w:type="pct"/>
            <w:tcBorders>
              <w:top w:val="single" w:sz="4" w:space="0" w:color="000000"/>
              <w:left w:val="single" w:sz="4" w:space="0" w:color="000000"/>
              <w:bottom w:val="single" w:sz="4" w:space="0" w:color="000000"/>
              <w:right w:val="single" w:sz="4" w:space="0" w:color="000000"/>
            </w:tcBorders>
          </w:tcPr>
          <w:p w14:paraId="3CB89787"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183640C5"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CE4FF26"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21" w:type="pct"/>
            <w:tcBorders>
              <w:top w:val="single" w:sz="4" w:space="0" w:color="000000"/>
              <w:left w:val="single" w:sz="4" w:space="0" w:color="000000"/>
              <w:bottom w:val="single" w:sz="4" w:space="0" w:color="000000"/>
              <w:right w:val="single" w:sz="4" w:space="0" w:color="000000"/>
            </w:tcBorders>
          </w:tcPr>
          <w:p w14:paraId="781D5441" w14:textId="77777777" w:rsidR="0086303E" w:rsidRPr="009238A9" w:rsidRDefault="0086303E" w:rsidP="000D1F7F">
            <w:pPr>
              <w:spacing w:line="240" w:lineRule="auto"/>
              <w:jc w:val="right"/>
              <w:rPr>
                <w:rFonts w:cs="Arial"/>
                <w:szCs w:val="24"/>
              </w:rPr>
            </w:pPr>
            <w:r w:rsidRPr="009238A9">
              <w:rPr>
                <w:rFonts w:cs="Arial"/>
                <w:szCs w:val="24"/>
              </w:rPr>
              <w:t>$500,000</w:t>
            </w:r>
          </w:p>
        </w:tc>
      </w:tr>
      <w:tr w:rsidR="0086303E" w:rsidRPr="009238A9" w14:paraId="7E04D3BB"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45F827B"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21" w:type="pct"/>
            <w:tcBorders>
              <w:top w:val="single" w:sz="4" w:space="0" w:color="000000"/>
              <w:left w:val="single" w:sz="4" w:space="0" w:color="000000"/>
              <w:bottom w:val="single" w:sz="4" w:space="0" w:color="000000"/>
              <w:right w:val="single" w:sz="4" w:space="0" w:color="000000"/>
            </w:tcBorders>
          </w:tcPr>
          <w:p w14:paraId="0F1D9C60" w14:textId="77777777" w:rsidR="0086303E" w:rsidRPr="009238A9" w:rsidRDefault="0086303E" w:rsidP="000D1F7F">
            <w:pPr>
              <w:spacing w:line="240" w:lineRule="auto"/>
              <w:jc w:val="right"/>
              <w:rPr>
                <w:rFonts w:cs="Arial"/>
                <w:szCs w:val="24"/>
              </w:rPr>
            </w:pPr>
            <w:r w:rsidRPr="009238A9">
              <w:rPr>
                <w:rFonts w:cs="Arial"/>
                <w:szCs w:val="24"/>
              </w:rPr>
              <w:t>$300,000</w:t>
            </w:r>
          </w:p>
        </w:tc>
      </w:tr>
    </w:tbl>
    <w:p w14:paraId="7E038E51" w14:textId="77777777" w:rsidR="0086303E" w:rsidRPr="009238A9" w:rsidRDefault="0086303E" w:rsidP="009238A9">
      <w:pPr>
        <w:spacing w:before="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6977C624"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32F931B7"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lastRenderedPageBreak/>
        <w:t>If the LEA chooses to use $150,000 for MOE, it may set aside $150,000 for EIS (EIS maximum $300,000 less $150,000 means $150,000 for EIS).</w:t>
      </w:r>
    </w:p>
    <w:p w14:paraId="1CF4FCC5"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7D91C962"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5CE7C12A" w14:textId="77777777"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5751D893" w14:textId="77777777" w:rsidR="0086303E" w:rsidRPr="009238A9" w:rsidRDefault="0086303E" w:rsidP="000D1F7F">
      <w:pPr>
        <w:spacing w:line="240" w:lineRule="auto"/>
        <w:ind w:left="1800" w:hanging="1080"/>
        <w:rPr>
          <w:rFonts w:cs="Arial"/>
          <w:szCs w:val="24"/>
        </w:rPr>
      </w:pPr>
      <w:r w:rsidRPr="009238A9">
        <w:rPr>
          <w:rFonts w:cs="Arial"/>
          <w:b/>
          <w:szCs w:val="24"/>
        </w:rPr>
        <w:t>NOTE:</w:t>
      </w:r>
      <w:r w:rsidRPr="009238A9">
        <w:rPr>
          <w:rFonts w:cs="Arial"/>
          <w:b/>
          <w:szCs w:val="24"/>
        </w:rPr>
        <w:tab/>
      </w:r>
      <w:r w:rsidRPr="009238A9">
        <w:rPr>
          <w:rFonts w:cs="Arial"/>
          <w:szCs w:val="24"/>
        </w:rPr>
        <w:t>If your LEA completes Section 2, you must list the activities (which are authorized under the ESEA) paid with the freed up funds at the bottom of the Section 2.</w:t>
      </w:r>
    </w:p>
    <w:p w14:paraId="49A89CC3" w14:textId="77777777" w:rsidR="0086303E" w:rsidRPr="009238A9" w:rsidRDefault="0086303E" w:rsidP="000D1F7F">
      <w:pPr>
        <w:spacing w:line="240" w:lineRule="auto"/>
        <w:ind w:left="720"/>
        <w:rPr>
          <w:rFonts w:cs="Arial"/>
          <w:szCs w:val="24"/>
        </w:rPr>
      </w:pPr>
      <w:r w:rsidRPr="009238A9">
        <w:rPr>
          <w:rFonts w:cs="Arial"/>
          <w:b/>
          <w:szCs w:val="24"/>
        </w:rPr>
        <w:t xml:space="preserve">SECTION 3, PART A––COMBINED STATE AND LOCAL EXPENDITURES METHOD: </w:t>
      </w:r>
      <w:r w:rsidRPr="009238A9">
        <w:rPr>
          <w:rFonts w:cs="Arial"/>
          <w:szCs w:val="24"/>
        </w:rPr>
        <w:t>This comparison method determines if the LEA met the MOE requirement based on combined state and local expenditures.</w:t>
      </w:r>
    </w:p>
    <w:p w14:paraId="6CC0E9D9" w14:textId="77777777" w:rsidR="0086303E" w:rsidRPr="009238A9" w:rsidRDefault="0086303E" w:rsidP="000D1F7F">
      <w:pPr>
        <w:spacing w:line="240" w:lineRule="auto"/>
        <w:ind w:left="2160" w:hanging="1440"/>
        <w:rPr>
          <w:rFonts w:cs="Arial"/>
          <w:szCs w:val="24"/>
        </w:rPr>
      </w:pPr>
      <w:r w:rsidRPr="009238A9">
        <w:rPr>
          <w:rFonts w:cs="Arial"/>
          <w:szCs w:val="24"/>
        </w:rPr>
        <w:t>Subpart A1:</w:t>
      </w:r>
      <w:r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other adjustments. Column C is the difference between the two years’ combined state and local expenditures.</w:t>
      </w:r>
    </w:p>
    <w:p w14:paraId="5DCF66B2" w14:textId="2396FE9E" w:rsidR="0086303E" w:rsidRPr="009238A9" w:rsidRDefault="0086303E" w:rsidP="000D1F7F">
      <w:pPr>
        <w:spacing w:line="240" w:lineRule="auto"/>
        <w:ind w:left="2160" w:hanging="1440"/>
        <w:rPr>
          <w:rFonts w:cs="Arial"/>
          <w:szCs w:val="24"/>
        </w:rPr>
      </w:pPr>
      <w:r w:rsidRPr="009238A9">
        <w:rPr>
          <w:rFonts w:cs="Arial"/>
          <w:szCs w:val="24"/>
        </w:rPr>
        <w:t>Subpart A2:</w:t>
      </w:r>
      <w:r w:rsidRPr="009238A9">
        <w:rPr>
          <w:rFonts w:cs="Arial"/>
          <w:szCs w:val="24"/>
        </w:rPr>
        <w:tab/>
        <w:t xml:space="preserve">The FY </w:t>
      </w:r>
      <w:r w:rsidR="00853825">
        <w:rPr>
          <w:rFonts w:cs="Arial"/>
          <w:szCs w:val="24"/>
        </w:rPr>
        <w:t>2023–24</w:t>
      </w:r>
      <w:r w:rsidR="00956352" w:rsidRPr="009238A9">
        <w:rPr>
          <w:rFonts w:cs="Arial"/>
          <w:szCs w:val="24"/>
        </w:rPr>
        <w:t xml:space="preserve"> </w:t>
      </w:r>
      <w:r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other adjustments, and special education unduplicated pupil count. Column C is the difference between the two years’ combined state and local expenditures, in total and per capita.</w:t>
      </w:r>
    </w:p>
    <w:p w14:paraId="36FAC53C"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A1 (if applicable) or A2 are positive, the LEA met the MOE compliance requirement.</w:t>
      </w:r>
    </w:p>
    <w:p w14:paraId="4D6D58C0" w14:textId="77777777" w:rsidR="0086303E" w:rsidRPr="009238A9" w:rsidRDefault="0086303E" w:rsidP="000D1F7F">
      <w:pPr>
        <w:spacing w:before="240" w:line="240" w:lineRule="auto"/>
        <w:ind w:left="720"/>
        <w:rPr>
          <w:rFonts w:cs="Arial"/>
          <w:szCs w:val="24"/>
        </w:rPr>
      </w:pPr>
      <w:r w:rsidRPr="009238A9">
        <w:rPr>
          <w:rFonts w:cs="Arial"/>
          <w:b/>
          <w:szCs w:val="24"/>
        </w:rPr>
        <w:lastRenderedPageBreak/>
        <w:t xml:space="preserve">SECTION 3, PART B––LOCAL EXPENDITURES ONLY METHOD: </w:t>
      </w:r>
      <w:r w:rsidRPr="009238A9">
        <w:rPr>
          <w:rFonts w:cs="Arial"/>
          <w:szCs w:val="24"/>
        </w:rPr>
        <w:t>This comparison method determines if the LEA met the MOE requirement based on local expenditures only.</w:t>
      </w:r>
    </w:p>
    <w:p w14:paraId="55495B08" w14:textId="77777777" w:rsidR="0086303E" w:rsidRPr="009238A9" w:rsidRDefault="0086303E" w:rsidP="000D1F7F">
      <w:pPr>
        <w:spacing w:line="240" w:lineRule="auto"/>
        <w:ind w:left="2160" w:hanging="1440"/>
        <w:rPr>
          <w:rFonts w:cs="Arial"/>
          <w:szCs w:val="24"/>
        </w:rPr>
      </w:pPr>
      <w:r w:rsidRPr="009238A9">
        <w:rPr>
          <w:rFonts w:cs="Arial"/>
          <w:szCs w:val="24"/>
        </w:rPr>
        <w:t>Subpart B1:</w:t>
      </w:r>
      <w:r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0C70D66B" w14:textId="1836E84A" w:rsidR="0086303E" w:rsidRPr="009238A9" w:rsidRDefault="0086303E" w:rsidP="000D1F7F">
      <w:pPr>
        <w:spacing w:line="240" w:lineRule="auto"/>
        <w:ind w:left="2160" w:hanging="1440"/>
        <w:rPr>
          <w:rFonts w:cs="Arial"/>
          <w:szCs w:val="24"/>
        </w:rPr>
      </w:pPr>
      <w:r w:rsidRPr="009238A9">
        <w:rPr>
          <w:rFonts w:cs="Arial"/>
          <w:szCs w:val="24"/>
        </w:rPr>
        <w:t>Subpart B2:</w:t>
      </w:r>
      <w:r w:rsidRPr="009238A9">
        <w:rPr>
          <w:rFonts w:cs="Arial"/>
          <w:szCs w:val="24"/>
        </w:rPr>
        <w:tab/>
        <w:t xml:space="preserve">The FY </w:t>
      </w:r>
      <w:r w:rsidR="00853825">
        <w:rPr>
          <w:rFonts w:cs="Arial"/>
          <w:szCs w:val="24"/>
        </w:rPr>
        <w:t>2023–24</w:t>
      </w:r>
      <w:r w:rsidR="00956352" w:rsidRPr="009238A9">
        <w:rPr>
          <w:rFonts w:cs="Arial"/>
          <w:szCs w:val="24"/>
        </w:rPr>
        <w:t xml:space="preserve"> </w:t>
      </w:r>
      <w:r w:rsidRPr="009238A9">
        <w:rPr>
          <w:rFonts w:cs="Arial"/>
          <w:szCs w:val="24"/>
        </w:rPr>
        <w:t>column data will be extracted. Based on the most recent year that the LEA met the MOE compliance requirement using the actual vs. actual method based on per capita local 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7752DF9E"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B1 (if applicable) or B2 are positive, the LEA met the MOE compliance requirement.</w:t>
      </w:r>
    </w:p>
    <w:p w14:paraId="294610C8" w14:textId="77777777" w:rsidR="0086303E" w:rsidRPr="009238A9" w:rsidRDefault="0086303E" w:rsidP="000D1F7F">
      <w:pPr>
        <w:spacing w:line="240" w:lineRule="auto"/>
        <w:rPr>
          <w:rFonts w:cs="Arial"/>
          <w:b/>
          <w:szCs w:val="24"/>
        </w:rPr>
      </w:pPr>
      <w:r w:rsidRPr="009238A9">
        <w:rPr>
          <w:rFonts w:cs="Arial"/>
          <w:b/>
          <w:caps/>
          <w:szCs w:val="24"/>
        </w:rPr>
        <w:t>Contact Person</w:t>
      </w:r>
      <w:r w:rsidRPr="009238A9">
        <w:rPr>
          <w:rFonts w:cs="Arial"/>
          <w:b/>
          <w:szCs w:val="24"/>
        </w:rPr>
        <w:t>:</w:t>
      </w:r>
      <w:r w:rsidRPr="009238A9">
        <w:rPr>
          <w:rFonts w:cs="Arial"/>
          <w:szCs w:val="24"/>
        </w:rPr>
        <w:t xml:space="preserve"> Enter in the appropriate lines the name of the LEA contact person for this report and that person's title, telephone number, and email address. </w:t>
      </w:r>
      <w:r w:rsidRPr="009238A9">
        <w:rPr>
          <w:rFonts w:cs="Arial"/>
          <w:b/>
          <w:szCs w:val="24"/>
        </w:rPr>
        <w:t>A warning message will display when closing the report if the information is not entered.</w:t>
      </w:r>
    </w:p>
    <w:p w14:paraId="616E5034" w14:textId="77777777" w:rsidR="0086303E" w:rsidRPr="009238A9" w:rsidRDefault="0086303E" w:rsidP="000D1F7F">
      <w:pPr>
        <w:spacing w:line="240" w:lineRule="auto"/>
        <w:rPr>
          <w:rFonts w:cs="Arial"/>
          <w:szCs w:val="24"/>
        </w:rPr>
      </w:pPr>
      <w:r w:rsidRPr="009238A9">
        <w:rPr>
          <w:rFonts w:cs="Arial"/>
          <w:szCs w:val="24"/>
        </w:rPr>
        <w:t>The following report is prepared if the SELPA is a multi-agency SELPA.</w:t>
      </w:r>
    </w:p>
    <w:p w14:paraId="23933143" w14:textId="5F1B7929" w:rsidR="0086303E" w:rsidRPr="00351FF6" w:rsidRDefault="00853825" w:rsidP="00351FF6">
      <w:pPr>
        <w:pStyle w:val="Heading5"/>
        <w:rPr>
          <w:rStyle w:val="StyleBold"/>
          <w:rFonts w:ascii="Arial" w:eastAsia="Times New Roman" w:hAnsi="Arial" w:cs="Arial"/>
          <w:sz w:val="24"/>
          <w:szCs w:val="24"/>
        </w:rPr>
      </w:pPr>
      <w:bookmarkStart w:id="761" w:name="SELPA_worksheet_instructions"/>
      <w:r>
        <w:rPr>
          <w:rStyle w:val="StyleBold"/>
          <w:rFonts w:ascii="Arial" w:hAnsi="Arial" w:cs="Arial"/>
          <w:b/>
          <w:sz w:val="24"/>
          <w:szCs w:val="24"/>
        </w:rPr>
        <w:t>2023–24</w:t>
      </w:r>
      <w:r w:rsidR="0095635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SELPA (SE-CY)</w:t>
      </w:r>
    </w:p>
    <w:bookmarkEnd w:id="761"/>
    <w:p w14:paraId="60D599F3" w14:textId="759BD7B6" w:rsidR="0086303E" w:rsidRPr="009238A9" w:rsidRDefault="0086303E" w:rsidP="000D1F7F">
      <w:pPr>
        <w:spacing w:line="240" w:lineRule="auto"/>
        <w:rPr>
          <w:rFonts w:cs="Arial"/>
          <w:szCs w:val="24"/>
        </w:rPr>
      </w:pPr>
      <w:r w:rsidRPr="009238A9">
        <w:rPr>
          <w:rFonts w:cs="Arial"/>
          <w:szCs w:val="24"/>
        </w:rPr>
        <w:t xml:space="preserve">Enter in the respective LEA columns (including one for the SELPA AU) the total </w:t>
      </w:r>
      <w:r w:rsidR="00853825">
        <w:rPr>
          <w:rFonts w:cs="Arial"/>
          <w:szCs w:val="24"/>
        </w:rPr>
        <w:t>2023–24</w:t>
      </w:r>
      <w:r w:rsidR="00956352" w:rsidRPr="009238A9">
        <w:rPr>
          <w:rFonts w:cs="Arial"/>
          <w:szCs w:val="24"/>
        </w:rPr>
        <w:t xml:space="preserve"> </w:t>
      </w:r>
      <w:r w:rsidRPr="009238A9">
        <w:rPr>
          <w:rFonts w:cs="Arial"/>
          <w:szCs w:val="24"/>
        </w:rPr>
        <w:t xml:space="preserve">expenditures by object and the October </w:t>
      </w:r>
      <w:r w:rsidR="00853825">
        <w:rPr>
          <w:rFonts w:cs="Arial"/>
          <w:szCs w:val="24"/>
        </w:rPr>
        <w:t>2023</w:t>
      </w:r>
      <w:r w:rsidR="00853825" w:rsidRPr="009238A9">
        <w:rPr>
          <w:rFonts w:cs="Arial"/>
          <w:szCs w:val="24"/>
        </w:rPr>
        <w:t xml:space="preserve"> </w:t>
      </w:r>
      <w:r w:rsidRPr="009238A9">
        <w:rPr>
          <w:rFonts w:cs="Arial"/>
          <w:szCs w:val="24"/>
        </w:rPr>
        <w:t xml:space="preserve">unduplicated pupil count reported in the SELPA members' </w:t>
      </w:r>
      <w:r w:rsidR="00853825">
        <w:rPr>
          <w:rFonts w:cs="Arial"/>
          <w:szCs w:val="24"/>
        </w:rPr>
        <w:t>2023–24</w:t>
      </w:r>
      <w:r w:rsidR="00956352" w:rsidRPr="009238A9">
        <w:rPr>
          <w:rFonts w:cs="Arial"/>
          <w:szCs w:val="24"/>
        </w:rPr>
        <w:t xml:space="preserve"> </w:t>
      </w:r>
      <w:r w:rsidRPr="009238A9">
        <w:rPr>
          <w:rFonts w:cs="Arial"/>
          <w:szCs w:val="24"/>
        </w:rPr>
        <w:t>Expenditures by LEA (LE-CY) worksheets.</w:t>
      </w:r>
    </w:p>
    <w:p w14:paraId="2F7965E3" w14:textId="77777777" w:rsidR="0086303E" w:rsidRPr="009238A9" w:rsidRDefault="0086303E" w:rsidP="000D1F7F">
      <w:pPr>
        <w:spacing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5F4682B7" w14:textId="77777777" w:rsidR="0086303E" w:rsidRPr="009238A9" w:rsidRDefault="0086303E" w:rsidP="00351FF6">
      <w:pPr>
        <w:pStyle w:val="Heading5"/>
      </w:pPr>
      <w:bookmarkStart w:id="762" w:name="_Toc171236675"/>
      <w:bookmarkStart w:id="763" w:name="_Toc197321842"/>
      <w:bookmarkStart w:id="764" w:name="_Toc107466638"/>
      <w:r w:rsidRPr="009238A9">
        <w:lastRenderedPageBreak/>
        <w:t>Completing Report SEMB</w:t>
      </w:r>
      <w:bookmarkEnd w:id="762"/>
      <w:bookmarkEnd w:id="763"/>
      <w:bookmarkEnd w:id="764"/>
    </w:p>
    <w:p w14:paraId="2F118ABC" w14:textId="77777777" w:rsidR="0086303E" w:rsidRPr="009238A9" w:rsidRDefault="0086303E" w:rsidP="000D1F7F">
      <w:pPr>
        <w:spacing w:line="240" w:lineRule="auto"/>
        <w:rPr>
          <w:rFonts w:cs="Arial"/>
          <w:szCs w:val="24"/>
        </w:rPr>
      </w:pPr>
      <w:r w:rsidRPr="009238A9">
        <w:rPr>
          <w:rFonts w:cs="Arial"/>
          <w:szCs w:val="24"/>
        </w:rPr>
        <w:t>In the main menu, click Reports, then Special Education MOE, then SEMB, Special Education MOE—Budget vs. Actual Comparison. This will open the workbook, with the first of the four worksheets showing. A tab for each of the worksheets displays at the bottom of the screen. To open a different worksheet, click on the corresponding tab.</w:t>
      </w:r>
    </w:p>
    <w:p w14:paraId="6DB8560E" w14:textId="77777777" w:rsidR="0086303E" w:rsidRPr="009238A9" w:rsidRDefault="0086303E" w:rsidP="000D1F7F">
      <w:pPr>
        <w:spacing w:line="240" w:lineRule="auto"/>
        <w:rPr>
          <w:rFonts w:cs="Arial"/>
          <w:szCs w:val="24"/>
        </w:rPr>
      </w:pPr>
      <w:r w:rsidRPr="009238A9">
        <w:rPr>
          <w:rFonts w:cs="Arial"/>
          <w:szCs w:val="24"/>
        </w:rPr>
        <w:t>The worksheets are completed as follows:</w:t>
      </w:r>
    </w:p>
    <w:p w14:paraId="14D40003" w14:textId="6A51D305" w:rsidR="0086303E" w:rsidRPr="00351FF6" w:rsidRDefault="00853825" w:rsidP="00351FF6">
      <w:pPr>
        <w:pStyle w:val="Heading5"/>
        <w:rPr>
          <w:rStyle w:val="StyleBold"/>
          <w:rFonts w:ascii="Arial" w:eastAsia="Times New Roman" w:hAnsi="Arial" w:cs="Arial"/>
          <w:sz w:val="24"/>
          <w:szCs w:val="24"/>
        </w:rPr>
      </w:pPr>
      <w:bookmarkStart w:id="765" w:name="L_BB_worksheet_for_SEMB"/>
      <w:bookmarkStart w:id="766" w:name="_2024–25_Budget_by"/>
      <w:bookmarkEnd w:id="765"/>
      <w:bookmarkEnd w:id="766"/>
      <w:r>
        <w:rPr>
          <w:rStyle w:val="StyleBold"/>
          <w:rFonts w:ascii="Arial" w:hAnsi="Arial" w:cs="Arial"/>
          <w:b/>
          <w:sz w:val="24"/>
          <w:szCs w:val="24"/>
        </w:rPr>
        <w:t>2024–25</w:t>
      </w:r>
      <w:r w:rsidR="0095635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Budget by LEA (LB-B)</w:t>
      </w:r>
    </w:p>
    <w:p w14:paraId="24112CC9" w14:textId="568D638B" w:rsidR="0086303E" w:rsidRPr="009238A9" w:rsidRDefault="0086303E" w:rsidP="00351FF6">
      <w:pPr>
        <w:spacing w:before="120" w:after="120" w:line="240" w:lineRule="auto"/>
        <w:rPr>
          <w:rFonts w:cs="Arial"/>
          <w:szCs w:val="24"/>
        </w:rPr>
      </w:pPr>
      <w:r w:rsidRPr="009238A9">
        <w:rPr>
          <w:rFonts w:cs="Arial"/>
          <w:szCs w:val="24"/>
        </w:rPr>
        <w:t xml:space="preserve">The amounts in this worksheet are extracted from the </w:t>
      </w:r>
      <w:r w:rsidR="00853825">
        <w:rPr>
          <w:rFonts w:cs="Arial"/>
          <w:szCs w:val="24"/>
        </w:rPr>
        <w:t>2024–25</w:t>
      </w:r>
      <w:r w:rsidR="00956352" w:rsidRPr="009238A9">
        <w:rPr>
          <w:rFonts w:cs="Arial"/>
          <w:szCs w:val="24"/>
        </w:rPr>
        <w:t xml:space="preserve"> </w:t>
      </w:r>
      <w:r w:rsidRPr="009238A9">
        <w:rPr>
          <w:rFonts w:cs="Arial"/>
          <w:szCs w:val="24"/>
        </w:rPr>
        <w:t xml:space="preserve">budget amounts input/imported to the unaudited actuals reporting period in the software. The elements of the budgeted expenditures in this worksheet are similar to those </w:t>
      </w:r>
      <w:r w:rsidR="00250677">
        <w:rPr>
          <w:rFonts w:cs="Arial"/>
          <w:szCs w:val="24"/>
        </w:rPr>
        <w:t xml:space="preserve">found </w:t>
      </w:r>
      <w:r w:rsidRPr="009238A9">
        <w:rPr>
          <w:rFonts w:cs="Arial"/>
          <w:szCs w:val="24"/>
        </w:rPr>
        <w:t xml:space="preserve">in the </w:t>
      </w:r>
      <w:hyperlink w:anchor="_2023–24_Expenditures_by" w:tooltip="Expenditures by LEA" w:history="1">
        <w:r w:rsidR="004F0870" w:rsidRPr="004F0870">
          <w:rPr>
            <w:rStyle w:val="Hyperlink"/>
            <w:rFonts w:cs="Arial"/>
            <w:szCs w:val="24"/>
          </w:rPr>
          <w:t>2023–24 Expenditures by LEA (LE-CY)</w:t>
        </w:r>
      </w:hyperlink>
      <w:r w:rsidR="00C473EE" w:rsidRPr="00024E1E">
        <w:t xml:space="preserve"> worksheet for the SEMA report</w:t>
      </w:r>
      <w:r w:rsidRPr="009238A9">
        <w:rPr>
          <w:rFonts w:cs="Arial"/>
          <w:szCs w:val="24"/>
        </w:rPr>
        <w:t>, except that they pertain to budgeted amounts rather than to actual expenditures, and do not include Object PCRA, Program Cost Report Allocations. (There is no PCRA calculation for the budget data.)</w:t>
      </w:r>
    </w:p>
    <w:p w14:paraId="2CC836A6" w14:textId="42FC1463" w:rsidR="0086303E" w:rsidRPr="009238A9" w:rsidRDefault="0086303E" w:rsidP="00351FF6">
      <w:pPr>
        <w:spacing w:after="120" w:line="240" w:lineRule="auto"/>
        <w:rPr>
          <w:rFonts w:cs="Arial"/>
          <w:szCs w:val="24"/>
        </w:rPr>
      </w:pPr>
      <w:r w:rsidRPr="009238A9">
        <w:rPr>
          <w:rFonts w:cs="Arial"/>
          <w:szCs w:val="24"/>
        </w:rPr>
        <w:t xml:space="preserve">Use the latest approved </w:t>
      </w:r>
      <w:r w:rsidR="00EB60C0">
        <w:rPr>
          <w:rFonts w:cs="Arial"/>
          <w:szCs w:val="24"/>
        </w:rPr>
        <w:t>2024–25</w:t>
      </w:r>
      <w:r w:rsidR="00956352" w:rsidRPr="009238A9">
        <w:rPr>
          <w:rFonts w:cs="Arial"/>
          <w:szCs w:val="24"/>
        </w:rPr>
        <w:t xml:space="preserve"> </w:t>
      </w:r>
      <w:r w:rsidRPr="009238A9">
        <w:rPr>
          <w:rFonts w:cs="Arial"/>
          <w:szCs w:val="24"/>
        </w:rPr>
        <w:t>budget, if different from the original budget, so that the MOE calculation reflects the latest available information. Use the Adjustments column to make necessary adjustments to the extracted amounts.</w:t>
      </w:r>
    </w:p>
    <w:p w14:paraId="519EF5B4" w14:textId="2E1500D2" w:rsidR="0086303E" w:rsidRPr="009238A9" w:rsidRDefault="0086303E" w:rsidP="000D1F7F">
      <w:pPr>
        <w:spacing w:line="240" w:lineRule="auto"/>
        <w:rPr>
          <w:rFonts w:cs="Arial"/>
          <w:b/>
          <w:szCs w:val="24"/>
        </w:rPr>
      </w:pPr>
      <w:r w:rsidRPr="009238A9">
        <w:rPr>
          <w:rFonts w:cs="Arial"/>
          <w:szCs w:val="24"/>
        </w:rPr>
        <w:t xml:space="preserve">Enter the best estimate of CALPADS unduplicated pupil count for October </w:t>
      </w:r>
      <w:r w:rsidR="00EB60C0">
        <w:rPr>
          <w:rFonts w:cs="Arial"/>
          <w:szCs w:val="24"/>
        </w:rPr>
        <w:t>2024</w:t>
      </w:r>
      <w:r w:rsidRPr="009238A9">
        <w:rPr>
          <w:rFonts w:cs="Arial"/>
          <w:szCs w:val="24"/>
        </w:rPr>
        <w:t xml:space="preserve">. Keep supporting documentation for how the estimate was determined; CDE may follow up if the figures are significantly different from the October </w:t>
      </w:r>
      <w:r w:rsidR="00EB60C0">
        <w:rPr>
          <w:rFonts w:cs="Arial"/>
          <w:szCs w:val="24"/>
        </w:rPr>
        <w:t>2023</w:t>
      </w:r>
      <w:r w:rsidR="00EB60C0" w:rsidRPr="009238A9">
        <w:rPr>
          <w:rFonts w:cs="Arial"/>
          <w:szCs w:val="24"/>
        </w:rPr>
        <w:t xml:space="preserve"> </w:t>
      </w:r>
      <w:r w:rsidRPr="009238A9">
        <w:rPr>
          <w:rFonts w:cs="Arial"/>
          <w:szCs w:val="24"/>
        </w:rPr>
        <w:t xml:space="preserve">pupil count. </w:t>
      </w:r>
      <w:r w:rsidRPr="009238A9">
        <w:rPr>
          <w:rFonts w:cs="Arial"/>
          <w:b/>
          <w:szCs w:val="24"/>
        </w:rPr>
        <w:t>A warning message will display when closing the report if the information is not entered.</w:t>
      </w:r>
    </w:p>
    <w:p w14:paraId="1DE4E93A" w14:textId="733CA94F" w:rsidR="0086303E" w:rsidRPr="00351FF6" w:rsidRDefault="00EB60C0" w:rsidP="00351FF6">
      <w:pPr>
        <w:pStyle w:val="Heading5"/>
        <w:rPr>
          <w:rStyle w:val="StyleBold"/>
          <w:rFonts w:ascii="Arial" w:hAnsi="Arial" w:cs="Arial"/>
          <w:sz w:val="24"/>
          <w:szCs w:val="24"/>
        </w:rPr>
      </w:pPr>
      <w:bookmarkStart w:id="767" w:name="LE_B_worksheet_for_SEMB"/>
      <w:bookmarkEnd w:id="767"/>
      <w:r>
        <w:rPr>
          <w:rStyle w:val="StyleBold"/>
          <w:rFonts w:ascii="Arial" w:hAnsi="Arial" w:cs="Arial"/>
          <w:b/>
          <w:sz w:val="24"/>
          <w:szCs w:val="24"/>
        </w:rPr>
        <w:t>2023–24</w:t>
      </w:r>
      <w:r w:rsidR="00161E71"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(LE-B)</w:t>
      </w:r>
    </w:p>
    <w:p w14:paraId="71D426EA" w14:textId="2C7BDCA9" w:rsidR="0086303E" w:rsidRPr="009238A9" w:rsidRDefault="0086303E" w:rsidP="000D1F7F">
      <w:pPr>
        <w:spacing w:line="240" w:lineRule="auto"/>
        <w:rPr>
          <w:rFonts w:cs="Arial"/>
          <w:szCs w:val="24"/>
        </w:rPr>
      </w:pPr>
      <w:r w:rsidRPr="009238A9">
        <w:rPr>
          <w:rFonts w:cs="Arial"/>
          <w:szCs w:val="24"/>
        </w:rPr>
        <w:t xml:space="preserve">This worksheet is the same as the </w:t>
      </w:r>
      <w:hyperlink w:anchor="_2023–24_Expenditures_by" w:tooltip="Expenditures by LEA" w:history="1">
        <w:r w:rsidR="00256BA9" w:rsidRPr="00256BA9">
          <w:rPr>
            <w:rStyle w:val="Hyperlink"/>
            <w:rFonts w:cs="Arial"/>
            <w:szCs w:val="24"/>
          </w:rPr>
          <w:t>2023–24 Expenditures by LEA (LE-CY)</w:t>
        </w:r>
      </w:hyperlink>
      <w:r w:rsidR="009022B4" w:rsidRPr="00024E1E">
        <w:t xml:space="preserve"> in Report SEMA</w:t>
      </w:r>
      <w:r w:rsidRPr="009238A9">
        <w:rPr>
          <w:rFonts w:cs="Arial"/>
          <w:szCs w:val="24"/>
        </w:rPr>
        <w:t>, except for the treatment of Object PCRA, Program Cost Report Allocations. Although the amount for this object code is shown in the LE-B worksheet, it is not included in the TOTAL COSTS because there is no comparable budget data. It is shown as a non-add item so the amount will be available for next year's reports.</w:t>
      </w:r>
    </w:p>
    <w:p w14:paraId="77A28D15" w14:textId="5D1C8915" w:rsidR="0086303E" w:rsidRPr="009238A9" w:rsidRDefault="00250677" w:rsidP="000D1F7F">
      <w:pPr>
        <w:spacing w:line="240" w:lineRule="auto"/>
        <w:rPr>
          <w:rFonts w:cs="Arial"/>
          <w:szCs w:val="24"/>
        </w:rPr>
      </w:pPr>
      <w:r>
        <w:rPr>
          <w:rFonts w:cs="Arial"/>
          <w:szCs w:val="24"/>
        </w:rPr>
        <w:t xml:space="preserve">Review </w:t>
      </w:r>
      <w:r w:rsidR="0086303E" w:rsidRPr="009238A9">
        <w:rPr>
          <w:rFonts w:cs="Arial"/>
          <w:szCs w:val="24"/>
        </w:rPr>
        <w:t xml:space="preserve">the </w:t>
      </w:r>
      <w:hyperlink w:anchor="_2023–24_Expenditures_by" w:tooltip="Expenditures by LEA" w:history="1">
        <w:r w:rsidR="00256BA9" w:rsidRPr="00256BA9">
          <w:rPr>
            <w:rStyle w:val="Hyperlink"/>
            <w:rFonts w:cs="Arial"/>
            <w:szCs w:val="24"/>
          </w:rPr>
          <w:t>2023–24 Expenditures by LEA (LE-CY)</w:t>
        </w:r>
      </w:hyperlink>
      <w:r w:rsidR="009022B4" w:rsidRPr="00024E1E">
        <w:t xml:space="preserve"> in Report SEMA</w:t>
      </w:r>
      <w:r>
        <w:rPr>
          <w:rFonts w:cs="Arial"/>
          <w:szCs w:val="24"/>
        </w:rPr>
        <w:t xml:space="preserve"> for additional information on completing this worksheet.</w:t>
      </w:r>
    </w:p>
    <w:p w14:paraId="78A0EA5D" w14:textId="77777777" w:rsidR="0086303E" w:rsidRPr="009238A9" w:rsidRDefault="0086303E" w:rsidP="000D1F7F">
      <w:pPr>
        <w:spacing w:line="240" w:lineRule="auto"/>
        <w:ind w:left="1440" w:hanging="1440"/>
        <w:rPr>
          <w:rFonts w:cs="Arial"/>
          <w:szCs w:val="24"/>
        </w:rPr>
      </w:pPr>
      <w:r w:rsidRPr="009238A9">
        <w:rPr>
          <w:rFonts w:cs="Arial"/>
          <w:b/>
          <w:szCs w:val="24"/>
        </w:rPr>
        <w:t>NOTE:</w:t>
      </w:r>
      <w:r w:rsidRPr="009238A9">
        <w:rPr>
          <w:rFonts w:cs="Arial"/>
          <w:b/>
          <w:szCs w:val="24"/>
        </w:rPr>
        <w:tab/>
      </w:r>
      <w:r w:rsidRPr="009238A9">
        <w:rPr>
          <w:rFonts w:cs="Arial"/>
          <w:szCs w:val="24"/>
        </w:rPr>
        <w:t>Similar to LE-CY, adjustments in the TOTAL EXPENDITURES section must equal the sum of the adjustments in the FEDERAL EXPENDITURES and STATE AND LOCAL EXPENDITURES sections or an “unbalanced” message will display.</w:t>
      </w:r>
    </w:p>
    <w:p w14:paraId="0DA05C73" w14:textId="77777777" w:rsidR="0086303E" w:rsidRPr="00924687" w:rsidRDefault="0086303E" w:rsidP="00351FF6">
      <w:pPr>
        <w:pStyle w:val="Heading5"/>
        <w:rPr>
          <w:rStyle w:val="StyleBold"/>
          <w:rFonts w:ascii="Arial" w:hAnsi="Arial" w:cs="Arial"/>
          <w:sz w:val="24"/>
          <w:szCs w:val="24"/>
        </w:rPr>
      </w:pPr>
      <w:bookmarkStart w:id="768" w:name="LE_MC_worksheet_for_SEMB"/>
      <w:bookmarkStart w:id="769" w:name="_LEA_Maintenance_of"/>
      <w:bookmarkEnd w:id="768"/>
      <w:bookmarkEnd w:id="769"/>
      <w:r w:rsidRPr="00351FF6">
        <w:rPr>
          <w:rStyle w:val="StyleBold"/>
          <w:rFonts w:ascii="Arial" w:hAnsi="Arial" w:cs="Arial"/>
          <w:b/>
          <w:sz w:val="24"/>
          <w:szCs w:val="24"/>
        </w:rPr>
        <w:t>LEA Maintenance of Effort Calculation (LMC-B)</w:t>
      </w:r>
    </w:p>
    <w:p w14:paraId="5C0760DF" w14:textId="450E9216" w:rsidR="0086303E" w:rsidRPr="009238A9" w:rsidRDefault="0086303E" w:rsidP="000D1F7F">
      <w:pPr>
        <w:keepNext/>
        <w:keepLines/>
        <w:spacing w:line="240" w:lineRule="auto"/>
        <w:rPr>
          <w:rFonts w:cs="Arial"/>
          <w:szCs w:val="24"/>
        </w:rPr>
      </w:pPr>
      <w:r w:rsidRPr="009238A9">
        <w:rPr>
          <w:rFonts w:cs="Arial"/>
          <w:szCs w:val="24"/>
        </w:rPr>
        <w:t xml:space="preserve">This worksheet is used to determine if the LEA's </w:t>
      </w:r>
      <w:r w:rsidR="00EB60C0">
        <w:rPr>
          <w:rFonts w:cs="Arial"/>
          <w:szCs w:val="24"/>
        </w:rPr>
        <w:t>2024–25</w:t>
      </w:r>
      <w:r w:rsidR="00956352" w:rsidRPr="009238A9">
        <w:rPr>
          <w:rFonts w:cs="Arial"/>
          <w:szCs w:val="24"/>
        </w:rPr>
        <w:t xml:space="preserve"> </w:t>
      </w:r>
      <w:r w:rsidRPr="009238A9">
        <w:rPr>
          <w:rFonts w:cs="Arial"/>
          <w:szCs w:val="24"/>
        </w:rPr>
        <w:t>budget meets the required level of fiscal effort.</w:t>
      </w:r>
    </w:p>
    <w:p w14:paraId="2F1A35B6" w14:textId="151B85FE" w:rsidR="0086303E" w:rsidRPr="009238A9" w:rsidRDefault="0086303E" w:rsidP="000D1F7F">
      <w:pPr>
        <w:spacing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w:t>
      </w:r>
      <w:r w:rsidRPr="009238A9">
        <w:rPr>
          <w:rFonts w:cs="Arial"/>
          <w:szCs w:val="24"/>
        </w:rPr>
        <w:lastRenderedPageBreak/>
        <w:t xml:space="preserve">local only aggregate expenditures and (4) local only per capita. The Subsequent Years Tracking (SYT) worksheet is used to determine the comparison year the LEA must use for </w:t>
      </w:r>
      <w:r w:rsidR="00EB60C0">
        <w:rPr>
          <w:rFonts w:cs="Arial"/>
          <w:szCs w:val="24"/>
        </w:rPr>
        <w:t>2024–25</w:t>
      </w:r>
      <w:r w:rsidR="008A7B58" w:rsidRPr="009238A9">
        <w:rPr>
          <w:rFonts w:cs="Arial"/>
          <w:szCs w:val="24"/>
        </w:rPr>
        <w:t xml:space="preserve">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9CC0E70" w14:textId="77777777" w:rsidR="0086303E" w:rsidRPr="009238A9" w:rsidRDefault="0086303E" w:rsidP="000D1F7F">
      <w:pPr>
        <w:spacing w:line="240" w:lineRule="auto"/>
        <w:ind w:left="720"/>
        <w:rPr>
          <w:rFonts w:cs="Arial"/>
          <w:szCs w:val="24"/>
        </w:rPr>
      </w:pPr>
      <w:r w:rsidRPr="009238A9">
        <w:rPr>
          <w:rFonts w:cs="Arial"/>
          <w:b/>
          <w:caps/>
          <w:szCs w:val="24"/>
        </w:rPr>
        <w:t>section 1</w:t>
      </w:r>
      <w:r w:rsidRPr="009238A9">
        <w:rPr>
          <w:rFonts w:cs="Arial"/>
          <w:b/>
          <w:szCs w:val="24"/>
        </w:rPr>
        <w:t xml:space="preserve">: </w:t>
      </w:r>
      <w:r w:rsidRPr="009238A9">
        <w:rPr>
          <w:rFonts w:cs="Arial"/>
          <w:szCs w:val="24"/>
        </w:rPr>
        <w:t xml:space="preserve">Complete Section 1 if your LEA determines that a reduction in expenditures was due to transactions exempt from the MOE requirement (REF: 34 </w:t>
      </w:r>
      <w:r w:rsidRPr="009238A9">
        <w:rPr>
          <w:rFonts w:cs="Arial"/>
          <w:i/>
          <w:szCs w:val="24"/>
        </w:rPr>
        <w:t>CFR</w:t>
      </w:r>
      <w:r w:rsidRPr="009238A9">
        <w:rPr>
          <w:rFonts w:cs="Arial"/>
          <w:szCs w:val="24"/>
        </w:rPr>
        <w:t xml:space="preserve"> Section 300.204). These are:</w:t>
      </w:r>
    </w:p>
    <w:p w14:paraId="66890D2D"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voluntary departure, by retirement or otherwise, or departure for just cause, of special education or related services personnel.</w:t>
      </w:r>
    </w:p>
    <w:p w14:paraId="32CB61F9"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A decrease in the enrollment of children with disabilities.</w:t>
      </w:r>
    </w:p>
    <w:p w14:paraId="3F7A5324"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termination of the obligation of the agency to provide a program of special education to a particular child with a disability that is an exceptionally costly program, as determined by the State Educational Agency, because the child:</w:t>
      </w:r>
    </w:p>
    <w:p w14:paraId="52D46312" w14:textId="77777777" w:rsidR="0086303E" w:rsidRPr="009238A9" w:rsidRDefault="0086303E" w:rsidP="00351FF6">
      <w:pPr>
        <w:numPr>
          <w:ilvl w:val="0"/>
          <w:numId w:val="140"/>
        </w:numPr>
        <w:tabs>
          <w:tab w:val="left" w:pos="1710"/>
        </w:tabs>
        <w:spacing w:after="120" w:line="240" w:lineRule="auto"/>
        <w:ind w:hanging="1800"/>
        <w:rPr>
          <w:rFonts w:cs="Arial"/>
          <w:szCs w:val="24"/>
        </w:rPr>
      </w:pPr>
      <w:r w:rsidRPr="009238A9">
        <w:rPr>
          <w:rFonts w:cs="Arial"/>
          <w:szCs w:val="24"/>
        </w:rPr>
        <w:t>Has left the jurisdiction of the agency;</w:t>
      </w:r>
    </w:p>
    <w:p w14:paraId="38E97EF5" w14:textId="77777777" w:rsidR="0086303E" w:rsidRPr="009238A9" w:rsidRDefault="0086303E" w:rsidP="00351FF6">
      <w:pPr>
        <w:numPr>
          <w:ilvl w:val="0"/>
          <w:numId w:val="140"/>
        </w:numPr>
        <w:tabs>
          <w:tab w:val="left" w:pos="1710"/>
        </w:tabs>
        <w:spacing w:after="120" w:line="240" w:lineRule="auto"/>
        <w:ind w:left="1714" w:hanging="274"/>
        <w:rPr>
          <w:rFonts w:cs="Arial"/>
          <w:szCs w:val="24"/>
        </w:rPr>
      </w:pPr>
      <w:r w:rsidRPr="009238A9">
        <w:rPr>
          <w:rFonts w:cs="Arial"/>
          <w:szCs w:val="24"/>
        </w:rPr>
        <w:t>Has reached the age at which the obligation of the agency to provide FAPE (free and appropriate public education) to the child has terminated; or</w:t>
      </w:r>
    </w:p>
    <w:p w14:paraId="70B8598A" w14:textId="77777777" w:rsidR="0086303E" w:rsidRPr="009238A9" w:rsidRDefault="0086303E" w:rsidP="00351FF6">
      <w:pPr>
        <w:numPr>
          <w:ilvl w:val="0"/>
          <w:numId w:val="140"/>
        </w:numPr>
        <w:tabs>
          <w:tab w:val="left" w:pos="1170"/>
          <w:tab w:val="left" w:pos="1710"/>
        </w:tabs>
        <w:spacing w:after="120" w:line="240" w:lineRule="auto"/>
        <w:ind w:hanging="1800"/>
        <w:rPr>
          <w:rFonts w:cs="Arial"/>
          <w:szCs w:val="24"/>
        </w:rPr>
      </w:pPr>
      <w:r w:rsidRPr="009238A9">
        <w:rPr>
          <w:rFonts w:cs="Arial"/>
          <w:szCs w:val="24"/>
        </w:rPr>
        <w:t>No longer needs the program of special education.</w:t>
      </w:r>
    </w:p>
    <w:p w14:paraId="6B4FE97C"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termination of costly expenditures for long-term purchases, such as the acquisition of equipment or the construction of school facilities.</w:t>
      </w:r>
    </w:p>
    <w:p w14:paraId="73BD18AE" w14:textId="77777777" w:rsidR="0086303E" w:rsidRPr="009238A9" w:rsidRDefault="0086303E" w:rsidP="005952BC">
      <w:pPr>
        <w:numPr>
          <w:ilvl w:val="0"/>
          <w:numId w:val="130"/>
        </w:numPr>
        <w:spacing w:after="0" w:line="240" w:lineRule="auto"/>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23F21A0E" w14:textId="39F52365" w:rsidR="0086303E" w:rsidRPr="009238A9" w:rsidRDefault="0086303E" w:rsidP="009238A9">
      <w:pPr>
        <w:spacing w:before="240" w:line="240" w:lineRule="auto"/>
        <w:ind w:left="720"/>
        <w:rPr>
          <w:rFonts w:cs="Arial"/>
          <w:szCs w:val="24"/>
        </w:rPr>
      </w:pPr>
      <w:r w:rsidRPr="009238A9">
        <w:rPr>
          <w:rFonts w:cs="Arial"/>
          <w:szCs w:val="24"/>
        </w:rPr>
        <w:t>Enter in the respective lines of Section 1 the amounts resulting from any of these events. The software will automatically add the amounts and carry the total exempt reductions to Section 3.</w:t>
      </w:r>
    </w:p>
    <w:p w14:paraId="005A71BC" w14:textId="4861F3EC"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If your LEA completes Section 1, you must complete the LEA Maintenance of Effort Exemption Worksheet located at </w:t>
      </w:r>
      <w:hyperlink r:id="rId106" w:tooltip="LEA Maintenance of Effort Exemption Worksheet " w:history="1">
        <w:r w:rsidRPr="009238A9">
          <w:rPr>
            <w:rStyle w:val="Hyperlink"/>
            <w:rFonts w:cs="Arial"/>
            <w:szCs w:val="24"/>
          </w:rPr>
          <w:t>https://www.cde.ca.gov/sp/se/as/documents/leamoeexempwrksht.xls</w:t>
        </w:r>
      </w:hyperlink>
      <w:r w:rsidRPr="009238A9">
        <w:rPr>
          <w:rFonts w:cs="Arial"/>
          <w:szCs w:val="24"/>
        </w:rPr>
        <w:t xml:space="preserve">. The worksheet is to be used to calculate and describe the allowable exceptions (exemptions) that were reported by the LEA in Section 1. You must submit this worksheet to the CDE with the LMC-B worksheet. If you have any questions please contact Chris Essman at </w:t>
      </w:r>
      <w:hyperlink r:id="rId107" w:history="1">
        <w:r w:rsidRPr="009238A9">
          <w:rPr>
            <w:rStyle w:val="Hyperlink"/>
            <w:rFonts w:cs="Arial"/>
            <w:szCs w:val="24"/>
          </w:rPr>
          <w:t>spedfiscalprogrpts@cde.ca.gov</w:t>
        </w:r>
      </w:hyperlink>
      <w:r w:rsidRPr="009238A9">
        <w:rPr>
          <w:rFonts w:cs="Arial"/>
          <w:szCs w:val="24"/>
        </w:rPr>
        <w:t>.</w:t>
      </w:r>
    </w:p>
    <w:p w14:paraId="66988D93" w14:textId="77777777" w:rsidR="0086303E" w:rsidRPr="009238A9" w:rsidRDefault="0086303E" w:rsidP="00FF53F7">
      <w:pPr>
        <w:pStyle w:val="Heading6"/>
      </w:pPr>
      <w:r w:rsidRPr="009238A9">
        <w:lastRenderedPageBreak/>
        <w:t>SECTION 2: “50 Percent Rule”</w:t>
      </w:r>
    </w:p>
    <w:p w14:paraId="072C957F" w14:textId="77777777" w:rsidR="0086303E" w:rsidRPr="009238A9" w:rsidRDefault="0086303E" w:rsidP="000D1F7F">
      <w:pPr>
        <w:tabs>
          <w:tab w:val="left" w:pos="2160"/>
        </w:tabs>
        <w:spacing w:line="240" w:lineRule="auto"/>
        <w:ind w:left="2160" w:hanging="1440"/>
        <w:rPr>
          <w:rFonts w:cs="Arial"/>
          <w:szCs w:val="24"/>
        </w:rPr>
      </w:pPr>
      <w:r w:rsidRPr="009238A9">
        <w:rPr>
          <w:rFonts w:cs="Arial"/>
          <w:b/>
          <w:szCs w:val="24"/>
        </w:rPr>
        <w:t>NOTE:</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6524058A" w14:textId="7E4AD60E" w:rsidR="0086303E" w:rsidRPr="009238A9" w:rsidRDefault="0086303E" w:rsidP="00991712">
      <w:pPr>
        <w:tabs>
          <w:tab w:val="left" w:pos="2160"/>
        </w:tabs>
        <w:spacing w:line="240" w:lineRule="auto"/>
        <w:ind w:left="2160"/>
        <w:rPr>
          <w:rFonts w:cs="Arial"/>
          <w:szCs w:val="24"/>
        </w:rPr>
      </w:pPr>
      <w:r w:rsidRPr="009238A9">
        <w:rPr>
          <w:rFonts w:cs="Arial"/>
          <w:szCs w:val="24"/>
        </w:rPr>
        <w:t>Complete this section if a reduction in expenditures could be offset by up to 50</w:t>
      </w:r>
      <w:r w:rsidR="00991712">
        <w:rPr>
          <w:rFonts w:cs="Arial"/>
          <w:szCs w:val="24"/>
        </w:rPr>
        <w:t xml:space="preserve"> </w:t>
      </w:r>
      <w:r w:rsidRPr="009238A9">
        <w:rPr>
          <w:rFonts w:cs="Arial"/>
          <w:szCs w:val="24"/>
        </w:rPr>
        <w:t xml:space="preserve">percent of an increase in IDEA Part B Section 611 funding in </w:t>
      </w:r>
      <w:r w:rsidR="00EB60C0">
        <w:rPr>
          <w:rFonts w:cs="Arial"/>
          <w:szCs w:val="24"/>
        </w:rPr>
        <w:t>2024–25</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EIS. The LEA must use an amount of state or local funds equal to the reduction in the required level of expenditures used in this section, to carry out activities that could be supported with funds under ESEA, regardless of whether the LEA is using funds under the ESEA for those activities (IDEA of 2004, Section 613(a)(2)(C)).</w:t>
      </w:r>
    </w:p>
    <w:p w14:paraId="68F555CD" w14:textId="3A50E52F" w:rsidR="0086303E" w:rsidRPr="009238A9" w:rsidRDefault="0086303E" w:rsidP="00351FF6">
      <w:pPr>
        <w:spacing w:line="240" w:lineRule="auto"/>
        <w:ind w:left="2160" w:hanging="1440"/>
        <w:rPr>
          <w:rFonts w:cs="Arial"/>
          <w:szCs w:val="24"/>
        </w:rPr>
      </w:pPr>
      <w:r w:rsidRPr="009238A9">
        <w:rPr>
          <w:rFonts w:cs="Arial"/>
          <w:b/>
          <w:szCs w:val="24"/>
        </w:rPr>
        <w:t>NOTE:</w:t>
      </w:r>
      <w:r w:rsidRPr="009238A9">
        <w:rPr>
          <w:rFonts w:cs="Arial"/>
          <w:b/>
          <w:szCs w:val="24"/>
        </w:rPr>
        <w:tab/>
      </w:r>
      <w:r w:rsidRPr="009238A9">
        <w:rPr>
          <w:rFonts w:cs="Arial"/>
          <w:szCs w:val="24"/>
        </w:rPr>
        <w:t>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w:t>
      </w:r>
      <w:r w:rsidR="008F411B">
        <w:rPr>
          <w:rFonts w:cs="Arial"/>
          <w:szCs w:val="24"/>
        </w:rPr>
        <w:t xml:space="preserve"> </w:t>
      </w:r>
      <w:r w:rsidRPr="009238A9">
        <w:rPr>
          <w:rFonts w:cs="Arial"/>
          <w:szCs w:val="24"/>
        </w:rPr>
        <w:t>tutoring; advanced placement classes; and special enrichment programs. For more information see “About Impact Aid” at:</w:t>
      </w:r>
    </w:p>
    <w:p w14:paraId="697383C0" w14:textId="1802E261" w:rsidR="0086303E" w:rsidRPr="009238A9" w:rsidRDefault="00000000" w:rsidP="000D1F7F">
      <w:pPr>
        <w:spacing w:line="240" w:lineRule="auto"/>
        <w:ind w:left="720"/>
        <w:rPr>
          <w:rFonts w:cs="Arial"/>
          <w:szCs w:val="24"/>
        </w:rPr>
      </w:pPr>
      <w:hyperlink r:id="rId108" w:tooltip="About Impact Aid" w:history="1">
        <w:r w:rsidR="00BB2F46" w:rsidRPr="009238A9">
          <w:rPr>
            <w:rStyle w:val="Hyperlink"/>
            <w:rFonts w:cs="Arial"/>
            <w:szCs w:val="24"/>
          </w:rPr>
          <w:t>https://oese.ed.gov/offices/office-of-formula-grants/impact-aid-program/</w:t>
        </w:r>
      </w:hyperlink>
      <w:r w:rsidR="0086303E" w:rsidRPr="009238A9">
        <w:rPr>
          <w:rFonts w:cs="Arial"/>
          <w:szCs w:val="24"/>
        </w:rPr>
        <w:t>IDEA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0F925071" w14:textId="14DD883E" w:rsidR="0086303E" w:rsidRPr="009238A9" w:rsidRDefault="0086303E" w:rsidP="000D1F7F">
      <w:pPr>
        <w:spacing w:before="240" w:line="240" w:lineRule="auto"/>
        <w:ind w:left="720"/>
        <w:rPr>
          <w:rFonts w:cs="Arial"/>
          <w:szCs w:val="24"/>
        </w:rPr>
      </w:pPr>
      <w:r w:rsidRPr="009238A9">
        <w:rPr>
          <w:rFonts w:cs="Arial"/>
          <w:szCs w:val="24"/>
        </w:rPr>
        <w:t>Enter in the appropriate lines the total IDEA Part B Section 611 funding for </w:t>
      </w:r>
      <w:r w:rsidR="00EB60C0">
        <w:rPr>
          <w:rFonts w:cs="Arial"/>
          <w:szCs w:val="24"/>
        </w:rPr>
        <w:t>2024–25</w:t>
      </w:r>
      <w:r w:rsidR="008A7B58" w:rsidRPr="009238A9">
        <w:rPr>
          <w:rFonts w:cs="Arial"/>
          <w:szCs w:val="24"/>
        </w:rPr>
        <w:t xml:space="preserve"> </w:t>
      </w:r>
      <w:r w:rsidRPr="009238A9">
        <w:rPr>
          <w:rFonts w:cs="Arial"/>
          <w:szCs w:val="24"/>
        </w:rPr>
        <w:t xml:space="preserve">(current year funding line) and </w:t>
      </w:r>
      <w:r w:rsidR="00EB60C0">
        <w:rPr>
          <w:rFonts w:cs="Arial"/>
          <w:szCs w:val="24"/>
        </w:rPr>
        <w:t>2023–24</w:t>
      </w:r>
      <w:r w:rsidR="008A7B58" w:rsidRPr="009238A9">
        <w:rPr>
          <w:rFonts w:cs="Arial"/>
          <w:szCs w:val="24"/>
        </w:rPr>
        <w:t xml:space="preserve"> </w:t>
      </w:r>
      <w:r w:rsidRPr="009238A9">
        <w:rPr>
          <w:rFonts w:cs="Arial"/>
          <w:szCs w:val="24"/>
        </w:rPr>
        <w:t>(prior year funding line). The software calculates the increase, if any, and 50 percent of that amount.</w:t>
      </w:r>
    </w:p>
    <w:p w14:paraId="4C7C98B6" w14:textId="1C727FF8" w:rsidR="0086303E" w:rsidRPr="009238A9" w:rsidRDefault="0086303E" w:rsidP="000D1F7F">
      <w:pPr>
        <w:spacing w:line="240" w:lineRule="auto"/>
        <w:ind w:left="720"/>
        <w:rPr>
          <w:rFonts w:cs="Arial"/>
          <w:szCs w:val="24"/>
        </w:rPr>
      </w:pPr>
      <w:r w:rsidRPr="009238A9">
        <w:rPr>
          <w:rFonts w:cs="Arial"/>
          <w:szCs w:val="24"/>
        </w:rPr>
        <w:t>Enter in the appropriate line the total IDEA Part B Section 619 funding for </w:t>
      </w:r>
      <w:r w:rsidR="00EB60C0">
        <w:rPr>
          <w:rFonts w:cs="Arial"/>
          <w:szCs w:val="24"/>
        </w:rPr>
        <w:t>2024–25</w:t>
      </w:r>
      <w:r w:rsidR="008A7B58" w:rsidRPr="009238A9">
        <w:rPr>
          <w:rFonts w:cs="Arial"/>
          <w:szCs w:val="24"/>
        </w:rPr>
        <w:t xml:space="preserve"> </w:t>
      </w:r>
      <w:r w:rsidRPr="009238A9">
        <w:rPr>
          <w:rFonts w:cs="Arial"/>
          <w:szCs w:val="24"/>
        </w:rPr>
        <w:t>(current year funding line). The software calculates 15 percent of Part B Funding, the maximum amount available for EIS.</w:t>
      </w:r>
    </w:p>
    <w:p w14:paraId="5FD19F05" w14:textId="6FA41792" w:rsidR="0086303E" w:rsidRPr="00351FF6" w:rsidRDefault="0086303E" w:rsidP="000D1F7F">
      <w:pPr>
        <w:keepNext/>
        <w:spacing w:line="240" w:lineRule="auto"/>
        <w:ind w:left="720"/>
        <w:rPr>
          <w:rFonts w:cs="Arial"/>
          <w:szCs w:val="24"/>
        </w:rPr>
      </w:pPr>
      <w:r w:rsidRPr="00351FF6">
        <w:rPr>
          <w:rFonts w:cs="Arial"/>
          <w:szCs w:val="24"/>
        </w:rPr>
        <w:lastRenderedPageBreak/>
        <w:t xml:space="preserve">Scenario 1: The maximum amount that the LEA may set aside for EIS is greater than the maximum “50 percent reduction” </w:t>
      </w:r>
      <w:r w:rsidR="00C24D03" w:rsidRPr="00351FF6">
        <w:rPr>
          <w:rFonts w:cs="Arial"/>
          <w:szCs w:val="24"/>
        </w:rPr>
        <w:t>amount.</w:t>
      </w:r>
    </w:p>
    <w:p w14:paraId="07CE614E"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set aside for EIS. This amount is limited to the maximum amount available for EIS. The software calculates the amount available for reduction of the MOE requirement.</w:t>
      </w:r>
    </w:p>
    <w:p w14:paraId="6FA8FA00" w14:textId="77777777" w:rsidR="0086303E" w:rsidRPr="009238A9" w:rsidRDefault="0086303E" w:rsidP="00351FF6">
      <w:pPr>
        <w:pStyle w:val="Heading7"/>
        <w:ind w:firstLine="4320"/>
      </w:pPr>
      <w:r w:rsidRPr="009238A9">
        <w:t>EXAMPLE</w:t>
      </w:r>
    </w:p>
    <w:tbl>
      <w:tblPr>
        <w:tblW w:w="4212"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when the maximum amount that the LEA can set aside for early intervening services(EIS) is greater than the maximum &quot;50 percent reduction&quot; amount."/>
      </w:tblPr>
      <w:tblGrid>
        <w:gridCol w:w="6573"/>
        <w:gridCol w:w="1303"/>
      </w:tblGrid>
      <w:tr w:rsidR="00E51096" w:rsidRPr="009238A9" w14:paraId="1B8E4A0D" w14:textId="77777777" w:rsidTr="00351FF6">
        <w:trPr>
          <w:cantSplit/>
          <w:tblHeader/>
          <w:jc w:val="right"/>
        </w:trPr>
        <w:tc>
          <w:tcPr>
            <w:tcW w:w="4173" w:type="pct"/>
            <w:tcBorders>
              <w:top w:val="single" w:sz="4" w:space="0" w:color="000000"/>
              <w:left w:val="single" w:sz="4" w:space="0" w:color="000000"/>
              <w:bottom w:val="single" w:sz="4" w:space="0" w:color="000000"/>
              <w:right w:val="single" w:sz="4" w:space="0" w:color="000000"/>
            </w:tcBorders>
          </w:tcPr>
          <w:p w14:paraId="5450377D" w14:textId="27FB73A1" w:rsidR="00E51096" w:rsidRPr="009238A9" w:rsidRDefault="00E51096" w:rsidP="00351FF6">
            <w:pPr>
              <w:keepNext/>
              <w:spacing w:line="240" w:lineRule="auto"/>
              <w:jc w:val="center"/>
              <w:rPr>
                <w:rFonts w:cs="Arial"/>
                <w:szCs w:val="24"/>
              </w:rPr>
            </w:pPr>
            <w:r>
              <w:rPr>
                <w:rFonts w:cs="Arial"/>
                <w:szCs w:val="24"/>
              </w:rPr>
              <w:t>Description</w:t>
            </w:r>
          </w:p>
        </w:tc>
        <w:tc>
          <w:tcPr>
            <w:tcW w:w="827" w:type="pct"/>
            <w:tcBorders>
              <w:top w:val="single" w:sz="4" w:space="0" w:color="000000"/>
              <w:left w:val="single" w:sz="4" w:space="0" w:color="000000"/>
              <w:bottom w:val="single" w:sz="4" w:space="0" w:color="000000"/>
              <w:right w:val="single" w:sz="4" w:space="0" w:color="000000"/>
            </w:tcBorders>
          </w:tcPr>
          <w:p w14:paraId="246D98DE" w14:textId="00CF3E82" w:rsidR="00E51096" w:rsidRPr="009238A9" w:rsidRDefault="00E51096" w:rsidP="00351FF6">
            <w:pPr>
              <w:keepNext/>
              <w:spacing w:line="240" w:lineRule="auto"/>
              <w:jc w:val="center"/>
              <w:rPr>
                <w:rFonts w:cs="Arial"/>
                <w:szCs w:val="24"/>
              </w:rPr>
            </w:pPr>
            <w:r>
              <w:rPr>
                <w:rFonts w:cs="Arial"/>
                <w:szCs w:val="24"/>
              </w:rPr>
              <w:t>Amount</w:t>
            </w:r>
          </w:p>
        </w:tc>
      </w:tr>
      <w:tr w:rsidR="0086303E" w:rsidRPr="009238A9" w14:paraId="491DF202"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4B09B4E2"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27" w:type="pct"/>
            <w:tcBorders>
              <w:top w:val="single" w:sz="4" w:space="0" w:color="000000"/>
              <w:left w:val="single" w:sz="4" w:space="0" w:color="000000"/>
              <w:bottom w:val="single" w:sz="4" w:space="0" w:color="000000"/>
              <w:right w:val="single" w:sz="4" w:space="0" w:color="000000"/>
            </w:tcBorders>
          </w:tcPr>
          <w:p w14:paraId="4E6D107A" w14:textId="77777777" w:rsidR="0086303E" w:rsidRPr="009238A9" w:rsidRDefault="0086303E" w:rsidP="000D1F7F">
            <w:pPr>
              <w:keepNext/>
              <w:spacing w:line="240" w:lineRule="auto"/>
              <w:jc w:val="right"/>
              <w:rPr>
                <w:rFonts w:cs="Arial"/>
                <w:szCs w:val="24"/>
              </w:rPr>
            </w:pPr>
            <w:r w:rsidRPr="009238A9">
              <w:rPr>
                <w:rFonts w:cs="Arial"/>
                <w:szCs w:val="24"/>
              </w:rPr>
              <w:t>$900,000</w:t>
            </w:r>
          </w:p>
        </w:tc>
      </w:tr>
      <w:tr w:rsidR="0086303E" w:rsidRPr="009238A9" w14:paraId="26255DFF"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1CDA20D4"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27" w:type="pct"/>
            <w:tcBorders>
              <w:top w:val="single" w:sz="4" w:space="0" w:color="000000"/>
              <w:left w:val="single" w:sz="4" w:space="0" w:color="000000"/>
              <w:bottom w:val="single" w:sz="4" w:space="0" w:color="000000"/>
              <w:right w:val="single" w:sz="4" w:space="0" w:color="000000"/>
            </w:tcBorders>
          </w:tcPr>
          <w:p w14:paraId="772A2048"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063151BA"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0293D296"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27" w:type="pct"/>
            <w:tcBorders>
              <w:top w:val="single" w:sz="4" w:space="0" w:color="000000"/>
              <w:left w:val="single" w:sz="4" w:space="0" w:color="000000"/>
              <w:bottom w:val="single" w:sz="4" w:space="0" w:color="000000"/>
              <w:right w:val="single" w:sz="4" w:space="0" w:color="000000"/>
            </w:tcBorders>
          </w:tcPr>
          <w:p w14:paraId="7C027AE3" w14:textId="77777777" w:rsidR="0086303E" w:rsidRPr="009238A9" w:rsidRDefault="0086303E" w:rsidP="000D1F7F">
            <w:pPr>
              <w:keepNext/>
              <w:spacing w:line="240" w:lineRule="auto"/>
              <w:jc w:val="right"/>
              <w:rPr>
                <w:rFonts w:cs="Arial"/>
                <w:szCs w:val="24"/>
              </w:rPr>
            </w:pPr>
            <w:r w:rsidRPr="009238A9">
              <w:rPr>
                <w:rFonts w:cs="Arial"/>
                <w:szCs w:val="24"/>
              </w:rPr>
              <w:t>$100,000</w:t>
            </w:r>
          </w:p>
        </w:tc>
      </w:tr>
      <w:tr w:rsidR="0086303E" w:rsidRPr="009238A9" w14:paraId="588ED3FD"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2D190F55"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27" w:type="pct"/>
            <w:tcBorders>
              <w:top w:val="single" w:sz="4" w:space="0" w:color="000000"/>
              <w:left w:val="single" w:sz="4" w:space="0" w:color="000000"/>
              <w:bottom w:val="single" w:sz="4" w:space="0" w:color="000000"/>
              <w:right w:val="single" w:sz="4" w:space="0" w:color="000000"/>
            </w:tcBorders>
          </w:tcPr>
          <w:p w14:paraId="356E03A6" w14:textId="77777777" w:rsidR="0086303E" w:rsidRPr="009238A9" w:rsidRDefault="0086303E" w:rsidP="000D1F7F">
            <w:pPr>
              <w:keepNext/>
              <w:spacing w:line="240" w:lineRule="auto"/>
              <w:jc w:val="right"/>
              <w:rPr>
                <w:rFonts w:cs="Arial"/>
                <w:szCs w:val="24"/>
              </w:rPr>
            </w:pPr>
            <w:r w:rsidRPr="009238A9">
              <w:rPr>
                <w:rFonts w:cs="Arial"/>
                <w:szCs w:val="24"/>
              </w:rPr>
              <w:t>$50,000</w:t>
            </w:r>
          </w:p>
        </w:tc>
      </w:tr>
      <w:tr w:rsidR="0086303E" w:rsidRPr="009238A9" w14:paraId="3F2F211A"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7A678532" w14:textId="5645999C"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27" w:type="pct"/>
            <w:tcBorders>
              <w:top w:val="single" w:sz="4" w:space="0" w:color="000000"/>
              <w:left w:val="single" w:sz="4" w:space="0" w:color="000000"/>
              <w:bottom w:val="single" w:sz="4" w:space="0" w:color="000000"/>
              <w:right w:val="single" w:sz="4" w:space="0" w:color="000000"/>
            </w:tcBorders>
          </w:tcPr>
          <w:p w14:paraId="706DCBC4" w14:textId="77777777" w:rsidR="0086303E" w:rsidRPr="009238A9" w:rsidRDefault="0086303E" w:rsidP="000D1F7F">
            <w:pPr>
              <w:keepNext/>
              <w:spacing w:line="240" w:lineRule="auto"/>
              <w:jc w:val="right"/>
              <w:rPr>
                <w:rFonts w:cs="Arial"/>
                <w:szCs w:val="24"/>
              </w:rPr>
            </w:pPr>
            <w:r w:rsidRPr="009238A9">
              <w:rPr>
                <w:rFonts w:cs="Arial"/>
                <w:szCs w:val="24"/>
              </w:rPr>
              <w:t>$150,000</w:t>
            </w:r>
          </w:p>
        </w:tc>
      </w:tr>
    </w:tbl>
    <w:p w14:paraId="74C7F876" w14:textId="77777777" w:rsidR="0086303E" w:rsidRPr="009238A9" w:rsidRDefault="0086303E" w:rsidP="009238A9">
      <w:pPr>
        <w:spacing w:before="240" w:line="240" w:lineRule="auto"/>
        <w:ind w:left="1440"/>
        <w:rPr>
          <w:rFonts w:cs="Arial"/>
          <w:szCs w:val="24"/>
        </w:rPr>
      </w:pPr>
      <w:r w:rsidRPr="009238A9">
        <w:rPr>
          <w:rFonts w:cs="Arial"/>
          <w:szCs w:val="24"/>
        </w:rPr>
        <w:t>If the LEA chooses to set aside $150,000 for EIS, it may not reduce its MOE (MOE maximum $50,000 less $150,000 for EIS means $0 can be used for MOE).</w:t>
      </w:r>
    </w:p>
    <w:p w14:paraId="3693C4D3"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$100,000 for EIS, it may not reduce its MOE (MOE maximum $50,000 less $100,000 for EIS means $0 can be used for MOE).</w:t>
      </w:r>
    </w:p>
    <w:p w14:paraId="5DF2932A"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$50,000 for EIS, it may not reduce its MOE (MOE maximum $50,000 less $50,000 for EIS means $0 can be used for MOE).</w:t>
      </w:r>
    </w:p>
    <w:p w14:paraId="3E049B28"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$30,000 for EIS, it may reduce its MOE by $20,000 (MOE maximum $50,000 less $30,000 for EIS means $20,000 can be used for MOE).</w:t>
      </w:r>
    </w:p>
    <w:p w14:paraId="51C132C2"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$0 for EIS, it may reduce its MOE by $50,000 (MOE maximum $50,000 less $0 for EIS means $50,000 can be used for MOE).</w:t>
      </w:r>
    </w:p>
    <w:p w14:paraId="7BC52586" w14:textId="77777777" w:rsidR="0086303E" w:rsidRPr="009238A9" w:rsidRDefault="0086303E" w:rsidP="000D1F7F">
      <w:pPr>
        <w:spacing w:line="240" w:lineRule="auto"/>
        <w:ind w:left="720"/>
        <w:rPr>
          <w:rFonts w:cs="Arial"/>
          <w:szCs w:val="24"/>
        </w:rPr>
      </w:pPr>
      <w:r w:rsidRPr="009238A9">
        <w:rPr>
          <w:rFonts w:cs="Arial"/>
          <w:szCs w:val="24"/>
        </w:rPr>
        <w:t xml:space="preserve">Enter in the State and Local column and, if applicable, in the Local Only column, the portion of the available amount being used to reduce the MOE requirement. </w:t>
      </w:r>
      <w:r w:rsidRPr="009238A9">
        <w:rPr>
          <w:rFonts w:cs="Arial"/>
          <w:szCs w:val="24"/>
        </w:rPr>
        <w:lastRenderedPageBreak/>
        <w:t>This amount is limited to the calculated available amount for reduction of the MOE requirement.</w:t>
      </w:r>
    </w:p>
    <w:p w14:paraId="3251D75A" w14:textId="05292B03" w:rsidR="0086303E" w:rsidRPr="008F49A2" w:rsidRDefault="0086303E" w:rsidP="000D1F7F">
      <w:pPr>
        <w:keepNext/>
        <w:spacing w:line="240" w:lineRule="auto"/>
        <w:ind w:left="720"/>
        <w:rPr>
          <w:rFonts w:cs="Arial"/>
          <w:szCs w:val="24"/>
        </w:rPr>
      </w:pPr>
      <w:r w:rsidRPr="00351FF6">
        <w:rPr>
          <w:rFonts w:cs="Arial"/>
          <w:szCs w:val="24"/>
        </w:rPr>
        <w:t xml:space="preserve">Scenario 2: The maximum amount that the LEA may set aside for EIS is less than the maximum “50 percent reduction” </w:t>
      </w:r>
      <w:r w:rsidR="00C24D03" w:rsidRPr="00351FF6">
        <w:rPr>
          <w:rFonts w:cs="Arial"/>
          <w:szCs w:val="24"/>
        </w:rPr>
        <w:t>amount.</w:t>
      </w:r>
    </w:p>
    <w:p w14:paraId="08BF6C38"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used to reduce the MOE requirement. The software calculates the amount available to set aside for EIS.</w:t>
      </w:r>
    </w:p>
    <w:p w14:paraId="57A67834" w14:textId="1DDFC686" w:rsidR="0086303E" w:rsidRPr="009238A9" w:rsidRDefault="0086303E" w:rsidP="00351FF6">
      <w:pPr>
        <w:pStyle w:val="Heading7"/>
        <w:ind w:firstLine="4320"/>
      </w:pPr>
      <w:r w:rsidRPr="009238A9">
        <w:t>EXAMPLE</w:t>
      </w:r>
    </w:p>
    <w:tbl>
      <w:tblPr>
        <w:tblW w:w="4246"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when the maximum amount that the LEA can set aside for early intervening services(EIS) is less than the maximum &quot;50 percent reduction&quot; amount."/>
      </w:tblPr>
      <w:tblGrid>
        <w:gridCol w:w="6547"/>
        <w:gridCol w:w="1393"/>
      </w:tblGrid>
      <w:tr w:rsidR="00E51096" w:rsidRPr="009238A9" w14:paraId="24CEF6AA" w14:textId="77777777" w:rsidTr="00351FF6">
        <w:trPr>
          <w:cantSplit/>
          <w:tblHeader/>
          <w:jc w:val="right"/>
        </w:trPr>
        <w:tc>
          <w:tcPr>
            <w:tcW w:w="4123" w:type="pct"/>
            <w:tcBorders>
              <w:top w:val="single" w:sz="4" w:space="0" w:color="000000"/>
              <w:left w:val="single" w:sz="4" w:space="0" w:color="000000"/>
              <w:bottom w:val="single" w:sz="4" w:space="0" w:color="000000"/>
              <w:right w:val="single" w:sz="4" w:space="0" w:color="000000"/>
            </w:tcBorders>
          </w:tcPr>
          <w:p w14:paraId="7192734B" w14:textId="4873D3C1" w:rsidR="00E51096" w:rsidRPr="009238A9" w:rsidRDefault="00E51096" w:rsidP="00351FF6">
            <w:pPr>
              <w:keepNext/>
              <w:spacing w:line="240" w:lineRule="auto"/>
              <w:jc w:val="center"/>
              <w:rPr>
                <w:rFonts w:cs="Arial"/>
                <w:szCs w:val="24"/>
              </w:rPr>
            </w:pPr>
            <w:r>
              <w:rPr>
                <w:rFonts w:cs="Arial"/>
                <w:szCs w:val="24"/>
              </w:rPr>
              <w:t>Description</w:t>
            </w:r>
          </w:p>
        </w:tc>
        <w:tc>
          <w:tcPr>
            <w:tcW w:w="877" w:type="pct"/>
            <w:tcBorders>
              <w:top w:val="single" w:sz="4" w:space="0" w:color="000000"/>
              <w:left w:val="single" w:sz="4" w:space="0" w:color="000000"/>
              <w:bottom w:val="single" w:sz="4" w:space="0" w:color="000000"/>
              <w:right w:val="single" w:sz="4" w:space="0" w:color="000000"/>
            </w:tcBorders>
          </w:tcPr>
          <w:p w14:paraId="1A5E0ABF" w14:textId="26D159EE" w:rsidR="00E51096" w:rsidRPr="009238A9" w:rsidRDefault="00E51096" w:rsidP="00351FF6">
            <w:pPr>
              <w:keepNext/>
              <w:spacing w:line="240" w:lineRule="auto"/>
              <w:jc w:val="center"/>
              <w:rPr>
                <w:rFonts w:cs="Arial"/>
                <w:szCs w:val="24"/>
              </w:rPr>
            </w:pPr>
            <w:r>
              <w:rPr>
                <w:rFonts w:cs="Arial"/>
                <w:szCs w:val="24"/>
              </w:rPr>
              <w:t>Amount</w:t>
            </w:r>
          </w:p>
        </w:tc>
      </w:tr>
      <w:tr w:rsidR="0086303E" w:rsidRPr="009238A9" w14:paraId="183023A9"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42526359"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77" w:type="pct"/>
            <w:tcBorders>
              <w:top w:val="single" w:sz="4" w:space="0" w:color="000000"/>
              <w:left w:val="single" w:sz="4" w:space="0" w:color="000000"/>
              <w:bottom w:val="single" w:sz="4" w:space="0" w:color="000000"/>
              <w:right w:val="single" w:sz="4" w:space="0" w:color="000000"/>
            </w:tcBorders>
          </w:tcPr>
          <w:p w14:paraId="6DBA1E7A"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123C3A9A"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09D4CF42"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77" w:type="pct"/>
            <w:tcBorders>
              <w:top w:val="single" w:sz="4" w:space="0" w:color="000000"/>
              <w:left w:val="single" w:sz="4" w:space="0" w:color="000000"/>
              <w:bottom w:val="single" w:sz="4" w:space="0" w:color="000000"/>
              <w:right w:val="single" w:sz="4" w:space="0" w:color="000000"/>
            </w:tcBorders>
          </w:tcPr>
          <w:p w14:paraId="441FC7AE" w14:textId="77777777" w:rsidR="0086303E" w:rsidRPr="009238A9" w:rsidRDefault="0086303E" w:rsidP="000D1F7F">
            <w:pPr>
              <w:keepNext/>
              <w:spacing w:line="240" w:lineRule="auto"/>
              <w:jc w:val="right"/>
              <w:rPr>
                <w:rFonts w:cs="Arial"/>
                <w:szCs w:val="24"/>
              </w:rPr>
            </w:pPr>
            <w:r w:rsidRPr="009238A9">
              <w:rPr>
                <w:rFonts w:cs="Arial"/>
                <w:szCs w:val="24"/>
              </w:rPr>
              <w:t>$2,000,000</w:t>
            </w:r>
          </w:p>
        </w:tc>
      </w:tr>
      <w:tr w:rsidR="0086303E" w:rsidRPr="009238A9" w14:paraId="7BFE22BF"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2BA0D800"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77" w:type="pct"/>
            <w:tcBorders>
              <w:top w:val="single" w:sz="4" w:space="0" w:color="000000"/>
              <w:left w:val="single" w:sz="4" w:space="0" w:color="000000"/>
              <w:bottom w:val="single" w:sz="4" w:space="0" w:color="000000"/>
              <w:right w:val="single" w:sz="4" w:space="0" w:color="000000"/>
            </w:tcBorders>
          </w:tcPr>
          <w:p w14:paraId="548B385D"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34C476A3"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5F87E6DB"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77" w:type="pct"/>
            <w:tcBorders>
              <w:top w:val="single" w:sz="4" w:space="0" w:color="000000"/>
              <w:left w:val="single" w:sz="4" w:space="0" w:color="000000"/>
              <w:bottom w:val="single" w:sz="4" w:space="0" w:color="000000"/>
              <w:right w:val="single" w:sz="4" w:space="0" w:color="000000"/>
            </w:tcBorders>
          </w:tcPr>
          <w:p w14:paraId="7BB047EE" w14:textId="77777777" w:rsidR="0086303E" w:rsidRPr="009238A9" w:rsidRDefault="0086303E" w:rsidP="000D1F7F">
            <w:pPr>
              <w:keepNext/>
              <w:spacing w:line="240" w:lineRule="auto"/>
              <w:jc w:val="right"/>
              <w:rPr>
                <w:rFonts w:cs="Arial"/>
                <w:szCs w:val="24"/>
              </w:rPr>
            </w:pPr>
            <w:r w:rsidRPr="009238A9">
              <w:rPr>
                <w:rFonts w:cs="Arial"/>
                <w:szCs w:val="24"/>
              </w:rPr>
              <w:t>$500,000</w:t>
            </w:r>
          </w:p>
        </w:tc>
      </w:tr>
      <w:tr w:rsidR="0086303E" w:rsidRPr="009238A9" w14:paraId="77EE6AB4"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70082ABF" w14:textId="77777777"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77" w:type="pct"/>
            <w:tcBorders>
              <w:top w:val="single" w:sz="4" w:space="0" w:color="000000"/>
              <w:left w:val="single" w:sz="4" w:space="0" w:color="000000"/>
              <w:bottom w:val="single" w:sz="4" w:space="0" w:color="000000"/>
              <w:right w:val="single" w:sz="4" w:space="0" w:color="000000"/>
            </w:tcBorders>
          </w:tcPr>
          <w:p w14:paraId="045CD1EF" w14:textId="77777777" w:rsidR="0086303E" w:rsidRPr="009238A9" w:rsidRDefault="0086303E" w:rsidP="000D1F7F">
            <w:pPr>
              <w:keepNext/>
              <w:spacing w:line="240" w:lineRule="auto"/>
              <w:jc w:val="right"/>
              <w:rPr>
                <w:rFonts w:cs="Arial"/>
                <w:szCs w:val="24"/>
              </w:rPr>
            </w:pPr>
            <w:r w:rsidRPr="009238A9">
              <w:rPr>
                <w:rFonts w:cs="Arial"/>
                <w:szCs w:val="24"/>
              </w:rPr>
              <w:t>$300,000</w:t>
            </w:r>
          </w:p>
        </w:tc>
      </w:tr>
    </w:tbl>
    <w:p w14:paraId="2AEFF51B" w14:textId="77777777" w:rsidR="0086303E" w:rsidRPr="009238A9" w:rsidRDefault="0086303E" w:rsidP="005212C7">
      <w:pPr>
        <w:spacing w:before="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529AC800"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16F794E0"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$150,000 for MOE, it may set aside $150,000 for EIS (EIS maximum $300,000 less $150,000 means $150,000 for EIS).</w:t>
      </w:r>
    </w:p>
    <w:p w14:paraId="331705EE"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154B49EA"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045F504E" w14:textId="77777777"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10716F49" w14:textId="77777777" w:rsidR="0086303E" w:rsidRPr="009238A9" w:rsidRDefault="0086303E" w:rsidP="000D1F7F">
      <w:pPr>
        <w:spacing w:line="240" w:lineRule="auto"/>
        <w:ind w:left="1800" w:hanging="1080"/>
        <w:rPr>
          <w:rFonts w:cs="Arial"/>
          <w:szCs w:val="24"/>
        </w:rPr>
      </w:pPr>
      <w:r w:rsidRPr="009238A9">
        <w:rPr>
          <w:rFonts w:cs="Arial"/>
          <w:b/>
          <w:szCs w:val="24"/>
        </w:rPr>
        <w:lastRenderedPageBreak/>
        <w:t>NOTE:</w:t>
      </w:r>
      <w:r w:rsidRPr="009238A9">
        <w:rPr>
          <w:rFonts w:cs="Arial"/>
          <w:b/>
          <w:szCs w:val="24"/>
        </w:rPr>
        <w:tab/>
      </w:r>
      <w:r w:rsidRPr="009238A9">
        <w:rPr>
          <w:rFonts w:cs="Arial"/>
          <w:szCs w:val="24"/>
        </w:rPr>
        <w:t>If your LEA completes Section 2, you must list the activities (which are authorized under the ESEA) paid with the freed up funds at the bottom of the Section 2.</w:t>
      </w:r>
    </w:p>
    <w:p w14:paraId="715CBF82" w14:textId="77777777" w:rsidR="0086303E" w:rsidRPr="009238A9" w:rsidRDefault="0086303E" w:rsidP="000D1F7F">
      <w:pPr>
        <w:spacing w:line="240" w:lineRule="auto"/>
        <w:ind w:left="720"/>
        <w:rPr>
          <w:rFonts w:cs="Arial"/>
          <w:szCs w:val="24"/>
        </w:rPr>
      </w:pPr>
      <w:r w:rsidRPr="009238A9">
        <w:rPr>
          <w:rFonts w:cs="Arial"/>
          <w:b/>
          <w:szCs w:val="24"/>
        </w:rPr>
        <w:t xml:space="preserve">SECTION 3, PART A––COMBINED STATE AND LOCAL EXPENDITURES METHOD: </w:t>
      </w:r>
      <w:r w:rsidRPr="009238A9">
        <w:rPr>
          <w:rFonts w:cs="Arial"/>
          <w:szCs w:val="24"/>
        </w:rPr>
        <w:t>This comparison method determines if the LEA met the MOE requirement based on combined state and local expenditures.</w:t>
      </w:r>
    </w:p>
    <w:p w14:paraId="42A8033A" w14:textId="77777777" w:rsidR="0086303E" w:rsidRPr="009238A9" w:rsidRDefault="0086303E" w:rsidP="000D1F7F">
      <w:pPr>
        <w:spacing w:line="240" w:lineRule="auto"/>
        <w:ind w:left="2160" w:hanging="1440"/>
        <w:rPr>
          <w:rFonts w:cs="Arial"/>
          <w:szCs w:val="24"/>
        </w:rPr>
      </w:pPr>
      <w:r w:rsidRPr="009238A9">
        <w:rPr>
          <w:rFonts w:cs="Arial"/>
          <w:szCs w:val="24"/>
        </w:rPr>
        <w:t>Subpart A1:</w:t>
      </w:r>
      <w:r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PCRA adjustments. Column C is the difference between the two years’ combined state and local expenditures.</w:t>
      </w:r>
    </w:p>
    <w:p w14:paraId="41F9554F" w14:textId="2DDC3411" w:rsidR="0086303E" w:rsidRPr="009238A9" w:rsidRDefault="0086303E" w:rsidP="000D1F7F">
      <w:pPr>
        <w:spacing w:line="240" w:lineRule="auto"/>
        <w:ind w:left="2160" w:hanging="1440"/>
        <w:rPr>
          <w:rFonts w:cs="Arial"/>
          <w:szCs w:val="24"/>
        </w:rPr>
      </w:pPr>
      <w:r w:rsidRPr="009238A9">
        <w:rPr>
          <w:rFonts w:cs="Arial"/>
          <w:szCs w:val="24"/>
        </w:rPr>
        <w:t>Subpart A2:</w:t>
      </w:r>
      <w:r w:rsidRPr="009238A9">
        <w:rPr>
          <w:rFonts w:cs="Arial"/>
          <w:szCs w:val="24"/>
        </w:rPr>
        <w:tab/>
        <w:t xml:space="preserve">The FY </w:t>
      </w:r>
      <w:r w:rsidR="00EB60C0">
        <w:rPr>
          <w:rFonts w:cs="Arial"/>
          <w:szCs w:val="24"/>
        </w:rPr>
        <w:t>2024–25</w:t>
      </w:r>
      <w:r w:rsidR="008A7B58" w:rsidRPr="009238A9">
        <w:rPr>
          <w:rFonts w:cs="Arial"/>
          <w:szCs w:val="24"/>
        </w:rPr>
        <w:t xml:space="preserve"> </w:t>
      </w:r>
      <w:r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PCRA adjustments; and special education unduplicated pupil count. Column C is the difference between the two years’ combined state and local expenditures, in total and per capita.</w:t>
      </w:r>
    </w:p>
    <w:p w14:paraId="66C7236F"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A1 (if applicable) or A2 are positive, the LEA met the MOE eligibility requirement.</w:t>
      </w:r>
    </w:p>
    <w:p w14:paraId="2DE90FD0" w14:textId="77777777" w:rsidR="0086303E" w:rsidRPr="009238A9" w:rsidRDefault="0086303E" w:rsidP="000D1F7F">
      <w:pPr>
        <w:spacing w:line="240" w:lineRule="auto"/>
        <w:ind w:left="720"/>
        <w:rPr>
          <w:rFonts w:cs="Arial"/>
          <w:szCs w:val="24"/>
        </w:rPr>
      </w:pPr>
      <w:r w:rsidRPr="009238A9">
        <w:rPr>
          <w:rFonts w:cs="Arial"/>
          <w:b/>
          <w:szCs w:val="24"/>
        </w:rPr>
        <w:t>SECTION 3, PART B––LOCAL EXPENDITURES ONLY METHOD:</w:t>
      </w:r>
      <w:r w:rsidRPr="009238A9">
        <w:rPr>
          <w:rFonts w:cs="Arial"/>
          <w:szCs w:val="24"/>
        </w:rPr>
        <w:t xml:space="preserve"> This comparison method determines if the LEA met the MOE requirement based on local expenditures only.</w:t>
      </w:r>
    </w:p>
    <w:p w14:paraId="4E2A58A3" w14:textId="77777777" w:rsidR="0086303E" w:rsidRPr="009238A9" w:rsidRDefault="0086303E" w:rsidP="000D1F7F">
      <w:pPr>
        <w:spacing w:line="240" w:lineRule="auto"/>
        <w:ind w:left="2160" w:hanging="1440"/>
        <w:rPr>
          <w:rFonts w:cs="Arial"/>
          <w:szCs w:val="24"/>
        </w:rPr>
      </w:pPr>
      <w:r w:rsidRPr="009238A9">
        <w:rPr>
          <w:rFonts w:cs="Arial"/>
          <w:szCs w:val="24"/>
        </w:rPr>
        <w:t>Subpart B1:</w:t>
      </w:r>
      <w:r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4A7A6C56" w14:textId="15C3E9C2" w:rsidR="0086303E" w:rsidRPr="009238A9" w:rsidRDefault="0086303E" w:rsidP="000D1F7F">
      <w:pPr>
        <w:spacing w:line="240" w:lineRule="auto"/>
        <w:ind w:left="2160" w:hanging="1440"/>
        <w:rPr>
          <w:rFonts w:cs="Arial"/>
          <w:szCs w:val="24"/>
        </w:rPr>
      </w:pPr>
      <w:r w:rsidRPr="009238A9">
        <w:rPr>
          <w:rFonts w:cs="Arial"/>
          <w:szCs w:val="24"/>
        </w:rPr>
        <w:t>Subpart B2:</w:t>
      </w:r>
      <w:r w:rsidRPr="009238A9">
        <w:rPr>
          <w:rFonts w:cs="Arial"/>
          <w:szCs w:val="24"/>
        </w:rPr>
        <w:tab/>
        <w:t xml:space="preserve">The FY </w:t>
      </w:r>
      <w:r w:rsidR="00EB60C0">
        <w:rPr>
          <w:rFonts w:cs="Arial"/>
          <w:szCs w:val="24"/>
        </w:rPr>
        <w:t>2024–25</w:t>
      </w:r>
      <w:r w:rsidR="008A7B58" w:rsidRPr="009238A9">
        <w:rPr>
          <w:rFonts w:cs="Arial"/>
          <w:szCs w:val="24"/>
        </w:rPr>
        <w:t xml:space="preserve"> </w:t>
      </w:r>
      <w:r w:rsidRPr="009238A9">
        <w:rPr>
          <w:rFonts w:cs="Arial"/>
          <w:szCs w:val="24"/>
        </w:rPr>
        <w:t xml:space="preserve">column data will be extracted. Based on the most recent year that the LEA met the MOE compliance requirement using the actual vs. actual method based on per capita local </w:t>
      </w:r>
      <w:r w:rsidRPr="009238A9">
        <w:rPr>
          <w:rFonts w:cs="Arial"/>
          <w:szCs w:val="24"/>
        </w:rPr>
        <w:lastRenderedPageBreak/>
        <w:t>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3435D91B"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B1 (if applicable) or B2 are positive, the LEA met the MOE eligibility requirement.</w:t>
      </w:r>
    </w:p>
    <w:p w14:paraId="16987CF0" w14:textId="77777777" w:rsidR="0086303E" w:rsidRPr="009238A9" w:rsidRDefault="0086303E" w:rsidP="000D1F7F">
      <w:pPr>
        <w:spacing w:line="240" w:lineRule="auto"/>
        <w:rPr>
          <w:rStyle w:val="StyleBold"/>
          <w:rFonts w:ascii="Arial" w:hAnsi="Arial" w:cs="Arial"/>
          <w:bCs w:val="0"/>
          <w:sz w:val="24"/>
          <w:szCs w:val="24"/>
        </w:rPr>
      </w:pPr>
      <w:r w:rsidRPr="009238A9">
        <w:rPr>
          <w:rFonts w:cs="Arial"/>
          <w:b/>
          <w:caps/>
          <w:szCs w:val="24"/>
        </w:rPr>
        <w:t>Contact Person</w:t>
      </w:r>
      <w:r w:rsidRPr="009238A9">
        <w:rPr>
          <w:rFonts w:cs="Arial"/>
          <w:b/>
          <w:szCs w:val="24"/>
        </w:rPr>
        <w:t>:</w:t>
      </w:r>
      <w:r w:rsidRPr="009238A9">
        <w:rPr>
          <w:rFonts w:cs="Arial"/>
          <w:szCs w:val="24"/>
        </w:rPr>
        <w:t xml:space="preserve"> Enter in the appropriate lines the name of the contact person for this report and that person's title, telephone number, and email address. </w:t>
      </w:r>
      <w:r w:rsidRPr="009238A9">
        <w:rPr>
          <w:rFonts w:cs="Arial"/>
          <w:b/>
          <w:szCs w:val="24"/>
        </w:rPr>
        <w:t>A warning message will display when closing the report if the information is not entered.</w:t>
      </w:r>
    </w:p>
    <w:p w14:paraId="0E7A19B6" w14:textId="77777777" w:rsidR="0086303E" w:rsidRPr="009238A9" w:rsidRDefault="0086303E" w:rsidP="000D1F7F">
      <w:pPr>
        <w:spacing w:line="240" w:lineRule="auto"/>
        <w:rPr>
          <w:rFonts w:cs="Arial"/>
          <w:szCs w:val="24"/>
        </w:rPr>
      </w:pPr>
      <w:r w:rsidRPr="009238A9">
        <w:rPr>
          <w:rFonts w:cs="Arial"/>
          <w:szCs w:val="24"/>
        </w:rPr>
        <w:t>The following report is prepared if the SELPA is a multi-agency SELPA.</w:t>
      </w:r>
    </w:p>
    <w:p w14:paraId="12F7179D" w14:textId="265F0F9B" w:rsidR="0086303E" w:rsidRPr="00351FF6" w:rsidRDefault="00EB60C0" w:rsidP="00351FF6">
      <w:pPr>
        <w:pStyle w:val="Heading5"/>
        <w:rPr>
          <w:rStyle w:val="StyleBold"/>
          <w:rFonts w:ascii="Arial" w:hAnsi="Arial" w:cs="Arial"/>
          <w:sz w:val="24"/>
          <w:szCs w:val="24"/>
        </w:rPr>
      </w:pPr>
      <w:r>
        <w:rPr>
          <w:rStyle w:val="StyleBold"/>
          <w:rFonts w:ascii="Arial" w:hAnsi="Arial" w:cs="Arial"/>
          <w:b/>
          <w:sz w:val="24"/>
          <w:szCs w:val="24"/>
        </w:rPr>
        <w:t>2024–25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Budget by SELPA (SB-B)</w:t>
      </w:r>
    </w:p>
    <w:p w14:paraId="2C51AEB0" w14:textId="7B669A07" w:rsidR="0086303E" w:rsidRPr="009238A9" w:rsidRDefault="0086303E" w:rsidP="000D1F7F">
      <w:pPr>
        <w:spacing w:line="240" w:lineRule="auto"/>
        <w:rPr>
          <w:rFonts w:cs="Arial"/>
          <w:szCs w:val="24"/>
        </w:rPr>
      </w:pPr>
      <w:r w:rsidRPr="009238A9">
        <w:rPr>
          <w:rFonts w:cs="Arial"/>
          <w:szCs w:val="24"/>
        </w:rPr>
        <w:t xml:space="preserve">Enter in the respective LEA columns (including one for the SELPA AU) the </w:t>
      </w:r>
      <w:r w:rsidR="00EB60C0">
        <w:rPr>
          <w:rFonts w:cs="Arial"/>
          <w:szCs w:val="24"/>
        </w:rPr>
        <w:t>2024–25</w:t>
      </w:r>
      <w:r w:rsidR="008A7B58" w:rsidRPr="009238A9">
        <w:rPr>
          <w:rFonts w:cs="Arial"/>
          <w:szCs w:val="24"/>
        </w:rPr>
        <w:t xml:space="preserve"> </w:t>
      </w:r>
      <w:r w:rsidRPr="009238A9">
        <w:rPr>
          <w:rFonts w:cs="Arial"/>
          <w:szCs w:val="24"/>
        </w:rPr>
        <w:t xml:space="preserve">budget by object and the October </w:t>
      </w:r>
      <w:r w:rsidR="008A7B58" w:rsidRPr="009238A9">
        <w:rPr>
          <w:rFonts w:cs="Arial"/>
          <w:szCs w:val="24"/>
        </w:rPr>
        <w:t>202</w:t>
      </w:r>
      <w:r w:rsidR="000F6829">
        <w:rPr>
          <w:rFonts w:cs="Arial"/>
          <w:szCs w:val="24"/>
        </w:rPr>
        <w:t>4</w:t>
      </w:r>
      <w:r w:rsidR="008A7B58" w:rsidRPr="009238A9">
        <w:rPr>
          <w:rFonts w:cs="Arial"/>
          <w:szCs w:val="24"/>
        </w:rPr>
        <w:t xml:space="preserve"> </w:t>
      </w:r>
      <w:r w:rsidRPr="009238A9">
        <w:rPr>
          <w:rFonts w:cs="Arial"/>
          <w:szCs w:val="24"/>
        </w:rPr>
        <w:t xml:space="preserve">(estimated) unduplicated pupil count reported in the SELPA members' </w:t>
      </w:r>
      <w:r w:rsidR="00EB60C0">
        <w:rPr>
          <w:rFonts w:cs="Arial"/>
          <w:szCs w:val="24"/>
        </w:rPr>
        <w:t>2024–25</w:t>
      </w:r>
      <w:r w:rsidR="008A7B58" w:rsidRPr="009238A9">
        <w:rPr>
          <w:rFonts w:cs="Arial"/>
          <w:szCs w:val="24"/>
        </w:rPr>
        <w:t xml:space="preserve"> </w:t>
      </w:r>
      <w:r w:rsidRPr="009238A9">
        <w:rPr>
          <w:rFonts w:cs="Arial"/>
          <w:szCs w:val="24"/>
        </w:rPr>
        <w:t>Budget by LEA (LB-B) worksheets.</w:t>
      </w:r>
    </w:p>
    <w:p w14:paraId="356CA2FE" w14:textId="77777777" w:rsidR="0086303E" w:rsidRPr="009238A9" w:rsidRDefault="0086303E" w:rsidP="000D1F7F">
      <w:pPr>
        <w:spacing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0F11BFA2" w14:textId="77777777" w:rsidR="0086303E" w:rsidRPr="009238A9" w:rsidRDefault="0086303E" w:rsidP="00351FF6">
      <w:pPr>
        <w:pStyle w:val="Heading4"/>
      </w:pPr>
      <w:bookmarkStart w:id="770" w:name="_Toc171236676"/>
      <w:bookmarkStart w:id="771" w:name="_Toc197321843"/>
      <w:bookmarkStart w:id="772" w:name="SEMAI"/>
      <w:bookmarkStart w:id="773" w:name="_Toc107466639"/>
      <w:bookmarkStart w:id="774" w:name="_Toc161394947"/>
      <w:r w:rsidRPr="009238A9">
        <w:t>Interim Period Report</w:t>
      </w:r>
      <w:bookmarkEnd w:id="770"/>
      <w:bookmarkEnd w:id="771"/>
      <w:bookmarkEnd w:id="772"/>
      <w:bookmarkEnd w:id="773"/>
      <w:bookmarkEnd w:id="774"/>
    </w:p>
    <w:p w14:paraId="36F163D9" w14:textId="53EDD71E" w:rsidR="0086303E" w:rsidRPr="009238A9" w:rsidRDefault="0086303E" w:rsidP="000D1F7F">
      <w:pPr>
        <w:tabs>
          <w:tab w:val="left" w:pos="1080"/>
        </w:tabs>
        <w:spacing w:line="240" w:lineRule="auto"/>
        <w:ind w:right="-360"/>
        <w:rPr>
          <w:rFonts w:cs="Arial"/>
          <w:szCs w:val="24"/>
        </w:rPr>
      </w:pPr>
      <w:r w:rsidRPr="009238A9">
        <w:rPr>
          <w:rFonts w:cs="Arial"/>
          <w:szCs w:val="24"/>
        </w:rPr>
        <w:t xml:space="preserve">The Special Education MOE—Projected vs. Actual Comparison report (Report SEMAI) may be used during the fiscal year to check if the LEA is meeting the level of fiscal effort required for </w:t>
      </w:r>
      <w:r w:rsidR="00CC1196">
        <w:rPr>
          <w:rFonts w:cs="Arial"/>
          <w:szCs w:val="24"/>
        </w:rPr>
        <w:t>2024-25</w:t>
      </w:r>
      <w:r w:rsidRPr="009238A9">
        <w:rPr>
          <w:rFonts w:cs="Arial"/>
          <w:szCs w:val="24"/>
        </w:rPr>
        <w:t>, based on the projected expenditures as of an interim date. This is not a required report. The LEA SEMAI worksheets, used to monitor an LEA's MOE compliance, do not have to be submitted to the SELPA AU or CDE, although a multi-agency SELPA AU wanting to check if the SELPA-wide projected expenditures are meeting its MOE requirement can request interim LEA reports from its members. The SELPA AU will then use the SELPA SEMAI worksheets to monitor SELPA-wide compliance.</w:t>
      </w:r>
    </w:p>
    <w:p w14:paraId="659045EF" w14:textId="016FF67E" w:rsidR="0086303E" w:rsidRDefault="0086303E" w:rsidP="000D1F7F">
      <w:pPr>
        <w:spacing w:before="240" w:line="240" w:lineRule="auto"/>
        <w:rPr>
          <w:rFonts w:cs="Arial"/>
          <w:szCs w:val="24"/>
        </w:rPr>
      </w:pPr>
      <w:r w:rsidRPr="009238A9">
        <w:rPr>
          <w:rFonts w:cs="Arial"/>
          <w:szCs w:val="24"/>
        </w:rPr>
        <w:t>Report SEMAI consists of four worksheets: three prepared by the member LEA to extract the expenditure figures, to input the LEA's unduplicated pupil count, and to determine if it met the MOE requirement; and one prepared by the administrative unit (AU) of a multi</w:t>
      </w:r>
      <w:r w:rsidRPr="009238A9">
        <w:rPr>
          <w:rFonts w:cs="Arial"/>
          <w:szCs w:val="24"/>
        </w:rPr>
        <w:noBreakHyphen/>
        <w:t>agency SELPA, to compile the SELPA-wide figures to determine MOE compliance. The worksheets are shown in the following table:</w:t>
      </w:r>
    </w:p>
    <w:p w14:paraId="3F4FE5FD" w14:textId="407B5440" w:rsidR="00640321" w:rsidRPr="00E51096" w:rsidRDefault="00640321" w:rsidP="00351FF6">
      <w:pPr>
        <w:pStyle w:val="Heading5"/>
      </w:pPr>
      <w:r w:rsidRPr="000628E1">
        <w:lastRenderedPageBreak/>
        <w:t>LEA Worksheets</w:t>
      </w:r>
      <w:r w:rsidRPr="00E51096">
        <w:t>:</w:t>
      </w:r>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248963D" w14:textId="77777777" w:rsidTr="00024E1E">
        <w:trPr>
          <w:cantSplit/>
          <w:trHeight w:val="216"/>
          <w:tblHeader/>
        </w:trPr>
        <w:tc>
          <w:tcPr>
            <w:tcW w:w="4680" w:type="dxa"/>
          </w:tcPr>
          <w:p w14:paraId="5433FCA6" w14:textId="6662892A" w:rsidR="0086303E" w:rsidRPr="009238A9" w:rsidRDefault="00640321" w:rsidP="00351FF6">
            <w:pPr>
              <w:keepNext/>
              <w:keepLines/>
              <w:spacing w:line="240" w:lineRule="auto"/>
              <w:ind w:left="360" w:hanging="360"/>
              <w:jc w:val="center"/>
              <w:rPr>
                <w:rFonts w:cs="Arial"/>
                <w:b/>
                <w:bCs/>
                <w:szCs w:val="24"/>
              </w:rPr>
            </w:pPr>
            <w:r w:rsidRPr="0011204E">
              <w:rPr>
                <w:rFonts w:cs="Arial"/>
                <w:b/>
                <w:szCs w:val="24"/>
              </w:rPr>
              <w:t>Worksheet Name</w:t>
            </w:r>
          </w:p>
        </w:tc>
        <w:tc>
          <w:tcPr>
            <w:tcW w:w="4500" w:type="dxa"/>
          </w:tcPr>
          <w:p w14:paraId="69703FB3" w14:textId="5DE7AF70" w:rsidR="0086303E" w:rsidRPr="009238A9" w:rsidRDefault="00640321" w:rsidP="00351FF6">
            <w:pPr>
              <w:keepNext/>
              <w:keepLines/>
              <w:spacing w:line="240" w:lineRule="auto"/>
              <w:jc w:val="center"/>
              <w:rPr>
                <w:rFonts w:cs="Arial"/>
                <w:szCs w:val="24"/>
              </w:rPr>
            </w:pPr>
            <w:r w:rsidRPr="0011204E">
              <w:rPr>
                <w:rFonts w:cs="Arial"/>
                <w:b/>
                <w:szCs w:val="24"/>
              </w:rPr>
              <w:t>Source of Figures</w:t>
            </w:r>
          </w:p>
        </w:tc>
      </w:tr>
      <w:tr w:rsidR="0086303E" w:rsidRPr="009238A9" w14:paraId="764E1C2B" w14:textId="77777777" w:rsidTr="0050100D">
        <w:trPr>
          <w:cantSplit/>
          <w:trHeight w:val="216"/>
        </w:trPr>
        <w:tc>
          <w:tcPr>
            <w:tcW w:w="4680" w:type="dxa"/>
          </w:tcPr>
          <w:p w14:paraId="05B85E55" w14:textId="308DC05C" w:rsidR="0086303E" w:rsidRPr="009238A9" w:rsidRDefault="0086303E" w:rsidP="000D1F7F">
            <w:pPr>
              <w:keepNext/>
              <w:keepLines/>
              <w:spacing w:line="240" w:lineRule="auto"/>
              <w:ind w:left="360" w:hanging="360"/>
              <w:rPr>
                <w:rFonts w:cs="Arial"/>
                <w:szCs w:val="24"/>
              </w:rPr>
            </w:pPr>
            <w:r w:rsidRPr="009238A9">
              <w:rPr>
                <w:rFonts w:cs="Arial"/>
                <w:szCs w:val="24"/>
              </w:rPr>
              <w:t>1.</w:t>
            </w:r>
            <w:r w:rsidRPr="009238A9">
              <w:rPr>
                <w:rFonts w:cs="Arial"/>
                <w:szCs w:val="24"/>
              </w:rPr>
              <w:tab/>
            </w:r>
            <w:r w:rsidR="00CC1196">
              <w:rPr>
                <w:rFonts w:cs="Arial"/>
                <w:szCs w:val="24"/>
              </w:rPr>
              <w:t>2024-25</w:t>
            </w:r>
            <w:r w:rsidR="008A7B58" w:rsidRPr="009238A9">
              <w:rPr>
                <w:rFonts w:cs="Arial"/>
                <w:szCs w:val="24"/>
              </w:rPr>
              <w:t xml:space="preserve"> </w:t>
            </w:r>
            <w:r w:rsidRPr="009238A9">
              <w:rPr>
                <w:rFonts w:cs="Arial"/>
                <w:szCs w:val="24"/>
              </w:rPr>
              <w:t>Projected Expenditures by LEA (LP-I)</w:t>
            </w:r>
          </w:p>
        </w:tc>
        <w:tc>
          <w:tcPr>
            <w:tcW w:w="4500" w:type="dxa"/>
          </w:tcPr>
          <w:p w14:paraId="0D0790E3" w14:textId="49195267" w:rsidR="0086303E" w:rsidRPr="009238A9" w:rsidRDefault="0086303E" w:rsidP="000D1F7F">
            <w:pPr>
              <w:keepNext/>
              <w:keepLines/>
              <w:spacing w:line="240" w:lineRule="auto"/>
              <w:rPr>
                <w:rFonts w:cs="Arial"/>
                <w:szCs w:val="24"/>
              </w:rPr>
            </w:pPr>
            <w:r w:rsidRPr="009238A9">
              <w:rPr>
                <w:rFonts w:cs="Arial"/>
                <w:szCs w:val="24"/>
              </w:rPr>
              <w:t xml:space="preserve">Projected expenditures extracted from general ledger data; best estimate for October </w:t>
            </w:r>
            <w:r w:rsidR="00CC1196">
              <w:rPr>
                <w:rFonts w:cs="Arial"/>
                <w:szCs w:val="24"/>
              </w:rPr>
              <w:t>2024</w:t>
            </w:r>
            <w:r w:rsidR="00CC1196" w:rsidRPr="009238A9">
              <w:rPr>
                <w:rFonts w:cs="Arial"/>
                <w:szCs w:val="24"/>
              </w:rPr>
              <w:t xml:space="preserve"> </w:t>
            </w:r>
            <w:r w:rsidRPr="009238A9">
              <w:rPr>
                <w:rFonts w:cs="Arial"/>
                <w:szCs w:val="24"/>
              </w:rPr>
              <w:t>unduplicated pupil count manually entered.</w:t>
            </w:r>
          </w:p>
        </w:tc>
      </w:tr>
      <w:tr w:rsidR="0086303E" w:rsidRPr="009238A9" w14:paraId="6E07420D" w14:textId="77777777" w:rsidTr="0050100D">
        <w:trPr>
          <w:cantSplit/>
          <w:trHeight w:val="216"/>
        </w:trPr>
        <w:tc>
          <w:tcPr>
            <w:tcW w:w="4680" w:type="dxa"/>
          </w:tcPr>
          <w:p w14:paraId="2D9B974E" w14:textId="275F064A" w:rsidR="0086303E" w:rsidRPr="009238A9" w:rsidRDefault="0086303E" w:rsidP="000D1F7F">
            <w:pPr>
              <w:spacing w:line="240" w:lineRule="auto"/>
              <w:ind w:left="360" w:hanging="360"/>
              <w:rPr>
                <w:rFonts w:cs="Arial"/>
                <w:szCs w:val="24"/>
              </w:rPr>
            </w:pPr>
            <w:r w:rsidRPr="009238A9">
              <w:rPr>
                <w:rFonts w:cs="Arial"/>
                <w:szCs w:val="24"/>
              </w:rPr>
              <w:t>2.</w:t>
            </w:r>
            <w:r w:rsidRPr="009238A9">
              <w:rPr>
                <w:rFonts w:cs="Arial"/>
                <w:szCs w:val="24"/>
              </w:rPr>
              <w:tab/>
            </w:r>
            <w:r w:rsidR="00CC1196">
              <w:rPr>
                <w:rFonts w:cs="Arial"/>
                <w:szCs w:val="24"/>
              </w:rPr>
              <w:t>2023-24</w:t>
            </w:r>
            <w:r w:rsidR="008A7B58" w:rsidRPr="009238A9">
              <w:rPr>
                <w:rFonts w:cs="Arial"/>
                <w:szCs w:val="24"/>
              </w:rPr>
              <w:t xml:space="preserve"> </w:t>
            </w:r>
            <w:r w:rsidRPr="009238A9">
              <w:rPr>
                <w:rFonts w:cs="Arial"/>
                <w:szCs w:val="24"/>
              </w:rPr>
              <w:t>Expenditures by LEA (LA-I)</w:t>
            </w:r>
          </w:p>
        </w:tc>
        <w:tc>
          <w:tcPr>
            <w:tcW w:w="4500" w:type="dxa"/>
          </w:tcPr>
          <w:p w14:paraId="45086493" w14:textId="076E1FF5" w:rsidR="0086303E" w:rsidRPr="009238A9" w:rsidRDefault="0086303E" w:rsidP="000D1F7F">
            <w:pPr>
              <w:spacing w:line="240" w:lineRule="auto"/>
              <w:rPr>
                <w:rFonts w:cs="Arial"/>
                <w:szCs w:val="24"/>
              </w:rPr>
            </w:pPr>
            <w:r w:rsidRPr="009238A9">
              <w:rPr>
                <w:rFonts w:cs="Arial"/>
                <w:szCs w:val="24"/>
              </w:rPr>
              <w:t xml:space="preserve">Expenditures extracted from general ledger data; unduplicated pupil count, as of October </w:t>
            </w:r>
            <w:r w:rsidR="000F6829">
              <w:rPr>
                <w:rFonts w:cs="Arial"/>
                <w:szCs w:val="24"/>
              </w:rPr>
              <w:t>4</w:t>
            </w:r>
            <w:r w:rsidRPr="009238A9">
              <w:rPr>
                <w:rFonts w:cs="Arial"/>
                <w:szCs w:val="24"/>
              </w:rPr>
              <w:t xml:space="preserve">, </w:t>
            </w:r>
            <w:r w:rsidR="00CC1196">
              <w:rPr>
                <w:rFonts w:cs="Arial"/>
                <w:szCs w:val="24"/>
              </w:rPr>
              <w:t>2023</w:t>
            </w:r>
            <w:r w:rsidRPr="009238A9">
              <w:rPr>
                <w:rFonts w:cs="Arial"/>
                <w:szCs w:val="24"/>
              </w:rPr>
              <w:t>, manually entered.</w:t>
            </w:r>
          </w:p>
        </w:tc>
      </w:tr>
      <w:tr w:rsidR="0086303E" w:rsidRPr="009238A9" w14:paraId="1C00285B" w14:textId="77777777" w:rsidTr="0050100D">
        <w:trPr>
          <w:cantSplit/>
          <w:trHeight w:val="593"/>
        </w:trPr>
        <w:tc>
          <w:tcPr>
            <w:tcW w:w="4680" w:type="dxa"/>
          </w:tcPr>
          <w:p w14:paraId="277DE715" w14:textId="77777777" w:rsidR="0086303E" w:rsidRPr="009238A9" w:rsidRDefault="0086303E" w:rsidP="000D1F7F">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(LMC-I)</w:t>
            </w:r>
          </w:p>
        </w:tc>
        <w:tc>
          <w:tcPr>
            <w:tcW w:w="4500" w:type="dxa"/>
          </w:tcPr>
          <w:p w14:paraId="2416DBEF" w14:textId="77777777" w:rsidR="0086303E" w:rsidRPr="009238A9" w:rsidRDefault="0086303E" w:rsidP="000D1F7F">
            <w:pPr>
              <w:spacing w:line="240" w:lineRule="auto"/>
              <w:rPr>
                <w:rFonts w:cs="Arial"/>
                <w:szCs w:val="24"/>
              </w:rPr>
            </w:pPr>
            <w:r w:rsidRPr="009238A9">
              <w:rPr>
                <w:rFonts w:cs="Arial"/>
                <w:szCs w:val="24"/>
              </w:rPr>
              <w:t>Section 1 and Section 2 data manually entered; Section 3 figures extracted from LP-I worksheet, and manually entered.</w:t>
            </w:r>
          </w:p>
        </w:tc>
      </w:tr>
    </w:tbl>
    <w:p w14:paraId="665FDCCC" w14:textId="78AC685F" w:rsidR="00640321" w:rsidRDefault="00640321" w:rsidP="00351FF6">
      <w:pPr>
        <w:pStyle w:val="Heading5"/>
      </w:pPr>
      <w:r w:rsidRPr="009238A9">
        <w:t>SELPA Worksheet</w:t>
      </w:r>
      <w:r>
        <w:t>:</w:t>
      </w:r>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47CCD16" w14:textId="77777777" w:rsidTr="00351FF6">
        <w:trPr>
          <w:cantSplit/>
          <w:trHeight w:val="216"/>
          <w:tblHeader/>
        </w:trPr>
        <w:tc>
          <w:tcPr>
            <w:tcW w:w="4680" w:type="dxa"/>
          </w:tcPr>
          <w:p w14:paraId="4D18FE4E" w14:textId="26CCB0EE" w:rsidR="0086303E" w:rsidRPr="009238A9" w:rsidRDefault="00640321" w:rsidP="00351FF6">
            <w:pPr>
              <w:spacing w:line="240" w:lineRule="auto"/>
              <w:ind w:left="360" w:hanging="360"/>
              <w:jc w:val="center"/>
              <w:rPr>
                <w:rFonts w:cs="Arial"/>
                <w:b/>
                <w:bCs/>
                <w:szCs w:val="24"/>
              </w:rPr>
            </w:pPr>
            <w:r w:rsidRPr="0011204E">
              <w:rPr>
                <w:rFonts w:cs="Arial"/>
                <w:b/>
                <w:szCs w:val="24"/>
              </w:rPr>
              <w:t>Worksheet Name</w:t>
            </w:r>
          </w:p>
        </w:tc>
        <w:tc>
          <w:tcPr>
            <w:tcW w:w="4500" w:type="dxa"/>
          </w:tcPr>
          <w:p w14:paraId="52E0C89B" w14:textId="1771829C" w:rsidR="0086303E" w:rsidRPr="009238A9" w:rsidRDefault="00640321" w:rsidP="00351FF6">
            <w:pPr>
              <w:spacing w:line="240" w:lineRule="auto"/>
              <w:ind w:left="360" w:hanging="360"/>
              <w:jc w:val="center"/>
              <w:rPr>
                <w:rFonts w:cs="Arial"/>
                <w:szCs w:val="24"/>
              </w:rPr>
            </w:pPr>
            <w:r w:rsidRPr="0011204E">
              <w:rPr>
                <w:rFonts w:cs="Arial"/>
                <w:b/>
                <w:szCs w:val="24"/>
              </w:rPr>
              <w:t>Source of Figures</w:t>
            </w:r>
          </w:p>
        </w:tc>
      </w:tr>
      <w:tr w:rsidR="0086303E" w:rsidRPr="009238A9" w14:paraId="744B662A" w14:textId="77777777" w:rsidTr="0050100D">
        <w:trPr>
          <w:cantSplit/>
          <w:trHeight w:val="216"/>
        </w:trPr>
        <w:tc>
          <w:tcPr>
            <w:tcW w:w="4680" w:type="dxa"/>
          </w:tcPr>
          <w:p w14:paraId="12D47241" w14:textId="57CC2054" w:rsidR="0086303E" w:rsidRPr="009238A9" w:rsidRDefault="00640321" w:rsidP="000D1F7F">
            <w:pPr>
              <w:spacing w:line="240" w:lineRule="auto"/>
              <w:ind w:left="360" w:hanging="360"/>
              <w:rPr>
                <w:rFonts w:cs="Arial"/>
                <w:szCs w:val="24"/>
              </w:rPr>
            </w:pPr>
            <w:r>
              <w:rPr>
                <w:rFonts w:cs="Arial"/>
                <w:szCs w:val="24"/>
              </w:rPr>
              <w:t>1</w:t>
            </w:r>
            <w:r w:rsidR="0086303E" w:rsidRPr="009238A9">
              <w:rPr>
                <w:rFonts w:cs="Arial"/>
                <w:szCs w:val="24"/>
              </w:rPr>
              <w:t>.</w:t>
            </w:r>
            <w:r w:rsidR="0086303E" w:rsidRPr="009238A9">
              <w:rPr>
                <w:rFonts w:cs="Arial"/>
                <w:szCs w:val="24"/>
              </w:rPr>
              <w:tab/>
            </w:r>
            <w:r w:rsidR="00CC1196">
              <w:rPr>
                <w:rFonts w:cs="Arial"/>
                <w:szCs w:val="24"/>
              </w:rPr>
              <w:t>2024-25</w:t>
            </w:r>
            <w:r w:rsidR="008A7B58" w:rsidRPr="009238A9">
              <w:rPr>
                <w:rFonts w:cs="Arial"/>
                <w:szCs w:val="24"/>
              </w:rPr>
              <w:t xml:space="preserve"> </w:t>
            </w:r>
            <w:r w:rsidR="0086303E" w:rsidRPr="009238A9">
              <w:rPr>
                <w:rFonts w:cs="Arial"/>
                <w:szCs w:val="24"/>
              </w:rPr>
              <w:t>Projected Expenditures by SELPA (SP-I)</w:t>
            </w:r>
          </w:p>
        </w:tc>
        <w:tc>
          <w:tcPr>
            <w:tcW w:w="4500" w:type="dxa"/>
          </w:tcPr>
          <w:p w14:paraId="7B2FCFFF" w14:textId="77777777" w:rsidR="0086303E" w:rsidRPr="009238A9" w:rsidRDefault="0086303E" w:rsidP="000D1F7F">
            <w:pPr>
              <w:spacing w:line="240" w:lineRule="auto"/>
              <w:ind w:left="22" w:hanging="22"/>
              <w:rPr>
                <w:rFonts w:cs="Arial"/>
                <w:szCs w:val="24"/>
              </w:rPr>
            </w:pPr>
            <w:r w:rsidRPr="009238A9">
              <w:rPr>
                <w:rFonts w:cs="Arial"/>
                <w:szCs w:val="24"/>
              </w:rPr>
              <w:t>Manual entries, posted from LP-I worksheets of SELPA members.</w:t>
            </w:r>
          </w:p>
        </w:tc>
      </w:tr>
    </w:tbl>
    <w:p w14:paraId="6122DCDB" w14:textId="08843192" w:rsidR="0086303E" w:rsidRPr="009238A9" w:rsidRDefault="0086303E" w:rsidP="005212C7">
      <w:pPr>
        <w:spacing w:before="240" w:line="240" w:lineRule="auto"/>
        <w:rPr>
          <w:rFonts w:cs="Arial"/>
          <w:szCs w:val="24"/>
        </w:rPr>
      </w:pPr>
      <w:r w:rsidRPr="009238A9">
        <w:rPr>
          <w:rFonts w:cs="Arial"/>
          <w:szCs w:val="24"/>
        </w:rPr>
        <w:t>Prior to completing this report, select one of the interim reporting periods and then select the applicable SELPA</w:t>
      </w:r>
      <w:r w:rsidR="00250677">
        <w:rPr>
          <w:rFonts w:cs="Arial"/>
          <w:szCs w:val="24"/>
        </w:rPr>
        <w:t>.</w:t>
      </w:r>
      <w:r w:rsidRPr="009238A9">
        <w:rPr>
          <w:rFonts w:cs="Arial"/>
          <w:szCs w:val="24"/>
        </w:rPr>
        <w:t xml:space="preserve"> </w:t>
      </w:r>
      <w:r w:rsidR="00250677">
        <w:rPr>
          <w:rFonts w:cs="Arial"/>
          <w:szCs w:val="24"/>
        </w:rPr>
        <w:t>Review</w:t>
      </w:r>
      <w:r w:rsidRPr="009238A9">
        <w:rPr>
          <w:rFonts w:cs="Arial"/>
          <w:szCs w:val="24"/>
        </w:rPr>
        <w:t xml:space="preserve"> the </w:t>
      </w:r>
      <w:hyperlink w:anchor="initial_procedures_before_sema_semb" w:tooltip="Initial Procedures Before Completing the SEMA and SEMB Reports" w:history="1">
        <w:r w:rsidRPr="009238A9">
          <w:rPr>
            <w:rStyle w:val="Hyperlink"/>
            <w:rFonts w:cs="Arial"/>
            <w:szCs w:val="24"/>
          </w:rPr>
          <w:t>Initial Procedures Before Completing the SEMA and SEMB Reports</w:t>
        </w:r>
      </w:hyperlink>
      <w:r w:rsidRPr="009238A9">
        <w:rPr>
          <w:rFonts w:cs="Arial"/>
          <w:szCs w:val="24"/>
        </w:rPr>
        <w:t xml:space="preserve"> section</w:t>
      </w:r>
      <w:r w:rsidR="00250677">
        <w:rPr>
          <w:rFonts w:cs="Arial"/>
          <w:szCs w:val="24"/>
        </w:rPr>
        <w:t xml:space="preserve"> for additional information.</w:t>
      </w:r>
    </w:p>
    <w:p w14:paraId="67F10970" w14:textId="77777777" w:rsidR="0086303E" w:rsidRPr="009238A9" w:rsidRDefault="0086303E" w:rsidP="00351FF6">
      <w:pPr>
        <w:pStyle w:val="Heading5"/>
      </w:pPr>
      <w:bookmarkStart w:id="775" w:name="_Toc171236677"/>
      <w:bookmarkStart w:id="776" w:name="_Toc197321844"/>
      <w:bookmarkStart w:id="777" w:name="_Toc107466640"/>
      <w:r w:rsidRPr="009238A9">
        <w:t>Completing Report SEMAI</w:t>
      </w:r>
      <w:bookmarkEnd w:id="775"/>
      <w:bookmarkEnd w:id="776"/>
      <w:bookmarkEnd w:id="777"/>
    </w:p>
    <w:p w14:paraId="25040593" w14:textId="77777777" w:rsidR="0086303E" w:rsidRPr="009238A9" w:rsidRDefault="0086303E" w:rsidP="000D1F7F">
      <w:pPr>
        <w:spacing w:line="240" w:lineRule="auto"/>
        <w:rPr>
          <w:rFonts w:cs="Arial"/>
          <w:szCs w:val="24"/>
        </w:rPr>
      </w:pPr>
      <w:r w:rsidRPr="009238A9">
        <w:rPr>
          <w:rFonts w:cs="Arial"/>
          <w:szCs w:val="24"/>
        </w:rPr>
        <w:t>In the main menu of the selected interim reporting period, click the Reports drop down menu, then Special Education MOE. Report SEMAI, Special Education MOE— Projected vs. Actual Comparison will automatically open with the first of the four worksheets showing. A tab for each of the worksheets displays at the bottom of the screen. To open a different worksheet, click on the corresponding tab.</w:t>
      </w:r>
    </w:p>
    <w:p w14:paraId="64D8DF06" w14:textId="77777777" w:rsidR="0086303E" w:rsidRPr="009238A9" w:rsidRDefault="0086303E" w:rsidP="000D1F7F">
      <w:pPr>
        <w:spacing w:line="240" w:lineRule="auto"/>
        <w:rPr>
          <w:rFonts w:cs="Arial"/>
          <w:szCs w:val="24"/>
        </w:rPr>
      </w:pPr>
      <w:r w:rsidRPr="009238A9">
        <w:rPr>
          <w:rFonts w:cs="Arial"/>
          <w:szCs w:val="24"/>
        </w:rPr>
        <w:t>The worksheets are completed as follows:</w:t>
      </w:r>
    </w:p>
    <w:p w14:paraId="28FCFFE2" w14:textId="0ED014F3" w:rsidR="0086303E" w:rsidRPr="00351FF6" w:rsidRDefault="00CC1196" w:rsidP="00351FF6">
      <w:pPr>
        <w:pStyle w:val="Heading5"/>
        <w:rPr>
          <w:rStyle w:val="StyleBold"/>
          <w:rFonts w:ascii="Arial" w:eastAsia="Times New Roman" w:hAnsi="Arial" w:cs="Arial"/>
          <w:sz w:val="24"/>
          <w:szCs w:val="24"/>
        </w:rPr>
      </w:pPr>
      <w:r>
        <w:rPr>
          <w:rStyle w:val="StyleBold"/>
          <w:rFonts w:ascii="Arial" w:hAnsi="Arial" w:cs="Arial"/>
          <w:b/>
          <w:sz w:val="24"/>
          <w:szCs w:val="24"/>
        </w:rPr>
        <w:t>2024-25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Projected Expenditures by LEA (LP-I)</w:t>
      </w:r>
    </w:p>
    <w:p w14:paraId="0CF13E79" w14:textId="41F2AE79" w:rsidR="0086303E" w:rsidRPr="009238A9" w:rsidRDefault="0086303E" w:rsidP="000D1F7F">
      <w:pPr>
        <w:spacing w:line="240" w:lineRule="auto"/>
        <w:ind w:right="-180"/>
        <w:rPr>
          <w:rFonts w:cs="Arial"/>
          <w:szCs w:val="24"/>
        </w:rPr>
      </w:pPr>
      <w:r w:rsidRPr="009238A9">
        <w:rPr>
          <w:rFonts w:cs="Arial"/>
          <w:szCs w:val="24"/>
        </w:rPr>
        <w:t>The line items in this worksheet are similar to those</w:t>
      </w:r>
      <w:r w:rsidR="00250677">
        <w:rPr>
          <w:rFonts w:cs="Arial"/>
          <w:szCs w:val="24"/>
        </w:rPr>
        <w:t xml:space="preserve"> found</w:t>
      </w:r>
      <w:r w:rsidRPr="009238A9">
        <w:rPr>
          <w:rFonts w:cs="Arial"/>
          <w:szCs w:val="24"/>
        </w:rPr>
        <w:t xml:space="preserve"> in the </w:t>
      </w:r>
      <w:hyperlink w:anchor="L_BB_worksheet_for_SEMB" w:tooltip="Budget by LEA" w:history="1">
        <w:r w:rsidR="004F0870" w:rsidRPr="004F0870">
          <w:rPr>
            <w:rStyle w:val="Hyperlink"/>
            <w:rFonts w:cs="Arial"/>
            <w:szCs w:val="24"/>
          </w:rPr>
          <w:t>2024–25 Budget by LEA (LB-B)</w:t>
        </w:r>
      </w:hyperlink>
      <w:r w:rsidR="009022B4" w:rsidRPr="00024E1E">
        <w:t xml:space="preserve"> worksheet in Report SEMB</w:t>
      </w:r>
      <w:r w:rsidRPr="009238A9">
        <w:rPr>
          <w:rFonts w:cs="Arial"/>
          <w:szCs w:val="24"/>
        </w:rPr>
        <w:t>.</w:t>
      </w:r>
    </w:p>
    <w:p w14:paraId="0DC2B2A6" w14:textId="59160334" w:rsidR="0086303E" w:rsidRPr="009238A9" w:rsidRDefault="0086303E" w:rsidP="000D1F7F">
      <w:pPr>
        <w:spacing w:line="240" w:lineRule="auto"/>
        <w:rPr>
          <w:rFonts w:cs="Arial"/>
          <w:szCs w:val="24"/>
        </w:rPr>
      </w:pPr>
      <w:r w:rsidRPr="009238A9">
        <w:rPr>
          <w:rFonts w:cs="Arial"/>
          <w:szCs w:val="24"/>
        </w:rPr>
        <w:t xml:space="preserve">The </w:t>
      </w:r>
      <w:r w:rsidR="00CC1196">
        <w:rPr>
          <w:rFonts w:cs="Arial"/>
          <w:szCs w:val="24"/>
        </w:rPr>
        <w:t>2024–25</w:t>
      </w:r>
      <w:r w:rsidR="008A7B58" w:rsidRPr="009238A9">
        <w:rPr>
          <w:rFonts w:cs="Arial"/>
          <w:szCs w:val="24"/>
        </w:rPr>
        <w:t xml:space="preserve"> </w:t>
      </w:r>
      <w:r w:rsidRPr="009238A9">
        <w:rPr>
          <w:rFonts w:cs="Arial"/>
          <w:szCs w:val="24"/>
        </w:rPr>
        <w:t>Projected Totals are extracted from general ledger data. Use the Adjustments column to make adjustments to those amounts in order to reflect correct projected expenditures that are not yet recorded in the general ledger data.</w:t>
      </w:r>
    </w:p>
    <w:p w14:paraId="64D6D43B" w14:textId="3C85B9DB" w:rsidR="0086303E" w:rsidRPr="009238A9" w:rsidRDefault="0086303E" w:rsidP="000D1F7F">
      <w:pPr>
        <w:spacing w:line="240" w:lineRule="auto"/>
        <w:rPr>
          <w:rFonts w:cs="Arial"/>
          <w:b/>
          <w:szCs w:val="24"/>
        </w:rPr>
      </w:pPr>
      <w:r w:rsidRPr="009238A9">
        <w:rPr>
          <w:rFonts w:cs="Arial"/>
          <w:szCs w:val="24"/>
        </w:rPr>
        <w:lastRenderedPageBreak/>
        <w:t xml:space="preserve">Enter the best estimate of CALPADS unduplicated pupil count for October </w:t>
      </w:r>
      <w:r w:rsidR="00CC1196">
        <w:rPr>
          <w:rFonts w:cs="Arial"/>
          <w:szCs w:val="24"/>
        </w:rPr>
        <w:t>2024</w:t>
      </w:r>
      <w:r w:rsidRPr="009238A9">
        <w:rPr>
          <w:rFonts w:cs="Arial"/>
          <w:szCs w:val="24"/>
        </w:rPr>
        <w:t xml:space="preserve">. </w:t>
      </w:r>
      <w:r w:rsidRPr="009238A9">
        <w:rPr>
          <w:rFonts w:cs="Arial"/>
          <w:b/>
          <w:szCs w:val="24"/>
        </w:rPr>
        <w:t>A warning message will display when closing the report if the information is not entered.</w:t>
      </w:r>
    </w:p>
    <w:p w14:paraId="21B08A8E" w14:textId="2C21292F" w:rsidR="0086303E" w:rsidRPr="00351FF6" w:rsidRDefault="00CC1196" w:rsidP="00351FF6">
      <w:pPr>
        <w:pStyle w:val="Heading5"/>
        <w:rPr>
          <w:rStyle w:val="StyleBold"/>
          <w:rFonts w:ascii="Arial" w:hAnsi="Arial" w:cs="Arial"/>
          <w:sz w:val="24"/>
          <w:szCs w:val="24"/>
        </w:rPr>
      </w:pPr>
      <w:r>
        <w:rPr>
          <w:rStyle w:val="StyleBold"/>
          <w:rFonts w:ascii="Arial" w:hAnsi="Arial" w:cs="Arial"/>
          <w:b/>
          <w:sz w:val="24"/>
          <w:szCs w:val="24"/>
        </w:rPr>
        <w:t>2023–24</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Actual Expenditures by LEA (LA-I)</w:t>
      </w:r>
    </w:p>
    <w:p w14:paraId="0CC01F9D" w14:textId="6428FA24" w:rsidR="0086303E" w:rsidRPr="009238A9" w:rsidRDefault="0086303E" w:rsidP="000D1F7F">
      <w:pPr>
        <w:spacing w:line="240" w:lineRule="auto"/>
        <w:rPr>
          <w:rFonts w:cs="Arial"/>
          <w:szCs w:val="24"/>
        </w:rPr>
      </w:pPr>
      <w:r w:rsidRPr="009238A9">
        <w:rPr>
          <w:rFonts w:cs="Arial"/>
          <w:szCs w:val="24"/>
        </w:rPr>
        <w:t>The line items in this worksheet are the same as those</w:t>
      </w:r>
      <w:r w:rsidR="00D91A13">
        <w:rPr>
          <w:rFonts w:cs="Arial"/>
          <w:szCs w:val="24"/>
        </w:rPr>
        <w:t xml:space="preserve"> </w:t>
      </w:r>
      <w:r w:rsidRPr="009238A9">
        <w:rPr>
          <w:rFonts w:cs="Arial"/>
          <w:szCs w:val="24"/>
        </w:rPr>
        <w:t>in the</w:t>
      </w:r>
      <w:r w:rsidR="00D91A13">
        <w:rPr>
          <w:rFonts w:cs="Arial"/>
          <w:szCs w:val="24"/>
        </w:rPr>
        <w:t xml:space="preserve"> 2023-24 Expenditures by LEA (LE-B) worksheet in Report SEMB. Review the</w:t>
      </w:r>
      <w:r w:rsidRPr="009238A9">
        <w:rPr>
          <w:rFonts w:cs="Arial"/>
          <w:szCs w:val="24"/>
        </w:rPr>
        <w:t xml:space="preserve"> </w:t>
      </w:r>
      <w:hyperlink w:anchor="LE_B_worksheet_for_SEMB" w:tooltip="Expenditures by LEA" w:history="1">
        <w:r w:rsidR="004F0870" w:rsidRPr="004F0870">
          <w:rPr>
            <w:rStyle w:val="Hyperlink"/>
            <w:rFonts w:cs="Arial"/>
            <w:szCs w:val="24"/>
          </w:rPr>
          <w:t>2023–24 Expenditures by LEA (LE-B)</w:t>
        </w:r>
      </w:hyperlink>
      <w:r w:rsidR="009022B4" w:rsidRPr="00024E1E">
        <w:t xml:space="preserve"> worksheet </w:t>
      </w:r>
      <w:r w:rsidR="00D91A13">
        <w:t>section for additional information</w:t>
      </w:r>
      <w:r w:rsidRPr="009238A9">
        <w:rPr>
          <w:rFonts w:cs="Arial"/>
          <w:szCs w:val="24"/>
        </w:rPr>
        <w:t xml:space="preserve">. </w:t>
      </w:r>
      <w:r w:rsidR="009022B4">
        <w:rPr>
          <w:rFonts w:cs="Arial"/>
          <w:szCs w:val="24"/>
        </w:rPr>
        <w:t>2023–24</w:t>
      </w:r>
      <w:r w:rsidR="008A7B58" w:rsidRPr="009238A9">
        <w:rPr>
          <w:rFonts w:cs="Arial"/>
          <w:szCs w:val="24"/>
        </w:rPr>
        <w:t xml:space="preserve"> </w:t>
      </w:r>
      <w:r w:rsidRPr="009238A9">
        <w:rPr>
          <w:rFonts w:cs="Arial"/>
          <w:szCs w:val="24"/>
        </w:rPr>
        <w:t>unaudited actual general ledger data from the unaudited actuals reporting period is extracted into this worksheet. Complete this worksheet in the same manner as described in that section.</w:t>
      </w:r>
    </w:p>
    <w:p w14:paraId="526A3EB8" w14:textId="77777777" w:rsidR="0086303E" w:rsidRPr="00345215" w:rsidRDefault="0086303E" w:rsidP="00351FF6">
      <w:pPr>
        <w:pStyle w:val="Heading5"/>
        <w:rPr>
          <w:rStyle w:val="StyleBold"/>
          <w:rFonts w:ascii="Arial" w:hAnsi="Arial" w:cs="Arial"/>
          <w:sz w:val="24"/>
          <w:szCs w:val="24"/>
        </w:rPr>
      </w:pPr>
      <w:r w:rsidRPr="00351FF6">
        <w:rPr>
          <w:rStyle w:val="StyleBold"/>
          <w:rFonts w:ascii="Arial" w:hAnsi="Arial" w:cs="Arial"/>
          <w:b/>
          <w:sz w:val="24"/>
          <w:szCs w:val="24"/>
        </w:rPr>
        <w:t>LEA Maintenance of Effort Calculation (LMC-I)</w:t>
      </w:r>
    </w:p>
    <w:p w14:paraId="50F4F3CE" w14:textId="0B990FA3" w:rsidR="0086303E" w:rsidRPr="009238A9" w:rsidRDefault="0086303E" w:rsidP="000D1F7F">
      <w:pPr>
        <w:spacing w:line="240" w:lineRule="auto"/>
        <w:rPr>
          <w:rFonts w:cs="Arial"/>
          <w:szCs w:val="24"/>
        </w:rPr>
      </w:pPr>
      <w:r w:rsidRPr="009238A9">
        <w:rPr>
          <w:rFonts w:cs="Arial"/>
          <w:szCs w:val="24"/>
        </w:rPr>
        <w:t xml:space="preserve">This worksheet is used to determine if the LEA's </w:t>
      </w:r>
      <w:r w:rsidR="003E1EC3">
        <w:rPr>
          <w:rFonts w:cs="Arial"/>
          <w:szCs w:val="24"/>
        </w:rPr>
        <w:t>2024–25</w:t>
      </w:r>
      <w:r w:rsidR="008A7B58" w:rsidRPr="009238A9">
        <w:rPr>
          <w:rFonts w:cs="Arial"/>
          <w:szCs w:val="24"/>
        </w:rPr>
        <w:t xml:space="preserve"> </w:t>
      </w:r>
      <w:r w:rsidRPr="009238A9">
        <w:rPr>
          <w:rFonts w:cs="Arial"/>
          <w:szCs w:val="24"/>
        </w:rPr>
        <w:t>projected expenditures are meeting the required level of fiscal effort.</w:t>
      </w:r>
    </w:p>
    <w:p w14:paraId="2F037FA3" w14:textId="4B7F62FB" w:rsidR="0086303E" w:rsidRPr="009238A9" w:rsidRDefault="0086303E" w:rsidP="000D1F7F">
      <w:pPr>
        <w:spacing w:line="240" w:lineRule="auto"/>
        <w:rPr>
          <w:rFonts w:cs="Arial"/>
          <w:szCs w:val="24"/>
        </w:rPr>
      </w:pPr>
      <w:r w:rsidRPr="009238A9">
        <w:rPr>
          <w:rFonts w:cs="Arial"/>
          <w:szCs w:val="24"/>
        </w:rPr>
        <w:t>This worksheet is completed similarly to the</w:t>
      </w:r>
      <w:r w:rsidR="00D91A13">
        <w:rPr>
          <w:rFonts w:cs="Arial"/>
          <w:szCs w:val="24"/>
        </w:rPr>
        <w:t xml:space="preserve"> LEA Maintenance of Effort Calculation (LMC-B) in Report SEMB. Review the</w:t>
      </w:r>
      <w:r w:rsidRPr="009238A9">
        <w:rPr>
          <w:rFonts w:cs="Arial"/>
          <w:szCs w:val="24"/>
        </w:rPr>
        <w:t xml:space="preserve"> </w:t>
      </w:r>
      <w:hyperlink w:anchor="LE_MC_worksheet_for_SEMB" w:tooltip="LEA Maintenance of Effort Calculation" w:history="1">
        <w:r w:rsidR="004F0870" w:rsidRPr="004F0870">
          <w:rPr>
            <w:rStyle w:val="Hyperlink"/>
            <w:rFonts w:cs="Arial"/>
            <w:szCs w:val="24"/>
          </w:rPr>
          <w:t>LEA Maintenance of Effort Calculation (LMC-B)</w:t>
        </w:r>
      </w:hyperlink>
      <w:r w:rsidR="004F0870" w:rsidRPr="00024E1E">
        <w:t xml:space="preserve"> </w:t>
      </w:r>
      <w:r w:rsidR="00D91A13">
        <w:rPr>
          <w:rFonts w:cs="Arial"/>
          <w:szCs w:val="24"/>
        </w:rPr>
        <w:t>section for additional information</w:t>
      </w:r>
      <w:r w:rsidRPr="009238A9">
        <w:rPr>
          <w:rFonts w:cs="Arial"/>
          <w:szCs w:val="24"/>
        </w:rPr>
        <w:t>.</w:t>
      </w:r>
    </w:p>
    <w:p w14:paraId="3EBF771B" w14:textId="5EA2AB3E" w:rsidR="0086303E" w:rsidRPr="00351FF6" w:rsidRDefault="003E1EC3" w:rsidP="00351FF6">
      <w:pPr>
        <w:pStyle w:val="Heading5"/>
        <w:rPr>
          <w:rStyle w:val="StyleBold"/>
          <w:rFonts w:ascii="Arial" w:hAnsi="Arial" w:cs="Arial"/>
          <w:sz w:val="24"/>
          <w:szCs w:val="24"/>
        </w:rPr>
      </w:pPr>
      <w:r>
        <w:rPr>
          <w:rStyle w:val="StyleBold"/>
          <w:rFonts w:ascii="Arial" w:hAnsi="Arial" w:cs="Arial"/>
          <w:b/>
          <w:sz w:val="24"/>
          <w:szCs w:val="24"/>
        </w:rPr>
        <w:t>2024–25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Projected Expenditures by SELPA (SP-I)</w:t>
      </w:r>
    </w:p>
    <w:p w14:paraId="5249109D" w14:textId="77777777" w:rsidR="0086303E" w:rsidRPr="009238A9" w:rsidRDefault="0086303E" w:rsidP="000D1F7F">
      <w:pPr>
        <w:spacing w:line="240" w:lineRule="auto"/>
        <w:rPr>
          <w:rFonts w:cs="Arial"/>
          <w:szCs w:val="24"/>
        </w:rPr>
      </w:pPr>
      <w:r w:rsidRPr="009238A9">
        <w:rPr>
          <w:rFonts w:cs="Arial"/>
          <w:szCs w:val="24"/>
        </w:rPr>
        <w:t>This worksheet can be completed by a multi-agency SELPA if its member LEAs submitted their LEA SEMAI worksheets to it. There is no requirement for LEAs to submit SEMAI reports to the SELPA AU; that is a local decision.</w:t>
      </w:r>
    </w:p>
    <w:p w14:paraId="5957389B" w14:textId="4F44C555" w:rsidR="0086303E" w:rsidRPr="009238A9" w:rsidRDefault="0086303E" w:rsidP="000D1F7F">
      <w:pPr>
        <w:pStyle w:val="NormalText"/>
        <w:rPr>
          <w:rFonts w:cs="Arial"/>
          <w:szCs w:val="24"/>
        </w:rPr>
      </w:pPr>
      <w:r w:rsidRPr="009238A9">
        <w:rPr>
          <w:rFonts w:cs="Arial"/>
          <w:szCs w:val="24"/>
        </w:rPr>
        <w:t>This worksheet is completed similarly to the</w:t>
      </w:r>
      <w:r w:rsidR="00D91A13">
        <w:rPr>
          <w:rFonts w:cs="Arial"/>
          <w:szCs w:val="24"/>
        </w:rPr>
        <w:t xml:space="preserve"> SELPA worksheet for the SEMB Report. Review the</w:t>
      </w:r>
      <w:r w:rsidRPr="009238A9">
        <w:rPr>
          <w:rFonts w:cs="Arial"/>
          <w:szCs w:val="24"/>
        </w:rPr>
        <w:t xml:space="preserve"> </w:t>
      </w:r>
      <w:hyperlink w:anchor="SELPA_worksheet_instructions" w:tooltip="SELPA worksheet" w:history="1">
        <w:r w:rsidRPr="009238A9">
          <w:rPr>
            <w:rStyle w:val="Hyperlink"/>
            <w:rFonts w:eastAsiaTheme="majorEastAsia" w:cs="Arial"/>
            <w:szCs w:val="24"/>
          </w:rPr>
          <w:t>SELPA worksheet</w:t>
        </w:r>
      </w:hyperlink>
      <w:r w:rsidRPr="009238A9">
        <w:rPr>
          <w:rFonts w:cs="Arial"/>
          <w:szCs w:val="24"/>
        </w:rPr>
        <w:t xml:space="preserve"> </w:t>
      </w:r>
      <w:r w:rsidR="00D91A13">
        <w:rPr>
          <w:rFonts w:cs="Arial"/>
          <w:szCs w:val="24"/>
        </w:rPr>
        <w:t xml:space="preserve">section </w:t>
      </w:r>
      <w:r w:rsidRPr="009238A9">
        <w:rPr>
          <w:rFonts w:cs="Arial"/>
          <w:szCs w:val="24"/>
        </w:rPr>
        <w:t xml:space="preserve">for </w:t>
      </w:r>
      <w:r w:rsidR="00D91A13">
        <w:rPr>
          <w:rFonts w:cs="Arial"/>
          <w:szCs w:val="24"/>
        </w:rPr>
        <w:t>additional information.</w:t>
      </w:r>
    </w:p>
    <w:p w14:paraId="2776B742" w14:textId="77777777" w:rsidR="0086303E" w:rsidRPr="009238A9" w:rsidRDefault="0086303E" w:rsidP="00351FF6">
      <w:pPr>
        <w:pStyle w:val="Heading4"/>
      </w:pPr>
      <w:bookmarkStart w:id="778" w:name="_Toc171236678"/>
      <w:bookmarkStart w:id="779" w:name="_Toc197321845"/>
      <w:bookmarkStart w:id="780" w:name="_Toc107466641"/>
      <w:bookmarkStart w:id="781" w:name="Charter_Schools"/>
      <w:bookmarkStart w:id="782" w:name="_Toc161394948"/>
      <w:bookmarkStart w:id="783" w:name="Charter_Schools_MOE_reporting_procedures"/>
      <w:r w:rsidRPr="009238A9">
        <w:t>Charter Schools</w:t>
      </w:r>
      <w:bookmarkEnd w:id="778"/>
      <w:bookmarkEnd w:id="779"/>
      <w:bookmarkEnd w:id="780"/>
      <w:bookmarkEnd w:id="781"/>
      <w:bookmarkEnd w:id="782"/>
    </w:p>
    <w:bookmarkEnd w:id="783"/>
    <w:p w14:paraId="106128B6" w14:textId="56A2DFD7" w:rsidR="0086303E" w:rsidRPr="009238A9" w:rsidRDefault="0086303E" w:rsidP="000D1F7F">
      <w:pPr>
        <w:spacing w:line="240" w:lineRule="auto"/>
        <w:ind w:right="-180"/>
        <w:rPr>
          <w:rFonts w:cs="Arial"/>
          <w:szCs w:val="24"/>
        </w:rPr>
      </w:pPr>
      <w:r w:rsidRPr="009238A9">
        <w:rPr>
          <w:rFonts w:cs="Arial"/>
          <w:szCs w:val="24"/>
        </w:rPr>
        <w:t>Charter schools are subject to the same special education</w:t>
      </w:r>
      <w:r w:rsidR="00D91A13">
        <w:rPr>
          <w:rFonts w:cs="Arial"/>
          <w:szCs w:val="24"/>
        </w:rPr>
        <w:t xml:space="preserve"> MOE requirements. The</w:t>
      </w:r>
      <w:r w:rsidRPr="009238A9">
        <w:rPr>
          <w:rFonts w:cs="Arial"/>
          <w:szCs w:val="24"/>
        </w:rPr>
        <w:t xml:space="preserve"> </w:t>
      </w:r>
      <w:hyperlink w:anchor="SPECIAL_EDUCATION_MOE" w:tooltip="MOE requirements" w:history="1">
        <w:r w:rsidRPr="009238A9">
          <w:rPr>
            <w:rStyle w:val="Hyperlink"/>
            <w:rFonts w:cs="Arial"/>
            <w:szCs w:val="24"/>
          </w:rPr>
          <w:t>MOE requirements</w:t>
        </w:r>
      </w:hyperlink>
      <w:r w:rsidR="00D91A13">
        <w:rPr>
          <w:rFonts w:cs="Arial"/>
          <w:szCs w:val="24"/>
        </w:rPr>
        <w:t xml:space="preserve"> section can be reviewed for additional information.</w:t>
      </w:r>
      <w:r w:rsidRPr="009238A9">
        <w:rPr>
          <w:rFonts w:cs="Arial"/>
          <w:szCs w:val="24"/>
        </w:rPr>
        <w:t xml:space="preserve"> They will submit SEMOE or similar reports either to their SELPA administrative unit (AU) or to their authorizing LEA, according to the chart below. The reporting will depend on whether a charter school, pursuant to </w:t>
      </w:r>
      <w:r w:rsidRPr="009238A9">
        <w:rPr>
          <w:rFonts w:cs="Arial"/>
          <w:i/>
          <w:iCs/>
          <w:szCs w:val="24"/>
        </w:rPr>
        <w:t xml:space="preserve">Education Code </w:t>
      </w:r>
      <w:r w:rsidRPr="009238A9">
        <w:rPr>
          <w:rFonts w:cs="Arial"/>
          <w:szCs w:val="24"/>
        </w:rPr>
        <w:t>Section</w:t>
      </w:r>
      <w:r w:rsidR="00DF2E7F">
        <w:rPr>
          <w:rFonts w:cs="Arial"/>
          <w:szCs w:val="24"/>
        </w:rPr>
        <w:t xml:space="preserve"> </w:t>
      </w:r>
      <w:r w:rsidRPr="009238A9">
        <w:rPr>
          <w:rFonts w:cs="Arial"/>
          <w:szCs w:val="24"/>
        </w:rPr>
        <w:t>47641, is participating as an LEA in a special education plan approved by the State Board of Education, or is deemed a public school of the LEA that granted the charter. The reporting will also be affected by whether the charter school's financial data is included in the authorizing LEA's unaudited actual SACS reports or reported separately, and whether a charter school that is reporting separately from the authorizing LEA is using SACS or the Charter School Alternative Form.</w:t>
      </w:r>
    </w:p>
    <w:p w14:paraId="6B452A05" w14:textId="77777777" w:rsidR="00F70EA3" w:rsidRPr="00E7504F" w:rsidRDefault="00F70EA3" w:rsidP="00F70EA3">
      <w:pPr>
        <w:rPr>
          <w:rFonts w:cs="Arial"/>
          <w:szCs w:val="24"/>
        </w:rPr>
      </w:pPr>
      <w:r w:rsidRPr="00E7504F">
        <w:rPr>
          <w:rFonts w:cs="Arial"/>
          <w:szCs w:val="24"/>
        </w:rPr>
        <w:t>Reporting will be done as follows:</w:t>
      </w:r>
    </w:p>
    <w:p w14:paraId="5769FBA6" w14:textId="417217CB" w:rsidR="00F70EA3" w:rsidRPr="00E7504F" w:rsidRDefault="00F70EA3" w:rsidP="00F70EA3">
      <w:pPr>
        <w:pStyle w:val="ListParagraph"/>
        <w:numPr>
          <w:ilvl w:val="0"/>
          <w:numId w:val="191"/>
        </w:numPr>
        <w:spacing w:after="240"/>
        <w:contextualSpacing w:val="0"/>
        <w:rPr>
          <w:rFonts w:cs="Arial"/>
          <w:szCs w:val="24"/>
        </w:rPr>
      </w:pPr>
      <w:r w:rsidRPr="00E7504F">
        <w:rPr>
          <w:rFonts w:cs="Arial"/>
          <w:bCs/>
          <w:szCs w:val="24"/>
        </w:rPr>
        <w:t>If the charter school is part of the authorizing LEA for special education purposes and:</w:t>
      </w:r>
    </w:p>
    <w:p w14:paraId="17E7F6A2" w14:textId="77777777" w:rsidR="00F70EA3" w:rsidRPr="00E7504F" w:rsidRDefault="00F70EA3" w:rsidP="00F70EA3">
      <w:pPr>
        <w:pStyle w:val="ListParagraph"/>
        <w:numPr>
          <w:ilvl w:val="1"/>
          <w:numId w:val="191"/>
        </w:numPr>
        <w:spacing w:after="240"/>
        <w:rPr>
          <w:rFonts w:cs="Arial"/>
          <w:szCs w:val="24"/>
        </w:rPr>
      </w:pPr>
      <w:r w:rsidRPr="00E7504F">
        <w:rPr>
          <w:rFonts w:cs="Arial"/>
          <w:szCs w:val="24"/>
        </w:rPr>
        <w:lastRenderedPageBreak/>
        <w:t>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1a"/>
      </w:tblPr>
      <w:tblGrid>
        <w:gridCol w:w="3240"/>
        <w:gridCol w:w="3240"/>
        <w:gridCol w:w="3060"/>
      </w:tblGrid>
      <w:tr w:rsidR="00F70EA3" w:rsidRPr="00ED063F" w14:paraId="4BAEF753" w14:textId="77777777" w:rsidTr="004C19ED">
        <w:trPr>
          <w:cantSplit/>
          <w:trHeight w:val="449"/>
          <w:tblHeader/>
        </w:trPr>
        <w:tc>
          <w:tcPr>
            <w:tcW w:w="3240" w:type="dxa"/>
            <w:vAlign w:val="center"/>
          </w:tcPr>
          <w:p w14:paraId="38ED6AD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vAlign w:val="center"/>
          </w:tcPr>
          <w:p w14:paraId="0728603F"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vAlign w:val="center"/>
          </w:tcPr>
          <w:p w14:paraId="330115D2"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DCA304D" w14:textId="77777777" w:rsidTr="004C19ED">
        <w:trPr>
          <w:cantSplit/>
        </w:trPr>
        <w:tc>
          <w:tcPr>
            <w:tcW w:w="3240" w:type="dxa"/>
          </w:tcPr>
          <w:p w14:paraId="1253036C" w14:textId="77777777" w:rsidR="00F70EA3" w:rsidRPr="00E7504F" w:rsidRDefault="00F70EA3" w:rsidP="004C19ED">
            <w:pPr>
              <w:rPr>
                <w:rFonts w:cs="Arial"/>
                <w:szCs w:val="24"/>
              </w:rPr>
            </w:pPr>
            <w:r w:rsidRPr="00E7504F">
              <w:rPr>
                <w:rFonts w:cs="Arial"/>
                <w:szCs w:val="24"/>
              </w:rPr>
              <w:t>No SEMOE or similar reports are needed from the charter school; its special education expenditures are already included in the LEA's expenditures.</w:t>
            </w:r>
          </w:p>
        </w:tc>
        <w:tc>
          <w:tcPr>
            <w:tcW w:w="3240" w:type="dxa"/>
          </w:tcPr>
          <w:p w14:paraId="15B6F8AA" w14:textId="77777777" w:rsidR="00F70EA3" w:rsidRPr="00E7504F" w:rsidRDefault="00F70EA3" w:rsidP="004C19ED">
            <w:pPr>
              <w:rPr>
                <w:rFonts w:cs="Arial"/>
                <w:szCs w:val="24"/>
              </w:rPr>
            </w:pPr>
            <w:r w:rsidRPr="00E7504F">
              <w:rPr>
                <w:rFonts w:cs="Arial"/>
                <w:szCs w:val="24"/>
              </w:rPr>
              <w:t>Because the expenditures extracted into the LEA's SEMOE reports already include the charter school's special education expenditures, no separate expenditure information is required. However, a list of the charter schools included in the LEA's data should be prepared and submitted to the SELPA AU (or the CDE).</w:t>
            </w:r>
          </w:p>
        </w:tc>
        <w:tc>
          <w:tcPr>
            <w:tcW w:w="3060" w:type="dxa"/>
          </w:tcPr>
          <w:p w14:paraId="276E4E9A" w14:textId="77777777" w:rsidR="00F70EA3" w:rsidRPr="00E7504F" w:rsidRDefault="00F70EA3" w:rsidP="004C19ED">
            <w:pPr>
              <w:rPr>
                <w:rFonts w:cs="Arial"/>
                <w:szCs w:val="24"/>
              </w:rPr>
            </w:pPr>
            <w:r w:rsidRPr="00E7504F">
              <w:rPr>
                <w:rFonts w:cs="Arial"/>
                <w:szCs w:val="24"/>
              </w:rPr>
              <w:t>SELPA AU does not show the charter school separately in the SELPA worksheet, since the charter school's expenditures are already included in the LEA's SEMOE reports, and the LEA is reported as a SELPA member. However, a list of charter schools included in the LEAs' data should be prepared and submitted to the CDE.</w:t>
            </w:r>
          </w:p>
        </w:tc>
      </w:tr>
    </w:tbl>
    <w:p w14:paraId="60ABE950"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t>Otherwise if the charter school is reporting its financial data to CDE,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1b"/>
      </w:tblPr>
      <w:tblGrid>
        <w:gridCol w:w="3240"/>
        <w:gridCol w:w="3240"/>
        <w:gridCol w:w="3060"/>
      </w:tblGrid>
      <w:tr w:rsidR="00F70EA3" w:rsidRPr="00ED063F" w14:paraId="7F265E69" w14:textId="77777777" w:rsidTr="004C19ED">
        <w:trPr>
          <w:cantSplit/>
          <w:trHeight w:val="449"/>
          <w:tblHeader/>
        </w:trPr>
        <w:tc>
          <w:tcPr>
            <w:tcW w:w="3240" w:type="dxa"/>
            <w:tcBorders>
              <w:bottom w:val="single" w:sz="4" w:space="0" w:color="auto"/>
            </w:tcBorders>
            <w:vAlign w:val="center"/>
          </w:tcPr>
          <w:p w14:paraId="3E229F1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tcBorders>
              <w:bottom w:val="single" w:sz="4" w:space="0" w:color="auto"/>
            </w:tcBorders>
            <w:vAlign w:val="center"/>
          </w:tcPr>
          <w:p w14:paraId="513F21CE"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tcBorders>
              <w:bottom w:val="single" w:sz="4" w:space="0" w:color="auto"/>
            </w:tcBorders>
            <w:vAlign w:val="center"/>
          </w:tcPr>
          <w:p w14:paraId="7E00C8DA"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2001F1B6" w14:textId="77777777" w:rsidTr="004C19ED">
        <w:trPr>
          <w:cantSplit/>
        </w:trPr>
        <w:tc>
          <w:tcPr>
            <w:tcW w:w="3240" w:type="dxa"/>
          </w:tcPr>
          <w:p w14:paraId="000CE3B5" w14:textId="5107A023" w:rsidR="00F70EA3" w:rsidRPr="00E7504F" w:rsidRDefault="00F70EA3" w:rsidP="004C19ED">
            <w:pPr>
              <w:rPr>
                <w:rFonts w:cs="Arial"/>
                <w:szCs w:val="24"/>
              </w:rPr>
            </w:pPr>
            <w:r w:rsidRPr="00E7504F">
              <w:rPr>
                <w:rFonts w:cs="Arial"/>
                <w:szCs w:val="24"/>
              </w:rPr>
              <w:t>Charter school prepares SEMOE or similar reports as described in 2.a. or 2.b. below, depending on whether it is using the SACS software or the Charter School Alternative Form, and submits them to its authorizing LEA.</w:t>
            </w:r>
          </w:p>
        </w:tc>
        <w:tc>
          <w:tcPr>
            <w:tcW w:w="3240" w:type="dxa"/>
          </w:tcPr>
          <w:p w14:paraId="09884E21" w14:textId="77777777" w:rsidR="00F70EA3" w:rsidRPr="00E7504F" w:rsidRDefault="00F70EA3" w:rsidP="004C19ED">
            <w:pPr>
              <w:rPr>
                <w:rFonts w:cs="Arial"/>
                <w:szCs w:val="24"/>
              </w:rPr>
            </w:pPr>
            <w:r w:rsidRPr="00E7504F">
              <w:rPr>
                <w:rFonts w:cs="Arial"/>
                <w:szCs w:val="24"/>
              </w:rPr>
              <w:t>LEA manually inputs charter school special education expenditures in the Adjustments columns/line in the LEA worksheets, and explains the adjustments.</w:t>
            </w:r>
          </w:p>
          <w:p w14:paraId="4D2A0462"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charter schools included should be prepared and submitted to the SELPA AU or the CDE.</w:t>
            </w:r>
          </w:p>
        </w:tc>
        <w:tc>
          <w:tcPr>
            <w:tcW w:w="3060" w:type="dxa"/>
          </w:tcPr>
          <w:p w14:paraId="5FF6F42B" w14:textId="77777777" w:rsidR="00F70EA3" w:rsidRPr="00E7504F" w:rsidRDefault="00F70EA3" w:rsidP="004C19ED">
            <w:pPr>
              <w:rPr>
                <w:rFonts w:cs="Arial"/>
                <w:szCs w:val="24"/>
              </w:rPr>
            </w:pPr>
            <w:r w:rsidRPr="00E7504F">
              <w:rPr>
                <w:rFonts w:cs="Arial"/>
                <w:szCs w:val="24"/>
              </w:rPr>
              <w:t>Same as in 1.a.</w:t>
            </w:r>
          </w:p>
        </w:tc>
      </w:tr>
    </w:tbl>
    <w:p w14:paraId="486E173E" w14:textId="77777777" w:rsidR="00F70EA3" w:rsidRPr="00E13372" w:rsidRDefault="00F70EA3" w:rsidP="00024E1E">
      <w:pPr>
        <w:pStyle w:val="ListParagraph"/>
        <w:numPr>
          <w:ilvl w:val="0"/>
          <w:numId w:val="191"/>
        </w:numPr>
      </w:pPr>
      <w:r w:rsidRPr="00E13372">
        <w:lastRenderedPageBreak/>
        <w:t>If the charter school is participating as an LEA in the SELPA and:</w:t>
      </w:r>
    </w:p>
    <w:p w14:paraId="427E7EFD" w14:textId="77777777" w:rsidR="00F70EA3" w:rsidRPr="00E7504F" w:rsidRDefault="00F70EA3" w:rsidP="00F70EA3">
      <w:pPr>
        <w:pStyle w:val="ListParagraph"/>
        <w:keepNext/>
        <w:numPr>
          <w:ilvl w:val="1"/>
          <w:numId w:val="191"/>
        </w:numPr>
        <w:spacing w:after="240"/>
        <w:rPr>
          <w:rFonts w:cs="Arial"/>
          <w:szCs w:val="24"/>
        </w:rPr>
      </w:pPr>
      <w:r w:rsidRPr="00E7504F">
        <w:rPr>
          <w:rFonts w:cs="Arial"/>
          <w:szCs w:val="24"/>
        </w:rPr>
        <w:t>Charter school is reporting its financial data to CDE in SACS,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a"/>
      </w:tblPr>
      <w:tblGrid>
        <w:gridCol w:w="2767"/>
        <w:gridCol w:w="3420"/>
        <w:gridCol w:w="3353"/>
      </w:tblGrid>
      <w:tr w:rsidR="00F70EA3" w:rsidRPr="00ED063F" w14:paraId="7FD47FC6" w14:textId="77777777" w:rsidTr="004C19ED">
        <w:trPr>
          <w:cantSplit/>
          <w:trHeight w:val="449"/>
          <w:tblHeader/>
        </w:trPr>
        <w:tc>
          <w:tcPr>
            <w:tcW w:w="2767" w:type="dxa"/>
            <w:tcBorders>
              <w:bottom w:val="single" w:sz="4" w:space="0" w:color="auto"/>
            </w:tcBorders>
            <w:vAlign w:val="center"/>
          </w:tcPr>
          <w:p w14:paraId="09DA851B"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420" w:type="dxa"/>
            <w:tcBorders>
              <w:bottom w:val="single" w:sz="4" w:space="0" w:color="auto"/>
            </w:tcBorders>
            <w:vAlign w:val="center"/>
          </w:tcPr>
          <w:p w14:paraId="1F31247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353" w:type="dxa"/>
            <w:tcBorders>
              <w:bottom w:val="single" w:sz="4" w:space="0" w:color="auto"/>
            </w:tcBorders>
            <w:vAlign w:val="center"/>
          </w:tcPr>
          <w:p w14:paraId="3B4FCF67"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5420EFD" w14:textId="77777777" w:rsidTr="004C19ED">
        <w:trPr>
          <w:cantSplit/>
        </w:trPr>
        <w:tc>
          <w:tcPr>
            <w:tcW w:w="2767" w:type="dxa"/>
          </w:tcPr>
          <w:p w14:paraId="1636DB93" w14:textId="77777777" w:rsidR="00F70EA3" w:rsidRPr="00E7504F" w:rsidRDefault="00F70EA3" w:rsidP="004C19ED">
            <w:pPr>
              <w:rPr>
                <w:rFonts w:cs="Arial"/>
                <w:szCs w:val="24"/>
              </w:rPr>
            </w:pPr>
            <w:r w:rsidRPr="00E7504F">
              <w:rPr>
                <w:rFonts w:cs="Arial"/>
                <w:szCs w:val="24"/>
              </w:rPr>
              <w:t>Charter school prepares SEMOE reports from the SACS software, as described in the reports sections above, and submits them to its SELPA AU.</w:t>
            </w:r>
          </w:p>
        </w:tc>
        <w:tc>
          <w:tcPr>
            <w:tcW w:w="3420" w:type="dxa"/>
          </w:tcPr>
          <w:p w14:paraId="519247A1" w14:textId="77777777" w:rsidR="00F70EA3" w:rsidRPr="00E7504F" w:rsidRDefault="00F70EA3" w:rsidP="004C19ED">
            <w:pPr>
              <w:rPr>
                <w:rFonts w:cs="Arial"/>
                <w:szCs w:val="24"/>
              </w:rPr>
            </w:pPr>
            <w:r w:rsidRPr="00E7504F">
              <w:rPr>
                <w:rFonts w:cs="Arial"/>
                <w:szCs w:val="24"/>
              </w:rPr>
              <w:t>Authorizing LEA does not include the charter school's special education expenditures in its SEMOE reports.</w:t>
            </w:r>
          </w:p>
        </w:tc>
        <w:tc>
          <w:tcPr>
            <w:tcW w:w="3353" w:type="dxa"/>
          </w:tcPr>
          <w:p w14:paraId="73D2D249" w14:textId="77777777" w:rsidR="00F70EA3" w:rsidRPr="00E7504F" w:rsidRDefault="00F70EA3" w:rsidP="004C19ED">
            <w:pPr>
              <w:rPr>
                <w:rFonts w:cs="Arial"/>
                <w:szCs w:val="24"/>
              </w:rPr>
            </w:pPr>
            <w:r w:rsidRPr="00E7504F">
              <w:rPr>
                <w:rFonts w:cs="Arial"/>
                <w:szCs w:val="24"/>
              </w:rPr>
              <w:t>SELPA AU includes the charter school in the applicable SELPA worksheet (SE-CY in the SEMA report, and SB-B in the SEMB report) as another SELPA member. It inputs the school's expenditures in separate columns designated for the school if they are displayed in the worksheet (after completing Form SEAS), or in the Adjustments columns/line if not (see Note after this table).</w:t>
            </w:r>
          </w:p>
          <w:p w14:paraId="79DA42D0" w14:textId="77777777" w:rsidR="00F70EA3" w:rsidRPr="00E7504F" w:rsidRDefault="00F70EA3" w:rsidP="004C19ED">
            <w:pPr>
              <w:rPr>
                <w:rFonts w:cs="Arial"/>
                <w:szCs w:val="24"/>
              </w:rPr>
            </w:pPr>
            <w:r w:rsidRPr="00E7504F">
              <w:rPr>
                <w:rFonts w:cs="Arial"/>
                <w:szCs w:val="24"/>
              </w:rPr>
              <w:t>A list of charter schools included in the Adjustments columns/line should be prepared and submitted to the CDE.</w:t>
            </w:r>
          </w:p>
        </w:tc>
      </w:tr>
    </w:tbl>
    <w:p w14:paraId="1A4708E0"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lastRenderedPageBreak/>
        <w:t>Or if the charter school is reporting in the Charter School Alternative Form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b"/>
      </w:tblPr>
      <w:tblGrid>
        <w:gridCol w:w="4297"/>
        <w:gridCol w:w="2790"/>
        <w:gridCol w:w="2453"/>
      </w:tblGrid>
      <w:tr w:rsidR="00F70EA3" w:rsidRPr="00ED063F" w14:paraId="1C8E0C57" w14:textId="77777777" w:rsidTr="004C19ED">
        <w:trPr>
          <w:cantSplit/>
          <w:trHeight w:val="449"/>
          <w:tblHeader/>
        </w:trPr>
        <w:tc>
          <w:tcPr>
            <w:tcW w:w="4297" w:type="dxa"/>
            <w:tcBorders>
              <w:bottom w:val="single" w:sz="4" w:space="0" w:color="auto"/>
            </w:tcBorders>
            <w:vAlign w:val="center"/>
          </w:tcPr>
          <w:p w14:paraId="322C44A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2790" w:type="dxa"/>
            <w:tcBorders>
              <w:bottom w:val="single" w:sz="4" w:space="0" w:color="auto"/>
            </w:tcBorders>
            <w:vAlign w:val="center"/>
          </w:tcPr>
          <w:p w14:paraId="67538FBD"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2453" w:type="dxa"/>
            <w:tcBorders>
              <w:bottom w:val="single" w:sz="4" w:space="0" w:color="auto"/>
            </w:tcBorders>
            <w:vAlign w:val="center"/>
          </w:tcPr>
          <w:p w14:paraId="0BBE3F46"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02DA5D3D" w14:textId="77777777" w:rsidTr="004C19ED">
        <w:trPr>
          <w:cantSplit/>
        </w:trPr>
        <w:tc>
          <w:tcPr>
            <w:tcW w:w="4297" w:type="dxa"/>
          </w:tcPr>
          <w:p w14:paraId="107C2A05" w14:textId="77777777" w:rsidR="00F70EA3" w:rsidRPr="00E7504F" w:rsidRDefault="00F70EA3" w:rsidP="004C19ED">
            <w:pPr>
              <w:rPr>
                <w:rFonts w:cs="Arial"/>
                <w:szCs w:val="24"/>
              </w:rPr>
            </w:pPr>
            <w:r w:rsidRPr="00E7504F">
              <w:rPr>
                <w:rFonts w:cs="Arial"/>
                <w:szCs w:val="24"/>
              </w:rPr>
              <w:t>Charter school manually prepares hard copies of, or reports similar to, the SACS software SEMOE worksheets required of LEAs (three each for SEMA and SEMB), modified as explained below, and submits them to the SELPA AU.</w:t>
            </w:r>
          </w:p>
          <w:p w14:paraId="0664AF14" w14:textId="3EA3E54E" w:rsidR="00F70EA3" w:rsidRPr="00E7504F" w:rsidRDefault="00F70EA3" w:rsidP="004C19ED">
            <w:pPr>
              <w:rPr>
                <w:rFonts w:cs="Arial"/>
                <w:szCs w:val="24"/>
              </w:rPr>
            </w:pPr>
            <w:r w:rsidRPr="00E7504F">
              <w:rPr>
                <w:rFonts w:cs="Arial"/>
                <w:szCs w:val="24"/>
              </w:rPr>
              <w:t xml:space="preserve">The manually-prepared </w:t>
            </w:r>
            <w:r w:rsidR="003E1EC3">
              <w:rPr>
                <w:rFonts w:cs="Arial"/>
                <w:szCs w:val="24"/>
              </w:rPr>
              <w:t>2023–24</w:t>
            </w:r>
            <w:r w:rsidRPr="00E7504F">
              <w:rPr>
                <w:rFonts w:cs="Arial"/>
                <w:szCs w:val="24"/>
              </w:rPr>
              <w:t xml:space="preserve"> Expenditures by LEA (in the SEMA and the SEMB) and </w:t>
            </w:r>
            <w:r w:rsidRPr="00E7504F">
              <w:rPr>
                <w:rFonts w:cs="Arial"/>
                <w:szCs w:val="24"/>
              </w:rPr>
              <w:br/>
            </w:r>
            <w:r w:rsidR="003E1EC3">
              <w:rPr>
                <w:rFonts w:cs="Arial"/>
                <w:szCs w:val="24"/>
              </w:rPr>
              <w:t>2024–25</w:t>
            </w:r>
            <w:r w:rsidRPr="00E7504F">
              <w:rPr>
                <w:rFonts w:cs="Arial"/>
                <w:szCs w:val="24"/>
              </w:rPr>
              <w:t xml:space="preserve"> Budget by LEA (in the SEMB) should show the same object codes, but not necessarily the goal codes, as shown in the SACS software version of those worksheets, for total expenditures, federal expenditures, combined state and local expenditures, and local expenditures. If hard copies of the SEMOE reports are used, the goals columns in the two worksheets are not required.</w:t>
            </w:r>
          </w:p>
        </w:tc>
        <w:tc>
          <w:tcPr>
            <w:tcW w:w="2790" w:type="dxa"/>
          </w:tcPr>
          <w:p w14:paraId="5F9D3AA6" w14:textId="77777777" w:rsidR="00F70EA3" w:rsidRPr="00E7504F" w:rsidRDefault="00F70EA3" w:rsidP="004C19ED">
            <w:pPr>
              <w:rPr>
                <w:rFonts w:cs="Arial"/>
                <w:szCs w:val="24"/>
              </w:rPr>
            </w:pPr>
            <w:r w:rsidRPr="00E7504F">
              <w:rPr>
                <w:rFonts w:cs="Arial"/>
                <w:szCs w:val="24"/>
              </w:rPr>
              <w:t>Same as in 2.a.</w:t>
            </w:r>
          </w:p>
        </w:tc>
        <w:tc>
          <w:tcPr>
            <w:tcW w:w="2453" w:type="dxa"/>
          </w:tcPr>
          <w:p w14:paraId="2DDFEED6" w14:textId="77777777" w:rsidR="00F70EA3" w:rsidRPr="00E7504F" w:rsidRDefault="00F70EA3" w:rsidP="004C19ED">
            <w:pPr>
              <w:rPr>
                <w:rFonts w:cs="Arial"/>
                <w:szCs w:val="24"/>
              </w:rPr>
            </w:pPr>
            <w:r w:rsidRPr="00E7504F">
              <w:rPr>
                <w:rFonts w:cs="Arial"/>
                <w:szCs w:val="24"/>
              </w:rPr>
              <w:t>Same as in 2.a.</w:t>
            </w:r>
          </w:p>
        </w:tc>
      </w:tr>
    </w:tbl>
    <w:p w14:paraId="0E37AA4E"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lastRenderedPageBreak/>
        <w:t>Otherwise if the 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c"/>
      </w:tblPr>
      <w:tblGrid>
        <w:gridCol w:w="3240"/>
        <w:gridCol w:w="3240"/>
        <w:gridCol w:w="3060"/>
      </w:tblGrid>
      <w:tr w:rsidR="00F70EA3" w:rsidRPr="00ED063F" w14:paraId="60BD8BCE" w14:textId="77777777" w:rsidTr="004C19ED">
        <w:trPr>
          <w:cantSplit/>
          <w:trHeight w:val="449"/>
          <w:tblHeader/>
        </w:trPr>
        <w:tc>
          <w:tcPr>
            <w:tcW w:w="3240" w:type="dxa"/>
            <w:tcBorders>
              <w:bottom w:val="single" w:sz="4" w:space="0" w:color="auto"/>
            </w:tcBorders>
            <w:vAlign w:val="center"/>
          </w:tcPr>
          <w:p w14:paraId="088D2E3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tcBorders>
              <w:bottom w:val="single" w:sz="4" w:space="0" w:color="auto"/>
            </w:tcBorders>
            <w:vAlign w:val="center"/>
          </w:tcPr>
          <w:p w14:paraId="2B3276C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tcBorders>
              <w:bottom w:val="single" w:sz="4" w:space="0" w:color="auto"/>
            </w:tcBorders>
            <w:vAlign w:val="center"/>
          </w:tcPr>
          <w:p w14:paraId="4A02993D"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5CFE546B" w14:textId="77777777" w:rsidTr="004C19ED">
        <w:trPr>
          <w:cantSplit/>
        </w:trPr>
        <w:tc>
          <w:tcPr>
            <w:tcW w:w="3240" w:type="dxa"/>
          </w:tcPr>
          <w:p w14:paraId="62A94516" w14:textId="77777777" w:rsidR="00F70EA3" w:rsidRPr="00E7504F" w:rsidRDefault="00F70EA3" w:rsidP="004C19ED">
            <w:pPr>
              <w:rPr>
                <w:rFonts w:cs="Arial"/>
                <w:szCs w:val="24"/>
              </w:rPr>
            </w:pPr>
            <w:r w:rsidRPr="00E7504F">
              <w:rPr>
                <w:rFonts w:cs="Arial"/>
                <w:szCs w:val="24"/>
              </w:rPr>
              <w:t>Charter school (or the district, since the charter school is part of the district for financial reporting purposes and is included in the district's unaudited actuals) prepares the SEMOE reports for the charter school, as described in 2.b. above.</w:t>
            </w:r>
          </w:p>
        </w:tc>
        <w:tc>
          <w:tcPr>
            <w:tcW w:w="3240" w:type="dxa"/>
          </w:tcPr>
          <w:p w14:paraId="12CC4260" w14:textId="77777777" w:rsidR="00F70EA3" w:rsidRPr="00E7504F" w:rsidRDefault="00F70EA3" w:rsidP="004C19ED">
            <w:pPr>
              <w:rPr>
                <w:rFonts w:cs="Arial"/>
                <w:szCs w:val="24"/>
              </w:rPr>
            </w:pPr>
            <w:r w:rsidRPr="00E7504F">
              <w:rPr>
                <w:rFonts w:cs="Arial"/>
                <w:szCs w:val="24"/>
              </w:rPr>
              <w:t>LEA deletes the charter school's special education expenditures from the SEMOE report. Show these as deductions in the Adjustments columns/line of the affected worksheets (LE-CY and LE-PY in the SEMA report, and LB-B and LE-B in the SEMB report), and explain on a separate page.</w:t>
            </w:r>
          </w:p>
          <w:p w14:paraId="411B0723"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the charter schools included should be prepared and submitted to the SELPA AU or the CDE with the LEA reports.</w:t>
            </w:r>
          </w:p>
        </w:tc>
        <w:tc>
          <w:tcPr>
            <w:tcW w:w="3060" w:type="dxa"/>
          </w:tcPr>
          <w:p w14:paraId="44ED8E46" w14:textId="77777777" w:rsidR="00F70EA3" w:rsidRPr="00E7504F" w:rsidRDefault="00F70EA3" w:rsidP="004C19ED">
            <w:pPr>
              <w:rPr>
                <w:rFonts w:cs="Arial"/>
                <w:szCs w:val="24"/>
              </w:rPr>
            </w:pPr>
            <w:r w:rsidRPr="00E7504F">
              <w:rPr>
                <w:rFonts w:cs="Arial"/>
                <w:szCs w:val="24"/>
              </w:rPr>
              <w:t>SELPA AU includes the charter school in the applicable SELPA worksheet as another SELPA member, as described in 2.a. above.</w:t>
            </w:r>
          </w:p>
          <w:p w14:paraId="6877F4FC" w14:textId="77777777" w:rsidR="00F70EA3" w:rsidRPr="00E7504F" w:rsidRDefault="00F70EA3" w:rsidP="004C19ED">
            <w:pPr>
              <w:rPr>
                <w:rFonts w:cs="Arial"/>
                <w:szCs w:val="24"/>
              </w:rPr>
            </w:pPr>
            <w:r w:rsidRPr="00E7504F">
              <w:rPr>
                <w:rFonts w:cs="Arial"/>
                <w:szCs w:val="24"/>
              </w:rPr>
              <w:t>SELPA AU should ensure that the authorizing LEA's MOE reports do not include the expenditures pertaining to the charter school.</w:t>
            </w:r>
          </w:p>
        </w:tc>
      </w:tr>
    </w:tbl>
    <w:p w14:paraId="1A1F7041" w14:textId="1A928994" w:rsidR="00155D94" w:rsidRPr="00024E1E" w:rsidRDefault="00155D94" w:rsidP="00351FF6">
      <w:pPr>
        <w:tabs>
          <w:tab w:val="left" w:pos="1440"/>
        </w:tabs>
        <w:spacing w:before="240" w:line="240" w:lineRule="auto"/>
        <w:ind w:left="1008" w:hanging="1008"/>
        <w:rPr>
          <w:rFonts w:cs="Arial"/>
          <w:szCs w:val="28"/>
          <w:lang w:eastAsia="en-US"/>
        </w:rPr>
      </w:pPr>
      <w:r w:rsidRPr="00ED063F">
        <w:rPr>
          <w:rFonts w:cs="Arial"/>
          <w:b/>
          <w:bCs/>
          <w:szCs w:val="24"/>
        </w:rPr>
        <w:t>NOTE:</w:t>
      </w:r>
      <w:r w:rsidRPr="00ED063F">
        <w:rPr>
          <w:rFonts w:cs="Arial"/>
          <w:szCs w:val="24"/>
        </w:rPr>
        <w:tab/>
        <w:t xml:space="preserve">If the SELPA AU notified the CDE in a survey done in May 2006 of the names of the charter schools that are deemed LEAs of the SELPA, separate columns in the applicable SELPA worksheet will display for those charter schools after selecting the SELPA in Form SEAS (see </w:t>
      </w:r>
      <w:r w:rsidR="00B75408">
        <w:rPr>
          <w:rFonts w:cs="Arial"/>
          <w:szCs w:val="24"/>
        </w:rPr>
        <w:t>the</w:t>
      </w:r>
      <w:r w:rsidR="00B75408" w:rsidRPr="00ED063F">
        <w:rPr>
          <w:rFonts w:cs="Arial"/>
          <w:szCs w:val="24"/>
        </w:rPr>
        <w:t xml:space="preserve"> </w:t>
      </w:r>
      <w:hyperlink w:anchor="initial_procedures_before_sema_semb" w:tooltip="Initial Procedures Before Completing the SEMA and SEMB Reports" w:history="1">
        <w:r w:rsidRPr="00ED063F">
          <w:rPr>
            <w:rStyle w:val="Hyperlink"/>
            <w:rFonts w:cs="Arial"/>
            <w:szCs w:val="24"/>
          </w:rPr>
          <w:t>Initial Procedures Before Completing the SEMA and SEMB Reports</w:t>
        </w:r>
      </w:hyperlink>
      <w:r w:rsidR="00B75408">
        <w:rPr>
          <w:rFonts w:cs="Arial"/>
          <w:szCs w:val="24"/>
        </w:rPr>
        <w:t xml:space="preserve"> section)</w:t>
      </w:r>
      <w:r w:rsidRPr="00ED063F">
        <w:rPr>
          <w:rFonts w:cs="Arial"/>
          <w:szCs w:val="24"/>
        </w:rPr>
        <w:t xml:space="preserve">. To update this information in the next version of the software, i.e., to add separate columns for charter schools that are deemed LEAs for special education purposes but do not currently have their own columns in the applicable SELPA worksheet, or to delete columns currently displayed for charter schools that are not LEAs for special education purposes, send an email to </w:t>
      </w:r>
      <w:hyperlink r:id="rId109" w:history="1">
        <w:r w:rsidRPr="00ED063F">
          <w:rPr>
            <w:rStyle w:val="Hyperlink"/>
            <w:rFonts w:cs="Arial"/>
            <w:szCs w:val="24"/>
          </w:rPr>
          <w:t>sacsinfo@cde.ca.gov</w:t>
        </w:r>
      </w:hyperlink>
      <w:r w:rsidRPr="00ED063F">
        <w:rPr>
          <w:rFonts w:cs="Arial"/>
          <w:szCs w:val="24"/>
        </w:rPr>
        <w:t>, listing the names of the schools to be added or deleted.</w:t>
      </w:r>
    </w:p>
    <w:p w14:paraId="741C1841" w14:textId="168393E5" w:rsidR="0086303E" w:rsidRPr="00351FF6" w:rsidRDefault="0086303E" w:rsidP="00351FF6">
      <w:pPr>
        <w:pStyle w:val="Heading4"/>
        <w:rPr>
          <w:rFonts w:eastAsiaTheme="majorEastAsia"/>
        </w:rPr>
      </w:pPr>
      <w:bookmarkStart w:id="784" w:name="_Toc171236679"/>
      <w:bookmarkStart w:id="785" w:name="_Toc197321846"/>
      <w:bookmarkStart w:id="786" w:name="_Toc107466642"/>
      <w:bookmarkStart w:id="787" w:name="_Toc161394949"/>
      <w:r w:rsidRPr="00351FF6">
        <w:rPr>
          <w:rFonts w:eastAsiaTheme="majorEastAsia"/>
        </w:rPr>
        <w:t>References</w:t>
      </w:r>
      <w:bookmarkEnd w:id="784"/>
      <w:bookmarkEnd w:id="785"/>
      <w:bookmarkEnd w:id="786"/>
      <w:bookmarkEnd w:id="787"/>
    </w:p>
    <w:p w14:paraId="74DB773D" w14:textId="77777777" w:rsidR="0086303E" w:rsidRPr="009238A9" w:rsidRDefault="0086303E" w:rsidP="00351FF6">
      <w:pPr>
        <w:numPr>
          <w:ilvl w:val="0"/>
          <w:numId w:val="123"/>
        </w:numPr>
        <w:tabs>
          <w:tab w:val="clear" w:pos="1080"/>
          <w:tab w:val="num" w:pos="720"/>
        </w:tabs>
        <w:spacing w:after="120" w:line="240" w:lineRule="auto"/>
        <w:ind w:left="720" w:hanging="720"/>
        <w:rPr>
          <w:rFonts w:cs="Arial"/>
          <w:szCs w:val="24"/>
        </w:rPr>
      </w:pPr>
      <w:r w:rsidRPr="009238A9">
        <w:rPr>
          <w:rFonts w:cs="Arial"/>
          <w:szCs w:val="24"/>
        </w:rPr>
        <w:t xml:space="preserve">20 </w:t>
      </w:r>
      <w:r w:rsidRPr="009238A9">
        <w:rPr>
          <w:rFonts w:cs="Arial"/>
          <w:i/>
          <w:iCs/>
          <w:szCs w:val="24"/>
        </w:rPr>
        <w:t xml:space="preserve">United States Code, </w:t>
      </w:r>
      <w:r w:rsidRPr="009238A9">
        <w:rPr>
          <w:rFonts w:cs="Arial"/>
          <w:szCs w:val="24"/>
        </w:rPr>
        <w:t>Section 1413</w:t>
      </w:r>
    </w:p>
    <w:p w14:paraId="227A424B" w14:textId="77777777" w:rsidR="0086303E" w:rsidRPr="009238A9" w:rsidRDefault="0086303E" w:rsidP="005952BC">
      <w:pPr>
        <w:numPr>
          <w:ilvl w:val="0"/>
          <w:numId w:val="123"/>
        </w:numPr>
        <w:tabs>
          <w:tab w:val="clear" w:pos="1080"/>
          <w:tab w:val="num" w:pos="720"/>
        </w:tabs>
        <w:spacing w:after="0" w:line="240" w:lineRule="auto"/>
        <w:ind w:left="720" w:hanging="720"/>
        <w:rPr>
          <w:rFonts w:cs="Arial"/>
          <w:szCs w:val="24"/>
        </w:rPr>
      </w:pPr>
      <w:r w:rsidRPr="009238A9">
        <w:rPr>
          <w:rFonts w:cs="Arial"/>
          <w:szCs w:val="24"/>
        </w:rPr>
        <w:lastRenderedPageBreak/>
        <w:t xml:space="preserve">34 </w:t>
      </w:r>
      <w:r w:rsidRPr="009238A9">
        <w:rPr>
          <w:rFonts w:cs="Arial"/>
          <w:i/>
          <w:iCs/>
          <w:szCs w:val="24"/>
        </w:rPr>
        <w:t xml:space="preserve">Code of Federal Regulations, </w:t>
      </w:r>
      <w:r w:rsidRPr="009238A9">
        <w:rPr>
          <w:rFonts w:cs="Arial"/>
          <w:szCs w:val="24"/>
        </w:rPr>
        <w:t>sections 300.202; 300.203; 300.204; and 300.205</w:t>
      </w:r>
    </w:p>
    <w:p w14:paraId="14FE7831" w14:textId="77777777" w:rsidR="0086303E" w:rsidRPr="009238A9" w:rsidRDefault="0086303E" w:rsidP="00351FF6">
      <w:pPr>
        <w:pStyle w:val="Heading4"/>
      </w:pPr>
      <w:bookmarkStart w:id="788" w:name="Questions_on_Special_Ed_MOE_Reports"/>
      <w:bookmarkStart w:id="789" w:name="_Toc107466643"/>
      <w:bookmarkStart w:id="790" w:name="_Toc161394950"/>
      <w:bookmarkEnd w:id="788"/>
      <w:r w:rsidRPr="009238A9">
        <w:t>Questions on Special Education MOE Reports and Requirements</w:t>
      </w:r>
      <w:bookmarkEnd w:id="789"/>
      <w:bookmarkEnd w:id="790"/>
    </w:p>
    <w:p w14:paraId="01559BA3" w14:textId="7A3B049F" w:rsidR="0086303E" w:rsidRPr="009238A9" w:rsidRDefault="0086303E" w:rsidP="00351FF6">
      <w:pPr>
        <w:numPr>
          <w:ilvl w:val="0"/>
          <w:numId w:val="129"/>
        </w:numPr>
        <w:tabs>
          <w:tab w:val="clear" w:pos="1440"/>
          <w:tab w:val="num" w:pos="720"/>
        </w:tabs>
        <w:spacing w:after="120" w:line="240" w:lineRule="auto"/>
        <w:ind w:left="720" w:hanging="720"/>
        <w:rPr>
          <w:rFonts w:cs="Arial"/>
          <w:szCs w:val="24"/>
        </w:rPr>
      </w:pPr>
      <w:r w:rsidRPr="009238A9">
        <w:rPr>
          <w:rFonts w:cs="Arial"/>
          <w:szCs w:val="24"/>
        </w:rPr>
        <w:t xml:space="preserve">For program questions: Chris Essman, Education Programs Consultant, CDE Special Education Division, 916-327-3507, </w:t>
      </w:r>
      <w:hyperlink r:id="rId110" w:history="1">
        <w:r w:rsidRPr="009238A9">
          <w:rPr>
            <w:rStyle w:val="Hyperlink"/>
            <w:rFonts w:cs="Arial"/>
            <w:szCs w:val="24"/>
          </w:rPr>
          <w:t>cessman@cde.ca.gov</w:t>
        </w:r>
      </w:hyperlink>
      <w:r w:rsidRPr="009238A9">
        <w:rPr>
          <w:rFonts w:cs="Arial"/>
          <w:szCs w:val="24"/>
        </w:rPr>
        <w:t>.</w:t>
      </w:r>
    </w:p>
    <w:p w14:paraId="53995CD3" w14:textId="6A506CE6" w:rsidR="004F4791" w:rsidRDefault="0086303E">
      <w:pPr>
        <w:numPr>
          <w:ilvl w:val="0"/>
          <w:numId w:val="129"/>
        </w:numPr>
        <w:tabs>
          <w:tab w:val="clear" w:pos="1440"/>
          <w:tab w:val="num" w:pos="720"/>
        </w:tabs>
        <w:spacing w:after="0" w:line="240" w:lineRule="auto"/>
        <w:ind w:left="720" w:hanging="720"/>
        <w:rPr>
          <w:rFonts w:cs="Arial"/>
          <w:szCs w:val="24"/>
        </w:rPr>
        <w:sectPr w:rsidR="004F4791" w:rsidSect="0062760E">
          <w:headerReference w:type="default" r:id="rId111"/>
          <w:headerReference w:type="first" r:id="rId112"/>
          <w:pgSz w:w="12240" w:h="15840"/>
          <w:pgMar w:top="1440" w:right="1440" w:bottom="1260" w:left="1440" w:header="720" w:footer="210" w:gutter="0"/>
          <w:cols w:sep="1" w:space="360"/>
          <w:titlePg/>
          <w:docGrid w:linePitch="360"/>
        </w:sectPr>
      </w:pPr>
      <w:r w:rsidRPr="009238A9">
        <w:rPr>
          <w:rFonts w:cs="Arial"/>
          <w:szCs w:val="24"/>
        </w:rPr>
        <w:t xml:space="preserve">For accounting and software questions: CDE School Fiscal Services Division, Office of Financial Accountability &amp; Information Services by phone at 916-322-1770 or by email at </w:t>
      </w:r>
      <w:hyperlink r:id="rId113" w:history="1">
        <w:r w:rsidRPr="009238A9">
          <w:rPr>
            <w:rStyle w:val="Hyperlink"/>
            <w:rFonts w:cs="Arial"/>
            <w:szCs w:val="24"/>
          </w:rPr>
          <w:t>sacsinfo@cde.ca.gov</w:t>
        </w:r>
      </w:hyperlink>
      <w:r w:rsidRPr="009238A9">
        <w:rPr>
          <w:rFonts w:cs="Arial"/>
          <w:szCs w:val="24"/>
        </w:rPr>
        <w:t>.</w:t>
      </w:r>
    </w:p>
    <w:p w14:paraId="090AD3EE" w14:textId="34A30927" w:rsidR="00134BC4" w:rsidRPr="009238A9" w:rsidRDefault="00134BC4" w:rsidP="00351FF6">
      <w:pPr>
        <w:pStyle w:val="Heading2"/>
      </w:pPr>
      <w:bookmarkStart w:id="791" w:name="_Toc107402650"/>
      <w:bookmarkStart w:id="792" w:name="_Toc161394951"/>
      <w:bookmarkEnd w:id="653"/>
      <w:bookmarkEnd w:id="654"/>
      <w:bookmarkEnd w:id="655"/>
      <w:bookmarkEnd w:id="656"/>
      <w:bookmarkEnd w:id="657"/>
      <w:r w:rsidRPr="009238A9">
        <w:lastRenderedPageBreak/>
        <w:t>Version History</w:t>
      </w:r>
      <w:bookmarkEnd w:id="791"/>
      <w:bookmarkEnd w:id="792"/>
    </w:p>
    <w:p w14:paraId="16B3DE40" w14:textId="042FD0B8" w:rsidR="006024AB" w:rsidRPr="009238A9" w:rsidRDefault="006024AB" w:rsidP="000D1F7F">
      <w:pPr>
        <w:spacing w:line="240" w:lineRule="auto"/>
        <w:rPr>
          <w:rFonts w:cs="Arial"/>
          <w:szCs w:val="24"/>
        </w:rPr>
      </w:pPr>
      <w:r w:rsidRPr="009238A9">
        <w:rPr>
          <w:rFonts w:cs="Arial"/>
          <w:noProof/>
          <w:szCs w:val="24"/>
        </w:rPr>
        <w:drawing>
          <wp:inline distT="0" distB="0" distL="0" distR="0" wp14:anchorId="3966E86A" wp14:editId="1DF48D97">
            <wp:extent cx="5809908" cy="2776855"/>
            <wp:effectExtent l="0" t="0" r="635" b="4445"/>
            <wp:docPr id="18" name="Picture 18" descr="Version History page displaying the Version History link (1) on the left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ersion History page displaying the Version History link (1) on the left Navigation pan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809908" cy="2776855"/>
                    </a:xfrm>
                    <a:prstGeom prst="rect">
                      <a:avLst/>
                    </a:prstGeom>
                  </pic:spPr>
                </pic:pic>
              </a:graphicData>
            </a:graphic>
          </wp:inline>
        </w:drawing>
      </w:r>
    </w:p>
    <w:p w14:paraId="5398BCA8" w14:textId="3773A7D7" w:rsidR="00BB0D7A" w:rsidRPr="009238A9" w:rsidRDefault="00BB0D7A" w:rsidP="00024E1E">
      <w:pPr>
        <w:spacing w:line="240" w:lineRule="auto"/>
      </w:pPr>
      <w:r w:rsidRPr="009238A9">
        <w:rPr>
          <w:rFonts w:cs="Arial"/>
          <w:szCs w:val="24"/>
        </w:rPr>
        <w:t xml:space="preserve">The Submission Version History and Restore feature provides LEA users the ability to view submission version history and the ability to restore prior versions. </w:t>
      </w:r>
      <w:r w:rsidR="004A3160">
        <w:rPr>
          <w:rFonts w:cs="Arial"/>
          <w:szCs w:val="24"/>
        </w:rPr>
        <w:t>The version history records a new version when the submission dataset changes states. The version history starts recording with the New Dataset Submission state, when the submission dataset gets promoted to the Data Entry state.</w:t>
      </w:r>
    </w:p>
    <w:p w14:paraId="2F3C8AB8" w14:textId="5B0DDFB0" w:rsidR="00A65A31" w:rsidRPr="009238A9" w:rsidRDefault="00BB0D7A" w:rsidP="001E79E8">
      <w:pPr>
        <w:pStyle w:val="Heading3"/>
      </w:pPr>
      <w:bookmarkStart w:id="793" w:name="_Toc107402651"/>
      <w:bookmarkStart w:id="794" w:name="_Toc161394952"/>
      <w:r w:rsidRPr="009238A9">
        <w:t>View Version History</w:t>
      </w:r>
      <w:bookmarkEnd w:id="793"/>
      <w:bookmarkEnd w:id="794"/>
    </w:p>
    <w:p w14:paraId="5C719C51" w14:textId="77777777" w:rsidR="00682B5A" w:rsidRPr="009238A9" w:rsidRDefault="00682B5A" w:rsidP="00351FF6">
      <w:pPr>
        <w:spacing w:after="120" w:line="240" w:lineRule="auto"/>
        <w:rPr>
          <w:rFonts w:cs="Arial"/>
          <w:szCs w:val="24"/>
        </w:rPr>
      </w:pPr>
      <w:r w:rsidRPr="009238A9">
        <w:rPr>
          <w:rFonts w:cs="Arial"/>
          <w:szCs w:val="24"/>
        </w:rPr>
        <w:t>Users are able to view the version history in their submissions applicable to their roles and permissions.</w:t>
      </w:r>
    </w:p>
    <w:p w14:paraId="0D86B22F" w14:textId="66AF783D" w:rsidR="00682B5A" w:rsidRPr="009238A9" w:rsidRDefault="00682B5A" w:rsidP="00351FF6">
      <w:pPr>
        <w:spacing w:after="120" w:line="240" w:lineRule="auto"/>
        <w:rPr>
          <w:rFonts w:cs="Arial"/>
          <w:szCs w:val="24"/>
        </w:rPr>
      </w:pPr>
      <w:r w:rsidRPr="009238A9">
        <w:rPr>
          <w:rFonts w:cs="Arial"/>
          <w:szCs w:val="24"/>
        </w:rPr>
        <w:t xml:space="preserve">An LEA user with the role of </w:t>
      </w:r>
      <w:r w:rsidRPr="009238A9">
        <w:rPr>
          <w:rFonts w:cs="Arial"/>
          <w:b/>
          <w:bCs/>
          <w:szCs w:val="24"/>
        </w:rPr>
        <w:t>Edit Dataset, Dataset Approval,</w:t>
      </w:r>
      <w:r w:rsidR="004A3160">
        <w:rPr>
          <w:rFonts w:cs="Arial"/>
          <w:b/>
          <w:bCs/>
          <w:szCs w:val="24"/>
        </w:rPr>
        <w:t xml:space="preserve"> Oversight,</w:t>
      </w:r>
      <w:r w:rsidRPr="009238A9">
        <w:rPr>
          <w:rFonts w:cs="Arial"/>
          <w:b/>
          <w:bCs/>
          <w:szCs w:val="24"/>
        </w:rPr>
        <w:t xml:space="preserve"> </w:t>
      </w:r>
      <w:r w:rsidRPr="009238A9">
        <w:rPr>
          <w:rFonts w:cs="Arial"/>
          <w:szCs w:val="24"/>
        </w:rPr>
        <w:t xml:space="preserve">or </w:t>
      </w:r>
      <w:r w:rsidRPr="009238A9">
        <w:rPr>
          <w:rFonts w:cs="Arial"/>
          <w:b/>
          <w:bCs/>
          <w:szCs w:val="24"/>
        </w:rPr>
        <w:t xml:space="preserve">Administration </w:t>
      </w:r>
      <w:r w:rsidRPr="009238A9">
        <w:rPr>
          <w:rFonts w:cs="Arial"/>
          <w:szCs w:val="24"/>
        </w:rPr>
        <w:t xml:space="preserve">may view history for a submission dataset when </w:t>
      </w:r>
      <w:r w:rsidR="004A3160">
        <w:rPr>
          <w:rFonts w:cs="Arial"/>
          <w:szCs w:val="24"/>
        </w:rPr>
        <w:t>it has been promoted past the state New Dataset Submission.</w:t>
      </w:r>
    </w:p>
    <w:p w14:paraId="39743E9B" w14:textId="61A3CB52" w:rsidR="00A65A31" w:rsidRPr="009238A9" w:rsidRDefault="00BB0D7A" w:rsidP="001E79E8">
      <w:pPr>
        <w:pStyle w:val="Heading3"/>
      </w:pPr>
      <w:bookmarkStart w:id="795" w:name="_Toc107402652"/>
      <w:bookmarkStart w:id="796" w:name="_Toc161394953"/>
      <w:r w:rsidRPr="009238A9">
        <w:t>Restore Prior Versions</w:t>
      </w:r>
      <w:bookmarkEnd w:id="795"/>
      <w:bookmarkEnd w:id="796"/>
    </w:p>
    <w:p w14:paraId="384C8D9A" w14:textId="63BBEFD0" w:rsidR="004A3160" w:rsidRDefault="00780C31" w:rsidP="000D1F7F">
      <w:pPr>
        <w:spacing w:line="240" w:lineRule="auto"/>
        <w:rPr>
          <w:rFonts w:cs="Arial"/>
          <w:szCs w:val="24"/>
        </w:rPr>
      </w:pPr>
      <w:r w:rsidRPr="009238A9">
        <w:rPr>
          <w:rFonts w:cs="Arial"/>
          <w:szCs w:val="24"/>
        </w:rPr>
        <w:t>The system provides an authorized user a method to restore prior version</w:t>
      </w:r>
      <w:r w:rsidR="00074D8A" w:rsidRPr="009238A9">
        <w:rPr>
          <w:rFonts w:cs="Arial"/>
          <w:szCs w:val="24"/>
        </w:rPr>
        <w:t>s</w:t>
      </w:r>
      <w:r w:rsidRPr="009238A9">
        <w:rPr>
          <w:rFonts w:cs="Arial"/>
          <w:szCs w:val="24"/>
        </w:rPr>
        <w:t xml:space="preserve"> on the Submission Version History screen</w:t>
      </w:r>
      <w:r w:rsidR="004A3160">
        <w:rPr>
          <w:rFonts w:cs="Arial"/>
          <w:szCs w:val="24"/>
        </w:rPr>
        <w:t>.</w:t>
      </w:r>
    </w:p>
    <w:p w14:paraId="0244D9A8" w14:textId="784AF3B5" w:rsidR="004A3160" w:rsidRPr="004A3160" w:rsidRDefault="004A3160" w:rsidP="000D1F7F">
      <w:pPr>
        <w:spacing w:line="240" w:lineRule="auto"/>
        <w:rPr>
          <w:rFonts w:cs="Arial"/>
          <w:szCs w:val="24"/>
        </w:rPr>
        <w:sectPr w:rsidR="004A3160" w:rsidRPr="004A3160" w:rsidSect="0062760E">
          <w:headerReference w:type="default" r:id="rId115"/>
          <w:headerReference w:type="first" r:id="rId116"/>
          <w:pgSz w:w="12240" w:h="15840"/>
          <w:pgMar w:top="1440" w:right="1440" w:bottom="1260" w:left="1440" w:header="720" w:footer="210" w:gutter="0"/>
          <w:cols w:sep="1" w:space="360"/>
          <w:titlePg/>
          <w:docGrid w:linePitch="360"/>
        </w:sectPr>
      </w:pPr>
      <w:r w:rsidRPr="009238A9">
        <w:rPr>
          <w:rFonts w:cs="Arial"/>
          <w:szCs w:val="24"/>
        </w:rPr>
        <w:t>An LEA user wit</w:t>
      </w:r>
      <w:r>
        <w:rPr>
          <w:rFonts w:cs="Arial"/>
          <w:szCs w:val="24"/>
        </w:rPr>
        <w:t xml:space="preserve">h the </w:t>
      </w:r>
      <w:r w:rsidRPr="00024E1E">
        <w:rPr>
          <w:rFonts w:cs="Arial"/>
          <w:b/>
          <w:bCs/>
          <w:szCs w:val="24"/>
        </w:rPr>
        <w:t>Administration</w:t>
      </w:r>
      <w:r>
        <w:rPr>
          <w:rFonts w:cs="Arial"/>
          <w:szCs w:val="24"/>
        </w:rPr>
        <w:t xml:space="preserve"> role can restore the submission dataset to a previous state, as long as the submission dataset is in an editable state that the user can access and lock.</w:t>
      </w:r>
    </w:p>
    <w:p w14:paraId="46CB389C" w14:textId="1425B4E4" w:rsidR="00134BC4" w:rsidRPr="00912B6B" w:rsidRDefault="00134BC4" w:rsidP="00351FF6">
      <w:pPr>
        <w:pStyle w:val="Heading2"/>
      </w:pPr>
      <w:bookmarkStart w:id="797" w:name="_Toc107402657"/>
      <w:bookmarkStart w:id="798" w:name="_Toc161394954"/>
      <w:r w:rsidRPr="00912B6B">
        <w:lastRenderedPageBreak/>
        <w:t>Export</w:t>
      </w:r>
      <w:bookmarkEnd w:id="797"/>
      <w:r w:rsidR="004E1CB6" w:rsidRPr="00912B6B">
        <w:t>ing Datasets</w:t>
      </w:r>
      <w:bookmarkEnd w:id="798"/>
    </w:p>
    <w:p w14:paraId="407E7239" w14:textId="0D20A174" w:rsidR="00334892" w:rsidRPr="00912B6B" w:rsidRDefault="00334892" w:rsidP="000D1F7F">
      <w:pPr>
        <w:spacing w:line="240" w:lineRule="auto"/>
        <w:rPr>
          <w:rFonts w:cs="Arial"/>
          <w:szCs w:val="24"/>
        </w:rPr>
      </w:pPr>
      <w:r w:rsidRPr="00912B6B">
        <w:rPr>
          <w:rFonts w:cs="Arial"/>
          <w:szCs w:val="24"/>
        </w:rPr>
        <w:t xml:space="preserve">The Export module </w:t>
      </w:r>
      <w:r w:rsidR="007221D9" w:rsidRPr="00912B6B">
        <w:rPr>
          <w:rFonts w:cs="Arial"/>
          <w:szCs w:val="24"/>
        </w:rPr>
        <w:t xml:space="preserve">allows a </w:t>
      </w:r>
      <w:r w:rsidRPr="00912B6B">
        <w:rPr>
          <w:rFonts w:cs="Arial"/>
          <w:szCs w:val="24"/>
        </w:rPr>
        <w:t>user to create two types of export files: Official or Other.</w:t>
      </w:r>
    </w:p>
    <w:p w14:paraId="4DF0CBD9" w14:textId="051AE101" w:rsidR="00334892" w:rsidRPr="00912B6B" w:rsidRDefault="00334892" w:rsidP="000D1F7F">
      <w:pPr>
        <w:spacing w:line="240" w:lineRule="auto"/>
        <w:rPr>
          <w:rFonts w:cs="Arial"/>
          <w:szCs w:val="24"/>
        </w:rPr>
      </w:pPr>
      <w:r w:rsidRPr="00912B6B">
        <w:rPr>
          <w:rFonts w:cs="Arial"/>
          <w:b/>
          <w:szCs w:val="24"/>
        </w:rPr>
        <w:t>Official</w:t>
      </w:r>
      <w:r w:rsidR="00F6645D" w:rsidRPr="00912B6B">
        <w:rPr>
          <w:rFonts w:cs="Arial"/>
          <w:szCs w:val="24"/>
        </w:rPr>
        <w:t xml:space="preserve"> </w:t>
      </w:r>
      <w:r w:rsidRPr="00912B6B">
        <w:rPr>
          <w:rFonts w:cs="Arial"/>
          <w:szCs w:val="24"/>
        </w:rPr>
        <w:t>—</w:t>
      </w:r>
      <w:r w:rsidR="00F6645D" w:rsidRPr="00912B6B">
        <w:rPr>
          <w:rFonts w:cs="Arial"/>
          <w:szCs w:val="24"/>
        </w:rPr>
        <w:t xml:space="preserve"> </w:t>
      </w:r>
      <w:r w:rsidRPr="00912B6B">
        <w:rPr>
          <w:rFonts w:cs="Arial"/>
          <w:szCs w:val="24"/>
        </w:rPr>
        <w:t>Run an Official export to create data files for submission to the reviewing agency</w:t>
      </w:r>
      <w:r w:rsidR="0053443B" w:rsidRPr="00912B6B">
        <w:rPr>
          <w:rFonts w:cs="Arial"/>
          <w:szCs w:val="24"/>
        </w:rPr>
        <w:t>, or to make a copy of your files as a precaution against loss.</w:t>
      </w:r>
      <w:r w:rsidRPr="00912B6B">
        <w:rPr>
          <w:rFonts w:cs="Arial"/>
          <w:szCs w:val="24"/>
        </w:rPr>
        <w:t xml:space="preserve"> </w:t>
      </w:r>
      <w:r w:rsidR="001D6D3C" w:rsidRPr="00912B6B">
        <w:rPr>
          <w:rFonts w:cs="Arial"/>
          <w:szCs w:val="24"/>
        </w:rPr>
        <w:t xml:space="preserve">During the </w:t>
      </w:r>
      <w:r w:rsidR="00D525D0" w:rsidRPr="00912B6B">
        <w:rPr>
          <w:rFonts w:cs="Arial"/>
          <w:szCs w:val="24"/>
        </w:rPr>
        <w:t>official export process, f</w:t>
      </w:r>
      <w:r w:rsidRPr="00912B6B">
        <w:rPr>
          <w:rFonts w:cs="Arial"/>
          <w:szCs w:val="24"/>
        </w:rPr>
        <w:t xml:space="preserve">inal validation of the data by automatically running all </w:t>
      </w:r>
      <w:r w:rsidR="00541C3B" w:rsidRPr="00912B6B">
        <w:rPr>
          <w:rFonts w:cs="Arial"/>
          <w:szCs w:val="24"/>
        </w:rPr>
        <w:t>TRCs</w:t>
      </w:r>
      <w:r w:rsidRPr="00912B6B">
        <w:rPr>
          <w:rFonts w:cs="Arial"/>
          <w:szCs w:val="24"/>
        </w:rPr>
        <w:t xml:space="preserve"> is </w:t>
      </w:r>
      <w:r w:rsidR="00D525D0" w:rsidRPr="00912B6B">
        <w:rPr>
          <w:rFonts w:cs="Arial"/>
          <w:szCs w:val="24"/>
        </w:rPr>
        <w:t>completed.</w:t>
      </w:r>
    </w:p>
    <w:p w14:paraId="6DE8F9B5" w14:textId="1F0A47C9" w:rsidR="00334892" w:rsidRPr="009238A9" w:rsidRDefault="00334892" w:rsidP="000D1F7F">
      <w:pPr>
        <w:spacing w:line="240" w:lineRule="auto"/>
        <w:rPr>
          <w:rFonts w:cs="Arial"/>
          <w:szCs w:val="24"/>
        </w:rPr>
      </w:pPr>
      <w:r w:rsidRPr="009238A9">
        <w:rPr>
          <w:rFonts w:cs="Arial"/>
          <w:b/>
          <w:szCs w:val="24"/>
        </w:rPr>
        <w:t>Other</w:t>
      </w:r>
      <w:r w:rsidR="00F6645D" w:rsidRPr="009238A9">
        <w:rPr>
          <w:rFonts w:cs="Arial"/>
          <w:b/>
          <w:szCs w:val="24"/>
        </w:rPr>
        <w:t xml:space="preserve"> </w:t>
      </w:r>
      <w:r w:rsidRPr="009238A9">
        <w:rPr>
          <w:rFonts w:cs="Arial"/>
          <w:szCs w:val="24"/>
        </w:rPr>
        <w:t>—</w:t>
      </w:r>
      <w:r w:rsidR="00F6645D" w:rsidRPr="009238A9">
        <w:rPr>
          <w:rFonts w:cs="Arial"/>
          <w:szCs w:val="24"/>
        </w:rPr>
        <w:t xml:space="preserve"> </w:t>
      </w:r>
      <w:r w:rsidRPr="009238A9">
        <w:rPr>
          <w:rFonts w:cs="Arial"/>
          <w:szCs w:val="24"/>
        </w:rPr>
        <w:t xml:space="preserve">Run an </w:t>
      </w:r>
      <w:r w:rsidR="0058270D" w:rsidRPr="009238A9">
        <w:rPr>
          <w:rFonts w:cs="Arial"/>
          <w:szCs w:val="24"/>
        </w:rPr>
        <w:t>“</w:t>
      </w:r>
      <w:r w:rsidRPr="009238A9">
        <w:rPr>
          <w:rFonts w:cs="Arial"/>
          <w:b/>
          <w:szCs w:val="24"/>
        </w:rPr>
        <w:t>Other</w:t>
      </w:r>
      <w:r w:rsidR="0058270D" w:rsidRPr="009238A9">
        <w:rPr>
          <w:rFonts w:cs="Arial"/>
          <w:b/>
          <w:szCs w:val="24"/>
        </w:rPr>
        <w:t>”</w:t>
      </w:r>
      <w:r w:rsidRPr="009238A9">
        <w:rPr>
          <w:rFonts w:cs="Arial"/>
          <w:szCs w:val="24"/>
        </w:rPr>
        <w:t xml:space="preserve"> export to create a data file </w:t>
      </w:r>
      <w:r w:rsidR="00541C3B" w:rsidRPr="009238A9">
        <w:rPr>
          <w:rFonts w:cs="Arial"/>
          <w:szCs w:val="24"/>
        </w:rPr>
        <w:t xml:space="preserve">to share with </w:t>
      </w:r>
      <w:r w:rsidRPr="009238A9">
        <w:rPr>
          <w:rFonts w:cs="Arial"/>
          <w:szCs w:val="24"/>
        </w:rPr>
        <w:t xml:space="preserve">someone else, or to make a copy of your files as a precaution against loss. This feature does not run the </w:t>
      </w:r>
      <w:r w:rsidR="003E30CD" w:rsidRPr="009238A9">
        <w:rPr>
          <w:rFonts w:cs="Arial"/>
          <w:szCs w:val="24"/>
        </w:rPr>
        <w:t>TRCs</w:t>
      </w:r>
      <w:r w:rsidRPr="009238A9">
        <w:rPr>
          <w:rFonts w:cs="Arial"/>
          <w:szCs w:val="24"/>
        </w:rPr>
        <w:t xml:space="preserve"> and </w:t>
      </w:r>
      <w:r w:rsidR="003E30CD" w:rsidRPr="009238A9">
        <w:rPr>
          <w:rFonts w:cs="Arial"/>
          <w:szCs w:val="24"/>
        </w:rPr>
        <w:t xml:space="preserve">must </w:t>
      </w:r>
      <w:r w:rsidRPr="009238A9">
        <w:rPr>
          <w:rFonts w:cs="Arial"/>
          <w:szCs w:val="24"/>
        </w:rPr>
        <w:t>not be used to submit your data to the CDE.</w:t>
      </w:r>
    </w:p>
    <w:p w14:paraId="23109FD6" w14:textId="3BEBF566" w:rsidR="00A94AB6" w:rsidRPr="009238A9" w:rsidRDefault="002E60D8" w:rsidP="000D1F7F">
      <w:pPr>
        <w:spacing w:line="240" w:lineRule="auto"/>
        <w:rPr>
          <w:rFonts w:cs="Arial"/>
          <w:szCs w:val="24"/>
        </w:rPr>
      </w:pPr>
      <w:r w:rsidRPr="009238A9">
        <w:rPr>
          <w:rFonts w:cs="Arial"/>
          <w:szCs w:val="24"/>
        </w:rPr>
        <w:t xml:space="preserve">Note: </w:t>
      </w:r>
      <w:r w:rsidR="00334892" w:rsidRPr="009238A9">
        <w:rPr>
          <w:rFonts w:cs="Arial"/>
          <w:szCs w:val="24"/>
        </w:rPr>
        <w:t xml:space="preserve">The files created with either export option </w:t>
      </w:r>
      <w:r w:rsidR="00A53D1E" w:rsidRPr="009238A9">
        <w:rPr>
          <w:rFonts w:cs="Arial"/>
          <w:szCs w:val="24"/>
        </w:rPr>
        <w:t>are</w:t>
      </w:r>
      <w:r w:rsidR="00334892" w:rsidRPr="009238A9">
        <w:rPr>
          <w:rFonts w:cs="Arial"/>
          <w:szCs w:val="24"/>
        </w:rPr>
        <w:t xml:space="preserve"> named with the LEA's 14</w:t>
      </w:r>
      <w:r w:rsidR="00334892" w:rsidRPr="009238A9">
        <w:rPr>
          <w:rFonts w:cs="Arial"/>
          <w:szCs w:val="24"/>
        </w:rPr>
        <w:noBreakHyphen/>
        <w:t>digit CDS code, "ccdddddsssssss" where "cc" is the 2-digit county code, "ddddd" is the 5</w:t>
      </w:r>
      <w:r w:rsidR="00334892" w:rsidRPr="009238A9">
        <w:rPr>
          <w:rFonts w:cs="Arial"/>
          <w:szCs w:val="24"/>
        </w:rPr>
        <w:noBreakHyphen/>
        <w:t>digit district code, and "sssssss" is the 7-digit school code.</w:t>
      </w:r>
    </w:p>
    <w:p w14:paraId="1087A12E" w14:textId="6632270A" w:rsidR="00A94AB6" w:rsidRPr="009238A9" w:rsidRDefault="00A53D1E" w:rsidP="000D1F7F">
      <w:pPr>
        <w:spacing w:line="240" w:lineRule="auto"/>
        <w:rPr>
          <w:rFonts w:cs="Arial"/>
          <w:szCs w:val="24"/>
        </w:rPr>
      </w:pPr>
      <w:r w:rsidRPr="009238A9">
        <w:rPr>
          <w:rFonts w:cs="Arial"/>
          <w:szCs w:val="24"/>
        </w:rPr>
        <w:t>When</w:t>
      </w:r>
      <w:r w:rsidR="00334892" w:rsidRPr="009238A9">
        <w:rPr>
          <w:rFonts w:cs="Arial"/>
          <w:szCs w:val="24"/>
        </w:rPr>
        <w:t xml:space="preserve"> the LEA is not a charter school, the school code will be "0000000." Additionally, the export file names end with "reporting period" identifiers to provide for easy identification of file contents and to help prevent overwriting data files from different periods (i.e., overwriting a budget reporting period file with an unaudited actuals or interim reporting period file)</w:t>
      </w:r>
      <w:r w:rsidR="006A11DE">
        <w:rPr>
          <w:rFonts w:cs="Arial"/>
          <w:szCs w:val="24"/>
        </w:rPr>
        <w:t>, as well as the fiscal year and the file’s unique license plate number.</w:t>
      </w:r>
    </w:p>
    <w:p w14:paraId="323FC167" w14:textId="701B2C14" w:rsidR="00334892" w:rsidRPr="009238A9" w:rsidRDefault="00334892" w:rsidP="000D1F7F">
      <w:pPr>
        <w:spacing w:line="240" w:lineRule="auto"/>
        <w:rPr>
          <w:rFonts w:cs="Arial"/>
          <w:szCs w:val="24"/>
        </w:rPr>
      </w:pPr>
      <w:r w:rsidRPr="009238A9">
        <w:rPr>
          <w:rFonts w:cs="Arial"/>
          <w:szCs w:val="24"/>
        </w:rPr>
        <w:t>For example, an export file named "</w:t>
      </w:r>
      <w:r w:rsidR="006A11DE">
        <w:rPr>
          <w:rFonts w:cs="Arial"/>
          <w:szCs w:val="24"/>
        </w:rPr>
        <w:t>49706150000000_BS1_</w:t>
      </w:r>
      <w:r w:rsidR="003E1EC3">
        <w:rPr>
          <w:rFonts w:cs="Arial"/>
          <w:szCs w:val="24"/>
        </w:rPr>
        <w:t>2024–25</w:t>
      </w:r>
      <w:r w:rsidR="006A11DE">
        <w:rPr>
          <w:rFonts w:cs="Arial"/>
          <w:szCs w:val="24"/>
        </w:rPr>
        <w:t>_D8A5U87U5FALT</w:t>
      </w:r>
      <w:r w:rsidRPr="009238A9">
        <w:rPr>
          <w:rFonts w:cs="Arial"/>
          <w:szCs w:val="24"/>
        </w:rPr>
        <w:t xml:space="preserve">" indicates that it contains </w:t>
      </w:r>
      <w:r w:rsidR="003E1EC3">
        <w:rPr>
          <w:rFonts w:cs="Arial"/>
          <w:szCs w:val="24"/>
        </w:rPr>
        <w:t>2024–25</w:t>
      </w:r>
      <w:r w:rsidR="006A11DE">
        <w:rPr>
          <w:rFonts w:cs="Arial"/>
          <w:szCs w:val="24"/>
        </w:rPr>
        <w:t xml:space="preserve"> </w:t>
      </w:r>
      <w:r w:rsidRPr="009238A9">
        <w:rPr>
          <w:rFonts w:cs="Arial"/>
          <w:szCs w:val="24"/>
        </w:rPr>
        <w:t>July 1 Budget data for 49</w:t>
      </w:r>
      <w:r w:rsidRPr="009238A9">
        <w:rPr>
          <w:rFonts w:cs="Arial"/>
          <w:szCs w:val="24"/>
        </w:rPr>
        <w:noBreakHyphen/>
        <w:t>70615</w:t>
      </w:r>
      <w:r w:rsidRPr="009238A9">
        <w:rPr>
          <w:rFonts w:cs="Arial"/>
          <w:szCs w:val="24"/>
        </w:rPr>
        <w:noBreakHyphen/>
        <w:t xml:space="preserve">0000000, Bellevue Union Elementary School District. (See the </w:t>
      </w:r>
      <w:r w:rsidR="00B57EAB" w:rsidRPr="009238A9">
        <w:rPr>
          <w:rFonts w:cs="Arial"/>
          <w:szCs w:val="24"/>
        </w:rPr>
        <w:t xml:space="preserve">following </w:t>
      </w:r>
      <w:r w:rsidRPr="009238A9">
        <w:rPr>
          <w:rFonts w:cs="Arial"/>
          <w:szCs w:val="24"/>
        </w:rPr>
        <w:t>chart for reporting period identifiers.)</w:t>
      </w:r>
    </w:p>
    <w:tbl>
      <w:tblPr>
        <w:tblW w:w="0" w:type="auto"/>
        <w:jc w:val="center"/>
        <w:tblLayout w:type="fixed"/>
        <w:tblCellMar>
          <w:left w:w="100" w:type="dxa"/>
          <w:right w:w="100" w:type="dxa"/>
        </w:tblCellMar>
        <w:tblLook w:val="0000" w:firstRow="0" w:lastRow="0" w:firstColumn="0" w:lastColumn="0" w:noHBand="0" w:noVBand="0"/>
        <w:tblDescription w:val="This table illustrates the reporting period identifiers used in export files names and the reporting period from which the export was created. "/>
      </w:tblPr>
      <w:tblGrid>
        <w:gridCol w:w="5119"/>
        <w:gridCol w:w="4030"/>
      </w:tblGrid>
      <w:tr w:rsidR="00B57EAB" w:rsidRPr="009238A9" w14:paraId="018E2182" w14:textId="77777777" w:rsidTr="00771052">
        <w:trPr>
          <w:cantSplit/>
          <w:trHeight w:val="633"/>
          <w:tblHeader/>
          <w:jc w:val="center"/>
        </w:trPr>
        <w:tc>
          <w:tcPr>
            <w:tcW w:w="5119" w:type="dxa"/>
            <w:tcBorders>
              <w:top w:val="single" w:sz="6" w:space="0" w:color="auto"/>
              <w:left w:val="single" w:sz="6" w:space="0" w:color="auto"/>
            </w:tcBorders>
            <w:vAlign w:val="bottom"/>
          </w:tcPr>
          <w:p w14:paraId="6607B3D6" w14:textId="77777777" w:rsidR="00B57EAB" w:rsidRPr="009238A9" w:rsidRDefault="00B57EAB" w:rsidP="000D1F7F">
            <w:pPr>
              <w:spacing w:line="240" w:lineRule="auto"/>
              <w:rPr>
                <w:rFonts w:cs="Arial"/>
                <w:b/>
                <w:szCs w:val="24"/>
              </w:rPr>
            </w:pPr>
            <w:r w:rsidRPr="009238A9">
              <w:rPr>
                <w:rFonts w:cs="Arial"/>
                <w:b/>
                <w:szCs w:val="24"/>
              </w:rPr>
              <w:t>"Reporting</w:t>
            </w:r>
            <w:r w:rsidRPr="009238A9">
              <w:rPr>
                <w:rFonts w:cs="Arial"/>
                <w:szCs w:val="24"/>
              </w:rPr>
              <w:t xml:space="preserve"> </w:t>
            </w:r>
            <w:r w:rsidRPr="009238A9">
              <w:rPr>
                <w:rFonts w:cs="Arial"/>
                <w:b/>
                <w:szCs w:val="24"/>
              </w:rPr>
              <w:t xml:space="preserve">Period" Identifiers Used in </w:t>
            </w:r>
            <w:r w:rsidRPr="009238A9">
              <w:rPr>
                <w:rFonts w:cs="Arial"/>
                <w:b/>
                <w:szCs w:val="24"/>
              </w:rPr>
              <w:br/>
              <w:t>Export File Names</w:t>
            </w:r>
          </w:p>
        </w:tc>
        <w:tc>
          <w:tcPr>
            <w:tcW w:w="4030" w:type="dxa"/>
            <w:tcBorders>
              <w:top w:val="single" w:sz="6" w:space="0" w:color="auto"/>
              <w:left w:val="single" w:sz="6" w:space="0" w:color="auto"/>
              <w:right w:val="single" w:sz="6" w:space="0" w:color="auto"/>
            </w:tcBorders>
            <w:vAlign w:val="bottom"/>
          </w:tcPr>
          <w:p w14:paraId="508B0D68" w14:textId="77777777" w:rsidR="00B57EAB" w:rsidRPr="009238A9" w:rsidRDefault="00B57EAB" w:rsidP="000D1F7F">
            <w:pPr>
              <w:spacing w:line="240" w:lineRule="auto"/>
              <w:rPr>
                <w:rFonts w:cs="Arial"/>
                <w:szCs w:val="24"/>
              </w:rPr>
            </w:pPr>
            <w:r w:rsidRPr="009238A9">
              <w:rPr>
                <w:rFonts w:cs="Arial"/>
                <w:b/>
                <w:szCs w:val="24"/>
              </w:rPr>
              <w:t xml:space="preserve">Reporting Period From Which the </w:t>
            </w:r>
            <w:r w:rsidRPr="009238A9">
              <w:rPr>
                <w:rFonts w:cs="Arial"/>
                <w:b/>
                <w:szCs w:val="24"/>
              </w:rPr>
              <w:br/>
              <w:t>Export File Was Created</w:t>
            </w:r>
          </w:p>
        </w:tc>
      </w:tr>
      <w:tr w:rsidR="00B57EAB" w:rsidRPr="009238A9" w14:paraId="236B86E9" w14:textId="77777777" w:rsidTr="00351FF6">
        <w:trPr>
          <w:cantSplit/>
          <w:trHeight w:val="120"/>
          <w:tblHeader/>
          <w:jc w:val="center"/>
        </w:trPr>
        <w:tc>
          <w:tcPr>
            <w:tcW w:w="5119" w:type="dxa"/>
            <w:tcBorders>
              <w:top w:val="single" w:sz="6" w:space="0" w:color="auto"/>
              <w:left w:val="single" w:sz="6" w:space="0" w:color="auto"/>
            </w:tcBorders>
          </w:tcPr>
          <w:p w14:paraId="44A819B8" w14:textId="77777777" w:rsidR="00B57EAB" w:rsidRPr="009238A9" w:rsidRDefault="00B57EAB" w:rsidP="000D1F7F">
            <w:pPr>
              <w:spacing w:line="240" w:lineRule="auto"/>
              <w:rPr>
                <w:rFonts w:cs="Arial"/>
                <w:szCs w:val="24"/>
              </w:rPr>
            </w:pPr>
            <w:r w:rsidRPr="009238A9">
              <w:rPr>
                <w:rFonts w:cs="Arial"/>
                <w:szCs w:val="24"/>
              </w:rPr>
              <w:t>BS1</w:t>
            </w:r>
          </w:p>
        </w:tc>
        <w:tc>
          <w:tcPr>
            <w:tcW w:w="4030" w:type="dxa"/>
            <w:tcBorders>
              <w:top w:val="single" w:sz="6" w:space="0" w:color="auto"/>
              <w:left w:val="single" w:sz="6" w:space="0" w:color="auto"/>
              <w:right w:val="single" w:sz="6" w:space="0" w:color="auto"/>
            </w:tcBorders>
          </w:tcPr>
          <w:p w14:paraId="7FEF8919" w14:textId="77777777" w:rsidR="00B57EAB" w:rsidRPr="009238A9" w:rsidRDefault="00B57EAB" w:rsidP="000D1F7F">
            <w:pPr>
              <w:spacing w:line="240" w:lineRule="auto"/>
              <w:rPr>
                <w:rFonts w:cs="Arial"/>
                <w:szCs w:val="24"/>
              </w:rPr>
            </w:pPr>
            <w:r w:rsidRPr="009238A9">
              <w:rPr>
                <w:rFonts w:cs="Arial"/>
                <w:szCs w:val="24"/>
              </w:rPr>
              <w:t>July 1 Budget</w:t>
            </w:r>
          </w:p>
        </w:tc>
      </w:tr>
      <w:tr w:rsidR="00B57EAB" w:rsidRPr="009238A9" w14:paraId="4AC6A40E" w14:textId="77777777" w:rsidTr="00351FF6">
        <w:trPr>
          <w:cantSplit/>
          <w:trHeight w:val="345"/>
          <w:tblHeader/>
          <w:jc w:val="center"/>
        </w:trPr>
        <w:tc>
          <w:tcPr>
            <w:tcW w:w="5119" w:type="dxa"/>
            <w:tcBorders>
              <w:top w:val="single" w:sz="6" w:space="0" w:color="auto"/>
              <w:left w:val="single" w:sz="6" w:space="0" w:color="auto"/>
            </w:tcBorders>
          </w:tcPr>
          <w:p w14:paraId="6F2351D0" w14:textId="77777777" w:rsidR="00B57EAB" w:rsidRPr="009238A9" w:rsidRDefault="00B57EAB" w:rsidP="000D1F7F">
            <w:pPr>
              <w:spacing w:line="240" w:lineRule="auto"/>
              <w:rPr>
                <w:rFonts w:cs="Arial"/>
                <w:szCs w:val="24"/>
              </w:rPr>
            </w:pPr>
            <w:r w:rsidRPr="009238A9">
              <w:rPr>
                <w:rFonts w:cs="Arial"/>
                <w:szCs w:val="24"/>
              </w:rPr>
              <w:t>A</w:t>
            </w:r>
          </w:p>
        </w:tc>
        <w:tc>
          <w:tcPr>
            <w:tcW w:w="4030" w:type="dxa"/>
            <w:tcBorders>
              <w:top w:val="single" w:sz="6" w:space="0" w:color="auto"/>
              <w:left w:val="single" w:sz="6" w:space="0" w:color="auto"/>
              <w:right w:val="single" w:sz="6" w:space="0" w:color="auto"/>
            </w:tcBorders>
          </w:tcPr>
          <w:p w14:paraId="3906891B" w14:textId="77777777" w:rsidR="00B57EAB" w:rsidRPr="009238A9" w:rsidRDefault="00B57EAB" w:rsidP="000D1F7F">
            <w:pPr>
              <w:spacing w:line="240" w:lineRule="auto"/>
              <w:rPr>
                <w:rFonts w:cs="Arial"/>
                <w:szCs w:val="24"/>
              </w:rPr>
            </w:pPr>
            <w:r w:rsidRPr="009238A9">
              <w:rPr>
                <w:rFonts w:cs="Arial"/>
                <w:szCs w:val="24"/>
              </w:rPr>
              <w:t>Unaudited Actuals</w:t>
            </w:r>
          </w:p>
        </w:tc>
      </w:tr>
      <w:tr w:rsidR="00B57EAB" w:rsidRPr="009238A9" w14:paraId="4DF6AF00" w14:textId="77777777" w:rsidTr="00351FF6">
        <w:trPr>
          <w:cantSplit/>
          <w:trHeight w:val="149"/>
          <w:tblHeader/>
          <w:jc w:val="center"/>
        </w:trPr>
        <w:tc>
          <w:tcPr>
            <w:tcW w:w="5119" w:type="dxa"/>
            <w:tcBorders>
              <w:top w:val="single" w:sz="6" w:space="0" w:color="auto"/>
              <w:left w:val="single" w:sz="6" w:space="0" w:color="auto"/>
            </w:tcBorders>
          </w:tcPr>
          <w:p w14:paraId="41907F5C" w14:textId="77777777" w:rsidR="00B57EAB" w:rsidRPr="009238A9" w:rsidRDefault="00B57EAB" w:rsidP="000D1F7F">
            <w:pPr>
              <w:spacing w:line="240" w:lineRule="auto"/>
              <w:rPr>
                <w:rFonts w:cs="Arial"/>
                <w:szCs w:val="24"/>
              </w:rPr>
            </w:pPr>
            <w:r w:rsidRPr="009238A9">
              <w:rPr>
                <w:rFonts w:cs="Arial"/>
                <w:szCs w:val="24"/>
              </w:rPr>
              <w:t>I1</w:t>
            </w:r>
          </w:p>
        </w:tc>
        <w:tc>
          <w:tcPr>
            <w:tcW w:w="4030" w:type="dxa"/>
            <w:tcBorders>
              <w:top w:val="single" w:sz="6" w:space="0" w:color="auto"/>
              <w:left w:val="single" w:sz="6" w:space="0" w:color="auto"/>
              <w:right w:val="single" w:sz="6" w:space="0" w:color="auto"/>
            </w:tcBorders>
          </w:tcPr>
          <w:p w14:paraId="5F72B0D4" w14:textId="77777777" w:rsidR="00B57EAB" w:rsidRPr="009238A9" w:rsidRDefault="00B57EAB" w:rsidP="000D1F7F">
            <w:pPr>
              <w:spacing w:line="240" w:lineRule="auto"/>
              <w:rPr>
                <w:rFonts w:cs="Arial"/>
                <w:szCs w:val="24"/>
              </w:rPr>
            </w:pPr>
            <w:r w:rsidRPr="009238A9">
              <w:rPr>
                <w:rFonts w:cs="Arial"/>
                <w:szCs w:val="24"/>
              </w:rPr>
              <w:t>1</w:t>
            </w:r>
            <w:r w:rsidRPr="009238A9">
              <w:rPr>
                <w:rFonts w:cs="Arial"/>
                <w:szCs w:val="24"/>
                <w:vertAlign w:val="superscript"/>
              </w:rPr>
              <w:t>st</w:t>
            </w:r>
            <w:r w:rsidRPr="009238A9">
              <w:rPr>
                <w:rFonts w:cs="Arial"/>
                <w:szCs w:val="24"/>
              </w:rPr>
              <w:t xml:space="preserve"> Interim</w:t>
            </w:r>
          </w:p>
        </w:tc>
      </w:tr>
      <w:tr w:rsidR="00B57EAB" w:rsidRPr="009238A9" w14:paraId="04FC84DE" w14:textId="77777777" w:rsidTr="00351FF6">
        <w:trPr>
          <w:cantSplit/>
          <w:trHeight w:val="149"/>
          <w:tblHeader/>
          <w:jc w:val="center"/>
        </w:trPr>
        <w:tc>
          <w:tcPr>
            <w:tcW w:w="5119" w:type="dxa"/>
            <w:tcBorders>
              <w:top w:val="single" w:sz="6" w:space="0" w:color="auto"/>
              <w:left w:val="single" w:sz="6" w:space="0" w:color="auto"/>
            </w:tcBorders>
          </w:tcPr>
          <w:p w14:paraId="0BA461C1" w14:textId="77777777" w:rsidR="00B57EAB" w:rsidRPr="009238A9" w:rsidRDefault="00B57EAB" w:rsidP="000D1F7F">
            <w:pPr>
              <w:spacing w:line="240" w:lineRule="auto"/>
              <w:rPr>
                <w:rFonts w:cs="Arial"/>
                <w:szCs w:val="24"/>
              </w:rPr>
            </w:pPr>
            <w:r w:rsidRPr="009238A9">
              <w:rPr>
                <w:rFonts w:cs="Arial"/>
                <w:szCs w:val="24"/>
              </w:rPr>
              <w:t>I2</w:t>
            </w:r>
          </w:p>
        </w:tc>
        <w:tc>
          <w:tcPr>
            <w:tcW w:w="4030" w:type="dxa"/>
            <w:tcBorders>
              <w:top w:val="single" w:sz="6" w:space="0" w:color="auto"/>
              <w:left w:val="single" w:sz="6" w:space="0" w:color="auto"/>
              <w:right w:val="single" w:sz="6" w:space="0" w:color="auto"/>
            </w:tcBorders>
          </w:tcPr>
          <w:p w14:paraId="3C46D8EB" w14:textId="77777777" w:rsidR="00B57EAB" w:rsidRPr="009238A9" w:rsidRDefault="00B57EAB" w:rsidP="000D1F7F">
            <w:pPr>
              <w:spacing w:line="240" w:lineRule="auto"/>
              <w:rPr>
                <w:rFonts w:cs="Arial"/>
                <w:szCs w:val="24"/>
              </w:rPr>
            </w:pPr>
            <w:r w:rsidRPr="009238A9">
              <w:rPr>
                <w:rFonts w:cs="Arial"/>
                <w:szCs w:val="24"/>
              </w:rPr>
              <w:t>2</w:t>
            </w:r>
            <w:r w:rsidRPr="009238A9">
              <w:rPr>
                <w:rFonts w:cs="Arial"/>
                <w:szCs w:val="24"/>
                <w:vertAlign w:val="superscript"/>
              </w:rPr>
              <w:t>nd</w:t>
            </w:r>
            <w:r w:rsidRPr="009238A9">
              <w:rPr>
                <w:rFonts w:cs="Arial"/>
                <w:szCs w:val="24"/>
              </w:rPr>
              <w:t xml:space="preserve"> Interim</w:t>
            </w:r>
          </w:p>
        </w:tc>
      </w:tr>
      <w:tr w:rsidR="00B57EAB" w:rsidRPr="009238A9" w14:paraId="1A85EDE6" w14:textId="77777777" w:rsidTr="00351FF6">
        <w:trPr>
          <w:cantSplit/>
          <w:trHeight w:val="65"/>
          <w:tblHeader/>
          <w:jc w:val="center"/>
        </w:trPr>
        <w:tc>
          <w:tcPr>
            <w:tcW w:w="5119" w:type="dxa"/>
            <w:tcBorders>
              <w:top w:val="single" w:sz="6" w:space="0" w:color="auto"/>
              <w:left w:val="single" w:sz="6" w:space="0" w:color="auto"/>
              <w:bottom w:val="single" w:sz="6" w:space="0" w:color="auto"/>
            </w:tcBorders>
          </w:tcPr>
          <w:p w14:paraId="6681F5CA" w14:textId="77777777" w:rsidR="00B57EAB" w:rsidRPr="009238A9" w:rsidRDefault="00B57EAB" w:rsidP="000D1F7F">
            <w:pPr>
              <w:spacing w:line="240" w:lineRule="auto"/>
              <w:rPr>
                <w:rFonts w:cs="Arial"/>
                <w:szCs w:val="24"/>
              </w:rPr>
            </w:pPr>
            <w:r w:rsidRPr="009238A9">
              <w:rPr>
                <w:rFonts w:cs="Arial"/>
                <w:szCs w:val="24"/>
              </w:rPr>
              <w:t>I3</w:t>
            </w:r>
          </w:p>
        </w:tc>
        <w:tc>
          <w:tcPr>
            <w:tcW w:w="4030" w:type="dxa"/>
            <w:tcBorders>
              <w:top w:val="single" w:sz="6" w:space="0" w:color="auto"/>
              <w:left w:val="single" w:sz="6" w:space="0" w:color="auto"/>
              <w:bottom w:val="single" w:sz="6" w:space="0" w:color="auto"/>
              <w:right w:val="single" w:sz="6" w:space="0" w:color="auto"/>
            </w:tcBorders>
          </w:tcPr>
          <w:p w14:paraId="22BF289E" w14:textId="77777777" w:rsidR="00B57EAB" w:rsidRPr="009238A9" w:rsidRDefault="00B57EAB" w:rsidP="000D1F7F">
            <w:pPr>
              <w:spacing w:line="240" w:lineRule="auto"/>
              <w:rPr>
                <w:rFonts w:cs="Arial"/>
                <w:szCs w:val="24"/>
              </w:rPr>
            </w:pPr>
            <w:r w:rsidRPr="009238A9">
              <w:rPr>
                <w:rFonts w:cs="Arial"/>
                <w:szCs w:val="24"/>
              </w:rPr>
              <w:t>End of Year Projection</w:t>
            </w:r>
          </w:p>
        </w:tc>
      </w:tr>
    </w:tbl>
    <w:p w14:paraId="62395133" w14:textId="69873871" w:rsidR="00D9587A" w:rsidRPr="009238A9" w:rsidRDefault="00334892" w:rsidP="009238A9">
      <w:pPr>
        <w:spacing w:before="360" w:line="240" w:lineRule="auto"/>
        <w:rPr>
          <w:rFonts w:cs="Arial"/>
          <w:szCs w:val="24"/>
        </w:rPr>
      </w:pPr>
      <w:r w:rsidRPr="009238A9">
        <w:rPr>
          <w:rFonts w:cs="Arial"/>
          <w:szCs w:val="24"/>
        </w:rPr>
        <w:t>Export files (both Official and Other) contain all general ledger and supplemental data for the reporting period, for the LEA(s) selected.</w:t>
      </w:r>
    </w:p>
    <w:p w14:paraId="68749D7A" w14:textId="77777777" w:rsidR="00DC50C2" w:rsidRDefault="00DC50C2">
      <w:pPr>
        <w:rPr>
          <w:b/>
          <w:bCs/>
          <w:caps/>
        </w:rPr>
      </w:pPr>
      <w:bookmarkStart w:id="799" w:name="_Toc161394955"/>
      <w:r>
        <w:br w:type="page"/>
      </w:r>
    </w:p>
    <w:p w14:paraId="339254B1" w14:textId="74B8968D" w:rsidR="00BA2922" w:rsidRPr="009238A9" w:rsidRDefault="00415E9E" w:rsidP="001E79E8">
      <w:pPr>
        <w:pStyle w:val="Heading3"/>
      </w:pPr>
      <w:r w:rsidRPr="009238A9">
        <w:lastRenderedPageBreak/>
        <w:t>Subm</w:t>
      </w:r>
      <w:r w:rsidR="00072F0B" w:rsidRPr="009238A9">
        <w:t>ission Data Export Screen</w:t>
      </w:r>
      <w:bookmarkEnd w:id="799"/>
    </w:p>
    <w:p w14:paraId="52E17525" w14:textId="302496DC" w:rsidR="00072F0B" w:rsidRPr="009238A9" w:rsidRDefault="00AD423F" w:rsidP="00351FF6">
      <w:pPr>
        <w:keepNext/>
        <w:keepLines/>
        <w:spacing w:line="240" w:lineRule="auto"/>
        <w:rPr>
          <w:rFonts w:cs="Arial"/>
          <w:szCs w:val="24"/>
        </w:rPr>
      </w:pPr>
      <w:r w:rsidRPr="009238A9">
        <w:rPr>
          <w:rFonts w:cs="Arial"/>
          <w:szCs w:val="24"/>
        </w:rPr>
        <w:t>The Export feature system allow</w:t>
      </w:r>
      <w:r w:rsidR="00D2639D" w:rsidRPr="009238A9">
        <w:rPr>
          <w:rFonts w:cs="Arial"/>
          <w:szCs w:val="24"/>
        </w:rPr>
        <w:t>s</w:t>
      </w:r>
      <w:r w:rsidRPr="009238A9">
        <w:rPr>
          <w:rFonts w:cs="Arial"/>
          <w:szCs w:val="24"/>
        </w:rPr>
        <w:t xml:space="preserve"> a user to export the active SACS submission dataset a</w:t>
      </w:r>
      <w:r w:rsidR="002A00EC">
        <w:rPr>
          <w:rFonts w:cs="Arial"/>
          <w:szCs w:val="24"/>
        </w:rPr>
        <w:t>s</w:t>
      </w:r>
      <w:r w:rsidRPr="009238A9">
        <w:rPr>
          <w:rFonts w:cs="Arial"/>
          <w:szCs w:val="24"/>
        </w:rPr>
        <w:t xml:space="preserve"> Official (if the TRCs passed</w:t>
      </w:r>
      <w:r w:rsidR="002A00EC">
        <w:rPr>
          <w:rFonts w:cs="Arial"/>
          <w:szCs w:val="24"/>
        </w:rPr>
        <w:t>)</w:t>
      </w:r>
      <w:r w:rsidRPr="009238A9">
        <w:rPr>
          <w:rFonts w:cs="Arial"/>
          <w:szCs w:val="24"/>
        </w:rPr>
        <w:t xml:space="preserve"> or Other </w:t>
      </w:r>
      <w:r w:rsidR="002A00EC">
        <w:rPr>
          <w:rFonts w:cs="Arial"/>
          <w:szCs w:val="24"/>
        </w:rPr>
        <w:t>e</w:t>
      </w:r>
      <w:r w:rsidR="002A00EC" w:rsidRPr="009238A9">
        <w:rPr>
          <w:rFonts w:cs="Arial"/>
          <w:szCs w:val="24"/>
        </w:rPr>
        <w:t>xport</w:t>
      </w:r>
      <w:r w:rsidRPr="009238A9">
        <w:rPr>
          <w:rFonts w:cs="Arial"/>
          <w:szCs w:val="24"/>
        </w:rPr>
        <w:t>.dat file.</w:t>
      </w:r>
    </w:p>
    <w:p w14:paraId="77E2F49B" w14:textId="77777777" w:rsidR="0041712C" w:rsidRPr="000628E1" w:rsidRDefault="0041712C" w:rsidP="001E79E8">
      <w:pPr>
        <w:pStyle w:val="Heading3"/>
      </w:pPr>
      <w:bookmarkStart w:id="800" w:name="_Toc161394956"/>
      <w:r w:rsidRPr="000628E1">
        <w:t>EXPORTING DATA—OFFICIAL</w:t>
      </w:r>
      <w:bookmarkEnd w:id="800"/>
    </w:p>
    <w:p w14:paraId="47F6D74A" w14:textId="02B736BF" w:rsidR="00507B32" w:rsidRPr="009238A9" w:rsidRDefault="00A15EA4" w:rsidP="000D1F7F">
      <w:pPr>
        <w:spacing w:line="240" w:lineRule="auto"/>
        <w:ind w:left="720"/>
        <w:rPr>
          <w:rFonts w:cs="Arial"/>
          <w:szCs w:val="24"/>
        </w:rPr>
      </w:pPr>
      <w:r w:rsidRPr="009238A9">
        <w:rPr>
          <w:rFonts w:cs="Arial"/>
          <w:noProof/>
          <w:szCs w:val="24"/>
        </w:rPr>
        <w:drawing>
          <wp:inline distT="0" distB="0" distL="0" distR="0" wp14:anchorId="6052E41C" wp14:editId="7345CC9E">
            <wp:extent cx="4518991" cy="3641113"/>
            <wp:effectExtent l="0" t="0" r="0" b="0"/>
            <wp:docPr id="298" name="Picture 298" descr="Submission Data Export screen displaying the export proces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ubmission Data Export screen displaying the export process described below"/>
                    <pic:cNvPicPr/>
                  </pic:nvPicPr>
                  <pic:blipFill>
                    <a:blip r:embed="rId117"/>
                    <a:stretch>
                      <a:fillRect/>
                    </a:stretch>
                  </pic:blipFill>
                  <pic:spPr>
                    <a:xfrm>
                      <a:off x="0" y="0"/>
                      <a:ext cx="4542574" cy="3660114"/>
                    </a:xfrm>
                    <a:prstGeom prst="rect">
                      <a:avLst/>
                    </a:prstGeom>
                  </pic:spPr>
                </pic:pic>
              </a:graphicData>
            </a:graphic>
          </wp:inline>
        </w:drawing>
      </w:r>
    </w:p>
    <w:p w14:paraId="63AE1E14" w14:textId="010738A7" w:rsidR="00507B32" w:rsidRPr="00351FF6" w:rsidRDefault="00507B32" w:rsidP="00351FF6">
      <w:pPr>
        <w:spacing w:after="120" w:line="240" w:lineRule="auto"/>
        <w:rPr>
          <w:rFonts w:cs="Arial"/>
          <w:szCs w:val="24"/>
        </w:rPr>
      </w:pPr>
      <w:r w:rsidRPr="00351FF6">
        <w:rPr>
          <w:rFonts w:cs="Arial"/>
          <w:szCs w:val="24"/>
        </w:rPr>
        <w:t xml:space="preserve">To </w:t>
      </w:r>
      <w:r w:rsidR="004B441F" w:rsidRPr="00351FF6">
        <w:rPr>
          <w:rFonts w:cs="Arial"/>
          <w:szCs w:val="24"/>
        </w:rPr>
        <w:t>perform an Official e</w:t>
      </w:r>
      <w:r w:rsidRPr="00351FF6">
        <w:rPr>
          <w:rFonts w:cs="Arial"/>
          <w:szCs w:val="24"/>
        </w:rPr>
        <w:t>xport:</w:t>
      </w:r>
    </w:p>
    <w:p w14:paraId="29C4CA32" w14:textId="77777777" w:rsidR="00507B32" w:rsidRPr="009238A9" w:rsidRDefault="00507B32" w:rsidP="00351FF6">
      <w:pPr>
        <w:pStyle w:val="ListParagraph"/>
        <w:numPr>
          <w:ilvl w:val="0"/>
          <w:numId w:val="89"/>
        </w:numPr>
        <w:spacing w:after="120" w:line="240" w:lineRule="auto"/>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link on the left Navigation pane.</w:t>
      </w:r>
    </w:p>
    <w:p w14:paraId="7D8DAD56" w14:textId="77777777" w:rsidR="00507B32" w:rsidRPr="009238A9" w:rsidRDefault="00507B32" w:rsidP="00351FF6">
      <w:pPr>
        <w:pStyle w:val="ListParagraph"/>
        <w:numPr>
          <w:ilvl w:val="0"/>
          <w:numId w:val="89"/>
        </w:numPr>
        <w:spacing w:after="120" w:line="240" w:lineRule="auto"/>
        <w:contextualSpacing w:val="0"/>
        <w:rPr>
          <w:rFonts w:cs="Arial"/>
          <w:szCs w:val="24"/>
        </w:rPr>
      </w:pPr>
      <w:r w:rsidRPr="009238A9">
        <w:rPr>
          <w:rFonts w:cs="Arial"/>
          <w:szCs w:val="24"/>
        </w:rPr>
        <w:t xml:space="preserve">Select </w:t>
      </w:r>
      <w:r w:rsidRPr="009238A9">
        <w:rPr>
          <w:rFonts w:cs="Arial"/>
          <w:b/>
          <w:szCs w:val="24"/>
        </w:rPr>
        <w:t>Official</w:t>
      </w:r>
      <w:r w:rsidRPr="009238A9">
        <w:rPr>
          <w:rFonts w:cs="Arial"/>
          <w:szCs w:val="24"/>
        </w:rPr>
        <w:t xml:space="preserve"> (if a TRC has run and passed) or </w:t>
      </w:r>
      <w:r w:rsidRPr="009238A9">
        <w:rPr>
          <w:rFonts w:cs="Arial"/>
          <w:b/>
          <w:szCs w:val="24"/>
        </w:rPr>
        <w:t>Other</w:t>
      </w:r>
      <w:r w:rsidRPr="009238A9">
        <w:rPr>
          <w:rFonts w:cs="Arial"/>
          <w:szCs w:val="24"/>
        </w:rPr>
        <w:t xml:space="preserve"> in the </w:t>
      </w:r>
      <w:r w:rsidRPr="009238A9">
        <w:rPr>
          <w:rFonts w:cs="Arial"/>
          <w:b/>
          <w:szCs w:val="24"/>
        </w:rPr>
        <w:t>Type of Export</w:t>
      </w:r>
      <w:r w:rsidRPr="009238A9">
        <w:rPr>
          <w:rFonts w:cs="Arial"/>
          <w:szCs w:val="24"/>
        </w:rPr>
        <w:t xml:space="preserve"> field.</w:t>
      </w:r>
    </w:p>
    <w:p w14:paraId="02EF35FC" w14:textId="1E70C02A" w:rsidR="00FA7DD5" w:rsidRPr="009238A9" w:rsidRDefault="00507B32" w:rsidP="00351FF6">
      <w:pPr>
        <w:pStyle w:val="ListParagraph"/>
        <w:numPr>
          <w:ilvl w:val="0"/>
          <w:numId w:val="89"/>
        </w:numPr>
        <w:spacing w:after="120" w:line="240" w:lineRule="auto"/>
        <w:ind w:right="270"/>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button.</w:t>
      </w:r>
    </w:p>
    <w:p w14:paraId="44902782" w14:textId="11E147AB" w:rsidR="00FA7DD5" w:rsidRPr="009238A9" w:rsidRDefault="00507B32" w:rsidP="00351FF6">
      <w:pPr>
        <w:pStyle w:val="ListParagraph"/>
        <w:numPr>
          <w:ilvl w:val="0"/>
          <w:numId w:val="89"/>
        </w:numPr>
        <w:spacing w:after="120" w:line="240" w:lineRule="auto"/>
        <w:ind w:right="270"/>
        <w:rPr>
          <w:rFonts w:cs="Arial"/>
          <w:szCs w:val="24"/>
        </w:rPr>
      </w:pPr>
      <w:r w:rsidRPr="009238A9">
        <w:rPr>
          <w:rFonts w:cs="Arial"/>
          <w:szCs w:val="24"/>
        </w:rPr>
        <w:t xml:space="preserve">Click </w:t>
      </w:r>
      <w:r w:rsidRPr="009238A9">
        <w:rPr>
          <w:rFonts w:cs="Arial"/>
          <w:b/>
          <w:szCs w:val="24"/>
        </w:rPr>
        <w:t>Export</w:t>
      </w:r>
      <w:r w:rsidRPr="009238A9">
        <w:rPr>
          <w:rFonts w:cs="Arial"/>
          <w:szCs w:val="24"/>
        </w:rPr>
        <w:t xml:space="preserve"> on the information dialog box which illustrate</w:t>
      </w:r>
      <w:r w:rsidR="0060253D">
        <w:rPr>
          <w:rFonts w:cs="Arial"/>
          <w:szCs w:val="24"/>
        </w:rPr>
        <w:t>s</w:t>
      </w:r>
      <w:r w:rsidRPr="009238A9">
        <w:rPr>
          <w:rFonts w:cs="Arial"/>
          <w:szCs w:val="24"/>
        </w:rPr>
        <w:t xml:space="preserve"> what will be exported.</w:t>
      </w:r>
    </w:p>
    <w:p w14:paraId="0AA25A7E" w14:textId="5D76FF96" w:rsidR="00FA7DD5" w:rsidRPr="009238A9" w:rsidRDefault="00FA7DD5" w:rsidP="000D1F7F">
      <w:pPr>
        <w:spacing w:line="240" w:lineRule="auto"/>
        <w:ind w:right="270"/>
        <w:rPr>
          <w:rFonts w:cs="Arial"/>
          <w:szCs w:val="24"/>
        </w:rPr>
      </w:pPr>
      <w:r w:rsidRPr="009238A9">
        <w:rPr>
          <w:rFonts w:cs="Arial"/>
          <w:szCs w:val="24"/>
        </w:rPr>
        <w:t xml:space="preserve">During the Official export process, the SACS </w:t>
      </w:r>
      <w:r w:rsidR="00D85AA2" w:rsidRPr="009238A9">
        <w:rPr>
          <w:rFonts w:cs="Arial"/>
          <w:szCs w:val="24"/>
        </w:rPr>
        <w:t xml:space="preserve">Web </w:t>
      </w:r>
      <w:r w:rsidRPr="009238A9">
        <w:rPr>
          <w:rFonts w:cs="Arial"/>
          <w:szCs w:val="24"/>
        </w:rPr>
        <w:t>System run</w:t>
      </w:r>
      <w:r w:rsidR="00D85AA2" w:rsidRPr="009238A9">
        <w:rPr>
          <w:rFonts w:cs="Arial"/>
          <w:szCs w:val="24"/>
        </w:rPr>
        <w:t>s</w:t>
      </w:r>
      <w:r w:rsidRPr="009238A9">
        <w:rPr>
          <w:rFonts w:cs="Arial"/>
          <w:szCs w:val="24"/>
        </w:rPr>
        <w:t xml:space="preserve"> the TRC for the applicable data types to ensure the data is ready for an Official export. (See the table below for the data types applicable to each reporting period's official export.) If the technical review checks fail, the export process abort</w:t>
      </w:r>
      <w:r w:rsidR="000B1A8D" w:rsidRPr="009238A9">
        <w:rPr>
          <w:rFonts w:cs="Arial"/>
          <w:szCs w:val="24"/>
        </w:rPr>
        <w:t>s</w:t>
      </w:r>
      <w:r w:rsidRPr="009238A9">
        <w:rPr>
          <w:rFonts w:cs="Arial"/>
          <w:szCs w:val="24"/>
        </w:rPr>
        <w:t>, and the Export Log display</w:t>
      </w:r>
      <w:r w:rsidR="00C73EEA" w:rsidRPr="009238A9">
        <w:rPr>
          <w:rFonts w:cs="Arial"/>
          <w:szCs w:val="24"/>
        </w:rPr>
        <w:t>s</w:t>
      </w:r>
      <w:r w:rsidRPr="009238A9">
        <w:rPr>
          <w:rFonts w:cs="Arial"/>
          <w:szCs w:val="24"/>
        </w:rPr>
        <w:t xml:space="preserve"> the names of the exceptions for each applicable data type that prevent</w:t>
      </w:r>
      <w:r w:rsidR="00C73EEA" w:rsidRPr="009238A9">
        <w:rPr>
          <w:rFonts w:cs="Arial"/>
          <w:szCs w:val="24"/>
        </w:rPr>
        <w:t>s</w:t>
      </w:r>
      <w:r w:rsidRPr="009238A9">
        <w:rPr>
          <w:rFonts w:cs="Arial"/>
          <w:szCs w:val="24"/>
        </w:rPr>
        <w:t xml:space="preserve"> the official export from occurring</w:t>
      </w:r>
      <w:r w:rsidR="00C73EEA" w:rsidRPr="009238A9">
        <w:rPr>
          <w:rFonts w:cs="Arial"/>
          <w:szCs w:val="24"/>
        </w:rPr>
        <w:t>.</w:t>
      </w:r>
      <w:r w:rsidR="00922D3F" w:rsidRPr="009238A9">
        <w:rPr>
          <w:rFonts w:cs="Arial"/>
          <w:szCs w:val="24"/>
        </w:rPr>
        <w:t xml:space="preserve"> The user is directed</w:t>
      </w:r>
      <w:r w:rsidRPr="009238A9">
        <w:rPr>
          <w:rFonts w:cs="Arial"/>
          <w:szCs w:val="24"/>
        </w:rPr>
        <w:t xml:space="preserve"> to the TRC Explanations screen to review </w:t>
      </w:r>
      <w:r w:rsidR="001C032C" w:rsidRPr="009238A9">
        <w:rPr>
          <w:rFonts w:cs="Arial"/>
          <w:szCs w:val="24"/>
        </w:rPr>
        <w:t>outstanding</w:t>
      </w:r>
      <w:r w:rsidR="00922D3F" w:rsidRPr="009238A9">
        <w:rPr>
          <w:rFonts w:cs="Arial"/>
          <w:szCs w:val="24"/>
        </w:rPr>
        <w:t xml:space="preserve"> </w:t>
      </w:r>
      <w:r w:rsidRPr="009238A9">
        <w:rPr>
          <w:rFonts w:cs="Arial"/>
          <w:szCs w:val="24"/>
        </w:rPr>
        <w:t>failed checks. All outstanding exceptions must be corrected or explained before an Official export can occur.</w:t>
      </w:r>
    </w:p>
    <w:tbl>
      <w:tblPr>
        <w:tblpPr w:leftFromText="180" w:rightFromText="180" w:vertAnchor="text" w:horzAnchor="margin" w:tblpY="-101"/>
        <w:tblW w:w="0" w:type="auto"/>
        <w:tblLayout w:type="fixed"/>
        <w:tblCellMar>
          <w:left w:w="100" w:type="dxa"/>
          <w:right w:w="100" w:type="dxa"/>
        </w:tblCellMar>
        <w:tblLook w:val="0000" w:firstRow="0" w:lastRow="0" w:firstColumn="0" w:lastColumn="0" w:noHBand="0" w:noVBand="0"/>
        <w:tblDescription w:val="This table illustrates what types of data must pass the TRC when officially exporting data from the following reporting periods."/>
      </w:tblPr>
      <w:tblGrid>
        <w:gridCol w:w="4140"/>
        <w:gridCol w:w="4493"/>
      </w:tblGrid>
      <w:tr w:rsidR="00175C49" w:rsidRPr="009238A9" w14:paraId="4D6C9C15" w14:textId="77777777" w:rsidTr="00351FF6">
        <w:trPr>
          <w:cantSplit/>
          <w:trHeight w:val="288"/>
          <w:tblHeader/>
        </w:trPr>
        <w:tc>
          <w:tcPr>
            <w:tcW w:w="4140" w:type="dxa"/>
            <w:tcBorders>
              <w:top w:val="single" w:sz="6" w:space="0" w:color="auto"/>
              <w:left w:val="single" w:sz="6" w:space="0" w:color="auto"/>
            </w:tcBorders>
          </w:tcPr>
          <w:p w14:paraId="509D2F36" w14:textId="5A93DCE2" w:rsidR="00175C49" w:rsidRPr="009238A9" w:rsidRDefault="005365F4" w:rsidP="000D1F7F">
            <w:pPr>
              <w:suppressAutoHyphens/>
              <w:spacing w:after="0" w:line="240" w:lineRule="auto"/>
              <w:jc w:val="center"/>
              <w:rPr>
                <w:rFonts w:cs="Arial"/>
                <w:b/>
                <w:szCs w:val="24"/>
              </w:rPr>
            </w:pPr>
            <w:r w:rsidRPr="009238A9">
              <w:rPr>
                <w:rFonts w:cs="Arial"/>
                <w:b/>
                <w:szCs w:val="24"/>
              </w:rPr>
              <w:lastRenderedPageBreak/>
              <w:t xml:space="preserve">When </w:t>
            </w:r>
            <w:r w:rsidR="00175C49" w:rsidRPr="009238A9">
              <w:rPr>
                <w:rFonts w:cs="Arial"/>
                <w:b/>
                <w:szCs w:val="24"/>
              </w:rPr>
              <w:t>Officially Exporting Data</w:t>
            </w:r>
          </w:p>
          <w:p w14:paraId="39290B20" w14:textId="77777777" w:rsidR="00175C49" w:rsidRPr="009238A9" w:rsidRDefault="00175C49" w:rsidP="000D1F7F">
            <w:pPr>
              <w:suppressAutoHyphens/>
              <w:spacing w:after="0" w:line="240" w:lineRule="auto"/>
              <w:jc w:val="center"/>
              <w:rPr>
                <w:rFonts w:cs="Arial"/>
                <w:szCs w:val="24"/>
              </w:rPr>
            </w:pPr>
            <w:r w:rsidRPr="009238A9">
              <w:rPr>
                <w:rFonts w:cs="Arial"/>
                <w:b/>
                <w:szCs w:val="24"/>
              </w:rPr>
              <w:t>From This Reporting Period</w:t>
            </w:r>
          </w:p>
        </w:tc>
        <w:tc>
          <w:tcPr>
            <w:tcW w:w="4493" w:type="dxa"/>
            <w:tcBorders>
              <w:top w:val="single" w:sz="6" w:space="0" w:color="auto"/>
              <w:left w:val="single" w:sz="6" w:space="0" w:color="auto"/>
              <w:right w:val="single" w:sz="6" w:space="0" w:color="auto"/>
            </w:tcBorders>
            <w:vAlign w:val="center"/>
          </w:tcPr>
          <w:p w14:paraId="769CA2AA" w14:textId="758DBDF0" w:rsidR="00175C49" w:rsidRPr="009238A9" w:rsidRDefault="00175C49" w:rsidP="000D1F7F">
            <w:pPr>
              <w:suppressAutoHyphens/>
              <w:spacing w:after="0" w:line="240" w:lineRule="auto"/>
              <w:jc w:val="center"/>
              <w:rPr>
                <w:rFonts w:cs="Arial"/>
                <w:b/>
                <w:szCs w:val="24"/>
              </w:rPr>
            </w:pPr>
            <w:r w:rsidRPr="009238A9">
              <w:rPr>
                <w:rFonts w:cs="Arial"/>
                <w:b/>
                <w:szCs w:val="24"/>
              </w:rPr>
              <w:t>These Types of Data</w:t>
            </w:r>
          </w:p>
          <w:p w14:paraId="72193E01" w14:textId="77777777" w:rsidR="00175C49" w:rsidRPr="009238A9" w:rsidRDefault="00175C49" w:rsidP="000D1F7F">
            <w:pPr>
              <w:suppressAutoHyphens/>
              <w:spacing w:after="0" w:line="240" w:lineRule="auto"/>
              <w:ind w:left="-13"/>
              <w:jc w:val="center"/>
              <w:rPr>
                <w:rFonts w:cs="Arial"/>
                <w:szCs w:val="24"/>
              </w:rPr>
            </w:pPr>
            <w:r w:rsidRPr="009238A9">
              <w:rPr>
                <w:rFonts w:cs="Arial"/>
                <w:b/>
                <w:szCs w:val="24"/>
              </w:rPr>
              <w:t>Must Pass the TRC</w:t>
            </w:r>
          </w:p>
        </w:tc>
      </w:tr>
      <w:tr w:rsidR="00175C49" w:rsidRPr="009238A9" w14:paraId="60525FB6" w14:textId="77777777" w:rsidTr="00771052">
        <w:trPr>
          <w:cantSplit/>
          <w:trHeight w:val="288"/>
        </w:trPr>
        <w:tc>
          <w:tcPr>
            <w:tcW w:w="4140" w:type="dxa"/>
            <w:tcBorders>
              <w:top w:val="single" w:sz="6" w:space="0" w:color="auto"/>
              <w:left w:val="single" w:sz="6" w:space="0" w:color="auto"/>
            </w:tcBorders>
          </w:tcPr>
          <w:p w14:paraId="5AACA4DF" w14:textId="77777777" w:rsidR="00175C49" w:rsidRPr="009238A9" w:rsidRDefault="00175C49" w:rsidP="000D1F7F">
            <w:pPr>
              <w:suppressAutoHyphens/>
              <w:spacing w:before="60" w:after="60" w:line="240" w:lineRule="auto"/>
              <w:ind w:left="317"/>
              <w:rPr>
                <w:rFonts w:cs="Arial"/>
                <w:szCs w:val="24"/>
              </w:rPr>
            </w:pPr>
            <w:r w:rsidRPr="009238A9">
              <w:rPr>
                <w:rFonts w:cs="Arial"/>
                <w:szCs w:val="24"/>
              </w:rPr>
              <w:t>July 1 Budget</w:t>
            </w:r>
          </w:p>
        </w:tc>
        <w:tc>
          <w:tcPr>
            <w:tcW w:w="4493" w:type="dxa"/>
            <w:tcBorders>
              <w:top w:val="single" w:sz="6" w:space="0" w:color="auto"/>
              <w:left w:val="single" w:sz="6" w:space="0" w:color="auto"/>
              <w:right w:val="single" w:sz="6" w:space="0" w:color="auto"/>
            </w:tcBorders>
            <w:vAlign w:val="center"/>
          </w:tcPr>
          <w:p w14:paraId="2C3DF7A6" w14:textId="77777777" w:rsidR="00175C49" w:rsidRPr="009238A9" w:rsidRDefault="00175C49" w:rsidP="000D1F7F">
            <w:pPr>
              <w:suppressAutoHyphens/>
              <w:spacing w:line="240" w:lineRule="auto"/>
              <w:ind w:left="385"/>
              <w:rPr>
                <w:rFonts w:cs="Arial"/>
                <w:szCs w:val="24"/>
              </w:rPr>
            </w:pPr>
            <w:r w:rsidRPr="009238A9">
              <w:rPr>
                <w:rFonts w:cs="Arial"/>
                <w:szCs w:val="24"/>
              </w:rPr>
              <w:t>Budget and Estimated Actuals</w:t>
            </w:r>
          </w:p>
        </w:tc>
      </w:tr>
      <w:tr w:rsidR="00175C49" w:rsidRPr="009238A9" w14:paraId="3D8BD355" w14:textId="77777777" w:rsidTr="00771052">
        <w:trPr>
          <w:cantSplit/>
          <w:trHeight w:val="288"/>
        </w:trPr>
        <w:tc>
          <w:tcPr>
            <w:tcW w:w="4140" w:type="dxa"/>
            <w:tcBorders>
              <w:top w:val="single" w:sz="6" w:space="0" w:color="auto"/>
              <w:left w:val="single" w:sz="6" w:space="0" w:color="auto"/>
              <w:bottom w:val="single" w:sz="6" w:space="0" w:color="auto"/>
            </w:tcBorders>
          </w:tcPr>
          <w:p w14:paraId="532EC319" w14:textId="77777777" w:rsidR="00175C49" w:rsidRPr="009238A9" w:rsidRDefault="00175C49" w:rsidP="000D1F7F">
            <w:pPr>
              <w:suppressAutoHyphens/>
              <w:spacing w:before="60" w:after="60" w:line="240" w:lineRule="auto"/>
              <w:ind w:left="311"/>
              <w:rPr>
                <w:rFonts w:cs="Arial"/>
                <w:szCs w:val="24"/>
              </w:rPr>
            </w:pPr>
            <w:r w:rsidRPr="009238A9">
              <w:rPr>
                <w:rFonts w:cs="Arial"/>
                <w:szCs w:val="24"/>
              </w:rPr>
              <w:t>Unaudited Actuals</w:t>
            </w:r>
          </w:p>
        </w:tc>
        <w:tc>
          <w:tcPr>
            <w:tcW w:w="4493" w:type="dxa"/>
            <w:tcBorders>
              <w:top w:val="single" w:sz="6" w:space="0" w:color="auto"/>
              <w:left w:val="single" w:sz="6" w:space="0" w:color="auto"/>
              <w:bottom w:val="single" w:sz="6" w:space="0" w:color="auto"/>
              <w:right w:val="single" w:sz="6" w:space="0" w:color="auto"/>
            </w:tcBorders>
          </w:tcPr>
          <w:p w14:paraId="43FF8B32" w14:textId="77777777" w:rsidR="00175C49" w:rsidRPr="009238A9" w:rsidRDefault="00175C49" w:rsidP="000D1F7F">
            <w:pPr>
              <w:suppressAutoHyphens/>
              <w:spacing w:before="60" w:after="60" w:line="240" w:lineRule="auto"/>
              <w:ind w:left="385"/>
              <w:rPr>
                <w:rFonts w:cs="Arial"/>
                <w:szCs w:val="24"/>
              </w:rPr>
            </w:pPr>
            <w:r w:rsidRPr="009238A9">
              <w:rPr>
                <w:rFonts w:cs="Arial"/>
                <w:szCs w:val="24"/>
              </w:rPr>
              <w:t>Unaudited Actuals*</w:t>
            </w:r>
          </w:p>
        </w:tc>
      </w:tr>
      <w:tr w:rsidR="00175C49" w:rsidRPr="009238A9" w14:paraId="6A18DCAF" w14:textId="77777777" w:rsidTr="00771052">
        <w:trPr>
          <w:cantSplit/>
          <w:trHeight w:val="288"/>
        </w:trPr>
        <w:tc>
          <w:tcPr>
            <w:tcW w:w="4140" w:type="dxa"/>
            <w:tcBorders>
              <w:top w:val="single" w:sz="6" w:space="0" w:color="auto"/>
              <w:left w:val="single" w:sz="6" w:space="0" w:color="auto"/>
              <w:bottom w:val="single" w:sz="6" w:space="0" w:color="auto"/>
            </w:tcBorders>
            <w:vAlign w:val="center"/>
          </w:tcPr>
          <w:p w14:paraId="3837395F" w14:textId="77777777" w:rsidR="00175C49" w:rsidRPr="009238A9" w:rsidRDefault="00175C49" w:rsidP="000D1F7F">
            <w:pPr>
              <w:suppressAutoHyphens/>
              <w:spacing w:after="0" w:line="240" w:lineRule="auto"/>
              <w:ind w:left="317"/>
              <w:rPr>
                <w:rFonts w:cs="Arial"/>
                <w:szCs w:val="24"/>
              </w:rPr>
            </w:pPr>
            <w:r w:rsidRPr="009238A9">
              <w:rPr>
                <w:rFonts w:cs="Arial"/>
                <w:szCs w:val="24"/>
              </w:rPr>
              <w:t>1</w:t>
            </w:r>
            <w:r w:rsidRPr="009238A9">
              <w:rPr>
                <w:rFonts w:cs="Arial"/>
                <w:szCs w:val="24"/>
                <w:vertAlign w:val="superscript"/>
              </w:rPr>
              <w:t>st</w:t>
            </w:r>
            <w:r w:rsidRPr="009238A9">
              <w:rPr>
                <w:rFonts w:cs="Arial"/>
                <w:szCs w:val="24"/>
              </w:rPr>
              <w:t>/2</w:t>
            </w:r>
            <w:r w:rsidRPr="009238A9">
              <w:rPr>
                <w:rFonts w:cs="Arial"/>
                <w:szCs w:val="24"/>
                <w:vertAlign w:val="superscript"/>
              </w:rPr>
              <w:t>nd</w:t>
            </w:r>
            <w:r w:rsidRPr="009238A9">
              <w:rPr>
                <w:rFonts w:cs="Arial"/>
                <w:szCs w:val="24"/>
              </w:rPr>
              <w:t xml:space="preserve"> Interims/End of Year Projection</w:t>
            </w:r>
          </w:p>
        </w:tc>
        <w:tc>
          <w:tcPr>
            <w:tcW w:w="4493" w:type="dxa"/>
            <w:tcBorders>
              <w:top w:val="single" w:sz="6" w:space="0" w:color="auto"/>
              <w:left w:val="single" w:sz="6" w:space="0" w:color="auto"/>
              <w:bottom w:val="single" w:sz="6" w:space="0" w:color="auto"/>
              <w:right w:val="single" w:sz="6" w:space="0" w:color="auto"/>
            </w:tcBorders>
            <w:vAlign w:val="center"/>
          </w:tcPr>
          <w:p w14:paraId="39A0D504" w14:textId="77777777" w:rsidR="00175C49" w:rsidRPr="009238A9" w:rsidRDefault="00175C49" w:rsidP="000D1F7F">
            <w:pPr>
              <w:suppressAutoHyphens/>
              <w:spacing w:after="0" w:line="240" w:lineRule="auto"/>
              <w:ind w:left="385"/>
              <w:rPr>
                <w:rFonts w:cs="Arial"/>
                <w:szCs w:val="24"/>
              </w:rPr>
            </w:pPr>
            <w:r w:rsidRPr="009238A9">
              <w:rPr>
                <w:rFonts w:cs="Arial"/>
                <w:szCs w:val="24"/>
              </w:rPr>
              <w:t>Original Budget* and Projected Year Totals*</w:t>
            </w:r>
          </w:p>
        </w:tc>
      </w:tr>
    </w:tbl>
    <w:p w14:paraId="0BB16D37" w14:textId="11765BA2" w:rsidR="00507B32" w:rsidRPr="009238A9" w:rsidRDefault="00507B32" w:rsidP="000D1F7F">
      <w:pPr>
        <w:pStyle w:val="ListParagraph"/>
        <w:ind w:left="720" w:firstLine="0"/>
        <w:rPr>
          <w:rFonts w:cs="Arial"/>
          <w:szCs w:val="24"/>
        </w:rPr>
      </w:pPr>
    </w:p>
    <w:p w14:paraId="11D1EE85" w14:textId="77777777" w:rsidR="00175C49" w:rsidRPr="009238A9" w:rsidRDefault="00175C49" w:rsidP="000D1F7F">
      <w:pPr>
        <w:pStyle w:val="ListParagraph"/>
        <w:ind w:left="720" w:firstLine="0"/>
        <w:rPr>
          <w:rFonts w:cs="Arial"/>
          <w:szCs w:val="24"/>
        </w:rPr>
      </w:pPr>
    </w:p>
    <w:p w14:paraId="59420641" w14:textId="77777777" w:rsidR="00175C49" w:rsidRPr="009238A9" w:rsidRDefault="00175C49" w:rsidP="000D1F7F">
      <w:pPr>
        <w:pStyle w:val="ListParagraph"/>
        <w:ind w:left="720" w:firstLine="0"/>
        <w:rPr>
          <w:rFonts w:cs="Arial"/>
          <w:szCs w:val="24"/>
        </w:rPr>
      </w:pPr>
    </w:p>
    <w:p w14:paraId="1CC7C4DF" w14:textId="77777777" w:rsidR="00175C49" w:rsidRPr="009238A9" w:rsidRDefault="00175C49" w:rsidP="000D1F7F">
      <w:pPr>
        <w:pStyle w:val="ListParagraph"/>
        <w:ind w:left="720" w:firstLine="0"/>
        <w:rPr>
          <w:rFonts w:cs="Arial"/>
          <w:szCs w:val="24"/>
        </w:rPr>
      </w:pPr>
    </w:p>
    <w:p w14:paraId="267F18F3" w14:textId="77777777" w:rsidR="00175C49" w:rsidRPr="009238A9" w:rsidRDefault="00175C49" w:rsidP="000D1F7F">
      <w:pPr>
        <w:pStyle w:val="ListParagraph"/>
        <w:ind w:left="720" w:firstLine="0"/>
        <w:rPr>
          <w:rFonts w:cs="Arial"/>
          <w:szCs w:val="24"/>
        </w:rPr>
      </w:pPr>
    </w:p>
    <w:p w14:paraId="6F592643" w14:textId="6A0269F4" w:rsidR="00175C49" w:rsidRPr="009238A9" w:rsidRDefault="004B441F" w:rsidP="00351FF6">
      <w:pPr>
        <w:pStyle w:val="ListParagraph"/>
        <w:spacing w:after="120" w:line="240" w:lineRule="auto"/>
        <w:ind w:left="0" w:firstLine="0"/>
        <w:contextualSpacing w:val="0"/>
        <w:rPr>
          <w:rFonts w:cs="Arial"/>
          <w:szCs w:val="24"/>
        </w:rPr>
      </w:pPr>
      <w:r w:rsidRPr="009238A9">
        <w:rPr>
          <w:rFonts w:cs="Arial"/>
          <w:szCs w:val="24"/>
        </w:rPr>
        <w:t>*Although budget data during unaudited actuals period, and board approved budget and actuals to date data during the interim periods, are not checked for Official export, CDE strongly recommend all fatal exceptions are corrected and warning exceptions are corrected or explained for these types of data.</w:t>
      </w:r>
    </w:p>
    <w:p w14:paraId="3B163586" w14:textId="50000094" w:rsidR="00856AB8" w:rsidRPr="000628E1" w:rsidRDefault="00856AB8" w:rsidP="001E79E8">
      <w:pPr>
        <w:pStyle w:val="Heading3"/>
      </w:pPr>
      <w:bookmarkStart w:id="801" w:name="_Ref480273600"/>
      <w:bookmarkStart w:id="802" w:name="_Toc69732513"/>
      <w:bookmarkStart w:id="803" w:name="_Toc161394957"/>
      <w:r w:rsidRPr="000628E1">
        <w:t>EXPORTING DATA—</w:t>
      </w:r>
      <w:bookmarkEnd w:id="801"/>
      <w:bookmarkEnd w:id="802"/>
      <w:r w:rsidR="002E40D0" w:rsidRPr="000628E1">
        <w:t>OTHER</w:t>
      </w:r>
      <w:bookmarkEnd w:id="803"/>
      <w:r w:rsidR="002E40D0" w:rsidRPr="000628E1">
        <w:t xml:space="preserve"> </w:t>
      </w:r>
    </w:p>
    <w:p w14:paraId="162DFD21" w14:textId="3A259E04" w:rsidR="00FC6225" w:rsidRPr="009238A9" w:rsidRDefault="00FC6225" w:rsidP="00351FF6">
      <w:pPr>
        <w:spacing w:after="120" w:line="240" w:lineRule="auto"/>
        <w:ind w:right="270"/>
        <w:rPr>
          <w:rFonts w:cs="Arial"/>
          <w:szCs w:val="24"/>
        </w:rPr>
      </w:pPr>
      <w:r w:rsidRPr="009238A9">
        <w:rPr>
          <w:rFonts w:cs="Arial"/>
          <w:szCs w:val="24"/>
        </w:rPr>
        <w:t xml:space="preserve">To </w:t>
      </w:r>
      <w:r w:rsidR="004B441F" w:rsidRPr="009238A9">
        <w:rPr>
          <w:rFonts w:cs="Arial"/>
          <w:szCs w:val="24"/>
        </w:rPr>
        <w:t>perform an Other export</w:t>
      </w:r>
      <w:r w:rsidR="00FD3520" w:rsidRPr="009238A9">
        <w:rPr>
          <w:rFonts w:cs="Arial"/>
          <w:szCs w:val="24"/>
        </w:rPr>
        <w:t>:</w:t>
      </w:r>
    </w:p>
    <w:p w14:paraId="32BE9C50"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Click the Export link on the left Navigation pane.</w:t>
      </w:r>
    </w:p>
    <w:p w14:paraId="557F7FE7"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Select Other in the Type of Export field.</w:t>
      </w:r>
    </w:p>
    <w:p w14:paraId="175AAEC4"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Click the Export button.</w:t>
      </w:r>
    </w:p>
    <w:p w14:paraId="0CEF539F" w14:textId="00BE86C1" w:rsidR="00FC6225" w:rsidRPr="009238A9" w:rsidRDefault="00FC6225" w:rsidP="00351FF6">
      <w:pPr>
        <w:pStyle w:val="ListParagraph"/>
        <w:numPr>
          <w:ilvl w:val="0"/>
          <w:numId w:val="92"/>
        </w:numPr>
        <w:spacing w:after="120" w:line="240" w:lineRule="auto"/>
        <w:ind w:right="270"/>
        <w:contextualSpacing w:val="0"/>
        <w:rPr>
          <w:rFonts w:cs="Arial"/>
          <w:szCs w:val="24"/>
        </w:rPr>
      </w:pPr>
      <w:r w:rsidRPr="009238A9">
        <w:rPr>
          <w:rFonts w:cs="Arial"/>
          <w:szCs w:val="24"/>
        </w:rPr>
        <w:t>Click Export on the information dialog box which illustrate</w:t>
      </w:r>
      <w:r w:rsidR="00DC50C2">
        <w:rPr>
          <w:rFonts w:cs="Arial"/>
          <w:szCs w:val="24"/>
        </w:rPr>
        <w:t>s</w:t>
      </w:r>
      <w:r w:rsidRPr="009238A9">
        <w:rPr>
          <w:rFonts w:cs="Arial"/>
          <w:szCs w:val="24"/>
        </w:rPr>
        <w:t xml:space="preserve"> what will be exported.</w:t>
      </w:r>
    </w:p>
    <w:p w14:paraId="16217623" w14:textId="1CE5BA3C" w:rsidR="00213EC6" w:rsidRDefault="00FC6225" w:rsidP="009238A9">
      <w:pPr>
        <w:spacing w:before="240" w:line="240" w:lineRule="auto"/>
        <w:ind w:right="270"/>
        <w:rPr>
          <w:rFonts w:cs="Arial"/>
          <w:szCs w:val="24"/>
        </w:rPr>
        <w:sectPr w:rsidR="00213EC6" w:rsidSect="0062760E">
          <w:headerReference w:type="default" r:id="rId118"/>
          <w:headerReference w:type="first" r:id="rId119"/>
          <w:pgSz w:w="12240" w:h="15840"/>
          <w:pgMar w:top="1440" w:right="1440" w:bottom="1260" w:left="1440" w:header="720" w:footer="210" w:gutter="0"/>
          <w:cols w:sep="1" w:space="360"/>
          <w:titlePg/>
          <w:docGrid w:linePitch="360"/>
        </w:sectPr>
      </w:pPr>
      <w:r w:rsidRPr="009238A9">
        <w:rPr>
          <w:rFonts w:cs="Arial"/>
          <w:szCs w:val="24"/>
        </w:rPr>
        <w:t xml:space="preserve">After the data is exported, the exported .dat file </w:t>
      </w:r>
      <w:r w:rsidR="0037423A" w:rsidRPr="009238A9">
        <w:rPr>
          <w:rFonts w:cs="Arial"/>
          <w:szCs w:val="24"/>
        </w:rPr>
        <w:t>may</w:t>
      </w:r>
      <w:r w:rsidRPr="009238A9">
        <w:rPr>
          <w:rFonts w:cs="Arial"/>
          <w:szCs w:val="24"/>
        </w:rPr>
        <w:t xml:space="preserve"> be used to import the data by following the "IMPORT—OTHER" directions in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of </w:t>
      </w:r>
      <w:r w:rsidR="004B441F" w:rsidRPr="009238A9">
        <w:rPr>
          <w:rFonts w:cs="Arial"/>
          <w:szCs w:val="24"/>
        </w:rPr>
        <w:t>this user guide</w:t>
      </w:r>
      <w:r w:rsidR="008F62B5" w:rsidRPr="009238A9">
        <w:rPr>
          <w:rFonts w:cs="Arial"/>
          <w:szCs w:val="24"/>
        </w:rPr>
        <w:t>.</w:t>
      </w:r>
    </w:p>
    <w:p w14:paraId="00892174" w14:textId="2B408619" w:rsidR="00134BC4" w:rsidRPr="009238A9" w:rsidRDefault="00134BC4" w:rsidP="00351FF6">
      <w:pPr>
        <w:pStyle w:val="Heading2"/>
      </w:pPr>
      <w:bookmarkStart w:id="804" w:name="_Toc107402658"/>
      <w:bookmarkStart w:id="805" w:name="_Toc161394958"/>
      <w:r w:rsidRPr="009238A9">
        <w:lastRenderedPageBreak/>
        <w:t>LEA Custom Information</w:t>
      </w:r>
      <w:bookmarkEnd w:id="804"/>
      <w:bookmarkEnd w:id="805"/>
    </w:p>
    <w:p w14:paraId="11FF28F2" w14:textId="3938154E" w:rsidR="006923EB" w:rsidRPr="009238A9" w:rsidRDefault="006923EB" w:rsidP="000D1F7F">
      <w:pPr>
        <w:spacing w:line="240" w:lineRule="auto"/>
        <w:rPr>
          <w:rFonts w:cs="Arial"/>
          <w:szCs w:val="24"/>
        </w:rPr>
      </w:pPr>
      <w:r w:rsidRPr="009238A9">
        <w:rPr>
          <w:rFonts w:cs="Arial"/>
          <w:szCs w:val="24"/>
        </w:rPr>
        <w:t xml:space="preserve">This feature allows the user to </w:t>
      </w:r>
      <w:bookmarkStart w:id="806" w:name="_Hlk136353883"/>
      <w:r w:rsidRPr="009238A9">
        <w:rPr>
          <w:rFonts w:cs="Arial"/>
          <w:szCs w:val="24"/>
        </w:rPr>
        <w:t>display the LEA Custom Information supplied by their financial system extract file</w:t>
      </w:r>
      <w:bookmarkStart w:id="807" w:name="_Hlk136353985"/>
      <w:r w:rsidRPr="009238A9">
        <w:rPr>
          <w:rFonts w:cs="Arial"/>
          <w:szCs w:val="24"/>
        </w:rPr>
        <w:t xml:space="preserve"> and brought into the LEA element table</w:t>
      </w:r>
      <w:bookmarkEnd w:id="807"/>
      <w:r w:rsidRPr="009238A9">
        <w:rPr>
          <w:rFonts w:cs="Arial"/>
          <w:szCs w:val="24"/>
        </w:rPr>
        <w:t xml:space="preserve"> within the SACS </w:t>
      </w:r>
      <w:r w:rsidR="00BB0138" w:rsidRPr="009238A9">
        <w:rPr>
          <w:rFonts w:cs="Arial"/>
          <w:szCs w:val="24"/>
        </w:rPr>
        <w:t xml:space="preserve">Web </w:t>
      </w:r>
      <w:r w:rsidR="004F78B1" w:rsidRPr="009238A9">
        <w:rPr>
          <w:rFonts w:cs="Arial"/>
          <w:szCs w:val="24"/>
        </w:rPr>
        <w:t>S</w:t>
      </w:r>
      <w:r w:rsidR="00AF7557" w:rsidRPr="009238A9">
        <w:rPr>
          <w:rFonts w:cs="Arial"/>
          <w:szCs w:val="24"/>
        </w:rPr>
        <w:t xml:space="preserve">ystem </w:t>
      </w:r>
      <w:r w:rsidRPr="009238A9">
        <w:rPr>
          <w:rFonts w:cs="Arial"/>
          <w:szCs w:val="24"/>
        </w:rPr>
        <w:t>during the Import process</w:t>
      </w:r>
      <w:bookmarkEnd w:id="806"/>
      <w:r w:rsidRPr="009238A9">
        <w:rPr>
          <w:rFonts w:cs="Arial"/>
          <w:szCs w:val="24"/>
        </w:rPr>
        <w:t>. The LEA Custom Information screen provides information regarding conditions in the financial data import source.</w:t>
      </w:r>
    </w:p>
    <w:p w14:paraId="3F549A52" w14:textId="2C9C7425" w:rsidR="00A94AB6" w:rsidRPr="009238A9" w:rsidRDefault="00A94AB6" w:rsidP="000D1F7F">
      <w:pPr>
        <w:spacing w:line="240" w:lineRule="auto"/>
        <w:rPr>
          <w:rFonts w:cs="Arial"/>
          <w:szCs w:val="24"/>
        </w:rPr>
      </w:pPr>
      <w:r w:rsidRPr="009238A9">
        <w:rPr>
          <w:rFonts w:cs="Arial"/>
          <w:noProof/>
          <w:szCs w:val="24"/>
        </w:rPr>
        <w:drawing>
          <wp:inline distT="0" distB="0" distL="0" distR="0" wp14:anchorId="3E28858F" wp14:editId="323BABFA">
            <wp:extent cx="5943600" cy="2925261"/>
            <wp:effectExtent l="152400" t="152400" r="361950" b="370840"/>
            <wp:docPr id="299" name="Picture 299" descr="LEA Custom screen displaying the LEA Custom Information option (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LEA Custom screen displaying the LEA Custom Information option (1) selected"/>
                    <pic:cNvPicPr/>
                  </pic:nvPicPr>
                  <pic:blipFill>
                    <a:blip r:embed="rId120">
                      <a:extLst>
                        <a:ext uri="{28A0092B-C50C-407E-A947-70E740481C1C}">
                          <a14:useLocalDpi xmlns:a14="http://schemas.microsoft.com/office/drawing/2010/main" val="0"/>
                        </a:ext>
                      </a:extLst>
                    </a:blip>
                    <a:stretch>
                      <a:fillRect/>
                    </a:stretch>
                  </pic:blipFill>
                  <pic:spPr>
                    <a:xfrm>
                      <a:off x="0" y="0"/>
                      <a:ext cx="5943600" cy="29252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F48865" w14:textId="4E0B690E" w:rsidR="006923EB" w:rsidRPr="009238A9" w:rsidRDefault="006923EB" w:rsidP="000D1F7F">
      <w:pPr>
        <w:spacing w:line="240" w:lineRule="auto"/>
        <w:rPr>
          <w:rFonts w:cs="Arial"/>
          <w:szCs w:val="24"/>
        </w:rPr>
      </w:pPr>
      <w:r w:rsidRPr="009238A9">
        <w:rPr>
          <w:rFonts w:cs="Arial"/>
          <w:szCs w:val="24"/>
        </w:rPr>
        <w:t xml:space="preserve">The following is an example of </w:t>
      </w:r>
      <w:r w:rsidR="00363558" w:rsidRPr="009238A9">
        <w:rPr>
          <w:rFonts w:cs="Arial"/>
          <w:szCs w:val="24"/>
        </w:rPr>
        <w:t>imported</w:t>
      </w:r>
      <w:r w:rsidR="00541DB6" w:rsidRPr="009238A9">
        <w:rPr>
          <w:rFonts w:cs="Arial"/>
          <w:szCs w:val="24"/>
        </w:rPr>
        <w:t xml:space="preserve"> </w:t>
      </w:r>
      <w:r w:rsidRPr="009238A9">
        <w:rPr>
          <w:rFonts w:cs="Arial"/>
          <w:szCs w:val="24"/>
        </w:rPr>
        <w:t>information</w:t>
      </w:r>
      <w:r w:rsidR="00E10799" w:rsidRPr="009238A9">
        <w:rPr>
          <w:rFonts w:cs="Arial"/>
          <w:szCs w:val="24"/>
        </w:rPr>
        <w:t>:</w:t>
      </w:r>
    </w:p>
    <w:p w14:paraId="1CD63839" w14:textId="379615D2" w:rsidR="006923EB" w:rsidRPr="009238A9" w:rsidRDefault="006923EB" w:rsidP="000D1F7F">
      <w:pPr>
        <w:pStyle w:val="BulletListIndent"/>
        <w:tabs>
          <w:tab w:val="num" w:pos="720"/>
        </w:tabs>
        <w:spacing w:before="0" w:after="0"/>
        <w:ind w:left="720"/>
        <w:rPr>
          <w:szCs w:val="24"/>
        </w:rPr>
      </w:pPr>
      <w:r w:rsidRPr="009238A9">
        <w:rPr>
          <w:szCs w:val="24"/>
        </w:rPr>
        <w:t xml:space="preserve">Fiscal Year </w:t>
      </w:r>
      <w:r w:rsidR="00E10799" w:rsidRPr="009238A9">
        <w:rPr>
          <w:szCs w:val="24"/>
        </w:rPr>
        <w:t>and</w:t>
      </w:r>
      <w:r w:rsidRPr="009238A9">
        <w:rPr>
          <w:szCs w:val="24"/>
        </w:rPr>
        <w:t xml:space="preserve"> Data Type</w:t>
      </w:r>
    </w:p>
    <w:p w14:paraId="6137B534" w14:textId="77777777" w:rsidR="006923EB" w:rsidRPr="009238A9" w:rsidRDefault="006923EB" w:rsidP="000D1F7F">
      <w:pPr>
        <w:pStyle w:val="BulletListIndent"/>
        <w:tabs>
          <w:tab w:val="num" w:pos="720"/>
        </w:tabs>
        <w:spacing w:before="0" w:after="0"/>
        <w:ind w:left="720"/>
        <w:rPr>
          <w:szCs w:val="24"/>
        </w:rPr>
      </w:pPr>
      <w:r w:rsidRPr="009238A9">
        <w:rPr>
          <w:szCs w:val="24"/>
        </w:rPr>
        <w:t>Data Discrepancy Errors</w:t>
      </w:r>
    </w:p>
    <w:p w14:paraId="312F6535" w14:textId="77777777" w:rsidR="006923EB" w:rsidRPr="009238A9" w:rsidRDefault="006923EB" w:rsidP="000D1F7F">
      <w:pPr>
        <w:pStyle w:val="BulletListIndent"/>
        <w:tabs>
          <w:tab w:val="num" w:pos="720"/>
        </w:tabs>
        <w:spacing w:before="0" w:after="0"/>
        <w:ind w:left="720"/>
        <w:rPr>
          <w:szCs w:val="24"/>
        </w:rPr>
      </w:pPr>
      <w:r w:rsidRPr="009238A9">
        <w:rPr>
          <w:szCs w:val="24"/>
        </w:rPr>
        <w:t>Reporting Period Budget</w:t>
      </w:r>
    </w:p>
    <w:p w14:paraId="5664C399" w14:textId="024A6984" w:rsidR="00810B84" w:rsidRPr="009238A9" w:rsidRDefault="006923EB" w:rsidP="000D1F7F">
      <w:pPr>
        <w:pStyle w:val="BulletListIndent"/>
        <w:tabs>
          <w:tab w:val="num" w:pos="720"/>
        </w:tabs>
        <w:spacing w:before="0" w:after="0"/>
        <w:ind w:left="720"/>
        <w:rPr>
          <w:szCs w:val="24"/>
        </w:rPr>
      </w:pPr>
      <w:r w:rsidRPr="009238A9">
        <w:rPr>
          <w:szCs w:val="24"/>
        </w:rPr>
        <w:t>Data Source Actuals</w:t>
      </w:r>
    </w:p>
    <w:p w14:paraId="62502B05" w14:textId="77777777" w:rsidR="008016BC" w:rsidRDefault="008016BC" w:rsidP="000D1F7F">
      <w:pPr>
        <w:spacing w:line="240" w:lineRule="auto"/>
        <w:rPr>
          <w:rFonts w:cs="Arial"/>
        </w:rPr>
        <w:sectPr w:rsidR="008016BC" w:rsidSect="0062760E">
          <w:headerReference w:type="first" r:id="rId121"/>
          <w:pgSz w:w="12240" w:h="15840"/>
          <w:pgMar w:top="1440" w:right="1440" w:bottom="1260" w:left="1440" w:header="720" w:footer="210" w:gutter="0"/>
          <w:cols w:sep="1" w:space="360"/>
          <w:titlePg/>
          <w:docGrid w:linePitch="360"/>
        </w:sectPr>
      </w:pPr>
    </w:p>
    <w:p w14:paraId="10606B9F" w14:textId="6CF507FB" w:rsidR="00817B20" w:rsidRPr="009238A9" w:rsidRDefault="000F5CCB" w:rsidP="00351FF6">
      <w:pPr>
        <w:pStyle w:val="Heading2"/>
      </w:pPr>
      <w:bookmarkStart w:id="808" w:name="_Toc107402659"/>
      <w:bookmarkStart w:id="809" w:name="_Toc161394959"/>
      <w:r w:rsidRPr="009238A9">
        <w:lastRenderedPageBreak/>
        <w:t>Attachments</w:t>
      </w:r>
      <w:bookmarkEnd w:id="808"/>
      <w:bookmarkEnd w:id="809"/>
    </w:p>
    <w:p w14:paraId="39B16FA6" w14:textId="13CFF3E1" w:rsidR="005C0983" w:rsidRPr="009238A9" w:rsidRDefault="005C0983" w:rsidP="00F15711">
      <w:pPr>
        <w:pStyle w:val="SubheadCSIS"/>
      </w:pPr>
      <w:r w:rsidRPr="009238A9">
        <w:t xml:space="preserve">Attachment A—Forms and Reports in the </w:t>
      </w:r>
      <w:r w:rsidR="00AC450F" w:rsidRPr="009238A9">
        <w:t>SACS Web System</w:t>
      </w:r>
    </w:p>
    <w:p w14:paraId="6715008E" w14:textId="77777777" w:rsidR="005C0983" w:rsidRPr="009238A9" w:rsidRDefault="005C0983" w:rsidP="00F15711">
      <w:pPr>
        <w:pStyle w:val="SubheadCSIS"/>
      </w:pPr>
      <w:r w:rsidRPr="009238A9">
        <w:t>Attachment B—SACS Import Module Specifications</w:t>
      </w:r>
    </w:p>
    <w:p w14:paraId="2BC32BD7" w14:textId="77777777" w:rsidR="005C0983" w:rsidRPr="009238A9" w:rsidRDefault="005C0983" w:rsidP="00F15711">
      <w:pPr>
        <w:pStyle w:val="SubheadCSIS"/>
      </w:pPr>
      <w:r w:rsidRPr="009238A9">
        <w:t>Attachment C—SACS Supplemental (Named Elements) Specifications</w:t>
      </w:r>
    </w:p>
    <w:p w14:paraId="7975B24A" w14:textId="77777777" w:rsidR="005C0983" w:rsidRPr="009238A9" w:rsidRDefault="005C0983" w:rsidP="00F15711">
      <w:pPr>
        <w:pStyle w:val="SubheadCSIS"/>
      </w:pPr>
      <w:r w:rsidRPr="009238A9">
        <w:t>Attachment D—LEA Custom Info (Named Elements) Import Specifications</w:t>
      </w:r>
    </w:p>
    <w:p w14:paraId="4C377D47" w14:textId="3345C342" w:rsidR="000939D7" w:rsidRPr="009238A9" w:rsidRDefault="005C0983" w:rsidP="00F15711">
      <w:pPr>
        <w:pStyle w:val="SubheadCSIS"/>
      </w:pPr>
      <w:r w:rsidRPr="009238A9">
        <w:t>Attachment E—Form Dependencies</w:t>
      </w:r>
    </w:p>
    <w:p w14:paraId="20E6FBBE" w14:textId="77777777" w:rsidR="00D05D54" w:rsidRPr="009238A9" w:rsidRDefault="00D05D54" w:rsidP="00F15711">
      <w:pPr>
        <w:pStyle w:val="SubheadCSIS"/>
        <w:sectPr w:rsidR="00D05D54" w:rsidRPr="009238A9" w:rsidSect="0062760E">
          <w:headerReference w:type="first" r:id="rId122"/>
          <w:pgSz w:w="12240" w:h="15840"/>
          <w:pgMar w:top="1440" w:right="1440" w:bottom="1260" w:left="1440" w:header="720" w:footer="210" w:gutter="0"/>
          <w:cols w:sep="1" w:space="360"/>
          <w:titlePg/>
          <w:docGrid w:linePitch="360"/>
        </w:sectPr>
      </w:pPr>
    </w:p>
    <w:p w14:paraId="13887357" w14:textId="1F177CEB" w:rsidR="0060795B" w:rsidRPr="00B4315C" w:rsidRDefault="0011516C" w:rsidP="001E79E8">
      <w:pPr>
        <w:pStyle w:val="Heading3"/>
      </w:pPr>
      <w:bookmarkStart w:id="810" w:name="_Attachment_A—Forms_and"/>
      <w:bookmarkStart w:id="811" w:name="_Toc107402660"/>
      <w:bookmarkStart w:id="812" w:name="_Toc161394960"/>
      <w:bookmarkStart w:id="813" w:name="Electronically_Submitting_eTransfer"/>
      <w:bookmarkStart w:id="814" w:name="Attachment_A"/>
      <w:bookmarkEnd w:id="810"/>
      <w:r w:rsidRPr="00B4315C">
        <w:lastRenderedPageBreak/>
        <w:t xml:space="preserve">Attachment A—Forms and Reports in the SACS </w:t>
      </w:r>
      <w:bookmarkEnd w:id="811"/>
      <w:r w:rsidR="00B57AE8" w:rsidRPr="00B4315C">
        <w:t>Web System</w:t>
      </w:r>
      <w:bookmarkEnd w:id="812"/>
    </w:p>
    <w:bookmarkEnd w:id="813"/>
    <w:bookmarkEnd w:id="814"/>
    <w:p w14:paraId="5FB82706" w14:textId="77777777" w:rsidR="00927115" w:rsidRPr="009A5AA4" w:rsidRDefault="00927115" w:rsidP="00927115">
      <w:pPr>
        <w:rPr>
          <w:rFonts w:cs="Arial"/>
          <w:szCs w:val="24"/>
        </w:rPr>
      </w:pPr>
      <w:r w:rsidRPr="009A5AA4">
        <w:rPr>
          <w:rFonts w:cs="Arial"/>
          <w:szCs w:val="24"/>
        </w:rPr>
        <w:t>The Attachment A tables, Reporting Requirements for SACS Financial Reporting Software Forms and Reports, indicates when forms, either fund, report, or supplemental, use data that is extracted directly from user imported general ledger data and/or hand keyed into the form. The table also informs the user as to which forms are optional or required for a specific reporting period, Budget, Unaudited Actual or Interim. The following key is used within each table (district, county, JPA, district charter, and county charter):</w:t>
      </w:r>
    </w:p>
    <w:p w14:paraId="36BDFBA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G – General Ledger Data</w:t>
      </w:r>
    </w:p>
    <w:p w14:paraId="316C13C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P – Preloaded Data from Prior Year</w:t>
      </w:r>
    </w:p>
    <w:p w14:paraId="1A3F9888"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S – Supplemental Data</w:t>
      </w:r>
    </w:p>
    <w:p w14:paraId="14CB47B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R – Required</w:t>
      </w:r>
    </w:p>
    <w:p w14:paraId="558AF4B2"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R* – Required, if Applicable</w:t>
      </w:r>
    </w:p>
    <w:p w14:paraId="4EDA39DD"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w:t>
      </w:r>
    </w:p>
    <w:p w14:paraId="24EAAE06"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 SACS Format; Required Data</w:t>
      </w:r>
    </w:p>
    <w:p w14:paraId="5A22F4BE"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 SACS Format; Required, if Applicable</w:t>
      </w:r>
    </w:p>
    <w:p w14:paraId="0A1411B1" w14:textId="2B9716FC" w:rsidR="00927115" w:rsidRPr="009A5AA4" w:rsidRDefault="007215E4" w:rsidP="00927115">
      <w:pPr>
        <w:pStyle w:val="ListParagraph"/>
        <w:numPr>
          <w:ilvl w:val="0"/>
          <w:numId w:val="193"/>
        </w:numPr>
        <w:spacing w:after="240"/>
        <w:rPr>
          <w:rFonts w:cs="Arial"/>
          <w:szCs w:val="24"/>
        </w:rPr>
      </w:pPr>
      <w:r>
        <w:rPr>
          <w:rFonts w:cs="Arial"/>
          <w:szCs w:val="24"/>
        </w:rPr>
        <w:t>n/a</w:t>
      </w:r>
      <w:r w:rsidR="00927115" w:rsidRPr="009A5AA4">
        <w:rPr>
          <w:rFonts w:cs="Arial"/>
          <w:szCs w:val="24"/>
        </w:rPr>
        <w:t xml:space="preserve"> – Not Available/Applicable</w:t>
      </w:r>
    </w:p>
    <w:p w14:paraId="3EF75FA9" w14:textId="77777777" w:rsidR="00927115" w:rsidRDefault="00927115" w:rsidP="00351FF6">
      <w:pPr>
        <w:pStyle w:val="Heading4"/>
      </w:pPr>
      <w:bookmarkStart w:id="815" w:name="_Toc161394961"/>
      <w:r>
        <w:t>District Reporting</w:t>
      </w:r>
      <w:bookmarkEnd w:id="815"/>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a district for the following Funds 01-95I, Criteria and standards, Supplemental forms, table of contents, and reports."/>
      </w:tblPr>
      <w:tblGrid>
        <w:gridCol w:w="990"/>
        <w:gridCol w:w="4320"/>
        <w:gridCol w:w="1170"/>
        <w:gridCol w:w="810"/>
        <w:gridCol w:w="900"/>
        <w:gridCol w:w="1170"/>
        <w:gridCol w:w="810"/>
      </w:tblGrid>
      <w:tr w:rsidR="00927115" w:rsidRPr="009238A9" w14:paraId="11C7D500"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331D9E40" w14:textId="77777777" w:rsidR="00927115" w:rsidRPr="00927115" w:rsidRDefault="00927115" w:rsidP="00927115">
            <w:pPr>
              <w:spacing w:after="0"/>
              <w:ind w:left="61"/>
              <w:jc w:val="center"/>
              <w:rPr>
                <w:rFonts w:eastAsia="Times New Roman" w:cs="Arial"/>
                <w:color w:val="000000"/>
                <w:position w:val="12"/>
                <w:szCs w:val="24"/>
              </w:rPr>
            </w:pPr>
            <w:r w:rsidRPr="00927115">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124CDE83" w14:textId="77777777" w:rsidR="00927115" w:rsidRPr="00927115" w:rsidRDefault="00927115" w:rsidP="00927115">
            <w:pPr>
              <w:spacing w:after="0"/>
              <w:jc w:val="center"/>
              <w:rPr>
                <w:rFonts w:eastAsia="Times New Roman" w:cs="Arial"/>
                <w:color w:val="000000"/>
                <w:position w:val="12"/>
                <w:szCs w:val="24"/>
              </w:rPr>
            </w:pPr>
            <w:r w:rsidRPr="00927115">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2A00F23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6" w:space="0" w:color="000000"/>
            </w:tcBorders>
            <w:vAlign w:val="center"/>
          </w:tcPr>
          <w:p w14:paraId="01595C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5C2F6B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222D730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4A1E4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Interim</w:t>
            </w:r>
          </w:p>
        </w:tc>
      </w:tr>
      <w:tr w:rsidR="00927115" w:rsidRPr="009238A9" w14:paraId="0E54C7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4313F4" w14:textId="77777777" w:rsidR="00927115" w:rsidRPr="00927115" w:rsidRDefault="00927115" w:rsidP="00927115">
            <w:pPr>
              <w:spacing w:after="0"/>
              <w:rPr>
                <w:rFonts w:eastAsia="Times New Roman" w:cs="Arial"/>
                <w:szCs w:val="24"/>
              </w:rPr>
            </w:pPr>
            <w:r w:rsidRPr="00927115">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3A613EE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3FB6CD6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2F3C09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3C2F38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A9FAD9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5AD3E71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7B7C9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670C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3D5000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37B0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070EC81" w14:textId="5E599A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72DCA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2B52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A5B9D8B" w14:textId="2E96D78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94310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0B310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109B432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6C30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49E7E77" w14:textId="6BD7BF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66912B" w14:textId="4ED56B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CDBF4B8" w14:textId="6C7B1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D47DF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2D90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CEF9BD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F3A708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FFBDA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015E24" w14:textId="49EE8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855A9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5F0AE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D72337A" w14:textId="5FF7CDB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02AEF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0226A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7990E5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C31D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65C0C22" w14:textId="409C0F4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4A3E15" w14:textId="3E0294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3C7B47" w14:textId="0406A79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E522FD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5C1E47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BFEFB5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3FFE237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A430D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F1F442" w14:textId="0E58508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93447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59A0EA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23065E5" w14:textId="6D1725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66549E"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3A67C1F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3988F4C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6242E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1F39ED" w14:textId="2C0129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9FE10D6" w14:textId="43923C2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D8D67C" w14:textId="58B28300" w:rsidR="003E1EC3" w:rsidRPr="00024E1E" w:rsidRDefault="007215E4" w:rsidP="00F15711">
            <w:pPr>
              <w:spacing w:after="0"/>
              <w:jc w:val="center"/>
              <w:rPr>
                <w:rFonts w:eastAsia="Times New Roman" w:cs="Arial"/>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3A906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A431D74"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EC8DD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10</w:t>
            </w:r>
          </w:p>
        </w:tc>
        <w:tc>
          <w:tcPr>
            <w:tcW w:w="4320" w:type="dxa"/>
            <w:tcBorders>
              <w:top w:val="single" w:sz="6" w:space="0" w:color="000000"/>
              <w:left w:val="single" w:sz="6" w:space="0" w:color="000000"/>
              <w:bottom w:val="single" w:sz="6" w:space="0" w:color="000000"/>
            </w:tcBorders>
            <w:shd w:val="clear" w:color="auto" w:fill="auto"/>
            <w:vAlign w:val="bottom"/>
          </w:tcPr>
          <w:p w14:paraId="2ADEE41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3E1D9D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6FEF5E" w14:textId="64657B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33EBB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A043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173869E4" w14:textId="2432F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BCEFEC"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BCDCBE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111316F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246492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63FF28" w14:textId="53746A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4408290" w14:textId="34226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DDB0C5" w14:textId="25E20C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8D342F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363438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4D03A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379306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7F53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5AD75D2" w14:textId="6C0D4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8DAF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9CA7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DA7264" w14:textId="53DAF3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E1CC5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22DD7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1E974AB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1A2D9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052DA68" w14:textId="11B6A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91B39A" w14:textId="274791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1A40366" w14:textId="7F96CFC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231B7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69F70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6A231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70D012B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96C25D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F49E12" w14:textId="57AE52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60E0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A9EA32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2E6AD9F" w14:textId="559DC62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02A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9A5A8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45906C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0A6DF9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DBEE5C" w14:textId="20C72E0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53FEBD" w14:textId="143E231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605ECC" w14:textId="2ED584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5216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C2150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9D12C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1AE6072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5AD39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74CE1F" w14:textId="5052673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9146B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F5EB2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32C24" w14:textId="044F26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FE42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25755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4913F65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DDDF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3CBED80" w14:textId="6B750A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633C9D" w14:textId="04139D8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7192933" w14:textId="7F8E838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B4E85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182F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C1A1E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326D42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9882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C679ED" w14:textId="1958C33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E4025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DE9C15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BABC7AE" w14:textId="7D44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44107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D7EBA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407858F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FA83E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A406C6" w14:textId="5287BF0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BA48E14" w14:textId="3CB96A0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EB7F4A" w14:textId="302494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F7F148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E7DD9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382A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1CD3987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8C18C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5A00A40" w14:textId="0652D7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B5FF5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C104D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86D51CC" w14:textId="332807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7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2CEB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4C63EF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F6BC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BD3AD6" w14:textId="21B747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86E00F" w14:textId="0F2E985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34E81C1" w14:textId="099725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5D4AE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C8E91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24D0F6" w14:textId="77777777" w:rsidR="00927115" w:rsidRPr="00927115" w:rsidRDefault="00927115" w:rsidP="00927115">
            <w:pPr>
              <w:spacing w:after="0"/>
              <w:ind w:left="60" w:right="-128"/>
              <w:rPr>
                <w:rFonts w:eastAsia="Times New Roman" w:cs="Arial"/>
                <w:i/>
                <w:iCs/>
                <w:szCs w:val="24"/>
              </w:rPr>
            </w:pPr>
            <w:r w:rsidRPr="00927115">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61712ACF" w14:textId="77777777" w:rsidR="00927115" w:rsidRPr="00927115" w:rsidRDefault="00927115" w:rsidP="00927115">
            <w:pPr>
              <w:spacing w:after="0"/>
              <w:ind w:left="385" w:hanging="300"/>
              <w:rPr>
                <w:rFonts w:eastAsia="Times New Roman" w:cs="Arial"/>
                <w:i/>
                <w:iCs/>
                <w:color w:val="000000"/>
                <w:szCs w:val="24"/>
              </w:rPr>
            </w:pPr>
            <w:r w:rsidRPr="00927115">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D841EF1" w14:textId="77777777" w:rsidR="00927115" w:rsidRPr="00927115" w:rsidRDefault="00927115" w:rsidP="00927115">
            <w:pPr>
              <w:spacing w:after="0"/>
              <w:jc w:val="center"/>
              <w:rPr>
                <w:rFonts w:eastAsia="Times New Roman" w:cs="Arial"/>
                <w:i/>
                <w:iCs/>
                <w:color w:val="000000"/>
                <w:szCs w:val="24"/>
              </w:rPr>
            </w:pPr>
            <w:r w:rsidRPr="00927115">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0A3D1ED" w14:textId="0691643E" w:rsidR="00927115" w:rsidRPr="00927115"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B94ACA" w14:textId="12BF584C"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76EB1E" w14:textId="51AB10CF"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F26BF87" w14:textId="2AB0ADB1"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63DA278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47F5E0C" w14:textId="77777777" w:rsidR="00927115" w:rsidRPr="00927115" w:rsidRDefault="00927115" w:rsidP="00927115">
            <w:pPr>
              <w:spacing w:after="0"/>
              <w:ind w:left="60" w:right="-128"/>
              <w:rPr>
                <w:rFonts w:eastAsia="Times New Roman" w:cs="Arial"/>
                <w:i/>
                <w:iCs/>
                <w:szCs w:val="24"/>
              </w:rPr>
            </w:pPr>
            <w:r w:rsidRPr="00927115">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547CF1E" w14:textId="77777777" w:rsidR="00927115" w:rsidRPr="00927115" w:rsidRDefault="00927115" w:rsidP="00927115">
            <w:pPr>
              <w:spacing w:after="0"/>
              <w:ind w:left="385" w:hanging="300"/>
              <w:rPr>
                <w:rFonts w:eastAsia="Times New Roman" w:cs="Arial"/>
                <w:i/>
                <w:iCs/>
                <w:color w:val="000000"/>
                <w:szCs w:val="24"/>
              </w:rPr>
            </w:pPr>
            <w:r w:rsidRPr="00927115">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E1AD29" w14:textId="77777777" w:rsidR="00927115" w:rsidRPr="00927115" w:rsidRDefault="00927115" w:rsidP="00927115">
            <w:pPr>
              <w:spacing w:after="0"/>
              <w:jc w:val="center"/>
              <w:rPr>
                <w:rFonts w:eastAsia="Times New Roman" w:cs="Arial"/>
                <w:i/>
                <w:iCs/>
                <w:color w:val="000000"/>
                <w:szCs w:val="24"/>
              </w:rPr>
            </w:pPr>
            <w:r w:rsidRPr="00927115">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2BCA9A8" w14:textId="554AEBB1" w:rsidR="00927115" w:rsidRPr="00927115"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AC54882" w14:textId="3640D326"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D7B58BB" w14:textId="6FF11738"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007BC93" w14:textId="0F14A4F3"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54B39F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32BFF06"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09E368D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3ABE6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CA74046" w14:textId="2608BD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5982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FF3A76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16B193B" w14:textId="3858769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4CD3C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0D5F3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3E0989B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F4B3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C91724A" w14:textId="34CB21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DA5E9E" w14:textId="6FCB5C0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E6CB628" w14:textId="679551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94DF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FBD9F9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648D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43A5656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303C5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87D595" w14:textId="667106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1998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2F301B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F963009" w14:textId="19062C1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9BDF8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8A020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521BD8F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60919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0BF3237" w14:textId="1CD51B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F63D54" w14:textId="367EBF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E9B6EB8" w14:textId="378429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BF37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E5551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7DB87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5BE26A7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1B3AB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7A92087" w14:textId="6436E5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E51B9E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055AB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9222FE" w14:textId="291D14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C861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28556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7860AC0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371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21E3ABF" w14:textId="5BB7653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CC06CE2" w14:textId="25B2C88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D1DD61E" w14:textId="56C372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AC29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8C09B3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95596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037F989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10DC2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7E5ED4F" w14:textId="230B9C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CDB7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11043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7F8A437" w14:textId="6ED362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A2BC6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0E45A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4E93AB0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21519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E874F3A" w14:textId="3E7D0B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7F73931" w14:textId="5E3A44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59CD77" w14:textId="7C5A80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A2C1E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36E9DF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2198A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2AEAEA9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371A4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F79A5E" w14:textId="37077D1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E9BE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44595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84F318" w14:textId="355681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16AC9C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AFA43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7E3B99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7848C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48CBDA7" w14:textId="52BE29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5494D2" w14:textId="644CFA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DE1E5E" w14:textId="7824EA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3FF37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663F0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8CAE8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6B48313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956D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E8D9275" w14:textId="3B443B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8387A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9C644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64F9716" w14:textId="43A722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66EFA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2FCDA0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7944CD9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907A5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B23CF0" w14:textId="7DE550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D89B28" w14:textId="613C812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4C50A74" w14:textId="69336F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2EAB1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3DB696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3054A3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5CFBEFD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82C4A1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62254E7" w14:textId="755647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1FFC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C35313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ADA68D" w14:textId="777777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7CB3C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68849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4BB46B3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8180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A2BD42A" w14:textId="468C42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E774065" w14:textId="0DDAC3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EE6DAF" w14:textId="1C9282A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8F2AA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74860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B0A992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0A2A3F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7A28E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B8019C1" w14:textId="3BABAF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68FA4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2561E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D660B2" w14:textId="44745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B1C0B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B99E3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35I</w:t>
            </w:r>
          </w:p>
        </w:tc>
        <w:tc>
          <w:tcPr>
            <w:tcW w:w="4320" w:type="dxa"/>
            <w:tcBorders>
              <w:top w:val="single" w:sz="6" w:space="0" w:color="000000"/>
              <w:left w:val="single" w:sz="6" w:space="0" w:color="000000"/>
              <w:bottom w:val="single" w:sz="6" w:space="0" w:color="000000"/>
            </w:tcBorders>
            <w:vAlign w:val="bottom"/>
          </w:tcPr>
          <w:p w14:paraId="11F83F5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BA384E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B2ECC57" w14:textId="3F443BB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D61FC72" w14:textId="37B2D30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31E8F43" w14:textId="6256E30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6ABB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D019C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93B120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0A2EB54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CED943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15B4AD6" w14:textId="3A5046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52B33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B1CC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F869DA" w14:textId="34ABB1D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47072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D6E4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1C0D00F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EA40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ABFCA84" w14:textId="39D2A6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C92775" w14:textId="6141C0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FB96DB" w14:textId="32818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D74A3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65D29B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8EA67F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33A25D4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E1F0C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4DF80D3" w14:textId="2EB667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5DF9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946891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071FD5" w14:textId="26A8178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6FD9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16043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0AAC3D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D22F5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66E9A5B" w14:textId="199C61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248408" w14:textId="1F6780E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FE9DAD4" w14:textId="60C9B4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97CF27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C4CA5F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2EAF0C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6A24F2C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6831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DCBCCF3" w14:textId="350D3A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E823A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50571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E9B188" w14:textId="577CC5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262438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388D73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03B53FF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627D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C6EE09F" w14:textId="68AEEFF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4AC1D2F" w14:textId="1A37C85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9E883CC" w14:textId="690E9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814D5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A9DB76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C6164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705128A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92B6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3B77542E" w14:textId="6F3D1E5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E5453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59E68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911CACC" w14:textId="16C1DA1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63E14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917B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5B4A26A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B9A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C0F66E8" w14:textId="25D80F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5EBB855" w14:textId="6CD594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F0B7DDA" w14:textId="58C131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6E8006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2C04B3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C56E2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701FAB7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A0160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71DDF769" w14:textId="069DB6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697C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8EBF9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FCDBC5F" w14:textId="6B80E8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CB8FA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11B05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3FA667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D6A8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F12DB27" w14:textId="4B51A3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6E5862" w14:textId="15F8E7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141930D" w14:textId="08C7506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BB31F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51F29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9527E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4CC1C71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0FEE0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CF26665" w14:textId="6164457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4EE7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023D0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90F202C" w14:textId="5ECA2C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3011A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6D3F34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3C27D62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4EC8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C61F016" w14:textId="0D25289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446D5D" w14:textId="6591D45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0243584" w14:textId="268CA2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825F3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8108D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C5B8EA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3F7CBF3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F84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49452F" w14:textId="7C360FC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EFFD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BD397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54ECE2" w14:textId="410936E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90BD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FFAAE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244C137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93BB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F82C210" w14:textId="198C8A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5BD4C7" w14:textId="3F9E7C2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BFE9E85" w14:textId="3E0EA6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21458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A310A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8BC7C8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72035E8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64D4B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E5E5EA8" w14:textId="530E1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622F3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2B954A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AF23D94" w14:textId="5E0E7B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19631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662D53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3899D5D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ADDB4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8C0CB91" w14:textId="6CA4B63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4E3EB1" w14:textId="05EF383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FC7B014" w14:textId="454C86E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ABAD2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E0CCBF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4FA3FF2"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7F73E64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570B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25E9E14" w14:textId="23DFF52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2E34F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57403E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EC671E9" w14:textId="61CBC9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5E651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BF89D4A"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7BB6F75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3B040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415F7C7" w14:textId="61EDF9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CF5D77" w14:textId="017C34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34185B5" w14:textId="1502319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B344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9B794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359A8EF"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41B2906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5B508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2D4E52" w14:textId="1035C3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225C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E3A19D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5FEC425" w14:textId="79933F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51EEF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2C2795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29B6C19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2ECC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56FC400" w14:textId="20F5FD6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BBEE6B9" w14:textId="18061EF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A64649" w14:textId="3DDEF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6E33A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CF508D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48F5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1A033B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91D419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26B0F2F" w14:textId="2E480A6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324E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4EDCE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2178FD0" w14:textId="1CC3B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818D4D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5FDC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0BAAF6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C0FD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ED56A00" w14:textId="1C5A02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507B9C" w14:textId="442DBD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6A2E1F1" w14:textId="29D8D93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1C2C5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4FF32B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BAA5E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11FA194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2A841E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BF64DCF" w14:textId="7F11F35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13CB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97F3E6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89228C" w14:textId="6EB11AB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C1A43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4A93B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5111B48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46E80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E40E1C2" w14:textId="1B5A84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21C1AB" w14:textId="7A930D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C0F9010" w14:textId="76719F0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16B8F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C5735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C64B7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034AF58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B9B3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8281A96" w14:textId="7FEDE2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59091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639571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0CE7B26" w14:textId="64123D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FE2B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8A586C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41310B4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89EA4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2EE4118" w14:textId="2ADB272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442D9B" w14:textId="347A49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65EC4" w14:textId="526B4B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EBE35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4FE60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78E66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272C2DE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E8BB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F60734D" w14:textId="7945BC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2342A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64720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A8D4F3" w14:textId="0368B2D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195A1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BF0E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73I</w:t>
            </w:r>
          </w:p>
        </w:tc>
        <w:tc>
          <w:tcPr>
            <w:tcW w:w="4320" w:type="dxa"/>
            <w:tcBorders>
              <w:top w:val="single" w:sz="6" w:space="0" w:color="000000"/>
              <w:left w:val="single" w:sz="6" w:space="0" w:color="000000"/>
              <w:bottom w:val="single" w:sz="6" w:space="0" w:color="000000"/>
            </w:tcBorders>
            <w:vAlign w:val="bottom"/>
          </w:tcPr>
          <w:p w14:paraId="65AC833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632F5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C002603" w14:textId="62A23FD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BEE8A6" w14:textId="057720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2F024E9" w14:textId="4638C7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1C4DB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D026A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A0F64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2D159D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w:t>
            </w:r>
            <w:r w:rsidRPr="00927115">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4139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E3CD86F" w14:textId="0B485C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F47F1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61884C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5ABDB21" w14:textId="7205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BFA93E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0B64D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5CD800B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59F7B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259E729" w14:textId="62A4A76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E05D4E7" w14:textId="61B612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0C586ED" w14:textId="20FEDE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4D5D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FEBC9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708F01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1CEFFC3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AB6EE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4C9AC54" w14:textId="6CB0D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E4FAF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67CB7A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9EB7D2" w14:textId="574B2E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45D0CC"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5F94F9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712A8F0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08BDA8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6" w:space="0" w:color="000000"/>
            </w:tcBorders>
            <w:vAlign w:val="bottom"/>
          </w:tcPr>
          <w:p w14:paraId="6EEE8AFB" w14:textId="7A55B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056A66F" w14:textId="4466678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273BD5DB" w14:textId="0E287B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3D87EA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FAFA19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67DE0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0ABE7E8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4909BB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1565DE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00E82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7BAB181" w14:textId="4224C5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0386CB7" w14:textId="17C6D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4CDBB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D5FF8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0FB8E5B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r w:rsidRPr="00927115">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43525B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4991EC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E271F1B" w14:textId="41A3FC2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DE13A08" w14:textId="4B0DF2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47C1C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51F9F4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795CFC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3950C60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6AC9F858" w14:textId="71178D1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614947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33D33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6DED129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3AEEC59B" w14:textId="2F8D554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31AD1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2F3E9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0480023E"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3DE2B587" w14:textId="5C0D19B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3D5ACD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F9B5E7B" w14:textId="7D9FB5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6847CE8" w14:textId="7302E8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3B8C38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3CE32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6CA3B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374BFAF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78E6DD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4BBCD0F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5AA49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10DA8F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2BC9A147" w14:textId="51A46A4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1BD9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47E43301" w14:textId="77777777" w:rsidR="00927115" w:rsidRPr="00927115" w:rsidRDefault="00927115" w:rsidP="00927115">
            <w:pPr>
              <w:keepNext/>
              <w:widowControl w:val="0"/>
              <w:spacing w:after="0"/>
              <w:ind w:left="60" w:right="-128"/>
              <w:rPr>
                <w:rFonts w:eastAsia="Times New Roman" w:cs="Arial"/>
                <w:iCs/>
                <w:szCs w:val="24"/>
              </w:rPr>
            </w:pPr>
            <w:r w:rsidRPr="00927115">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1885785F" w14:textId="77777777" w:rsidR="00927115" w:rsidRPr="00927115" w:rsidRDefault="00927115" w:rsidP="00927115">
            <w:pPr>
              <w:keepNext/>
              <w:widowControl w:val="0"/>
              <w:spacing w:after="0"/>
              <w:ind w:left="385" w:hanging="300"/>
              <w:rPr>
                <w:rFonts w:eastAsia="Times New Roman" w:cs="Arial"/>
                <w:iCs/>
                <w:szCs w:val="24"/>
              </w:rPr>
            </w:pPr>
            <w:r w:rsidRPr="00927115">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5367812B"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4" w:space="0" w:color="auto"/>
              <w:left w:val="single" w:sz="4" w:space="0" w:color="auto"/>
              <w:bottom w:val="single" w:sz="6" w:space="0" w:color="000000"/>
            </w:tcBorders>
            <w:vAlign w:val="bottom"/>
          </w:tcPr>
          <w:p w14:paraId="44D3325A"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4" w:space="0" w:color="auto"/>
              <w:left w:val="single" w:sz="18" w:space="0" w:color="auto"/>
              <w:bottom w:val="single" w:sz="6" w:space="0" w:color="000000"/>
              <w:right w:val="single" w:sz="4" w:space="0" w:color="auto"/>
            </w:tcBorders>
            <w:vAlign w:val="bottom"/>
          </w:tcPr>
          <w:p w14:paraId="753F7777" w14:textId="2B8EA36D"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1ED70918"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000000"/>
            </w:tcBorders>
            <w:vAlign w:val="bottom"/>
          </w:tcPr>
          <w:p w14:paraId="3A8490BF" w14:textId="1A2060D2"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6B31D6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5FC3FBC9"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CASH</w:t>
            </w:r>
          </w:p>
        </w:tc>
        <w:tc>
          <w:tcPr>
            <w:tcW w:w="4320" w:type="dxa"/>
            <w:tcBorders>
              <w:top w:val="nil"/>
              <w:left w:val="single" w:sz="6" w:space="0" w:color="auto"/>
              <w:bottom w:val="single" w:sz="6" w:space="0" w:color="000000"/>
              <w:right w:val="nil"/>
            </w:tcBorders>
          </w:tcPr>
          <w:p w14:paraId="7C9F405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0474EA4F" w14:textId="672F120F"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tcBorders>
            <w:vAlign w:val="bottom"/>
          </w:tcPr>
          <w:p w14:paraId="144D86EF"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7D3E3512" w14:textId="4CD829DE"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r w:rsidR="00553194">
              <w:rPr>
                <w:rFonts w:eastAsia="Times New Roman" w:cs="Arial"/>
                <w:color w:val="000000"/>
                <w:szCs w:val="24"/>
              </w:rPr>
              <w:t>*</w:t>
            </w:r>
          </w:p>
        </w:tc>
        <w:tc>
          <w:tcPr>
            <w:tcW w:w="1170" w:type="dxa"/>
            <w:tcBorders>
              <w:top w:val="nil"/>
              <w:left w:val="single" w:sz="4" w:space="0" w:color="auto"/>
              <w:bottom w:val="single" w:sz="6" w:space="0" w:color="000000"/>
            </w:tcBorders>
            <w:vAlign w:val="bottom"/>
          </w:tcPr>
          <w:p w14:paraId="5686E0DC" w14:textId="13D4A50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0F6D325D"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4EFB8F7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1FDE51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344B0E1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3E68FECC" w14:textId="5FCB3C9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5D039B8B"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E730F9D" w14:textId="12DFE777"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F2AFE5C"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F6CE0DF" w14:textId="32BF70B6"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209F70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3BCD5B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1E600B34"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659A7A11"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6" w:space="0" w:color="000000"/>
              <w:left w:val="single" w:sz="4" w:space="0" w:color="auto"/>
              <w:bottom w:val="single" w:sz="6" w:space="0" w:color="000000"/>
            </w:tcBorders>
            <w:vAlign w:val="bottom"/>
          </w:tcPr>
          <w:p w14:paraId="7249D682"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5B72E7E"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F7F5597" w14:textId="7553BD99"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3035613" w14:textId="289D7B5D"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21E633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356EFD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393B97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E1D7016" w14:textId="3C925E1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0A61CA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4A5F17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D2CA683" w14:textId="5630D1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4FCD258" w14:textId="29E4F53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D85C2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52D2233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CEA</w:t>
            </w:r>
          </w:p>
        </w:tc>
        <w:tc>
          <w:tcPr>
            <w:tcW w:w="4320" w:type="dxa"/>
            <w:tcBorders>
              <w:top w:val="nil"/>
              <w:left w:val="single" w:sz="6" w:space="0" w:color="auto"/>
              <w:bottom w:val="single" w:sz="6" w:space="0" w:color="000000"/>
              <w:right w:val="nil"/>
            </w:tcBorders>
          </w:tcPr>
          <w:p w14:paraId="629E62E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144206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nil"/>
              <w:left w:val="single" w:sz="4" w:space="0" w:color="auto"/>
              <w:bottom w:val="single" w:sz="6" w:space="0" w:color="000000"/>
            </w:tcBorders>
            <w:vAlign w:val="bottom"/>
          </w:tcPr>
          <w:p w14:paraId="5D9C51B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50F766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nil"/>
              <w:left w:val="single" w:sz="4" w:space="0" w:color="auto"/>
              <w:bottom w:val="single" w:sz="6" w:space="0" w:color="000000"/>
            </w:tcBorders>
            <w:vAlign w:val="bottom"/>
          </w:tcPr>
          <w:p w14:paraId="3E21E72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nil"/>
              <w:left w:val="single" w:sz="4" w:space="0" w:color="auto"/>
              <w:bottom w:val="single" w:sz="6" w:space="0" w:color="000000"/>
              <w:right w:val="single" w:sz="18" w:space="0" w:color="000000"/>
            </w:tcBorders>
            <w:vAlign w:val="bottom"/>
          </w:tcPr>
          <w:p w14:paraId="35AD7E70" w14:textId="4F9FAEF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654CA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548A0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444109E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0E260CC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4C526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A50BE6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6A613F3" w14:textId="3C0758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C57F52B" w14:textId="00E29C4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3F26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5A3BBC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40ADF13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6C0ADA8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6" w:space="0" w:color="000000"/>
              <w:left w:val="single" w:sz="4" w:space="0" w:color="auto"/>
              <w:bottom w:val="single" w:sz="4" w:space="0" w:color="auto"/>
            </w:tcBorders>
            <w:vAlign w:val="bottom"/>
          </w:tcPr>
          <w:p w14:paraId="776DBB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4" w:space="0" w:color="auto"/>
              <w:right w:val="single" w:sz="4" w:space="0" w:color="auto"/>
            </w:tcBorders>
            <w:vAlign w:val="bottom"/>
          </w:tcPr>
          <w:p w14:paraId="47B12F1E" w14:textId="109119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7369600C" w14:textId="298053C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000000"/>
            </w:tcBorders>
            <w:vAlign w:val="bottom"/>
          </w:tcPr>
          <w:p w14:paraId="2C9697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CC70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9B3DE6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2467E53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Long</w:t>
            </w:r>
            <w:r w:rsidRPr="00927115">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40D159F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3A75B4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0947C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B81762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609DE7A4" w14:textId="3B19E8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62156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217A82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7099A4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513650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2BAF7C1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6381D6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r w:rsidRPr="00927115" w:rsidDel="00306DD7">
              <w:rPr>
                <w:rFonts w:eastAsia="Times New Roman" w:cs="Arial"/>
                <w:color w:val="000000"/>
                <w:szCs w:val="24"/>
              </w:rPr>
              <w:t xml:space="preserve"> </w:t>
            </w:r>
          </w:p>
        </w:tc>
        <w:tc>
          <w:tcPr>
            <w:tcW w:w="1170" w:type="dxa"/>
            <w:tcBorders>
              <w:top w:val="single" w:sz="6" w:space="0" w:color="000000"/>
              <w:left w:val="single" w:sz="4" w:space="0" w:color="auto"/>
              <w:bottom w:val="single" w:sz="6" w:space="0" w:color="000000"/>
            </w:tcBorders>
            <w:vAlign w:val="bottom"/>
          </w:tcPr>
          <w:p w14:paraId="31CBCD5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29201F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516FB2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BDC04E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22B6099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3C9B75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3301E7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B0A9BF1" w14:textId="6BEAB6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10D56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47C7BFD4" w14:textId="266E0E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8BAA8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6DAF2BB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742DE08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1F0C7AD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tcBorders>
              <w:top w:val="single" w:sz="6" w:space="0" w:color="000000"/>
              <w:left w:val="single" w:sz="4" w:space="0" w:color="auto"/>
            </w:tcBorders>
            <w:shd w:val="clear" w:color="auto" w:fill="auto"/>
            <w:vAlign w:val="bottom"/>
          </w:tcPr>
          <w:p w14:paraId="3CD10F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right w:val="single" w:sz="4" w:space="0" w:color="auto"/>
            </w:tcBorders>
            <w:shd w:val="clear" w:color="auto" w:fill="auto"/>
            <w:vAlign w:val="bottom"/>
          </w:tcPr>
          <w:p w14:paraId="3B551DF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B6AC2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right w:val="single" w:sz="18" w:space="0" w:color="000000"/>
            </w:tcBorders>
            <w:shd w:val="clear" w:color="auto" w:fill="auto"/>
            <w:vAlign w:val="bottom"/>
          </w:tcPr>
          <w:p w14:paraId="59BF1B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7CF3981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019713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1B18BD4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1F21D0C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tcBorders>
              <w:top w:val="single" w:sz="6" w:space="0" w:color="000000"/>
              <w:left w:val="single" w:sz="4" w:space="0" w:color="auto"/>
              <w:bottom w:val="single" w:sz="6" w:space="0" w:color="000000"/>
            </w:tcBorders>
            <w:vAlign w:val="bottom"/>
          </w:tcPr>
          <w:p w14:paraId="6F52BA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3D275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BED847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1FFC9F4" w14:textId="672DD7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C99C4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81E8D5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3720F42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064298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43E783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3A14C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E09C93F" w14:textId="64AB75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587A66E1" w14:textId="20CD7F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25E19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37D4821"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0844E90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56ACF0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438BF21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AD2818A" w14:textId="069A96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8C085A4" w14:textId="7389B66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CD3BDD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23ABCD0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24BBEE9"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0EE7C9D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6D35E9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485A5B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D6A3E32" w14:textId="052863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FE0EF9C" w14:textId="798B0C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3551FA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05933D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0E5D938"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lastRenderedPageBreak/>
              <w:t>PCR</w:t>
            </w:r>
          </w:p>
        </w:tc>
        <w:tc>
          <w:tcPr>
            <w:tcW w:w="4320" w:type="dxa"/>
            <w:tcBorders>
              <w:top w:val="single" w:sz="6" w:space="0" w:color="000000"/>
              <w:left w:val="single" w:sz="6" w:space="0" w:color="auto"/>
              <w:bottom w:val="single" w:sz="6" w:space="0" w:color="000000"/>
              <w:right w:val="nil"/>
            </w:tcBorders>
          </w:tcPr>
          <w:p w14:paraId="5CCAF1F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70B25D0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05A81237" w14:textId="667876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BCF89D8" w14:textId="3674BF5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3E7F0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3FC47BE" w14:textId="37DD82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7711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925B31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6535A5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26BE44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C501A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80B7A30" w14:textId="47E88D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B5B7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0DEA9DE1" w14:textId="3F7F2C9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ED499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479791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632707A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B5D5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75D8FB1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025F5E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B586B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A1099E9" w14:textId="0CDE3E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64AAE8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F2D572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974AA6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6BBA70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6A68E6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56774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CF5447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850FE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051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A1708A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60B4AA3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0DF1EF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157BB37F" w14:textId="45163D1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45A1C2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9B992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0F3416EE" w14:textId="0131C26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08ED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6130A9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538AF22A"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47919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tcBorders>
            <w:shd w:val="clear" w:color="auto" w:fill="auto"/>
            <w:vAlign w:val="bottom"/>
          </w:tcPr>
          <w:p w14:paraId="04E2F123" w14:textId="6CFC456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right w:val="single" w:sz="4" w:space="0" w:color="auto"/>
            </w:tcBorders>
            <w:shd w:val="clear" w:color="auto" w:fill="auto"/>
            <w:vAlign w:val="bottom"/>
          </w:tcPr>
          <w:p w14:paraId="11496C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8DE2C49" w14:textId="24FF8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000000"/>
            </w:tcBorders>
            <w:shd w:val="clear" w:color="auto" w:fill="auto"/>
            <w:vAlign w:val="bottom"/>
          </w:tcPr>
          <w:p w14:paraId="0E55D63F" w14:textId="7AAB1D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58C4C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0792E7E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29D86663"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DDC9E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left w:val="single" w:sz="4" w:space="0" w:color="auto"/>
              <w:bottom w:val="single" w:sz="6" w:space="0" w:color="000000"/>
            </w:tcBorders>
            <w:shd w:val="clear" w:color="auto" w:fill="auto"/>
            <w:vAlign w:val="bottom"/>
          </w:tcPr>
          <w:p w14:paraId="43A79058" w14:textId="119358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auto"/>
              <w:bottom w:val="single" w:sz="6" w:space="0" w:color="000000"/>
              <w:right w:val="single" w:sz="4" w:space="0" w:color="auto"/>
            </w:tcBorders>
            <w:shd w:val="clear" w:color="auto" w:fill="auto"/>
            <w:vAlign w:val="bottom"/>
          </w:tcPr>
          <w:p w14:paraId="0E594821" w14:textId="5CA5B2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1230CA65" w14:textId="5BC0B90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000000"/>
            </w:tcBorders>
            <w:shd w:val="clear" w:color="auto" w:fill="auto"/>
            <w:vAlign w:val="bottom"/>
          </w:tcPr>
          <w:p w14:paraId="74D145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4AE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7825E9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1F746FB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50EED902" w14:textId="0B86EC2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76080288" w14:textId="521F61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2C560F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C9696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81D7029" w14:textId="18F5CF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B3B17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D84B47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070CE2E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146A4477" w14:textId="292DF4C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BD13CB5" w14:textId="631415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3512BD6D" w14:textId="147F9FA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AF9D7FD" w14:textId="7F1D738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DDFD3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5418DA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EAC149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5A9E05E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B560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2DCA8A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E21DA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3D9504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2E98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B78A31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EE3C3C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52DAF5D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5165B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35AEE3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14E01B4" w14:textId="27E51CE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8A40D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8A2753E" w14:textId="1B9228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990F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E167655"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3EC6A3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656EB8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3A55D6C" w14:textId="512B6FC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59FDEACC" w14:textId="0A6B55F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D2589E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42804B6" w14:textId="52CCF1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5D756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4AF4D9" w14:textId="77777777" w:rsidR="00927115" w:rsidRPr="00927115" w:rsidRDefault="00927115" w:rsidP="00927115">
            <w:pPr>
              <w:keepNext/>
              <w:spacing w:after="0"/>
              <w:ind w:left="60" w:right="-128"/>
              <w:rPr>
                <w:rFonts w:eastAsia="Times New Roman" w:cs="Arial"/>
                <w:iCs/>
                <w:szCs w:val="24"/>
              </w:rPr>
            </w:pPr>
            <w:r w:rsidRPr="00927115">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71A00D9C" w14:textId="77777777" w:rsidR="00927115" w:rsidRPr="00927115" w:rsidRDefault="00927115" w:rsidP="00927115">
            <w:pPr>
              <w:keepNext/>
              <w:spacing w:after="0"/>
              <w:ind w:left="385" w:hanging="300"/>
              <w:rPr>
                <w:rFonts w:eastAsia="Times New Roman" w:cs="Arial"/>
                <w:iCs/>
                <w:szCs w:val="24"/>
              </w:rPr>
            </w:pPr>
            <w:r w:rsidRPr="00927115">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2436FF47"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CEC05F5"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5AD6690" w14:textId="1B47FB74"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8448524"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7B4A652" w14:textId="33865D6B"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0ACCF49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46CB8B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19F64FD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1960E5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4" w:space="0" w:color="auto"/>
            </w:tcBorders>
            <w:vAlign w:val="bottom"/>
          </w:tcPr>
          <w:p w14:paraId="355FEA97" w14:textId="44BAA84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4" w:space="0" w:color="auto"/>
              <w:right w:val="single" w:sz="4" w:space="0" w:color="auto"/>
            </w:tcBorders>
            <w:vAlign w:val="bottom"/>
          </w:tcPr>
          <w:p w14:paraId="3BB77461" w14:textId="47D5FCB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07F878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000000"/>
            </w:tcBorders>
            <w:vAlign w:val="bottom"/>
          </w:tcPr>
          <w:p w14:paraId="623AF4C4" w14:textId="774DB5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2F07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73CF580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74721B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5889848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EAF3B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38A0693" w14:textId="7B445C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12AF8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89BF5BC" w14:textId="08AA05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F849B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11319B6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3722FE81"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548A770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auto"/>
            </w:tcBorders>
            <w:vAlign w:val="bottom"/>
          </w:tcPr>
          <w:p w14:paraId="5F050B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auto"/>
              <w:right w:val="single" w:sz="4" w:space="0" w:color="auto"/>
            </w:tcBorders>
            <w:vAlign w:val="bottom"/>
          </w:tcPr>
          <w:p w14:paraId="5F85E4D0" w14:textId="7DA04E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2EA7D96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000000"/>
            </w:tcBorders>
            <w:vAlign w:val="bottom"/>
          </w:tcPr>
          <w:p w14:paraId="784C1616" w14:textId="09F4D9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0FE80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6531F2A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48381CA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2BB047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auto"/>
              <w:left w:val="single" w:sz="4" w:space="0" w:color="auto"/>
              <w:bottom w:val="single" w:sz="6" w:space="0" w:color="000000"/>
            </w:tcBorders>
            <w:vAlign w:val="bottom"/>
          </w:tcPr>
          <w:p w14:paraId="24AA43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auto"/>
              <w:left w:val="single" w:sz="18" w:space="0" w:color="auto"/>
              <w:bottom w:val="single" w:sz="6" w:space="0" w:color="000000"/>
              <w:right w:val="single" w:sz="4" w:space="0" w:color="auto"/>
            </w:tcBorders>
            <w:vAlign w:val="bottom"/>
          </w:tcPr>
          <w:p w14:paraId="32ECA33A" w14:textId="114B65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3B3EA91C" w14:textId="147AC5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000000"/>
            </w:tcBorders>
            <w:vAlign w:val="bottom"/>
          </w:tcPr>
          <w:p w14:paraId="6DEA64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0815F7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1445A3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3644A58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028EE77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18" w:space="0" w:color="auto"/>
            </w:tcBorders>
            <w:vAlign w:val="bottom"/>
          </w:tcPr>
          <w:p w14:paraId="3F5280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18" w:space="0" w:color="auto"/>
              <w:right w:val="single" w:sz="4" w:space="0" w:color="auto"/>
            </w:tcBorders>
            <w:vAlign w:val="bottom"/>
          </w:tcPr>
          <w:p w14:paraId="5B21E1ED" w14:textId="4505AF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3DE516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000000"/>
            </w:tcBorders>
            <w:vAlign w:val="bottom"/>
          </w:tcPr>
          <w:p w14:paraId="18AEE1B7" w14:textId="062FDFD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4DB5A78A" w14:textId="77777777" w:rsidR="00927115" w:rsidRDefault="00927115" w:rsidP="00927115"/>
    <w:p w14:paraId="4CE94614" w14:textId="77777777" w:rsidR="00927115" w:rsidRDefault="00927115" w:rsidP="00351FF6">
      <w:pPr>
        <w:pStyle w:val="Heading4"/>
      </w:pPr>
      <w:bookmarkStart w:id="816" w:name="_Toc161394962"/>
      <w:r>
        <w:t>County Reporting</w:t>
      </w:r>
      <w:bookmarkEnd w:id="816"/>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a county for the following Funds 01-95I, Criteria and standards, Supplemental forms, table of contents, and reports.   "/>
      </w:tblPr>
      <w:tblGrid>
        <w:gridCol w:w="990"/>
        <w:gridCol w:w="4320"/>
        <w:gridCol w:w="1170"/>
        <w:gridCol w:w="810"/>
        <w:gridCol w:w="900"/>
        <w:gridCol w:w="1170"/>
        <w:gridCol w:w="810"/>
      </w:tblGrid>
      <w:tr w:rsidR="00927115" w:rsidRPr="009238A9" w14:paraId="3A6871E0"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2C324B27"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2079E180"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7ECCA6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6" w:space="0" w:color="000000"/>
            </w:tcBorders>
            <w:vAlign w:val="center"/>
          </w:tcPr>
          <w:p w14:paraId="0C0FA2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4EC9A6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291179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1E7646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0C8FEF4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E56C39"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375BC5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C75C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366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17E2F9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98CD2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2A835C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E4A9D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8DC07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w:t>
            </w:r>
          </w:p>
        </w:tc>
        <w:tc>
          <w:tcPr>
            <w:tcW w:w="4320" w:type="dxa"/>
            <w:tcBorders>
              <w:top w:val="single" w:sz="6" w:space="0" w:color="000000"/>
              <w:left w:val="single" w:sz="6" w:space="0" w:color="000000"/>
              <w:bottom w:val="single" w:sz="6" w:space="0" w:color="000000"/>
            </w:tcBorders>
            <w:vAlign w:val="bottom"/>
          </w:tcPr>
          <w:p w14:paraId="7C0E4D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BA7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C71DD0E" w14:textId="75AA72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73A46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1C051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A0D60E2" w14:textId="2702F1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59DB5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77416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0D15E6A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3EC9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B5868B" w14:textId="36F58D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F760C1" w14:textId="05477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47B948" w14:textId="229E0F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9BF1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33C5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3EEDA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7F3104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67735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65904DE" w14:textId="24C71F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1CA6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62654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790770C" w14:textId="062014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52AF1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93CE2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1FC174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A76F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1787405" w14:textId="17BA5B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07C346" w14:textId="63541E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5DB3E01" w14:textId="2D2023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6E683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8BC76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13D58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3AF3838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0959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0B13D6C" w14:textId="450E0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8E1D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91E97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5A1A034" w14:textId="457EE6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0296C1"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516E86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183BF6C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F7672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1571A7" w14:textId="30659D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7B5D2C1" w14:textId="45683D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633411" w14:textId="4B067E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09D156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14916D2"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15E2D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74F500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62AE2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64BA185" w14:textId="5334FD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E805D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D8D37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D8F6601" w14:textId="3300DD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68A540"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3BFD43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7E1AA9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FD729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7092A9" w14:textId="4347F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5B73941" w14:textId="3C0874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1C66FA" w14:textId="2B5B7F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79A762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5625A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984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7E1E1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3AD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3F6C687" w14:textId="7048CA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2B14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8CF2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EA259F8" w14:textId="3397CF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2C7DB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4557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242C94A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50D5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11CF26B" w14:textId="6202CC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8C99D5" w14:textId="20595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2F66B9B" w14:textId="1F4C78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28AD5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D43B15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DECE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4A9213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FCF1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2B7A67B" w14:textId="53C90D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7AB0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FC198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0FAB6CE" w14:textId="6311C7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44B80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F7FC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4CAED62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5A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53372D" w14:textId="3C2348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7897C2" w14:textId="30A4CD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B62C238" w14:textId="3D68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C1C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319CF7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55DA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E9E3D8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AAD1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F3DF363" w14:textId="78CB7A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AF1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6FECC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7F31282" w14:textId="31200C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9637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397B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384D34F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F5B4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245436" w14:textId="359248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BF7E5F" w14:textId="47F40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5FEBC9" w14:textId="775237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4E55F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ADFB9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C963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FECB8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762E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7AD4CDA" w14:textId="28261A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6A2C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A4B336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FEE68E" w14:textId="58D69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EC61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C9A9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7A8394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DE54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05F6133" w14:textId="3C7342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20942D" w14:textId="2CC6A9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AE17A76" w14:textId="5C6755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723C9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F4043D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678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3B77E9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54C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88FEDAC" w14:textId="035221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49D8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B1EDB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D443F7" w14:textId="00E8DC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090230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77F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2917FF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A63B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C51972B" w14:textId="005523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212916" w14:textId="5D320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031EA04" w14:textId="627FBB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5EB57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10FA2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9BA0F4"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617A5DF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E73EF2D"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0AB6365" w14:textId="5956DDFB"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10EF8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6C320E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6D33E72" w14:textId="748ED812"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3EE5B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DA423F"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232C4FBE"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5FBF261"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D8E6295" w14:textId="27042E57"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68C4F9" w14:textId="6672868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0594BF0" w14:textId="52A11CAD"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C31AF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r>
      <w:tr w:rsidR="00927115" w:rsidRPr="009238A9" w14:paraId="0969C4E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32B1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75CCC1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2209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3CB17E6" w14:textId="09D5F4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60BF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9A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DF41F84" w14:textId="702257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AE6A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9B288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112BD9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50D5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A0F623C" w14:textId="708C71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3882CB" w14:textId="56F5DF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FE8E45" w14:textId="31805D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DA4D5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846AC9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92B9B0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68E770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D69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12F9671" w14:textId="248C02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AB56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29E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D0908F" w14:textId="2A57FA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9E364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A590E1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257ED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811A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F26132" w14:textId="0C24D1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2877B01" w14:textId="7B76ED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86A5EA" w14:textId="1C7B4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297BF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3071E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946E7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1B5EF2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85EF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14B512C" w14:textId="4169C0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75D6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0A785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5ADB61E" w14:textId="11085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9D9C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8E9A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66D212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1335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FEB2ECE" w14:textId="070F65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6F3E32" w14:textId="74B08B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2B1E831" w14:textId="33EF60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E258C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695309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74F5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21EF5E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10C3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1DA6DA" w14:textId="0149AD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96CC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1281D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B03A9C8" w14:textId="02933F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0711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4766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20I</w:t>
            </w:r>
          </w:p>
        </w:tc>
        <w:tc>
          <w:tcPr>
            <w:tcW w:w="4320" w:type="dxa"/>
            <w:tcBorders>
              <w:top w:val="single" w:sz="6" w:space="0" w:color="000000"/>
              <w:left w:val="single" w:sz="6" w:space="0" w:color="000000"/>
              <w:bottom w:val="single" w:sz="6" w:space="0" w:color="000000"/>
            </w:tcBorders>
            <w:vAlign w:val="bottom"/>
          </w:tcPr>
          <w:p w14:paraId="2C68D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CB2B6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F0D506E" w14:textId="65E5DC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D38E30" w14:textId="3E5130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B029597" w14:textId="4BBAE1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D318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85F29F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3DF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26BA4D1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2CAF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167888C" w14:textId="5B7504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EE39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1A16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DEBF55" w14:textId="334182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3893B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DA06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5830B7C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0808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414FC1" w14:textId="7339E7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9D6B76" w14:textId="0F763E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D309197" w14:textId="463D53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B4E34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54C70F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F867F3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75CAFD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7B7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754F4F2" w14:textId="39B8D3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45B9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AE209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8F6CC3" w14:textId="028D2D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94C93A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97BF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58A31B4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5A9B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316376C" w14:textId="7D0C97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58EAD3" w14:textId="671F17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356A28" w14:textId="2EC61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83661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03AA76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9C8C3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060E9B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961EA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C5CBCE1" w14:textId="0135F0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C6DA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3BC4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FA3E73" w14:textId="0D64D6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1AE1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53419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5ACD52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ECE5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82E019F" w14:textId="707FEC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011697" w14:textId="76990E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CC72ED" w14:textId="68C9E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A61C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B64BC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3887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38B1AEA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8729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35E0FA0" w14:textId="25CC3B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8A4F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70A9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C0EB5E3" w14:textId="27130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A70BC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2A7126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4E793C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048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3E8D839" w14:textId="1F4940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6BC02E9" w14:textId="5838F8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5C87664" w14:textId="1C91DB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672BA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FE5530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EABE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158C9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DFFE3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CD711AC" w14:textId="2299CF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CDD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1C5F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3B773E1" w14:textId="01CCD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9DEC7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AF41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1D5DC1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C867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336EA39" w14:textId="2A322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C44EF2" w14:textId="622809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156345" w14:textId="350A4B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98E2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5CA5A8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8559C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3D161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2865B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768041D" w14:textId="66F14F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72A027" w14:textId="527F62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476ED48" w14:textId="7BED0B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179B965" w14:textId="4FD6BB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2B72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FF597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4518DA9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586A5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99945F9" w14:textId="7BDB38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1E547A" w14:textId="2412AE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E9B78E8" w14:textId="7BBE8E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D7A12AD" w14:textId="58669D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7509F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C548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3B68322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75973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2DAB8529" w14:textId="73B078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204F96" w14:textId="53FAF8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99F139" w14:textId="5E125B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EC81FB3" w14:textId="0142D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7EFD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0B3C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09189A0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D8CB6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AFF898F" w14:textId="7C6C05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4CD858" w14:textId="572924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144D96" w14:textId="607BA9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0F12E03" w14:textId="03167C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64703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5D41F5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25C2318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5F1FB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F57B9CE" w14:textId="10B870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37FE4FB" w14:textId="0EB25F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C806686" w14:textId="6C09A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4E9E78A" w14:textId="4A4FD1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6EDF4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3130E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6E2E59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296A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6F93A67" w14:textId="733226C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24275DD" w14:textId="660796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AB04DBE" w14:textId="4C3070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8A33D2D" w14:textId="7966B1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439E5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79AC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0FCCF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4AA7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A0C8938" w14:textId="73C534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DF91E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920A4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41616F" w14:textId="6F765D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D945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C1E403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3F92DBF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0E80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77131E3" w14:textId="2AF76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93A862" w14:textId="715FEF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7AF93B1" w14:textId="0886F1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C1A9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D0A35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54FC0E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6FA7C00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7E6D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3A4790EA" w14:textId="3BE55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8F3E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05882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E90671C" w14:textId="6896BF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C4A47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1833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6273F4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72C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F8607CB" w14:textId="7A3AF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E5E6C5" w14:textId="4275BE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D2B5F6" w14:textId="3A1C7EA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9B60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D5F9D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0E54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571E6B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510B7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D5D451B" w14:textId="72333B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30E3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4A190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52EF0BB" w14:textId="328773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1B1D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DDB67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27AEEB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886F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9195A3C" w14:textId="115AD4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A763DE" w14:textId="64A37B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AF4511" w14:textId="6EB52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AF97C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6C8BD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B41139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3A98FC7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1A4A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D97D958" w14:textId="35E275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79F2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24B1B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66DE810" w14:textId="4BD126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B13A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3DDC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2C3183E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9CF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CA27EA" w14:textId="31B967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B6A1AA5" w14:textId="30BC9A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08D063A" w14:textId="4E74EE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D34DA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7606B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1479C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45916B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C52A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501A9A7" w14:textId="76DC1E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BD617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F562D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0AF4DC" w14:textId="759BD7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F928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F77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62I</w:t>
            </w:r>
          </w:p>
        </w:tc>
        <w:tc>
          <w:tcPr>
            <w:tcW w:w="4320" w:type="dxa"/>
            <w:tcBorders>
              <w:top w:val="single" w:sz="6" w:space="0" w:color="000000"/>
              <w:left w:val="single" w:sz="6" w:space="0" w:color="000000"/>
              <w:bottom w:val="single" w:sz="6" w:space="0" w:color="000000"/>
            </w:tcBorders>
            <w:vAlign w:val="bottom"/>
          </w:tcPr>
          <w:p w14:paraId="79A9D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2813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37D9A35" w14:textId="76A041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491AEC8" w14:textId="7D0273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3EB2319" w14:textId="620501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EAE34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7B4C3F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74A9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62A49FC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928D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13C094A" w14:textId="75250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3D5C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81F48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32B1AEC" w14:textId="29B177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213E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CE108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485DD1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246AA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C150698" w14:textId="185031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AAE529" w14:textId="579826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0263E1F" w14:textId="0304B2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629F8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0B64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6731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3AD7720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3E64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2928F43" w14:textId="664A37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B8ECD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060A2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64F08A4" w14:textId="485275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F714B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D14C1C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105BED2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A4E2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1D93BEA2" w14:textId="1E82B2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051DA9" w14:textId="16F87C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4FC58F" w14:textId="55C16C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A5AC2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ECF3F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E187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A101C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23C1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1BBD21C" w14:textId="7873BD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D7850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BC50B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592BAA" w14:textId="0B27C9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DFD9E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5766E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41146E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CE2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A53F11F" w14:textId="107C4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5606DC" w14:textId="0BF7D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51DC2C" w14:textId="3D2100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784A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8D24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B7C2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229DF5A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0E4CB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71E8ED" w14:textId="362EF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017A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0D5C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3D09912" w14:textId="43E4E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BDCAE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CD71D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0594CFE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F864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22203C" w14:textId="3EE2E4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43B6069" w14:textId="216528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4EE61FA" w14:textId="40CE4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831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222E5E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91EC3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6C3A65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647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40E4B2" w14:textId="440F09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92247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98E5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47D9DFD" w14:textId="0FDCCF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86A58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DB87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63FC0B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7403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6C63736" w14:textId="2509F1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40F3BA" w14:textId="09875E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FD2E9A2" w14:textId="2940D9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959B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73CBF3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58A08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2B62233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EEFE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AC338B" w14:textId="37EB63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4244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7499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DEA7950" w14:textId="5C51C1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4D34D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081647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1EF748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ADBC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73289EE" w14:textId="478216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E232AD" w14:textId="64997D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8BEC7B3" w14:textId="6F7A6B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0008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07D48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2F210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3B672F5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90C5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CFFFF3E" w14:textId="467210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EFBD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5308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7401FE" w14:textId="20E488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FEA6F3"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614073A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00A1C2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58A91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6" w:space="0" w:color="000000"/>
            </w:tcBorders>
            <w:vAlign w:val="bottom"/>
          </w:tcPr>
          <w:p w14:paraId="6999ED03" w14:textId="7A55D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1268E77" w14:textId="4A8475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4F34472B" w14:textId="56A95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239B1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626D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576A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66A27E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02E470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10AB6B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B414F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339C9E16" w14:textId="388FD1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1A699413" w14:textId="006AC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A7C75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E1C181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76D4D5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DFEB5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0F799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65530E8" w14:textId="1AD3D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D42184F" w14:textId="4BFEA0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BAB7B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F6387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B9755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07C599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4290A0BE" w14:textId="026C3F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17368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377EC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AA7F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09964588" w14:textId="0DBC3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5FE56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4E100B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6E4BA3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FC83B4D" w14:textId="086731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5F97CD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DBBD007" w14:textId="79DD9E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92881A0" w14:textId="4607BC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2018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8946A1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9F11A0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717F73E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418F23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2B551F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B9D2B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78D3A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600B3245" w14:textId="31E54D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AFC49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60B7CDB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065B2CD7"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72D3DB4A"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tcBorders>
            <w:vAlign w:val="bottom"/>
          </w:tcPr>
          <w:p w14:paraId="4490A603"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auto"/>
              <w:bottom w:val="single" w:sz="6" w:space="0" w:color="000000"/>
              <w:right w:val="single" w:sz="4" w:space="0" w:color="auto"/>
            </w:tcBorders>
            <w:vAlign w:val="bottom"/>
          </w:tcPr>
          <w:p w14:paraId="7C3D8BF1" w14:textId="44E340B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602E87FF"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auto"/>
            </w:tcBorders>
            <w:vAlign w:val="bottom"/>
          </w:tcPr>
          <w:p w14:paraId="74242DC1" w14:textId="5D379C01"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0B6C6D1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2B9A1F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52A94633"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42F6ED1E" w14:textId="3968AA2E"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tcBorders>
            <w:vAlign w:val="bottom"/>
          </w:tcPr>
          <w:p w14:paraId="15F3628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3517AB96" w14:textId="2975656E"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left w:val="single" w:sz="4" w:space="0" w:color="auto"/>
              <w:bottom w:val="single" w:sz="6" w:space="0" w:color="000000"/>
            </w:tcBorders>
            <w:vAlign w:val="bottom"/>
          </w:tcPr>
          <w:p w14:paraId="681E6B76" w14:textId="7F557C0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auto"/>
            </w:tcBorders>
            <w:vAlign w:val="bottom"/>
          </w:tcPr>
          <w:p w14:paraId="720D8321"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02C6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A1FEF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36BF5459"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6513B585" w14:textId="0D84FAA8"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0278B54"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818F174" w14:textId="4190C34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FF3C41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45B73F43" w14:textId="69A0D9E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25C5270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F77C331"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10881B86"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5094ACA9"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tcBorders>
            <w:vAlign w:val="bottom"/>
          </w:tcPr>
          <w:p w14:paraId="72B0A61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DE079E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7B15994" w14:textId="5AD5567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59C64154" w14:textId="4562758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8B07AE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778216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6A518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6B60BED" w14:textId="6D44CB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00F462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A78AB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2462501" w14:textId="033F3A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1806672A" w14:textId="2BB039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A973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35676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5AA816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D71EA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tcBorders>
            <w:vAlign w:val="bottom"/>
          </w:tcPr>
          <w:p w14:paraId="1645E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1395C1A1" w14:textId="22A1FE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left w:val="single" w:sz="4" w:space="0" w:color="auto"/>
              <w:bottom w:val="single" w:sz="6" w:space="0" w:color="000000"/>
            </w:tcBorders>
            <w:vAlign w:val="bottom"/>
          </w:tcPr>
          <w:p w14:paraId="7331FEF9" w14:textId="3BB0B5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auto"/>
            </w:tcBorders>
            <w:vAlign w:val="bottom"/>
          </w:tcPr>
          <w:p w14:paraId="600F8D37" w14:textId="0536B1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607F3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2BE5E3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4C3125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146E9D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729874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DBEBE31" w14:textId="1E3E74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993541C" w14:textId="5D1001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240EAF1C" w14:textId="4A0D92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2BCF9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2AFE3E9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CI</w:t>
            </w:r>
          </w:p>
        </w:tc>
        <w:tc>
          <w:tcPr>
            <w:tcW w:w="4320" w:type="dxa"/>
            <w:tcBorders>
              <w:top w:val="single" w:sz="6" w:space="0" w:color="000000"/>
              <w:left w:val="single" w:sz="6" w:space="0" w:color="auto"/>
              <w:bottom w:val="single" w:sz="4" w:space="0" w:color="auto"/>
              <w:right w:val="nil"/>
            </w:tcBorders>
          </w:tcPr>
          <w:p w14:paraId="76B43B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7B5ED8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tcBorders>
            <w:vAlign w:val="bottom"/>
          </w:tcPr>
          <w:p w14:paraId="00ABA0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4" w:space="0" w:color="auto"/>
              <w:right w:val="single" w:sz="4" w:space="0" w:color="auto"/>
            </w:tcBorders>
            <w:vAlign w:val="bottom"/>
          </w:tcPr>
          <w:p w14:paraId="53408E86" w14:textId="05C4A6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6EA89DEB" w14:textId="643622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auto"/>
            </w:tcBorders>
            <w:vAlign w:val="bottom"/>
          </w:tcPr>
          <w:p w14:paraId="55BF33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99C1C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2C7F7F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2C7FF7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443A41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09E729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41D71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89F7B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194177B3" w14:textId="0BE69E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78660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ACC3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26C25FE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09E4CB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296661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7AE81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r w:rsidRPr="00E963CB" w:rsidDel="00306DD7">
              <w:rPr>
                <w:rFonts w:eastAsia="Times New Roman" w:cs="Arial"/>
                <w:color w:val="000000"/>
                <w:szCs w:val="24"/>
              </w:rPr>
              <w:t xml:space="preserve"> </w:t>
            </w:r>
          </w:p>
        </w:tc>
        <w:tc>
          <w:tcPr>
            <w:tcW w:w="1170" w:type="dxa"/>
            <w:tcBorders>
              <w:top w:val="single" w:sz="6" w:space="0" w:color="000000"/>
              <w:left w:val="single" w:sz="4" w:space="0" w:color="auto"/>
              <w:bottom w:val="single" w:sz="6" w:space="0" w:color="000000"/>
            </w:tcBorders>
            <w:vAlign w:val="bottom"/>
          </w:tcPr>
          <w:p w14:paraId="5CA96D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6ACF15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3F429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EFF47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0E832B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91E9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057166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A78C3EE" w14:textId="295430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60179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71B015BF" w14:textId="1DC5B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2EDA1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14EB4F3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2249A93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7EEDBF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tcBorders>
            <w:shd w:val="clear" w:color="auto" w:fill="auto"/>
            <w:vAlign w:val="bottom"/>
          </w:tcPr>
          <w:p w14:paraId="01E422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right w:val="single" w:sz="4" w:space="0" w:color="auto"/>
            </w:tcBorders>
            <w:shd w:val="clear" w:color="auto" w:fill="auto"/>
            <w:vAlign w:val="bottom"/>
          </w:tcPr>
          <w:p w14:paraId="280662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17EAD0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right w:val="single" w:sz="18" w:space="0" w:color="auto"/>
            </w:tcBorders>
            <w:shd w:val="clear" w:color="auto" w:fill="auto"/>
            <w:vAlign w:val="bottom"/>
          </w:tcPr>
          <w:p w14:paraId="265FE7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8E3FDB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70DF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2D324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7D063A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tcBorders>
            <w:vAlign w:val="bottom"/>
          </w:tcPr>
          <w:p w14:paraId="72ED44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36A15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7D90C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0CC83D4A" w14:textId="443F2D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18A19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D8890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5B12A10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74B81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558C1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AC3E2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7CF016A" w14:textId="46D251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6B76293B" w14:textId="0D8B1C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2E13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EFBD9B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EDC6D1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6950FD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6314D1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0A4814B" w14:textId="2CC549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200DC1C" w14:textId="27AF50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6608EB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9BE7C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5A0EF2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2A03389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89E73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1BA8C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CBED5D0" w14:textId="0BABF3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01D96F5" w14:textId="5EA97A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4A34FB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7F7E8B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11720E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3F55D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5A4678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C9BC930" w14:textId="26C4A4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5F822362" w14:textId="60DB16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E9444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391439BD" w14:textId="4FFC44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0DF0D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A6B0C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01D7CFE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4F4EB6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19BEAB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2CAE687" w14:textId="1BDC24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CFA94D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342E01F5" w14:textId="67640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17812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5DD43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14854F1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93828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5A870A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9B63A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EE4C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9ED5D0D" w14:textId="047790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DFA35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AC3A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F63C8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121670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01DD84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A4014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7697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245F3E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C8F9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28A76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550359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7C8E11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71328E06" w14:textId="79E595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3B7F60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0B7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3A370BB5" w14:textId="77A46C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055BB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50CAF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02C343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80118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tcBorders>
            <w:shd w:val="clear" w:color="auto" w:fill="auto"/>
            <w:vAlign w:val="bottom"/>
          </w:tcPr>
          <w:p w14:paraId="7D02D965" w14:textId="79DB66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right w:val="single" w:sz="4" w:space="0" w:color="auto"/>
            </w:tcBorders>
            <w:shd w:val="clear" w:color="auto" w:fill="auto"/>
            <w:vAlign w:val="bottom"/>
          </w:tcPr>
          <w:p w14:paraId="715AF2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90D4790" w14:textId="70FAA3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auto"/>
            </w:tcBorders>
            <w:shd w:val="clear" w:color="auto" w:fill="auto"/>
            <w:vAlign w:val="bottom"/>
          </w:tcPr>
          <w:p w14:paraId="1D7F3AF4" w14:textId="5A507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4902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299D24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0C9C563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4A4D9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tcBorders>
            <w:shd w:val="clear" w:color="auto" w:fill="auto"/>
            <w:vAlign w:val="bottom"/>
          </w:tcPr>
          <w:p w14:paraId="2334C7DE" w14:textId="5B4BC9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auto"/>
              <w:bottom w:val="single" w:sz="6" w:space="0" w:color="000000"/>
              <w:right w:val="single" w:sz="4" w:space="0" w:color="auto"/>
            </w:tcBorders>
            <w:shd w:val="clear" w:color="auto" w:fill="auto"/>
            <w:vAlign w:val="bottom"/>
          </w:tcPr>
          <w:p w14:paraId="3AE450C3" w14:textId="058153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63FB1CC2" w14:textId="4D6F8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auto"/>
            </w:tcBorders>
            <w:shd w:val="clear" w:color="auto" w:fill="auto"/>
            <w:vAlign w:val="bottom"/>
          </w:tcPr>
          <w:p w14:paraId="338B29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C1BF6E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60A18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3C6D2A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430B125A" w14:textId="4B949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1ACBE8EE" w14:textId="1E9942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BB3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6B251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1E1BCFD" w14:textId="789EA8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1AC68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7DAB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1C6C56E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34F871C" w14:textId="79B9F4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1CFEFBD0" w14:textId="6DF505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7D0F2EB5" w14:textId="6BE999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A7FC5EC" w14:textId="7BA8D6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22D8C5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A5C0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B3E2FE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0BBFD6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5982BE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07C308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039D8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62C77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2E080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066622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6DC2A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7762981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1C70BA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BBA9F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18747E7" w14:textId="173184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DDE29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3EE849DC" w14:textId="61B94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B8CE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2D034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2888828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1803A3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EB64CC4" w14:textId="1C4ABA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2ABD5B8" w14:textId="79DF85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532B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65B6AA86" w14:textId="0F03E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46F5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DC3BFF"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7AF69E5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622587C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4D70090"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73D6648" w14:textId="238A8860"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989CD6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669A65F9" w14:textId="149E942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633B125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3497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51B021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6D12A9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tcBorders>
            <w:vAlign w:val="bottom"/>
          </w:tcPr>
          <w:p w14:paraId="000A52AF" w14:textId="22A68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4" w:space="0" w:color="auto"/>
              <w:right w:val="single" w:sz="4" w:space="0" w:color="auto"/>
            </w:tcBorders>
            <w:vAlign w:val="bottom"/>
          </w:tcPr>
          <w:p w14:paraId="2712B242" w14:textId="6ABE91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134D47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auto"/>
            </w:tcBorders>
            <w:vAlign w:val="bottom"/>
          </w:tcPr>
          <w:p w14:paraId="16C373B8" w14:textId="2BE92E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3D797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6C3B6B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GSNP</w:t>
            </w:r>
          </w:p>
        </w:tc>
        <w:tc>
          <w:tcPr>
            <w:tcW w:w="4320" w:type="dxa"/>
            <w:tcBorders>
              <w:top w:val="single" w:sz="6" w:space="0" w:color="000000"/>
              <w:left w:val="single" w:sz="6" w:space="0" w:color="auto"/>
              <w:bottom w:val="single" w:sz="8" w:space="0" w:color="auto"/>
              <w:right w:val="nil"/>
            </w:tcBorders>
          </w:tcPr>
          <w:p w14:paraId="3EA342E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184B8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53E8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B4F04A6" w14:textId="2BA47C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1723F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26FED4FB" w14:textId="604B14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F9597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666909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66A0E2E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452CBE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tcBorders>
            <w:vAlign w:val="bottom"/>
          </w:tcPr>
          <w:p w14:paraId="60937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auto"/>
              <w:right w:val="single" w:sz="4" w:space="0" w:color="auto"/>
            </w:tcBorders>
            <w:vAlign w:val="bottom"/>
          </w:tcPr>
          <w:p w14:paraId="154FC487" w14:textId="3B4EEB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30332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auto"/>
            </w:tcBorders>
            <w:vAlign w:val="bottom"/>
          </w:tcPr>
          <w:p w14:paraId="35A8EF84" w14:textId="5DBFE1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497DBE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74E9309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30FB25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2DCDC1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tcBorders>
            <w:vAlign w:val="bottom"/>
          </w:tcPr>
          <w:p w14:paraId="498743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auto"/>
              <w:bottom w:val="single" w:sz="6" w:space="0" w:color="000000"/>
              <w:right w:val="single" w:sz="4" w:space="0" w:color="auto"/>
            </w:tcBorders>
            <w:vAlign w:val="bottom"/>
          </w:tcPr>
          <w:p w14:paraId="653EC416" w14:textId="253762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33F567B2" w14:textId="58BEE4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auto"/>
            </w:tcBorders>
            <w:vAlign w:val="bottom"/>
          </w:tcPr>
          <w:p w14:paraId="6897DA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640E3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70DB5A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2A22FBD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1B24E4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tcBorders>
            <w:vAlign w:val="bottom"/>
          </w:tcPr>
          <w:p w14:paraId="716DBA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18" w:space="0" w:color="auto"/>
              <w:right w:val="single" w:sz="4" w:space="0" w:color="auto"/>
            </w:tcBorders>
            <w:vAlign w:val="bottom"/>
          </w:tcPr>
          <w:p w14:paraId="199D3DA8" w14:textId="2E62B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40530C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auto"/>
            </w:tcBorders>
            <w:vAlign w:val="bottom"/>
          </w:tcPr>
          <w:p w14:paraId="4D024D80" w14:textId="1C4E53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5582A208" w14:textId="77777777" w:rsidR="00927115" w:rsidRDefault="00927115" w:rsidP="00927115"/>
    <w:p w14:paraId="0F8EFA88" w14:textId="77777777" w:rsidR="00927115" w:rsidRDefault="00927115" w:rsidP="00351FF6">
      <w:pPr>
        <w:pStyle w:val="Heading4"/>
      </w:pPr>
      <w:bookmarkStart w:id="817" w:name="_Toc161394963"/>
      <w:r>
        <w:t>JPA Reporting</w:t>
      </w:r>
      <w:bookmarkEnd w:id="817"/>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JPA for the following Funds 01-95I, Criteria and standards, Supplemental forms, table of contents, and reports."/>
      </w:tblPr>
      <w:tblGrid>
        <w:gridCol w:w="990"/>
        <w:gridCol w:w="4320"/>
        <w:gridCol w:w="1170"/>
        <w:gridCol w:w="810"/>
        <w:gridCol w:w="900"/>
        <w:gridCol w:w="1170"/>
        <w:gridCol w:w="810"/>
      </w:tblGrid>
      <w:tr w:rsidR="00927115" w:rsidRPr="009238A9" w14:paraId="0B354815"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7B2DDCEA"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2980EEFA"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525CAA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81682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22A941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523039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1F2937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77AB210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1B059A"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5B2B2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7F2B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0B525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50648C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C7D7D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35401D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C617F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B1E1A4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4CE2D37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4D71C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B62A60D" w14:textId="03ED3A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8917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0541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5F95887" w14:textId="3EE3E6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4029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9278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212ABC2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F806A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7043D0" w14:textId="480742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E68875" w14:textId="5983DF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C0DE120" w14:textId="3320C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823C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2724F5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7F496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D4BF8E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6993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E55BCB3" w14:textId="0C869E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3507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69D5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A2617F8" w14:textId="23711C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07AB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65AE3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47D280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8FA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E96FC12" w14:textId="455D01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50FFCD" w14:textId="1C030B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B723D54" w14:textId="3BD4FD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8A7A2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AFD34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711FC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49DD69A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E2A8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0F2738B" w14:textId="751F85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0478693" w14:textId="5549F1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302582B" w14:textId="10BCF8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BFD4E41" w14:textId="3CA22B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588A4D"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774A19F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70D2451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DB228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6B93AB2" w14:textId="3473D1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B0DA2EB" w14:textId="5A34A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2FEC8F" w14:textId="32251D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7A9305F5" w14:textId="54E370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5FCC2E"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0BEA76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0D28146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5A25C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0B31D64" w14:textId="3456B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027B73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F884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CEDA1AA" w14:textId="7E89F4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1BD650"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D28B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0DFCE27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9885A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F0987D6" w14:textId="0D8164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BAD032B" w14:textId="37EC9D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75F6E12" w14:textId="0B6946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30EA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2D8991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F9BB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098C31B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25BD5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817AD48" w14:textId="60C7F1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F5F98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16CE4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9920BB9" w14:textId="717B04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D02D9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A75DBE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7680F6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C6AE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757355" w14:textId="1756C7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0D64B11" w14:textId="7723F7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80A6DB8" w14:textId="39DD56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31FFB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EDD0C2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522B4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785224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5F30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C7077C" w14:textId="7B5CDF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76E6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A6964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8340627" w14:textId="35092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DFEE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2792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66218A1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C92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5DF805" w14:textId="3A7AC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000DB2A" w14:textId="6EB5E4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BE4C422" w14:textId="530A81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24519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F954E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CBE53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C956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D2FA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D56F9D" w14:textId="551C7D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227A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57A89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9E223" w14:textId="410DE4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2039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DE313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6B792C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299DC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3BB9EB3" w14:textId="4CF3E7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FC3EF46" w14:textId="43F592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ABF3DC0" w14:textId="3EFD8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5B0C9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EAFC8A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4F6BA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0EE24F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B22B6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C54104" w14:textId="20283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35BF9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A914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227357" w14:textId="4115A6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CD87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8B114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5C7E3C5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DCE1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C55D79" w14:textId="769B54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9FCBFD" w14:textId="4008D7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618B5E" w14:textId="2E3D8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52C62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CF274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C2D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15</w:t>
            </w:r>
          </w:p>
        </w:tc>
        <w:tc>
          <w:tcPr>
            <w:tcW w:w="4320" w:type="dxa"/>
            <w:tcBorders>
              <w:top w:val="single" w:sz="6" w:space="0" w:color="000000"/>
              <w:left w:val="single" w:sz="6" w:space="0" w:color="000000"/>
              <w:bottom w:val="single" w:sz="6" w:space="0" w:color="000000"/>
            </w:tcBorders>
            <w:vAlign w:val="bottom"/>
          </w:tcPr>
          <w:p w14:paraId="69CC0CE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170E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A71EC3" w14:textId="099E11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53D5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42B3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5A0719" w14:textId="101D84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FFE0B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F23409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16719A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F3768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BAA71FA" w14:textId="577956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4E34947" w14:textId="65065C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E7F113E" w14:textId="400B79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C559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39CB1A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5DF04E"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41D8AFFC"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E4339C"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9CB213" w14:textId="1344CC75"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F686AE7" w14:textId="5164713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3D9FE41" w14:textId="1558BE47"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CFBD163" w14:textId="0888551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509415D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5778A2"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FBB9E17"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BACBDE3"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FD65BC" w14:textId="71359FD5"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34C6F3" w14:textId="3141A2F8"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3C11040" w14:textId="3E15CFD9"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0993507" w14:textId="65D383C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73DBDB1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C170A8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7AFC086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DB41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35C0783" w14:textId="7E747D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98F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3C9B0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B8336D7" w14:textId="55EF632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40648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4715E2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1C367CD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6079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309FE8" w14:textId="5BBB7E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D7341CC" w14:textId="42EECC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9B029FD" w14:textId="5E35C7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647CA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C4EFD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05D49B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05E1AD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CCA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3483A9" w14:textId="503525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ABE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24B4D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DDE85EE" w14:textId="21EB3D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DA4954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314ED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00AB4CA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A775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1623E30" w14:textId="58AC70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F889A2" w14:textId="6A77D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9C4EFA7" w14:textId="11B4FC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32AD7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A31C1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E00AB0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4AADEF4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DC158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D6A1B13" w14:textId="673DE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9D7AB2" w14:textId="4C015C9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678F3DB" w14:textId="6B4B0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92FCF54" w14:textId="385EDA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471F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CF98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640C08B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CB685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23F538" w14:textId="29EE97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834BEC" w14:textId="413DF9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70469C3" w14:textId="01A236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5A2D31" w14:textId="471775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EA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15D1C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2D1E659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2CFE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1CB231" w14:textId="6A0702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ECC2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BF2F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E56574" w14:textId="29EFAD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8E4E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438C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276B8B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C5E4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9D64FB3" w14:textId="6ADCC8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DBC5B4B" w14:textId="32FA1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E074135" w14:textId="3E7260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75D7C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2188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66DD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034086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6E23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5447295" w14:textId="44F04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ECB7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4620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657B0AD" w14:textId="5102B0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671B7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A827F2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0B548A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54AA0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AF5E074" w14:textId="6F455A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5B09A7C" w14:textId="529D6E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3234072" w14:textId="7C98CE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6C0E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F4D27D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494E75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0F7ACE6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54D97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AC29BA" w14:textId="0D35EA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3C9A2E8" w14:textId="686486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97B6C0E" w14:textId="73925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D43C1" w14:textId="4F2786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7FD22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FD5B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2BAE669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A2D9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E8EDA25" w14:textId="3A5F15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53AC1B" w14:textId="6CBECF5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9FE92F4" w14:textId="6F24A1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65859F4" w14:textId="6B4B2F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107C7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0AD632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56C1B23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DF13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BFB9A00" w14:textId="3E6749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4FA194" w14:textId="1B750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FF691B7" w14:textId="73D554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141095A" w14:textId="5A1C44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C0A7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82BE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18C427D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3849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25A4669" w14:textId="097652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4C18AA" w14:textId="1B4279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5B0886" w14:textId="603540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62E38F" w14:textId="75EC6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9C065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2E625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230D7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6C756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84DB3DC" w14:textId="090D26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F9A6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F6659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9516E5" w14:textId="588CE9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A3B60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AC0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045A28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DB3A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26E8263" w14:textId="30F543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8CCFBC" w14:textId="4C386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90A0284" w14:textId="2AC2E1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00F43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C40242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8C4D7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5C84CA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693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7662429" w14:textId="115A60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48642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ADB5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2400D1" w14:textId="533051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B5CA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B69D1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7FB46C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C341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8BE163A" w14:textId="7FC06E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F6780BF" w14:textId="145A78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0C2D269" w14:textId="6DBBE3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D0EFA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099BEB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152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5C9453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63E6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081C5E8" w14:textId="5C0399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92174A" w14:textId="11230F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894730F" w14:textId="090413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0EE5FC" w14:textId="7C776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455D2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36B8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6F573C7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B721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C7FCE7B" w14:textId="0CD3D0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E20FB16" w14:textId="34EE7E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24D3505" w14:textId="3C6A27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F807F4" w14:textId="4F89E0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62EF13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B7BBD9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452658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1A20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45E2B29" w14:textId="777C1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AAC18E" w14:textId="6DFE3A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0D00927" w14:textId="4D25C0F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7FBE939" w14:textId="3C6803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7DB25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E7DB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51I</w:t>
            </w:r>
          </w:p>
        </w:tc>
        <w:tc>
          <w:tcPr>
            <w:tcW w:w="4320" w:type="dxa"/>
            <w:tcBorders>
              <w:top w:val="single" w:sz="6" w:space="0" w:color="000000"/>
              <w:left w:val="single" w:sz="6" w:space="0" w:color="000000"/>
              <w:bottom w:val="single" w:sz="6" w:space="0" w:color="000000"/>
            </w:tcBorders>
            <w:vAlign w:val="bottom"/>
          </w:tcPr>
          <w:p w14:paraId="16DEF9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0FF9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16E10313" w14:textId="7D6745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3FAB06" w14:textId="7DD246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90DBBA" w14:textId="06F57F7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A4A1A2D" w14:textId="13273F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EE816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D3EB5C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49D060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14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334D8F0" w14:textId="63C20A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734B32" w14:textId="262988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B18BF77" w14:textId="226C39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F760D47" w14:textId="2CF02E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4D2B9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B38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4B5B98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087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39B2DA9" w14:textId="152FF8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33621F" w14:textId="6C5C7E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547FBCE" w14:textId="336213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593DEAF" w14:textId="548510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0C532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31189D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22E151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0619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131F65" w14:textId="0FE79E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A8259C" w14:textId="43AF00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FB782D2" w14:textId="2B9FD8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22B87C" w14:textId="2E3E41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10C4F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DFAF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1449820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0EC1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815CBBD" w14:textId="25597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35FD30" w14:textId="740780F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D3EC0A7" w14:textId="5EEAAC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B719292" w14:textId="6BDD8D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4CE48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609D4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727EA8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102C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77C7460" w14:textId="2D96BB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89442B" w14:textId="0A9C8F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908FD15" w14:textId="333FDE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1DFA0" w14:textId="343D01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185CF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E7DBF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65EF8E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2281B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7AB34E1" w14:textId="236BBE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E187D86" w14:textId="7770BA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C9432BA" w14:textId="3AA197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C6AFA7D" w14:textId="64419C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1F798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4B405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5949332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83D33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EFE824A" w14:textId="440F65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D90D46" w14:textId="1DC01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DF1FB5" w14:textId="6C5376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BD01E18" w14:textId="58FCB1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3D508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85FEC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438C87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149D1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F208E6" w14:textId="7140AE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4C1BCC" w14:textId="598377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1D347F2" w14:textId="239380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17C07A1" w14:textId="6CBFB3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5A40D3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46345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5D53AE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56D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F8E76B" w14:textId="114D5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D2B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475FB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D3CEEDB" w14:textId="5F011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34A5DF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9CDA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5977CF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5B4C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814EB7" w14:textId="489C31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B57A9B" w14:textId="2B1370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12D41A8" w14:textId="23C288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03CB0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AA0E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703579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6644576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6DA0D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654C1BE" w14:textId="78FF15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9979E8" w14:textId="6CF400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6E671A0" w14:textId="67B60E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1A1F7BF" w14:textId="4E4663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6522F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EE287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2E924B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6435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87631DF" w14:textId="7D61A1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641140" w14:textId="257F3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EF6AAE8" w14:textId="1BF605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8073410" w14:textId="483418C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6F2B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FBB0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7BAF1C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F794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F708CB" w14:textId="11A865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192054" w14:textId="044282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5F9DC0D" w14:textId="0688D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D7BDF01" w14:textId="4BC5F8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862C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3A50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91C74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B7FF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BEC2F9" w14:textId="04CE06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4A9CBA" w14:textId="6EE99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6B7657" w14:textId="126181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7A7E198" w14:textId="41B822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9F214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C6A0C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5B6D79D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E704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693E268" w14:textId="500B0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618EA4" w14:textId="523812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3AA01C6" w14:textId="4C3530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12B464" w14:textId="2F81B2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BBB39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7CD00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1E8EA3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133F31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102CA4D" w14:textId="1DA9A6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179DE1" w14:textId="106279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10732A" w14:textId="2CE909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E1EF577" w14:textId="0320DF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AFC0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E58E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748A85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13E7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2DD5CF" w14:textId="1F1A25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7056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9A596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09008D6" w14:textId="490C65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C4063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17D8D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68AB079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4F6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4728FE0" w14:textId="7B9B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0672D1" w14:textId="261AB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46FB23E" w14:textId="6A3A97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C15A0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8F257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2F55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05EF1F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A8DB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60C02F4" w14:textId="64DB3F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5DA0B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EAC0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0D73168" w14:textId="4A2C03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DCA9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9D39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3AAFB88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45D4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BE4D07D" w14:textId="159B99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41F161E" w14:textId="0D667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A04B0C" w14:textId="2E98E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B6BF6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7ACE84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758B5A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113DEC7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A448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C80F89C" w14:textId="3B0264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CE3DE7" w14:textId="65E368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529C0D5" w14:textId="601E22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DD74CE0" w14:textId="7F2B4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D32FB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57700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5872FD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E68F3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B62E035" w14:textId="395E5F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401691" w14:textId="74774D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4AE6CD4" w14:textId="1FD3823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91C4AE" w14:textId="1036CB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CCCCE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7E7A23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4C45DDD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5D13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B90972" w14:textId="21201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AC29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D0C5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277C00" w14:textId="685AF1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5F0A6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DD05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4236001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CAE74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BAFC6A6" w14:textId="03E13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6495A2" w14:textId="7242A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CD650E" w14:textId="01F788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4AAB7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AC25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D1E6B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230F112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11BE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B73A2D" w14:textId="103A90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3F89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889D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713DA57" w14:textId="31C647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FD6CF4"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0A37EBA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1E578D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1FDB63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3E7897BB" w14:textId="1EB12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3361A75E" w14:textId="0D408B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445E9119" w14:textId="00246C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7AF13E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5CCBC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C498F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2D2075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514527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6507F6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D92A4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7DC47B21" w14:textId="105452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5B48B9C" w14:textId="0DFF19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07AB6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50308C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01CSI</w:t>
            </w:r>
          </w:p>
        </w:tc>
        <w:tc>
          <w:tcPr>
            <w:tcW w:w="4320" w:type="dxa"/>
            <w:tcBorders>
              <w:top w:val="single" w:sz="6" w:space="0" w:color="000000"/>
              <w:left w:val="single" w:sz="6" w:space="0" w:color="auto"/>
              <w:bottom w:val="single" w:sz="6" w:space="0" w:color="000000"/>
              <w:right w:val="nil"/>
            </w:tcBorders>
          </w:tcPr>
          <w:p w14:paraId="2074B8E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38E70E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3250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F9283D3" w14:textId="0E90C0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2D7FEA3" w14:textId="623AE8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335063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AD7A7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74792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0FC9D4D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4CF70336" w14:textId="08F4F2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B4316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7D30938" w14:textId="380A0F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61566A3" w14:textId="74EF20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E0F4505" w14:textId="14ADD9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DD64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E3F264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7ABC97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745D584F" w14:textId="6C72A6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C11CC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1E7E97E" w14:textId="056BBF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8F54C29" w14:textId="11958A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5777C03" w14:textId="30E80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B9717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F783F5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3321AE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2E225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76B91D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6AA25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3864F0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13688B6C" w14:textId="515B04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790295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6141F9A1"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3B127FD0"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4FBE1EBC"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4BADF9C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6C53F4D9" w14:textId="2BB6452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6BE51374"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000000"/>
            </w:tcBorders>
            <w:vAlign w:val="bottom"/>
          </w:tcPr>
          <w:p w14:paraId="4E283543" w14:textId="0A88B7E0"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0F0FE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709020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642DDE0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4EAB30AB" w14:textId="3A02CEC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1876FB9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279DD5A6" w14:textId="051FB175"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left w:val="single" w:sz="4" w:space="0" w:color="auto"/>
              <w:bottom w:val="single" w:sz="6" w:space="0" w:color="000000"/>
            </w:tcBorders>
            <w:vAlign w:val="bottom"/>
          </w:tcPr>
          <w:p w14:paraId="6D1A1153" w14:textId="18C2E622"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1C179D0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2AE60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5980A2"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2CA88F75"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599455B7" w14:textId="08037149"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AA941F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A55986C" w14:textId="071DA3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0C5375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8E89863" w14:textId="170B101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9F841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EC6AA1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3678F26D"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58F91BE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67B08B1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AD4DC33"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5310917A" w14:textId="1E75AC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DA9E663" w14:textId="235C434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FB57A8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3F4B32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5D8A6E4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22B4BA90" w14:textId="258D9B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A65DE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12743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5A4738EE" w14:textId="44A5FE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95FEA89" w14:textId="2F196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9524C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202AC1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235B60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039F35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0DD28E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61A0DD5E" w14:textId="7C3A19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left w:val="single" w:sz="4" w:space="0" w:color="auto"/>
              <w:bottom w:val="single" w:sz="6" w:space="0" w:color="000000"/>
            </w:tcBorders>
            <w:vAlign w:val="bottom"/>
          </w:tcPr>
          <w:p w14:paraId="73594C04" w14:textId="23EF31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43C632BC" w14:textId="2A55D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CA715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AF94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1BCF4F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7B3BE5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3DED0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5E57FB4" w14:textId="3A2C5C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060F40E" w14:textId="52EDDF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27FAADC" w14:textId="0A9E57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87F4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4F6C0C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7F36C32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72EA21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1B193B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321E2CCD" w14:textId="7798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4AA9858B" w14:textId="37E011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000000"/>
            </w:tcBorders>
            <w:vAlign w:val="bottom"/>
          </w:tcPr>
          <w:p w14:paraId="647513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1ADFC4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BADB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37813FE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47DC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75D85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E5D2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0BF75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4C108AE9" w14:textId="29FB7E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8FC033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AB47A8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78CE3AA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1AAC10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55FCFD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58D74CB" w14:textId="30303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EC66E14" w14:textId="448398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D79E968" w14:textId="079063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1383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71507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6CCB2A1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491A2B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C09EFE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452DE8" w14:textId="49376D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CFF17F1" w14:textId="6E7E63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146395E" w14:textId="01B5F9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7780A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4D9CE9E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17C65F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30485D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63267D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56B82F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73109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right w:val="single" w:sz="18" w:space="0" w:color="000000"/>
            </w:tcBorders>
            <w:shd w:val="clear" w:color="auto" w:fill="auto"/>
            <w:vAlign w:val="bottom"/>
          </w:tcPr>
          <w:p w14:paraId="5E43A7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E485F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8F94E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3A4F72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14E86E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33E4AB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6A275C2" w14:textId="3D2A6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18C74F6" w14:textId="1E4685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46FC0E9" w14:textId="127124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7ADA5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97DA65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746402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3BC64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413868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C04B8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C2E3CC9" w14:textId="1988E8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4DEC6BC" w14:textId="344469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20BF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117E0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C1AC8F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A9C92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3AE4D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D9C597" w14:textId="3F9BAE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D7E1A88" w14:textId="52759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9CCA3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3D3DF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828E3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0A970C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FB740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142C4B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24939AD" w14:textId="048F14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E365B8B" w14:textId="000017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662B8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F3F82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C7F375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577B2C8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2B67C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7306074" w14:textId="1E8F83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5F1171C" w14:textId="02C78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D1066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692FF10E" w14:textId="3BA56A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1C849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27774A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BC233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1442A9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C6EB9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ED7B697" w14:textId="53E066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48484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ACF19C5" w14:textId="62CB3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A4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176F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0120F2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811B7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AADA1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15C0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777EE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EFC05A9" w14:textId="29FB025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7D150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09ABC5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B3789C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7CAD78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25E26B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A3488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C6B9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60C93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38CC05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9C454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SIAA</w:t>
            </w:r>
          </w:p>
        </w:tc>
        <w:tc>
          <w:tcPr>
            <w:tcW w:w="4320" w:type="dxa"/>
            <w:tcBorders>
              <w:top w:val="single" w:sz="6" w:space="0" w:color="000000"/>
              <w:left w:val="single" w:sz="6" w:space="0" w:color="auto"/>
              <w:bottom w:val="single" w:sz="6" w:space="0" w:color="000000"/>
              <w:right w:val="nil"/>
            </w:tcBorders>
          </w:tcPr>
          <w:p w14:paraId="2E1B3E5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66335F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BDA1DAC" w14:textId="1D95C8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59B14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FFABF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187D895" w14:textId="162F46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7C5E3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29BBBF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22A48E1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DEC80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1516B80E" w14:textId="2EA684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239FBA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1C8F3D5" w14:textId="454742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000000"/>
            </w:tcBorders>
            <w:shd w:val="clear" w:color="auto" w:fill="auto"/>
            <w:vAlign w:val="bottom"/>
          </w:tcPr>
          <w:p w14:paraId="553F17AE" w14:textId="59D316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6AAB8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6E37C61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6CB827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FDE47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3D711543" w14:textId="1211AB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36497B97" w14:textId="4ADEA0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3C1717F0" w14:textId="59C2F8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000000"/>
            </w:tcBorders>
            <w:shd w:val="clear" w:color="auto" w:fill="auto"/>
            <w:vAlign w:val="bottom"/>
          </w:tcPr>
          <w:p w14:paraId="5CFE21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245E4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343DC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1D5C949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3BC55F9" w14:textId="27D187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B3AD605" w14:textId="2C4EF8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4B3170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2AB6F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5DBF3CA" w14:textId="6CAB9B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586AB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841B81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3C400C3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0218D39" w14:textId="0E6A0A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233851F" w14:textId="15345D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D86BFB2" w14:textId="15055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574D1D4" w14:textId="08BC2C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DA274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E6DD2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0293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18CFFF6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E8646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05E75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BCB0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BC6AE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701A02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60782A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3BFF8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16A4184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0443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433A9F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B189489" w14:textId="35F0A3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9072D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36E3581" w14:textId="6BB42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AFBD6D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92C5D5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7605CB8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75E4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7CCC515" w14:textId="788BF9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65B18DD8" w14:textId="2CEEE8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79B81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3CF18EB" w14:textId="644A4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FB3E9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A6E16C1"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2C6BAE60"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3A0D5E8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2DF16AF1"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1A074F9" w14:textId="106B1ADB"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3B42AA2"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1D448D7" w14:textId="77F1FC4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5900D1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9D02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0E785B1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3A4BD9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0AF32426" w14:textId="19681C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2CBE863F" w14:textId="4A291C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2430DA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000000"/>
            </w:tcBorders>
            <w:vAlign w:val="bottom"/>
          </w:tcPr>
          <w:p w14:paraId="01397D7E" w14:textId="262F04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95DBFC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5252D55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4ECE5E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5E1E77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1CF22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25E61CE" w14:textId="74DE7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9DAC6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8F71140" w14:textId="16DC8F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680C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4C942FD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6BFBCAB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359D45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6D7834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37898FF0" w14:textId="26850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3363C1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000000"/>
            </w:tcBorders>
            <w:vAlign w:val="bottom"/>
          </w:tcPr>
          <w:p w14:paraId="151395D7" w14:textId="57CE80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2B9A8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51B1C20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2B6E9B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4D4042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3534D8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47668122" w14:textId="282E8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4274D27D" w14:textId="1D2E35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000000"/>
            </w:tcBorders>
            <w:vAlign w:val="bottom"/>
          </w:tcPr>
          <w:p w14:paraId="16BBD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23155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6D4587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1B5330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618941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69991A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31A7040B" w14:textId="10C17E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6F52E9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000000"/>
            </w:tcBorders>
            <w:vAlign w:val="bottom"/>
          </w:tcPr>
          <w:p w14:paraId="5ACEBC85" w14:textId="6A305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04F71223" w14:textId="77777777" w:rsidR="00927115" w:rsidRDefault="00927115" w:rsidP="00927115"/>
    <w:p w14:paraId="157F8689" w14:textId="77777777" w:rsidR="00927115" w:rsidRDefault="00927115" w:rsidP="00351FF6">
      <w:pPr>
        <w:pStyle w:val="Heading4"/>
      </w:pPr>
      <w:bookmarkStart w:id="818" w:name="_Toc161394964"/>
      <w:r>
        <w:t>District Charter School Reporting</w:t>
      </w:r>
      <w:bookmarkEnd w:id="818"/>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a district charter for the following Funds 01-95I, Criteria and standards, Supplemental forms, table of contents, and reports."/>
      </w:tblPr>
      <w:tblGrid>
        <w:gridCol w:w="990"/>
        <w:gridCol w:w="4320"/>
        <w:gridCol w:w="1170"/>
        <w:gridCol w:w="810"/>
        <w:gridCol w:w="900"/>
        <w:gridCol w:w="1170"/>
        <w:gridCol w:w="810"/>
      </w:tblGrid>
      <w:tr w:rsidR="00927115" w:rsidRPr="009238A9" w14:paraId="421E1757"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5858E3A0"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65215142"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4A372C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1B482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4503FB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44D28E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5CABB3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0B3187B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7724A36"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1695B8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08DEA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F4B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039D3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22E84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0DAB99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5538E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62F28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5A2CE8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F2B3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4DF4EA4" w14:textId="5CB40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5D8AD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47DB7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5FCF524" w14:textId="007C76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2CDE3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73B8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066E59A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272A0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275F5DF" w14:textId="41E533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66245B" w14:textId="10F6218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38DA7AD" w14:textId="4D70FD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6671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C7BD3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55FD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AF3E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99775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2833DA9" w14:textId="02B720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E162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49BD79C" w14:textId="77777777" w:rsidR="00927115" w:rsidRPr="00E963CB" w:rsidRDefault="00927115" w:rsidP="00351FF6">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AB7582" w14:textId="465685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BC5B83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B1C6C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2D23D9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5CAE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5A39B12" w14:textId="003F9D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80D9CF" w14:textId="239041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A308CA0" w14:textId="702C9A12"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8FB9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162CC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B39C53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09</w:t>
            </w:r>
          </w:p>
        </w:tc>
        <w:tc>
          <w:tcPr>
            <w:tcW w:w="4320" w:type="dxa"/>
            <w:tcBorders>
              <w:top w:val="single" w:sz="6" w:space="0" w:color="000000"/>
              <w:left w:val="single" w:sz="6" w:space="0" w:color="000000"/>
              <w:bottom w:val="single" w:sz="6" w:space="0" w:color="000000"/>
            </w:tcBorders>
            <w:vAlign w:val="bottom"/>
          </w:tcPr>
          <w:p w14:paraId="124FAC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A1CB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FEA611" w14:textId="26B010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635E240" w14:textId="4B7335F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355F55" w14:textId="1DEADF36"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970E8E" w14:textId="5681EC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B2800A0"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39C0F4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3A75CD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46BFB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DACF34A" w14:textId="514FCC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EFE3432" w14:textId="7D615D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256BF4" w14:textId="1B56F3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2BAB7158" w14:textId="71CB6A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E357412"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78ACFB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1F2BD8E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02D69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1932E520" w14:textId="23CC315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08CC4C8" w14:textId="6B8E3A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66036C" w14:textId="4A6B68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B9E2D1D" w14:textId="1598FEE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6DB006B"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3B2BB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1ADA37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08685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03B91452" w14:textId="297833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E4D34F9" w14:textId="035B61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2F63496" w14:textId="63CA9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A4C2958" w14:textId="6DF9A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8962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ABC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7C1D14B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B03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2C427C" w14:textId="37F9AF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2FF59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91A6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63A2AD0" w14:textId="00D922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E26D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A3FC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5B1F759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F013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516CB35" w14:textId="25109E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67E9E07" w14:textId="0995A0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2812A11" w14:textId="4C30B5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03798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13436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C9ECCB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0320A99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165A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F99A747" w14:textId="03B03C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B33F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B8619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9ABB60" w14:textId="1AFB4A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92A2D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0D344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289BB00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BC0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47B78B5" w14:textId="355E7E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FD267F0" w14:textId="05376B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5EA0DCC" w14:textId="3A2B1D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F201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B7E14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7D92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756F0EB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0956A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1875B4" w14:textId="2325D3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685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6CFFD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43B4AF8" w14:textId="7D230C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4B604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64A9B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573CE3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5E904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76606F0" w14:textId="44AA7D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252311" w14:textId="5B94CF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BBF2302" w14:textId="76DFCE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EAEE9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D589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B8FC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0CAE8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45AA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2A309DE" w14:textId="03102E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BE3E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46F83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526B408" w14:textId="1EC88D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2B59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301F6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5D62A1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E7D3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7B274DD" w14:textId="0EEC2B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43A2A83" w14:textId="15556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67DB08B" w14:textId="085FC6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A8C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C730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03FB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54E563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F3691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B851D9F" w14:textId="5D4A2A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CCE5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23354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62E357F" w14:textId="014CE0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51FCC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5AF2A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5BF6EE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33B0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9010E8F" w14:textId="7D4EF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98880C" w14:textId="58EF18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A81730" w14:textId="678E54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18E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653F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E5BF2ED"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38835F9D"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2F7EAF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BFEEDC3" w14:textId="5A50A7A8"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F4235D" w14:textId="633CC0B4"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9FD723D" w14:textId="2CB9B014"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1464A1" w14:textId="6AA4BE50"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227E7B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4197CC"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2692A79"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8F5B1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1A67A37" w14:textId="4D25F51A"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AB695E" w14:textId="4438D1D1"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CF62FBD" w14:textId="52D623EE"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B92316A" w14:textId="7C2D359A"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F512C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5424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5C1992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287C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499C19" w14:textId="6D6E54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F61E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F04E5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DFF1EE" w14:textId="3CAB85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35C4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830792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76A5C9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124B4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82E2A10" w14:textId="1B387C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104FD2" w14:textId="610D7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2D32B58" w14:textId="5CA194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3292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4B6C1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6CF65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5D7A7C3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EFB84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20524C9" w14:textId="3DD25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6112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91D1B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AB28DD" w14:textId="4938D4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405A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7F9FD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182355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8AF5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0A9EB1" w14:textId="24469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76D6F6" w14:textId="426C67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2177AF" w14:textId="53BDC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6F91F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CB425C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5EB44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4DA915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9D0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4884F85" w14:textId="318DA7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C5F70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460D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168633E" w14:textId="2250F6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40F7F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61A1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531030C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2BD8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1C6ACE" w14:textId="170C7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3A3A4E" w14:textId="5386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DB712A" w14:textId="75B18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69146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18B7EC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D759C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13F204A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A892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C03FFFB" w14:textId="35E47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8026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F47B4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EED5C3" w14:textId="19DCF4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F271D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8B18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46410E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8CECC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78243C" w14:textId="4CA3DA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12ED22" w14:textId="44F313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201B4C" w14:textId="3C3854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3C42C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044B7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B0617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33B30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6E7E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F410FC" w14:textId="580DAE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3C45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84F84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DAB2055" w14:textId="1FEE36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9F7E0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D03EB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6401EF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3CD5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DD20C20" w14:textId="109D9B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28226F" w14:textId="096F99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4BDCB13" w14:textId="1951AE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0246E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60A8B2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B2DC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25BE8A6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CF63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31FB7D" w14:textId="6DA02A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89B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B070A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34A0D3" w14:textId="348AA3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8FB76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8942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45C7AD4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4EE2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5429FC2" w14:textId="45B11D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F78E33" w14:textId="36BB45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170143" w14:textId="4963AD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0982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8AAB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2002DE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30</w:t>
            </w:r>
          </w:p>
        </w:tc>
        <w:tc>
          <w:tcPr>
            <w:tcW w:w="4320" w:type="dxa"/>
            <w:tcBorders>
              <w:top w:val="single" w:sz="6" w:space="0" w:color="000000"/>
              <w:left w:val="single" w:sz="6" w:space="0" w:color="000000"/>
              <w:bottom w:val="single" w:sz="6" w:space="0" w:color="000000"/>
            </w:tcBorders>
            <w:vAlign w:val="bottom"/>
          </w:tcPr>
          <w:p w14:paraId="5BECFA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4306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63B572" w14:textId="10109D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34C2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6207F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7C7D7A4" w14:textId="6878BD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397B6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9AAC7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77AFF9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0A64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ABC5A54" w14:textId="7AFE65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6E23E74" w14:textId="0C9540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082BE3C" w14:textId="54E670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2C8D2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BCD04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4073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60997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C536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D9B23C" w14:textId="276A14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979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F76E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056C47E" w14:textId="2BA3A4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C24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58FA1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623DC03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048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64BDBA5" w14:textId="3FDFAB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735FD77" w14:textId="02D248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D49A4BB" w14:textId="5840E8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D4186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D1E680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3A516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0F4D4A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3571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3F337A" w14:textId="4D29F6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7A69F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E4D0B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C7EEBC" w14:textId="5DF20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DECC9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8ABF0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2FD000A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9B609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7A84562" w14:textId="2830F9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7A8A7B" w14:textId="79E52C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1F6E44" w14:textId="67E2EE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DD621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64106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5CA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E0040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BECC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A9AAD6" w14:textId="07F02F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0B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6AA63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B15DB0" w14:textId="245DF2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334F1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D6868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71F2CE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AD930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91E1199" w14:textId="433EE2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95F373" w14:textId="5E800F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0A94697" w14:textId="71DC1D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905D1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19978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6D5F1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74E527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623A4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06E79FD" w14:textId="245F5A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94ADB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C5D4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B6AF72D" w14:textId="790E29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765C2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A52A4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165483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3429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C601D74" w14:textId="2F4D3F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E56DEC1" w14:textId="4186B0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AC7672" w14:textId="6736CD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448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82F1DA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EB9D3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39FD649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907A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67FC891" w14:textId="3C6355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3E4F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47E84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B894BF" w14:textId="49CF8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AF934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292823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49994D7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3CD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E4589B4" w14:textId="3ABC6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C0AC62" w14:textId="682D78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6A21E51" w14:textId="337C0B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471E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00E42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B2A2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320565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0D29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57FBE3C3" w14:textId="38DC6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5D98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2B0D0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43302D7" w14:textId="7B4954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BA396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3D4AF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7771B2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D24C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1D189F0" w14:textId="473B49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EA5756E" w14:textId="487CCA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96F479" w14:textId="768157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62D95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A549E6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390F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741F9D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BE5B3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615126A" w14:textId="5B0900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702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7641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ECDDAEC" w14:textId="03523E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2509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B4D82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47A395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9A002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89BFDA" w14:textId="053BF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91E722" w14:textId="678E1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5CF47E" w14:textId="50693C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A1C6A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EA14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E4449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22293E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50D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902BD3" w14:textId="704B23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EE3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FE48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DB5CF99" w14:textId="0D9168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D4082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92CA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30D461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E9C30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90FA6F6" w14:textId="1E5D8A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884F16D" w14:textId="05A004B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F2EB610" w14:textId="66E0F5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E0B91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C98D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D4AA86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442C1D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7AC1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F6B796C" w14:textId="5F3941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1E0B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09D1A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5FE09C5" w14:textId="32822C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AE4A7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3CC3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7E219A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2CC2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23BD479" w14:textId="46ED3A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531766" w14:textId="15F33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B57E0A" w14:textId="2DEB5A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B14B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F1C7F3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C6B39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0888E8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4DF3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85B7B3" w14:textId="38FFC4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E52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A00A3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597E443" w14:textId="4727F4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BF2D3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349F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76A2C2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FCAA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424ADC2" w14:textId="62CAE8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2AE874" w14:textId="1D5586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F24A971" w14:textId="750D8A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C8545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6F37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436D6A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06D56A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4584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A954344" w14:textId="238114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4236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635CD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10BEA9" w14:textId="29EB3F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FEF4AA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A2CFB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408954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5466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E605DF" w14:textId="40DD65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7C0AB0" w14:textId="089752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0B2D122" w14:textId="30374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70E05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D6C95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0F81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6FEF56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E073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CBC98BE" w14:textId="54705D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3CB2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9E6D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D92114" w14:textId="75AE14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E6DC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F7F1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65F745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383F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F1D2E2" w14:textId="324E06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33FBCB" w14:textId="764BC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74F96D3" w14:textId="53E91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5A15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8A41D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0ACDF5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3010E8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A975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9E6B1A1" w14:textId="30848B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2393C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8C306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E0863B" w14:textId="67EDA5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2CF8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F0C24E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67I</w:t>
            </w:r>
          </w:p>
        </w:tc>
        <w:tc>
          <w:tcPr>
            <w:tcW w:w="4320" w:type="dxa"/>
            <w:tcBorders>
              <w:top w:val="single" w:sz="6" w:space="0" w:color="000000"/>
              <w:left w:val="single" w:sz="6" w:space="0" w:color="000000"/>
              <w:bottom w:val="single" w:sz="6" w:space="0" w:color="000000"/>
            </w:tcBorders>
            <w:vAlign w:val="bottom"/>
          </w:tcPr>
          <w:p w14:paraId="2FF179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DAA8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876A0D5" w14:textId="2302B0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04DA93" w14:textId="392FF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423961" w14:textId="7F34A2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A021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A9795E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5583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77902D3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2334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EAAA1C1" w14:textId="2159B8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30C4F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A4E86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19ACC2D" w14:textId="0A1479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90F04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45F1B5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3FA95AB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0AAE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7D9D8D0" w14:textId="4E7C7D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B5F6F3E" w14:textId="18D7CA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3B6288" w14:textId="2979AC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C3FE0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B5992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5F200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645D4C0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3B1A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8659563" w14:textId="3BD66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C20E2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49AC2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01B88BE" w14:textId="2A392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1E6CD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6666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518604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567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D3CB75" w14:textId="6EC398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311967" w14:textId="60C11F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6A84C59" w14:textId="6BF205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185DA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0B58C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541C26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76CCBF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7D739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6C477DB" w14:textId="3ED0F4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36B6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FF39C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FB9F57C" w14:textId="714D0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59E4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A5AD0F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290F96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61844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0BDE5E" w14:textId="33D27B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5EBEF9" w14:textId="2CE7F2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3D135FE" w14:textId="593C0D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C111B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D234E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90C6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731790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222F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89CE63" w14:textId="6FD302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BF8D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8B09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91DF3EA" w14:textId="0D06FE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A1FDFE"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1E8072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40B2F3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2C3733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5CCA5047" w14:textId="6063BD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8769EB7" w14:textId="6D625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59B3B409" w14:textId="6FB604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5E0EAA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6A0AE7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899EE1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344FA2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6E2280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3C9B36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975817E" w14:textId="34D5AF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BF5806A" w14:textId="04BBC2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44C1A7B" w14:textId="32296C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468C4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D51AD2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016D55B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5A7D1F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D310D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DE70296" w14:textId="7A334C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25B12AE" w14:textId="1CFE3B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AE85D0D" w14:textId="60417A7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6FCD8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08017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2D0000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741FCE44" w14:textId="4B03A9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33907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DE1C2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90270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D90A0A7" w14:textId="668998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BFA6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2DA4D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E19A74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933CFBA" w14:textId="47A823D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3B4C0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83B763F" w14:textId="187313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C343B03" w14:textId="11CFF6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1AC899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5ED2F1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F5432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5C25FA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3812DD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46D18B0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FCE7C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F7A04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671E714B" w14:textId="721EA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9F084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4734BEA7"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4D82EE13"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32F42DD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5C8F49E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0012F09F" w14:textId="1CAE4E7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bottom w:val="single" w:sz="6" w:space="0" w:color="000000"/>
            </w:tcBorders>
            <w:vAlign w:val="bottom"/>
          </w:tcPr>
          <w:p w14:paraId="71A5C51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bottom w:val="single" w:sz="6" w:space="0" w:color="000000"/>
              <w:right w:val="single" w:sz="18" w:space="0" w:color="auto"/>
            </w:tcBorders>
            <w:vAlign w:val="bottom"/>
          </w:tcPr>
          <w:p w14:paraId="7F8738E8" w14:textId="66042EC6"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9006E6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4D0C75B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720CA7A0"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6A8788A1" w14:textId="49834715"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6C916AB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21B7F3B5" w14:textId="217D4679"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bottom w:val="single" w:sz="6" w:space="0" w:color="000000"/>
            </w:tcBorders>
            <w:vAlign w:val="bottom"/>
          </w:tcPr>
          <w:p w14:paraId="290D18BC" w14:textId="4C4AD2B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767A9DB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215E2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09792C7"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51E6825B"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1323C164" w14:textId="6D82610A"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5DBEE09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EBAAA5D" w14:textId="3DD19D1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A26A3C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764E13B" w14:textId="2D83665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4B679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F2640E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5994E157"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F95B75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6DA89F8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8FC42E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00A04BF4" w14:textId="24F94D2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08E78A1" w14:textId="0B10AFB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59D7660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766C83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D1C9AF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4D7122B6" w14:textId="1A312F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84D7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DD10EC0" w14:textId="6BEAF6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82F95AB" w14:textId="2FF25A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48DAA9F" w14:textId="7F890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1559D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3771492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1010EC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4589F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06F1B2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014DEAA1" w14:textId="47E5E9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bottom w:val="single" w:sz="6" w:space="0" w:color="000000"/>
            </w:tcBorders>
            <w:vAlign w:val="bottom"/>
          </w:tcPr>
          <w:p w14:paraId="252EDA63" w14:textId="5A37A9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117CCEC7" w14:textId="2467A2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C2EFB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25198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5C517F7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3D9341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534A8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2F6492" w14:textId="36D6C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5322D9A" w14:textId="698E38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10C2A63" w14:textId="101465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85C79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7372C12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1467E8A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tcBorders>
              <w:top w:val="single" w:sz="6" w:space="0" w:color="000000"/>
              <w:left w:val="single" w:sz="18" w:space="0" w:color="auto"/>
              <w:bottom w:val="single" w:sz="4" w:space="0" w:color="auto"/>
              <w:right w:val="single" w:sz="4" w:space="0" w:color="auto"/>
            </w:tcBorders>
            <w:vAlign w:val="bottom"/>
          </w:tcPr>
          <w:p w14:paraId="71561F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0FF0EB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2884313A" w14:textId="79778E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7261513D" w14:textId="7A965E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4" w:space="0" w:color="auto"/>
              <w:right w:val="single" w:sz="18" w:space="0" w:color="auto"/>
            </w:tcBorders>
            <w:vAlign w:val="bottom"/>
          </w:tcPr>
          <w:p w14:paraId="1A7682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9C412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47F8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16275C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F268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338F7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B806F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93C61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2C87B0F4" w14:textId="75B7A5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D30C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17C5E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5B3197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188A33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8E54F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23B6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51D1A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87D3E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BF948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68492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36E3A43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61F7A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0BA5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89E6427" w14:textId="215A55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F75124B" w14:textId="219D4F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94BB730" w14:textId="2AFA66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D1EF9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8B14AE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4492FC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55FAD9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137A37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52B57A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1736C2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right w:val="single" w:sz="18" w:space="0" w:color="auto"/>
            </w:tcBorders>
            <w:shd w:val="clear" w:color="auto" w:fill="auto"/>
            <w:vAlign w:val="bottom"/>
          </w:tcPr>
          <w:p w14:paraId="2AD948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9CE03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E08F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5DFA7F1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6DEBB0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05E158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0FFDA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2650D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9B4E408" w14:textId="63305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07865D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C52B1F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2B8220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3A29A5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ACEC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8AA757D" w14:textId="51A4D9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E69E9E4" w14:textId="3C2CFE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03EB37C" w14:textId="251CE1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906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5E832D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7F22E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0EED5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0586D9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1479DEC" w14:textId="6016B0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3822E24" w14:textId="616EC5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430F8E3" w14:textId="71A2CE8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9818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BFF44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7AF736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79036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127120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8FCAB75" w14:textId="0DD9BF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04A767B" w14:textId="75945C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3B01165" w14:textId="57B353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376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FD14E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PCR</w:t>
            </w:r>
          </w:p>
        </w:tc>
        <w:tc>
          <w:tcPr>
            <w:tcW w:w="4320" w:type="dxa"/>
            <w:tcBorders>
              <w:top w:val="single" w:sz="6" w:space="0" w:color="000000"/>
              <w:left w:val="single" w:sz="6" w:space="0" w:color="auto"/>
              <w:bottom w:val="single" w:sz="6" w:space="0" w:color="000000"/>
              <w:right w:val="nil"/>
            </w:tcBorders>
          </w:tcPr>
          <w:p w14:paraId="5D185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09366E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8285372" w14:textId="159BFC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0E15FFC7" w14:textId="1C3CA4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D0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894EBB5" w14:textId="5D77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D768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771D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57C44D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20D026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6C604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3D792DC" w14:textId="5B069F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029EB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234D7D94" w14:textId="2819C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CFF05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8CB8A3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1381E59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795210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5C490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EA48DD" w14:textId="7F88F5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BFA4644" w14:textId="443C3E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B665B78" w14:textId="562632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71A77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444536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6C419F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2C963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A3C3A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38C61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0B8F49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304E2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36F0E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3209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369E61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750F12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E4FA392" w14:textId="127B6C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30430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625F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940778B" w14:textId="24091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BB692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5BC4AC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2328065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51889E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013F602E" w14:textId="0C9A57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775987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40A3813F" w14:textId="181B7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right w:val="single" w:sz="18" w:space="0" w:color="auto"/>
            </w:tcBorders>
            <w:shd w:val="clear" w:color="auto" w:fill="auto"/>
            <w:vAlign w:val="bottom"/>
          </w:tcPr>
          <w:p w14:paraId="5BA2203B" w14:textId="7065A2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990B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31BEB2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7BDFFE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5B2152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28679B73" w14:textId="060C66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29C34A2B" w14:textId="24CEC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bottom w:val="single" w:sz="6" w:space="0" w:color="000000"/>
            </w:tcBorders>
            <w:shd w:val="clear" w:color="auto" w:fill="auto"/>
            <w:vAlign w:val="bottom"/>
          </w:tcPr>
          <w:p w14:paraId="440120B9" w14:textId="2BB79F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bottom w:val="single" w:sz="6" w:space="0" w:color="000000"/>
              <w:right w:val="single" w:sz="18" w:space="0" w:color="auto"/>
            </w:tcBorders>
            <w:shd w:val="clear" w:color="auto" w:fill="auto"/>
            <w:vAlign w:val="bottom"/>
          </w:tcPr>
          <w:p w14:paraId="7A512F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A4C84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4C0C8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3188C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6667AF0A" w14:textId="3E70F6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2B30EB7" w14:textId="0EA41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A4854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3DF94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3608EA1" w14:textId="48E5D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5C871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4752D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7E5676B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56157C0F" w14:textId="33A069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145382C" w14:textId="2C0EE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788B8F7" w14:textId="51C7AD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32CB26C" w14:textId="745D8B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4C5B9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E326A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8B7AE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09BEF36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D8C4B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A29DD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310C1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4E351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FBE8A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DA60AC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44F3FC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1F4F2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AC3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7C388D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08CBF35" w14:textId="43C351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2900F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7BA4D5AB" w14:textId="37090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93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F7CE9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6EBDDC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04B5DD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000830C" w14:textId="70AB6E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3EB038A1" w14:textId="7BC60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097947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CA90597" w14:textId="76D8D8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5A45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A6278D4"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1EC21FEE"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184FA8C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30BBB4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41C87D5" w14:textId="77E6F61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593C59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10F9861" w14:textId="727BEDC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FAD7AE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8F8FE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1C905E0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6973BC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180547C9" w14:textId="175DDD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1D9F9EEC" w14:textId="06FE11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0FA080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4" w:space="0" w:color="auto"/>
              <w:right w:val="single" w:sz="18" w:space="0" w:color="auto"/>
            </w:tcBorders>
            <w:vAlign w:val="bottom"/>
          </w:tcPr>
          <w:p w14:paraId="1B68D484" w14:textId="5BF07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724DCB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5D51F86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2CB2FEC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69E5DC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324C1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D5C0775" w14:textId="344DF0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E96D0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3AD20C0B" w14:textId="2D0E22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1765B9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4C34F0D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26091C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469A79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2F28FA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522BC500" w14:textId="124D6C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auto"/>
            </w:tcBorders>
            <w:vAlign w:val="bottom"/>
          </w:tcPr>
          <w:p w14:paraId="743161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auto"/>
              <w:right w:val="single" w:sz="18" w:space="0" w:color="auto"/>
            </w:tcBorders>
            <w:vAlign w:val="bottom"/>
          </w:tcPr>
          <w:p w14:paraId="25895B0A" w14:textId="3F50DD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4F2B4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54A451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3EE5C3A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0F90EB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4597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633C951D" w14:textId="1C431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bottom w:val="single" w:sz="6" w:space="0" w:color="000000"/>
            </w:tcBorders>
            <w:vAlign w:val="bottom"/>
          </w:tcPr>
          <w:p w14:paraId="2631717F" w14:textId="55132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bottom w:val="single" w:sz="6" w:space="0" w:color="000000"/>
              <w:right w:val="single" w:sz="18" w:space="0" w:color="auto"/>
            </w:tcBorders>
            <w:vAlign w:val="bottom"/>
          </w:tcPr>
          <w:p w14:paraId="51DBE7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CDE22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43CCD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2BB732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2E1B75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6E64BE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29ECCFC7" w14:textId="5ABDDD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18" w:space="0" w:color="auto"/>
            </w:tcBorders>
            <w:vAlign w:val="bottom"/>
          </w:tcPr>
          <w:p w14:paraId="7CEBB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18" w:space="0" w:color="auto"/>
              <w:right w:val="single" w:sz="18" w:space="0" w:color="auto"/>
            </w:tcBorders>
            <w:vAlign w:val="bottom"/>
          </w:tcPr>
          <w:p w14:paraId="7AC8A77A" w14:textId="40DA2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B694B6E" w14:textId="77777777" w:rsidR="00927115" w:rsidRPr="00E963CB" w:rsidRDefault="00927115" w:rsidP="00927115">
      <w:pPr>
        <w:rPr>
          <w:rFonts w:cs="Arial"/>
          <w:szCs w:val="24"/>
        </w:rPr>
      </w:pPr>
    </w:p>
    <w:p w14:paraId="37029595" w14:textId="771BBFF4" w:rsidR="00927115" w:rsidRDefault="00927115" w:rsidP="00351FF6">
      <w:pPr>
        <w:pStyle w:val="Heading4"/>
      </w:pPr>
      <w:bookmarkStart w:id="819" w:name="_Toc161394965"/>
      <w:r>
        <w:t xml:space="preserve">County Charter </w:t>
      </w:r>
      <w:r w:rsidR="00553194">
        <w:t xml:space="preserve">School </w:t>
      </w:r>
      <w:r>
        <w:t>Reporting</w:t>
      </w:r>
      <w:bookmarkEnd w:id="819"/>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county charters for the following Funds 01-95I, Criteria and standards, Supplemental forms, table of contents, and reports."/>
      </w:tblPr>
      <w:tblGrid>
        <w:gridCol w:w="990"/>
        <w:gridCol w:w="4320"/>
        <w:gridCol w:w="1170"/>
        <w:gridCol w:w="810"/>
        <w:gridCol w:w="900"/>
        <w:gridCol w:w="1170"/>
        <w:gridCol w:w="810"/>
      </w:tblGrid>
      <w:tr w:rsidR="00927115" w:rsidRPr="009238A9" w14:paraId="7195B47C"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79315555"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74A3A6C5"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4541CE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089707A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250C5B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661721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auto"/>
            </w:tcBorders>
            <w:vAlign w:val="center"/>
          </w:tcPr>
          <w:p w14:paraId="207633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242C720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739FE46"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6DC75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7290F6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4EEB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74A28A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A9AC6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auto"/>
            </w:tcBorders>
            <w:vAlign w:val="bottom"/>
          </w:tcPr>
          <w:p w14:paraId="3EC199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3AAE98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81EDB5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w:t>
            </w:r>
          </w:p>
        </w:tc>
        <w:tc>
          <w:tcPr>
            <w:tcW w:w="4320" w:type="dxa"/>
            <w:tcBorders>
              <w:top w:val="single" w:sz="6" w:space="0" w:color="000000"/>
              <w:left w:val="single" w:sz="6" w:space="0" w:color="000000"/>
              <w:bottom w:val="single" w:sz="6" w:space="0" w:color="000000"/>
            </w:tcBorders>
            <w:vAlign w:val="bottom"/>
          </w:tcPr>
          <w:p w14:paraId="32D19B4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E3EE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BB00CB" w14:textId="0CDFD8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1A46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6091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67F108F" w14:textId="027EDD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B513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ECEE1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11BB25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AB35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A2DEDF0" w14:textId="580887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F0E11BC" w14:textId="5A50C2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9CB5BAC" w14:textId="674C9A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988B1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2716CE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93710F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70934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ED64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408A4D" w14:textId="00CBC9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067B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8BE7FF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F3F822A" w14:textId="24F329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5CE5E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46AFBF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7750C8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24446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60CD02" w14:textId="1F8B40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A57202" w14:textId="3C272A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1139DFB" w14:textId="45A10A1E"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8A065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D9A0E5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2EC3E8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1C26E3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F3BE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D5D7DF" w14:textId="4E0DFF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C731D9" w14:textId="0A198D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DD00F46" w14:textId="115CAAF2"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1E6C82C" w14:textId="2B16C6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94B30F" w14:textId="77777777" w:rsidTr="00927115">
        <w:trPr>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0A25B9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643B51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2A9A5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1469181" w14:textId="23D86B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1B48D4A9" w14:textId="40A964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132638" w14:textId="3D895F0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7DAE0F7A" w14:textId="5A1053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4E3447" w14:textId="77777777" w:rsidTr="00927115">
        <w:trPr>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78A604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13F8B9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7E502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793A08C" w14:textId="3F6A11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582F227" w14:textId="63377E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908D18" w14:textId="6308D4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7381C422" w14:textId="64D74F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BB903B" w14:textId="77777777" w:rsidTr="00927115">
        <w:trPr>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57385F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28AA59A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2A3E92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D89AD47" w14:textId="332200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5C94625" w14:textId="3A69D5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94F2F9" w14:textId="0941F7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6E3A2C1F" w14:textId="42D09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DE4FD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E990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2EE3EB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8C7B6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A4D330" w14:textId="569768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468F3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3F0DB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A345CF0" w14:textId="099515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92CA0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CA986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3EA375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FCC67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AE65CA" w14:textId="375CCC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083EC18" w14:textId="7E2EA5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0053C58" w14:textId="5E8BF2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3E8DD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81169D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55D81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3F45A65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0B2A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5DE0A2" w14:textId="39F063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57F6A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414BF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F159DD" w14:textId="561492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06F1C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F1584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2798E6D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DD8E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BCBC4B" w14:textId="6E4A31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907751" w14:textId="2F574E5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13E31BF" w14:textId="4364F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A0745A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DEBB8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97633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69A69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C21E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2AE357" w14:textId="13B18B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E6052F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05B26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3CE5D50" w14:textId="1D3A17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843384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1CDE2D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128545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DA4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AE7A456" w14:textId="58A0FC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98628B" w14:textId="33019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09262C" w14:textId="5E3518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20A17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1B50D7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5D1F8D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34356A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95FE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F38B236" w14:textId="35E6BF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19A1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B567E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0477DE2" w14:textId="704F2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2F708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9D230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3FA8CB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994B3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BA6E83" w14:textId="27BA1A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32E7C71" w14:textId="29AA28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968E79F" w14:textId="7FE2EF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88AA0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2C8C7A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BFDD6B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14242B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A95D2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C0B91F" w14:textId="3FFEB3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C8ADE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69571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E2D169A" w14:textId="294724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D5298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BA0CE0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030CB36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4AD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052CF1" w14:textId="29593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99F830" w14:textId="5FE122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D30CBA" w14:textId="5AE67D0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59BF3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81811D"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EA716F5"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5B28729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C116E6"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983BB0" w14:textId="5756CB0F"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36A960" w14:textId="37B8D8AA"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0CAAEF" w14:textId="495CBFE8"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B064B3E" w14:textId="063B126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0346EF0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242E51D"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B5C707C"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5434EA"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7ED631" w14:textId="233ED610"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EBDFD4" w14:textId="3CA6DDF5"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4F6B38B" w14:textId="689DD80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75281B7" w14:textId="0A76083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1E6ED86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34C6C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35F41A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0AC65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C56362" w14:textId="6D2722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F826F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A025D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7D12B17" w14:textId="1153B7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2C66F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D702F4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73D34E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7A40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91046FA" w14:textId="53C4DF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7FB0A7" w14:textId="42B2FC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A8A341" w14:textId="6782CA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198BAB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2D6367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877A3A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10CEB3F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DA99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14DA7A6" w14:textId="1FA47D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256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2768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3D8E501" w14:textId="04817A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C14BD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EF3A0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0361870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86BF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7949FA" w14:textId="7636C7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17FD98" w14:textId="2E9954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68A124" w14:textId="4B433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2FA8B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7C1AB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2878E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65687BD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64FF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A39014" w14:textId="6CC957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DB3E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F51DC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1833B07" w14:textId="0333BB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26132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E19A78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093D1BE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86563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4B63600" w14:textId="72B447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426C1D" w14:textId="091677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3A6905" w14:textId="3DFBAF0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3DBA3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79A6E0A"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BB8C80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3ADEBC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DE288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6970320" w14:textId="7B7669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5F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3D129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3D2AA8" w14:textId="08BCF1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28690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A7C249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20I</w:t>
            </w:r>
          </w:p>
        </w:tc>
        <w:tc>
          <w:tcPr>
            <w:tcW w:w="4320" w:type="dxa"/>
            <w:tcBorders>
              <w:top w:val="single" w:sz="6" w:space="0" w:color="000000"/>
              <w:left w:val="single" w:sz="6" w:space="0" w:color="000000"/>
              <w:bottom w:val="single" w:sz="6" w:space="0" w:color="000000"/>
            </w:tcBorders>
            <w:vAlign w:val="bottom"/>
          </w:tcPr>
          <w:p w14:paraId="2795709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0DAE6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6E91CFB" w14:textId="538BED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809A86A" w14:textId="3A34EF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8EE58B" w14:textId="1BD8BC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7608C2D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1C46D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E5337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49757AF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FB61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8D72F94" w14:textId="64CD77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492B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C1DE0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13A2EA6" w14:textId="3974F9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34FF5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7D7345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26010CA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4FF0B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2D241DF" w14:textId="57981C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735D3FE" w14:textId="018D23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1271CC" w14:textId="1EA5EE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9A44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1ECD5F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F34C4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765FCA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DA59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BA0383" w14:textId="5EADA3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25AD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98E48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27948DC" w14:textId="46679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729CE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5D87D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2D4CE63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29B3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CD78985" w14:textId="0F075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3C37554" w14:textId="28A8BB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C78F254" w14:textId="6C2B44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6F560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69C069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DFA1D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7F37E6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9DA0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114C38" w14:textId="52E15F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A5B6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A606B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018E87F" w14:textId="2B1231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77EA6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AB66A8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2321D7E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653D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F5E76B" w14:textId="7410C9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BBAE03" w14:textId="4314CC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90FA77E" w14:textId="0FFB28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789977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189405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D679D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B0960F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D8E7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938CD11" w14:textId="315D46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31FD6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77F3C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73B1B0B" w14:textId="6257AD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5B6A30"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977726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366B9C1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94F5E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E9D115" w14:textId="58AFFD8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06F862" w14:textId="729DF8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B7394B5" w14:textId="315E21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C1C9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4A6A0D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10568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17836E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82362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835239" w14:textId="033A9C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8F64D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BF94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62C1822" w14:textId="7AA23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21F08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7749B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3F83A6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84AD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F5CE94" w14:textId="3B8A20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02D50F" w14:textId="3D1CE9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B4A3BA" w14:textId="19238F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14F9D3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E98F59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414AF2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89126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3720A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9142EE4" w14:textId="045252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5795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92083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F54ADB5" w14:textId="6530C3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9A6EA"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D1246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412D08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BE1A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31E3047" w14:textId="1AD6CB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2F0203" w14:textId="3D5655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6D0E59" w14:textId="342D99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8CC3D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1A780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065525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3A1402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CB207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4C664C7" w14:textId="54727E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1510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51FCE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03219F5" w14:textId="476443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FE1D7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B7CD02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6E4A80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2AAC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F33FFA0" w14:textId="6C81B5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E27E15" w14:textId="47263B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40BC744" w14:textId="20C85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2E85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5F8893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DBD5BD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5477FE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6C2A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2B4D4AC" w14:textId="401168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4F9E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F7CC0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FE02BAE" w14:textId="76DBBC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8D047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AB465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259F643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D538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4D7E84B" w14:textId="66D2A2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9F73AAB" w14:textId="39C000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929F84" w14:textId="15E15D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FFE6C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495D3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2F1E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66041F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466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2D07B94" w14:textId="01C696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21DF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588A3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5F313BE" w14:textId="3A90C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9424C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E8A67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2EC160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AAE4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6118D49" w14:textId="5F6C28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A662E72" w14:textId="534AE60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1087E1" w14:textId="7B67750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E39B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4B7B1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C536E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07BE971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B83A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7B6BF0B" w14:textId="4B0284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CC0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54AA9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C57830E" w14:textId="3A9300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77BE8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EBDF46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1854EA9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B90D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237B120" w14:textId="3496C3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92F1F1" w14:textId="16CBBC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95871CF" w14:textId="211B56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112E2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3E4A5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8D43F4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318BFCD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26F24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CE30FB4" w14:textId="30C29E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DE6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2FC9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F504399" w14:textId="354A4EA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24936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1B65B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7BD56F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2514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8B3125" w14:textId="7EB87A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E9077F" w14:textId="063C35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3D16FAC" w14:textId="4EE61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4B5FF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65C9B3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736B3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4891F9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2B79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5E080F5" w14:textId="6B95B3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C01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4D70E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95B15B5" w14:textId="692151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A7A4C4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9BA89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344775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46D823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2867BE" w14:textId="3E32AC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20CAF9" w14:textId="3916E6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17A254" w14:textId="3E9F2A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FBB2B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28CB5B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0CCDE9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4E84136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EA55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7D47773" w14:textId="7B2651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CF747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57AFE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A949E60" w14:textId="0806A0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5D430E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B2537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62I</w:t>
            </w:r>
          </w:p>
        </w:tc>
        <w:tc>
          <w:tcPr>
            <w:tcW w:w="4320" w:type="dxa"/>
            <w:tcBorders>
              <w:top w:val="single" w:sz="6" w:space="0" w:color="000000"/>
              <w:left w:val="single" w:sz="6" w:space="0" w:color="000000"/>
              <w:bottom w:val="single" w:sz="6" w:space="0" w:color="000000"/>
            </w:tcBorders>
            <w:vAlign w:val="bottom"/>
          </w:tcPr>
          <w:p w14:paraId="6DC779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97F4A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9276FA" w14:textId="013E4E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EB1E66" w14:textId="4E5E23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7FA1721" w14:textId="0C88F7C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05632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3DF55E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864D69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0F899B2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1162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EFB0D0E" w14:textId="7D9780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3090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22FE3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23AC689" w14:textId="38376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65F6D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9EF5A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E6EF9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259FAC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F59C00" w14:textId="41A0E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6E7655" w14:textId="549589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BE558D" w14:textId="07C53E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9E4BE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A5B2FC0"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DBAEED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6769A7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486A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421ADF7" w14:textId="3501B8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1B88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A500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A264CC0" w14:textId="1E00AE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DEB23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743B5F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0BA876B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8DEDD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4C9AC" w14:textId="1B2275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19B894" w14:textId="1410F8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1CAF197" w14:textId="6A2B75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1A2F0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34ECD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467632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D54EA4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DAD58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E39447A" w14:textId="204DF0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604E8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4A95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95A1DC6" w14:textId="690F13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F9A3E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66E47D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0FC636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2158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E198660" w14:textId="025E4D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444E8C4" w14:textId="76C9760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A28384" w14:textId="29C16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F9C30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AEE228D"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511AF8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5286D8D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3A20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2EE576B" w14:textId="7B2172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9C72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8EBD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243ABB" w14:textId="4D3FCC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AD1FF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CB056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13F595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846C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63F68B6" w14:textId="23A618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9A0D7EB" w14:textId="3611AB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A884F5A" w14:textId="5EF46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A5908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07E21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0B137C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29B4B0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F11E1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41D4D77" w14:textId="60744B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3180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D2B9F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D9DAD23" w14:textId="6873F1E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5DCD74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A7A80E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48AFD5E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AD59A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56377C" w14:textId="431429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39B70A2" w14:textId="779638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D3CAF80" w14:textId="58F443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C2581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D304A9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43BCD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053D35B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435D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B5FB51B" w14:textId="2DBDF7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B3AD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526B3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8BC5C5D" w14:textId="6BD6AE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0D6D57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0AAE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17A998E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5B00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E2F05A5" w14:textId="25FA33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F847F0" w14:textId="0A8EAB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BEC701F" w14:textId="1E5EA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89616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ACE740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CC728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2F7983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AA64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D9FA4A" w14:textId="30FE32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763B7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41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575674DF" w14:textId="22DA86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5D0E84" w14:textId="77777777" w:rsidTr="00927115">
        <w:tc>
          <w:tcPr>
            <w:tcW w:w="990" w:type="dxa"/>
            <w:tcBorders>
              <w:top w:val="single" w:sz="6" w:space="0" w:color="000000"/>
              <w:left w:val="single" w:sz="18" w:space="0" w:color="auto"/>
              <w:bottom w:val="single" w:sz="4" w:space="0" w:color="auto"/>
              <w:right w:val="single" w:sz="6" w:space="0" w:color="000000"/>
            </w:tcBorders>
            <w:vAlign w:val="bottom"/>
          </w:tcPr>
          <w:p w14:paraId="4D45919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00EF73C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7D3846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72E4F8A7" w14:textId="347755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5241B6C" w14:textId="612408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653CE8B5" w14:textId="3E60F48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auto"/>
            </w:tcBorders>
            <w:vAlign w:val="bottom"/>
          </w:tcPr>
          <w:p w14:paraId="6CB845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590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102D91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554DF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2C3F41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1C3EE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4A0E078" w14:textId="2890D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AD011C4" w14:textId="58D01F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B46728F" w14:textId="4353F3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2AFE4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294DE4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741F23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69A88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1A826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AE208DB" w14:textId="06C24A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C7A9340" w14:textId="6B38DB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56FCD7D" w14:textId="7F373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2E47E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56A3A7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7751E27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B6AA789" w14:textId="0410D0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5A9E93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65CB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63862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C397AF1" w14:textId="14150F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9558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E88D59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3276BA9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0FE08680" w14:textId="071159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394A1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8161C74" w14:textId="3FB00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34E6FEC" w14:textId="5FDF7F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63288C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2360F2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D6B90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52A65CB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534040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62F8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B92D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7F1C68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7FD0A425" w14:textId="1C2D32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6793C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4" w:space="0" w:color="auto"/>
              <w:left w:val="single" w:sz="18" w:space="0" w:color="auto"/>
              <w:bottom w:val="single" w:sz="6" w:space="0" w:color="000000"/>
              <w:right w:val="nil"/>
            </w:tcBorders>
            <w:vAlign w:val="bottom"/>
          </w:tcPr>
          <w:p w14:paraId="6EF06B2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184B165B"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13A55630"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48E81A9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0B512B0A" w14:textId="0D0079CB"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bottom w:val="single" w:sz="6" w:space="0" w:color="000000"/>
            </w:tcBorders>
            <w:vAlign w:val="bottom"/>
          </w:tcPr>
          <w:p w14:paraId="43ECCEBD"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bottom w:val="single" w:sz="6" w:space="0" w:color="000000"/>
              <w:right w:val="single" w:sz="18" w:space="0" w:color="auto"/>
            </w:tcBorders>
            <w:vAlign w:val="bottom"/>
          </w:tcPr>
          <w:p w14:paraId="6EC3F3A9" w14:textId="664D214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FE4273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nil"/>
              <w:left w:val="single" w:sz="18" w:space="0" w:color="auto"/>
              <w:bottom w:val="single" w:sz="6" w:space="0" w:color="000000"/>
              <w:right w:val="nil"/>
            </w:tcBorders>
            <w:vAlign w:val="bottom"/>
          </w:tcPr>
          <w:p w14:paraId="169D1D0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246F4008"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5AF82602" w14:textId="3801C9E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7CD6EFE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5CBEF85D" w14:textId="2735636B"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bottom w:val="single" w:sz="6" w:space="0" w:color="000000"/>
            </w:tcBorders>
            <w:vAlign w:val="bottom"/>
          </w:tcPr>
          <w:p w14:paraId="254AFA81" w14:textId="37AA7B9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4878DDD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A1C23A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EC0A70B"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4FD530D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40BF1B11" w14:textId="2254ABF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E7E442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D095200" w14:textId="2557227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99BAEED"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6492ADA3" w14:textId="1AD1037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D0FD38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5490848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4739E89E"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139DD59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29187DD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BA0757A"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5C79107" w14:textId="5F7FECB0"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14138CDE" w14:textId="49A7F5B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E8668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332A25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88A6AD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7132DEAD" w14:textId="4B89C5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79581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DA20937" w14:textId="7F5B07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C485819" w14:textId="623130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E689E1B" w14:textId="14162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8E8BB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nil"/>
              <w:left w:val="single" w:sz="18" w:space="0" w:color="auto"/>
              <w:bottom w:val="single" w:sz="6" w:space="0" w:color="000000"/>
              <w:right w:val="nil"/>
            </w:tcBorders>
            <w:vAlign w:val="bottom"/>
          </w:tcPr>
          <w:p w14:paraId="35695EE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266B93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081884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2F93D8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55F55AAE" w14:textId="32373F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bottom w:val="single" w:sz="6" w:space="0" w:color="000000"/>
            </w:tcBorders>
            <w:vAlign w:val="bottom"/>
          </w:tcPr>
          <w:p w14:paraId="40A49E9A" w14:textId="0C8062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0665482D" w14:textId="344C630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8CF48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55939DA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1B13574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5006EE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34F273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440CF57" w14:textId="717F30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55F0F8D" w14:textId="3766F54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AE470FC" w14:textId="03DC6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93FBF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4" w:space="0" w:color="auto"/>
              <w:right w:val="nil"/>
            </w:tcBorders>
            <w:vAlign w:val="bottom"/>
          </w:tcPr>
          <w:p w14:paraId="731AE92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6A7019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tcBorders>
              <w:top w:val="single" w:sz="6" w:space="0" w:color="000000"/>
              <w:left w:val="single" w:sz="18" w:space="0" w:color="auto"/>
              <w:bottom w:val="single" w:sz="4" w:space="0" w:color="auto"/>
              <w:right w:val="single" w:sz="4" w:space="0" w:color="auto"/>
            </w:tcBorders>
            <w:vAlign w:val="bottom"/>
          </w:tcPr>
          <w:p w14:paraId="699B69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0A20AB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224E77BA" w14:textId="39388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3753CCEC" w14:textId="48FE40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4" w:space="0" w:color="auto"/>
              <w:right w:val="single" w:sz="18" w:space="0" w:color="auto"/>
            </w:tcBorders>
            <w:vAlign w:val="bottom"/>
          </w:tcPr>
          <w:p w14:paraId="24E955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04E9B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634EEC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07B9BBF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B6C9A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070A5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C7AA6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859C2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690E92F" w14:textId="5CF841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E4378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29FEA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6BE350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0A967B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4A10B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DE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9F4ED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7442B3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3053E4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73331B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GANN</w:t>
            </w:r>
          </w:p>
        </w:tc>
        <w:tc>
          <w:tcPr>
            <w:tcW w:w="4320" w:type="dxa"/>
            <w:tcBorders>
              <w:top w:val="single" w:sz="6" w:space="0" w:color="000000"/>
              <w:left w:val="single" w:sz="6" w:space="0" w:color="auto"/>
              <w:bottom w:val="single" w:sz="6" w:space="0" w:color="000000"/>
              <w:right w:val="nil"/>
            </w:tcBorders>
          </w:tcPr>
          <w:p w14:paraId="0208685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1796D6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09E76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A3161C7" w14:textId="3AF390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380DBA5" w14:textId="2CF964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177264D" w14:textId="767FD2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E39A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3"/>
        </w:trPr>
        <w:tc>
          <w:tcPr>
            <w:tcW w:w="990" w:type="dxa"/>
            <w:tcBorders>
              <w:top w:val="single" w:sz="6" w:space="0" w:color="000000"/>
              <w:left w:val="single" w:sz="18" w:space="0" w:color="auto"/>
              <w:bottom w:val="single" w:sz="6" w:space="0" w:color="000000"/>
              <w:right w:val="nil"/>
            </w:tcBorders>
            <w:vAlign w:val="bottom"/>
          </w:tcPr>
          <w:p w14:paraId="4B31F4C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5687E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361DB65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2CE850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676F35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30527F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right w:val="single" w:sz="18" w:space="0" w:color="auto"/>
            </w:tcBorders>
            <w:shd w:val="clear" w:color="auto" w:fill="auto"/>
            <w:vAlign w:val="bottom"/>
          </w:tcPr>
          <w:p w14:paraId="67E694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0FAF33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DB1BE2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46D8E0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091CB1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2CC235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198505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B4E44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497DCB5" w14:textId="20C64C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73A81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651F2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10CB515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62FB7C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4E304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41B3B1" w14:textId="726713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7979034" w14:textId="77612B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C83DAF5" w14:textId="65DF93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CA23F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504784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578855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444F1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03EEF2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0D2A961" w14:textId="4D2651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CB89833" w14:textId="5207C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0B3AB94" w14:textId="0FCF2D5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7ACE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0D1CE8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7BED2C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4D1C0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DD22A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2BC9361" w14:textId="1A0AFB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76ECA3B" w14:textId="326A02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6050F2AD" w14:textId="27F634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B8AED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E4B6E6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1ED703C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39B83F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6C628481" w14:textId="2B521A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A8246E5" w14:textId="07DC7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2E686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30CC3923" w14:textId="30E716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849D19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918074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9DC303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3F31BC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720F54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12361D3" w14:textId="2C4ECA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56CBB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76CE995" w14:textId="65AB60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44611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2FB881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06A0D79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37A76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6C2C45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73CC90" w14:textId="7A934C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A7BBB01" w14:textId="7FEE3A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7C1F799" w14:textId="71363F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3C765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54D147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29169E5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63C4BD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DA5DD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F35B5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A8580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2E8E9D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63F149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A93B3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2F6795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33DB56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09CD947" w14:textId="4929E4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C4829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75E6A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C1BEC25" w14:textId="6741E69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DE2DD5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3"/>
        </w:trPr>
        <w:tc>
          <w:tcPr>
            <w:tcW w:w="990" w:type="dxa"/>
            <w:tcBorders>
              <w:top w:val="single" w:sz="6" w:space="0" w:color="000000"/>
              <w:left w:val="single" w:sz="18" w:space="0" w:color="auto"/>
              <w:bottom w:val="single" w:sz="6" w:space="0" w:color="000000"/>
              <w:right w:val="nil"/>
            </w:tcBorders>
            <w:vAlign w:val="bottom"/>
          </w:tcPr>
          <w:p w14:paraId="6D055EB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0210BA0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56BE57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5F305824" w14:textId="663924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5CB251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3FE299A6" w14:textId="392C9D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right w:val="single" w:sz="18" w:space="0" w:color="auto"/>
            </w:tcBorders>
            <w:shd w:val="clear" w:color="auto" w:fill="auto"/>
            <w:vAlign w:val="bottom"/>
          </w:tcPr>
          <w:p w14:paraId="732D5A01" w14:textId="7F9393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2F25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2"/>
        </w:trPr>
        <w:tc>
          <w:tcPr>
            <w:tcW w:w="990" w:type="dxa"/>
            <w:tcBorders>
              <w:top w:val="single" w:sz="6" w:space="0" w:color="000000"/>
              <w:left w:val="single" w:sz="18" w:space="0" w:color="auto"/>
              <w:bottom w:val="single" w:sz="6" w:space="0" w:color="000000"/>
              <w:right w:val="nil"/>
            </w:tcBorders>
            <w:vAlign w:val="bottom"/>
          </w:tcPr>
          <w:p w14:paraId="7352FC2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519FFC9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01AA3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79D15BA2" w14:textId="5B7BA6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6FB55467" w14:textId="31A19B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bottom w:val="single" w:sz="6" w:space="0" w:color="000000"/>
            </w:tcBorders>
            <w:shd w:val="clear" w:color="auto" w:fill="auto"/>
            <w:vAlign w:val="bottom"/>
          </w:tcPr>
          <w:p w14:paraId="1A73F738" w14:textId="1FC44C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bottom w:val="single" w:sz="6" w:space="0" w:color="000000"/>
              <w:right w:val="single" w:sz="18" w:space="0" w:color="auto"/>
            </w:tcBorders>
            <w:shd w:val="clear" w:color="auto" w:fill="auto"/>
            <w:vAlign w:val="bottom"/>
          </w:tcPr>
          <w:p w14:paraId="6DDFE6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75FAA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D67A97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4CDD9E2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6D0979DC" w14:textId="48C073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F94ED80" w14:textId="1A287A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F6815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7136C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F346E3D" w14:textId="1DE910E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651C6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E1E4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5B0FF1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DA2E1A6" w14:textId="113B20F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CB7628A" w14:textId="246CD8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624C1BAD" w14:textId="7EB03F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CCEA9FF" w14:textId="4A766E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F5C4F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55B88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9008EF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557A506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506A9C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25061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ABD3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7ECAAB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01B60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EA573D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4940E6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6EFA0BE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09A70E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8EDF5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BF8C4D4" w14:textId="3C6ED4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1A3AD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F50ED1E" w14:textId="02E965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5334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C59ADB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4769F8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4763E2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DE3A333" w14:textId="4EDE13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00F8C841" w14:textId="38AC76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32708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6B739620" w14:textId="4B4ECB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9933E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F24FFB7"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3972EA9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089E9E4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82A5066"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A5B2DA7" w14:textId="28E9CFD3"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6F315E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269C9F54" w14:textId="2CD688CD"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CE6213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D681A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2DD9F3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1D6185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4156BC93" w14:textId="3D4AEE5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378D2899" w14:textId="7EA5B5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3D5B3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4" w:space="0" w:color="auto"/>
              <w:right w:val="single" w:sz="18" w:space="0" w:color="auto"/>
            </w:tcBorders>
            <w:vAlign w:val="bottom"/>
          </w:tcPr>
          <w:p w14:paraId="70483354" w14:textId="362DF7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9D16D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auto"/>
              <w:right w:val="nil"/>
            </w:tcBorders>
            <w:vAlign w:val="bottom"/>
          </w:tcPr>
          <w:p w14:paraId="4396079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6DADEA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441B1D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F47C4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F536F8F" w14:textId="1C707E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EEBA6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152F565" w14:textId="22BD1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ECAE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auto"/>
              <w:right w:val="nil"/>
            </w:tcBorders>
            <w:vAlign w:val="bottom"/>
          </w:tcPr>
          <w:p w14:paraId="0382B0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47B4D3B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7F2A53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15DD5D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6856E25C" w14:textId="4C5509E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auto"/>
            </w:tcBorders>
            <w:vAlign w:val="bottom"/>
          </w:tcPr>
          <w:p w14:paraId="6836D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auto"/>
              <w:right w:val="single" w:sz="18" w:space="0" w:color="auto"/>
            </w:tcBorders>
            <w:vAlign w:val="bottom"/>
          </w:tcPr>
          <w:p w14:paraId="1C06AB77" w14:textId="756A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74C74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auto"/>
              <w:left w:val="single" w:sz="18" w:space="0" w:color="auto"/>
              <w:bottom w:val="single" w:sz="6" w:space="0" w:color="000000"/>
              <w:right w:val="nil"/>
            </w:tcBorders>
            <w:vAlign w:val="bottom"/>
          </w:tcPr>
          <w:p w14:paraId="00FBB02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52A1269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0B52AD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7DD303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234CC3E6" w14:textId="192A29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bottom w:val="single" w:sz="6" w:space="0" w:color="000000"/>
            </w:tcBorders>
            <w:vAlign w:val="bottom"/>
          </w:tcPr>
          <w:p w14:paraId="53041104" w14:textId="018C54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bottom w:val="single" w:sz="6" w:space="0" w:color="000000"/>
              <w:right w:val="single" w:sz="18" w:space="0" w:color="auto"/>
            </w:tcBorders>
            <w:vAlign w:val="bottom"/>
          </w:tcPr>
          <w:p w14:paraId="5E0DA4B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413415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18" w:space="0" w:color="auto"/>
              <w:right w:val="nil"/>
            </w:tcBorders>
            <w:vAlign w:val="bottom"/>
          </w:tcPr>
          <w:p w14:paraId="370E2E4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361371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22E3FB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1F3BD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5623E8AF" w14:textId="7F81E1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18" w:space="0" w:color="auto"/>
            </w:tcBorders>
            <w:vAlign w:val="bottom"/>
          </w:tcPr>
          <w:p w14:paraId="3AA253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18" w:space="0" w:color="auto"/>
              <w:right w:val="single" w:sz="18" w:space="0" w:color="auto"/>
            </w:tcBorders>
            <w:vAlign w:val="bottom"/>
          </w:tcPr>
          <w:p w14:paraId="0057D1AB" w14:textId="34BC5B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419F346" w14:textId="4D868134" w:rsidR="003D0299" w:rsidRPr="009238A9" w:rsidRDefault="003D0299" w:rsidP="000D1F7F">
      <w:pPr>
        <w:tabs>
          <w:tab w:val="left" w:pos="3300"/>
        </w:tabs>
        <w:spacing w:line="240" w:lineRule="auto"/>
        <w:rPr>
          <w:rFonts w:eastAsia="Times New Roman" w:cs="Arial"/>
          <w:szCs w:val="20"/>
          <w:lang w:eastAsia="en-US"/>
        </w:rPr>
        <w:sectPr w:rsidR="003D0299" w:rsidRPr="009238A9" w:rsidSect="0062760E">
          <w:headerReference w:type="even" r:id="rId123"/>
          <w:headerReference w:type="default" r:id="rId124"/>
          <w:footerReference w:type="default" r:id="rId125"/>
          <w:headerReference w:type="first" r:id="rId126"/>
          <w:footerReference w:type="first" r:id="rId127"/>
          <w:footnotePr>
            <w:numRestart w:val="eachPage"/>
          </w:footnotePr>
          <w:endnotePr>
            <w:numFmt w:val="decimal"/>
          </w:endnotePr>
          <w:pgSz w:w="12240" w:h="15840" w:code="1"/>
          <w:pgMar w:top="1440" w:right="1440" w:bottom="1267" w:left="1440" w:header="662" w:footer="691" w:gutter="0"/>
          <w:cols w:space="720"/>
          <w:noEndnote/>
          <w:titlePg/>
          <w:docGrid w:linePitch="272"/>
        </w:sectPr>
      </w:pPr>
      <w:r w:rsidRPr="009238A9">
        <w:rPr>
          <w:rFonts w:eastAsia="Times New Roman" w:cs="Arial"/>
          <w:szCs w:val="20"/>
          <w:lang w:eastAsia="en-US"/>
        </w:rPr>
        <w:tab/>
      </w:r>
    </w:p>
    <w:p w14:paraId="30D9516A" w14:textId="25D66F5F" w:rsidR="0011516C" w:rsidRPr="009238A9" w:rsidRDefault="00E07F34" w:rsidP="001E79E8">
      <w:pPr>
        <w:pStyle w:val="Heading3"/>
      </w:pPr>
      <w:bookmarkStart w:id="820" w:name="_Toc107402661"/>
      <w:bookmarkStart w:id="821" w:name="_Toc161394966"/>
      <w:bookmarkStart w:id="822" w:name="Attachment_B"/>
      <w:r w:rsidRPr="009238A9">
        <w:lastRenderedPageBreak/>
        <w:t xml:space="preserve">Attachment </w:t>
      </w:r>
      <w:r w:rsidR="002216CA" w:rsidRPr="009238A9">
        <w:t>B</w:t>
      </w:r>
      <w:r w:rsidRPr="009238A9">
        <w:t>—SACS Import Module Specifications</w:t>
      </w:r>
      <w:bookmarkEnd w:id="820"/>
      <w:bookmarkEnd w:id="821"/>
    </w:p>
    <w:bookmarkEnd w:id="822"/>
    <w:p w14:paraId="751A8435" w14:textId="4A3002FF" w:rsidR="00F6777E" w:rsidRPr="009238A9" w:rsidRDefault="00F6777E" w:rsidP="000D1F7F">
      <w:pPr>
        <w:widowControl w:val="0"/>
        <w:spacing w:after="0" w:line="240" w:lineRule="auto"/>
        <w:ind w:right="180"/>
        <w:rPr>
          <w:rFonts w:eastAsia="Times New Roman" w:cs="Arial"/>
          <w:szCs w:val="24"/>
          <w:lang w:eastAsia="en-US"/>
        </w:rPr>
      </w:pPr>
      <w:r w:rsidRPr="009238A9">
        <w:rPr>
          <w:rFonts w:eastAsia="Times New Roman" w:cs="Arial"/>
          <w:szCs w:val="24"/>
          <w:lang w:eastAsia="en-US"/>
        </w:rPr>
        <w:t xml:space="preserve">The purpose of the Import module is to take </w:t>
      </w:r>
      <w:r w:rsidR="00231C8C" w:rsidRPr="009238A9">
        <w:rPr>
          <w:rFonts w:eastAsia="Times New Roman" w:cs="Arial"/>
          <w:szCs w:val="24"/>
          <w:lang w:eastAsia="en-US"/>
        </w:rPr>
        <w:t xml:space="preserve">user </w:t>
      </w:r>
      <w:r w:rsidRPr="009238A9">
        <w:rPr>
          <w:rFonts w:eastAsia="Times New Roman" w:cs="Arial"/>
          <w:szCs w:val="24"/>
          <w:lang w:eastAsia="en-US"/>
        </w:rPr>
        <w:t xml:space="preserve">data in an electronic format and reformat it </w:t>
      </w:r>
      <w:r w:rsidR="003B1C86" w:rsidRPr="009238A9">
        <w:rPr>
          <w:rFonts w:eastAsia="Times New Roman" w:cs="Arial"/>
          <w:szCs w:val="24"/>
          <w:lang w:eastAsia="en-US"/>
        </w:rPr>
        <w:t xml:space="preserve">so that it </w:t>
      </w:r>
      <w:r w:rsidR="00EC73DF" w:rsidRPr="009238A9">
        <w:rPr>
          <w:rFonts w:eastAsia="Times New Roman" w:cs="Arial"/>
          <w:szCs w:val="24"/>
          <w:lang w:eastAsia="en-US"/>
        </w:rPr>
        <w:t xml:space="preserve">may </w:t>
      </w:r>
      <w:r w:rsidRPr="009238A9">
        <w:rPr>
          <w:rFonts w:eastAsia="Times New Roman" w:cs="Arial"/>
          <w:szCs w:val="24"/>
          <w:lang w:eastAsia="en-US"/>
        </w:rPr>
        <w:t xml:space="preserve">be processed through the SACS </w:t>
      </w:r>
      <w:r w:rsidR="002426C1" w:rsidRPr="009238A9">
        <w:rPr>
          <w:rFonts w:eastAsia="Times New Roman" w:cs="Arial"/>
          <w:szCs w:val="24"/>
          <w:lang w:eastAsia="en-US"/>
        </w:rPr>
        <w:t>Web S</w:t>
      </w:r>
      <w:r w:rsidR="00D92D7A" w:rsidRPr="009238A9">
        <w:rPr>
          <w:rFonts w:eastAsia="Times New Roman" w:cs="Arial"/>
          <w:szCs w:val="24"/>
          <w:lang w:eastAsia="en-US"/>
        </w:rPr>
        <w:t>ystem</w:t>
      </w:r>
      <w:r w:rsidR="0085166D" w:rsidRPr="009238A9">
        <w:rPr>
          <w:rFonts w:eastAsia="Times New Roman" w:cs="Arial"/>
          <w:szCs w:val="24"/>
          <w:lang w:eastAsia="en-US"/>
        </w:rPr>
        <w:t xml:space="preserve"> which allows </w:t>
      </w:r>
      <w:r w:rsidR="00546137" w:rsidRPr="009238A9">
        <w:rPr>
          <w:rFonts w:eastAsia="Times New Roman" w:cs="Arial"/>
          <w:szCs w:val="24"/>
          <w:lang w:eastAsia="en-US"/>
        </w:rPr>
        <w:t xml:space="preserve">LEAs to meet financial reporting </w:t>
      </w:r>
      <w:r w:rsidR="00C33BC6" w:rsidRPr="009238A9">
        <w:rPr>
          <w:rFonts w:eastAsia="Times New Roman" w:cs="Arial"/>
          <w:szCs w:val="24"/>
          <w:lang w:eastAsia="en-US"/>
        </w:rPr>
        <w:t xml:space="preserve">obligations </w:t>
      </w:r>
      <w:r w:rsidR="006E46B1" w:rsidRPr="009238A9">
        <w:rPr>
          <w:rFonts w:eastAsia="Times New Roman" w:cs="Arial"/>
          <w:szCs w:val="24"/>
          <w:lang w:eastAsia="en-US"/>
        </w:rPr>
        <w:t xml:space="preserve">using a </w:t>
      </w:r>
      <w:r w:rsidR="00373A11" w:rsidRPr="009238A9">
        <w:rPr>
          <w:rFonts w:eastAsia="Times New Roman" w:cs="Arial"/>
          <w:szCs w:val="24"/>
          <w:lang w:eastAsia="en-US"/>
        </w:rPr>
        <w:t>modernized and efficient manner</w:t>
      </w:r>
      <w:r w:rsidR="00741F3B" w:rsidRPr="009238A9">
        <w:rPr>
          <w:rFonts w:eastAsia="Times New Roman" w:cs="Arial"/>
          <w:szCs w:val="24"/>
          <w:lang w:eastAsia="en-US"/>
        </w:rPr>
        <w:t>.</w:t>
      </w:r>
    </w:p>
    <w:p w14:paraId="0FD69F0B" w14:textId="63FFB3FD"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When exporting files from a local </w:t>
      </w:r>
      <w:r w:rsidR="003851EF" w:rsidRPr="009238A9">
        <w:rPr>
          <w:rFonts w:eastAsia="Times New Roman" w:cs="Arial"/>
          <w:szCs w:val="24"/>
          <w:lang w:eastAsia="en-US"/>
        </w:rPr>
        <w:t>LEA Financial System</w:t>
      </w:r>
      <w:r w:rsidRPr="009238A9">
        <w:rPr>
          <w:rFonts w:eastAsia="Times New Roman" w:cs="Arial"/>
          <w:szCs w:val="24"/>
          <w:lang w:eastAsia="en-US"/>
        </w:rPr>
        <w:t xml:space="preserve"> for import into the SACS </w:t>
      </w:r>
      <w:r w:rsidR="00D36D25" w:rsidRPr="009238A9">
        <w:rPr>
          <w:rFonts w:eastAsia="Times New Roman" w:cs="Arial"/>
          <w:szCs w:val="24"/>
          <w:lang w:eastAsia="en-US"/>
        </w:rPr>
        <w:t>Web S</w:t>
      </w:r>
      <w:r w:rsidR="00F36D17" w:rsidRPr="009238A9">
        <w:rPr>
          <w:rFonts w:eastAsia="Times New Roman" w:cs="Arial"/>
          <w:szCs w:val="24"/>
          <w:lang w:eastAsia="en-US"/>
        </w:rPr>
        <w:t>ystem</w:t>
      </w:r>
      <w:r w:rsidRPr="009238A9">
        <w:rPr>
          <w:rFonts w:eastAsia="Times New Roman" w:cs="Arial"/>
          <w:szCs w:val="24"/>
          <w:lang w:eastAsia="en-US"/>
        </w:rPr>
        <w:t>, the file format is as follows: an ASCII DOS, comma delimited text file (file cannot be binary) with three types of records—a header record, transaction (detail) records, and an end</w:t>
      </w:r>
      <w:r w:rsidR="006E285E" w:rsidRPr="009238A9">
        <w:rPr>
          <w:rFonts w:eastAsia="Times New Roman" w:cs="Arial"/>
          <w:szCs w:val="24"/>
          <w:lang w:eastAsia="en-US"/>
        </w:rPr>
        <w:t xml:space="preserve"> </w:t>
      </w:r>
      <w:r w:rsidRPr="009238A9">
        <w:rPr>
          <w:rFonts w:eastAsia="Times New Roman" w:cs="Arial"/>
          <w:szCs w:val="24"/>
          <w:lang w:eastAsia="en-US"/>
        </w:rPr>
        <w:t>of</w:t>
      </w:r>
      <w:r w:rsidR="006E285E" w:rsidRPr="009238A9">
        <w:rPr>
          <w:rFonts w:eastAsia="Times New Roman" w:cs="Arial"/>
          <w:szCs w:val="24"/>
          <w:lang w:eastAsia="en-US"/>
        </w:rPr>
        <w:t xml:space="preserve"> </w:t>
      </w:r>
      <w:r w:rsidRPr="009238A9">
        <w:rPr>
          <w:rFonts w:eastAsia="Times New Roman" w:cs="Arial"/>
          <w:szCs w:val="24"/>
          <w:lang w:eastAsia="en-US"/>
        </w:rPr>
        <w:t>dataset</w:t>
      </w:r>
      <w:r w:rsidR="00A131C7">
        <w:rPr>
          <w:rFonts w:eastAsia="Times New Roman" w:cs="Arial"/>
          <w:szCs w:val="24"/>
          <w:lang w:eastAsia="en-US"/>
        </w:rPr>
        <w:t xml:space="preserve"> (EOD)</w:t>
      </w:r>
      <w:r w:rsidRPr="009238A9">
        <w:rPr>
          <w:rFonts w:eastAsia="Times New Roman" w:cs="Arial"/>
          <w:szCs w:val="24"/>
          <w:lang w:eastAsia="en-US"/>
        </w:rPr>
        <w:t xml:space="preserve"> record. No special file name needs to be used; the </w:t>
      </w:r>
      <w:r w:rsidR="002C05CB" w:rsidRPr="009238A9">
        <w:rPr>
          <w:rFonts w:cs="Arial"/>
          <w:szCs w:val="24"/>
        </w:rPr>
        <w:t>SACS Web System</w:t>
      </w:r>
      <w:r w:rsidR="002C05CB" w:rsidRPr="009238A9" w:rsidDel="002C05CB">
        <w:rPr>
          <w:rFonts w:eastAsia="Times New Roman" w:cs="Arial"/>
          <w:szCs w:val="24"/>
          <w:lang w:eastAsia="en-US"/>
        </w:rPr>
        <w:t xml:space="preserve"> </w:t>
      </w:r>
      <w:r w:rsidRPr="009238A9">
        <w:rPr>
          <w:rFonts w:eastAsia="Times New Roman" w:cs="Arial"/>
          <w:szCs w:val="24"/>
          <w:lang w:eastAsia="en-US"/>
        </w:rPr>
        <w:t>will accept any correctly formatted file.</w:t>
      </w:r>
    </w:p>
    <w:p w14:paraId="1548B5EF" w14:textId="77777777"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The structure of the file will be:</w:t>
      </w:r>
    </w:p>
    <w:p w14:paraId="1DA2D12C"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Header1</w:t>
      </w:r>
    </w:p>
    <w:p w14:paraId="0A3F5529"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Detail1</w:t>
      </w:r>
    </w:p>
    <w:p w14:paraId="6DF38390"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EOD1</w:t>
      </w:r>
    </w:p>
    <w:p w14:paraId="320B176F"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Header2</w:t>
      </w:r>
    </w:p>
    <w:p w14:paraId="6E8EDB5B"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Detail2</w:t>
      </w:r>
    </w:p>
    <w:p w14:paraId="1F658A98"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EOD2</w:t>
      </w:r>
    </w:p>
    <w:p w14:paraId="1582AE4E"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Headern</w:t>
      </w:r>
    </w:p>
    <w:p w14:paraId="5165ABF2"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Detailn</w:t>
      </w:r>
    </w:p>
    <w:p w14:paraId="71E78DBB"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EODn</w:t>
      </w:r>
    </w:p>
    <w:p w14:paraId="216B5A01" w14:textId="77777777" w:rsidR="00F6777E" w:rsidRPr="009238A9" w:rsidRDefault="00F6777E" w:rsidP="00351FF6">
      <w:pPr>
        <w:pStyle w:val="Heading4"/>
      </w:pPr>
      <w:bookmarkStart w:id="823" w:name="_Toc161394967"/>
      <w:r w:rsidRPr="009238A9">
        <w:t>Header Record Format</w:t>
      </w:r>
      <w:bookmarkEnd w:id="823"/>
    </w:p>
    <w:p w14:paraId="7CD4DCBF" w14:textId="77777777"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The header record will have this format:</w:t>
      </w:r>
    </w:p>
    <w:p w14:paraId="746611CE" w14:textId="6592003A"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"fiscal year","14</w:t>
      </w:r>
      <w:r w:rsidRPr="009238A9">
        <w:rPr>
          <w:rFonts w:eastAsia="Times New Roman" w:cs="Arial"/>
          <w:szCs w:val="24"/>
          <w:lang w:eastAsia="en-US"/>
        </w:rPr>
        <w:noBreakHyphen/>
        <w:t>digit CDS code",</w:t>
      </w:r>
      <w:r w:rsidR="00557A63" w:rsidRPr="009238A9">
        <w:rPr>
          <w:rFonts w:eastAsia="Times New Roman" w:cs="Arial"/>
          <w:szCs w:val="24"/>
          <w:lang w:eastAsia="en-US"/>
        </w:rPr>
        <w:t xml:space="preserve"> </w:t>
      </w:r>
      <w:r w:rsidRPr="009238A9">
        <w:rPr>
          <w:rFonts w:eastAsia="Times New Roman" w:cs="Arial"/>
          <w:szCs w:val="24"/>
          <w:lang w:eastAsia="en-US"/>
        </w:rPr>
        <w:t>"reporting period identifier",</w:t>
      </w:r>
      <w:r w:rsidR="00557A63" w:rsidRPr="009238A9">
        <w:rPr>
          <w:rFonts w:eastAsia="Times New Roman" w:cs="Arial"/>
          <w:szCs w:val="24"/>
          <w:lang w:eastAsia="en-US"/>
        </w:rPr>
        <w:t xml:space="preserve"> </w:t>
      </w:r>
      <w:r w:rsidRPr="009238A9">
        <w:rPr>
          <w:rFonts w:eastAsia="Times New Roman" w:cs="Arial"/>
          <w:szCs w:val="24"/>
          <w:lang w:eastAsia="en-US"/>
        </w:rPr>
        <w:t>"column code identifier"</w:t>
      </w:r>
    </w:p>
    <w:p w14:paraId="0AC5F749" w14:textId="23E1EB4D" w:rsidR="00F6777E" w:rsidRPr="009238A9" w:rsidRDefault="00F6777E" w:rsidP="000D1F7F">
      <w:pPr>
        <w:spacing w:after="0" w:line="240" w:lineRule="auto"/>
        <w:rPr>
          <w:rFonts w:eastAsia="Times New Roman" w:cs="Arial"/>
          <w:b/>
          <w:szCs w:val="24"/>
          <w:lang w:eastAsia="en-US"/>
        </w:rPr>
      </w:pPr>
      <w:r w:rsidRPr="009238A9">
        <w:rPr>
          <w:rFonts w:eastAsia="Times New Roman" w:cs="Arial"/>
          <w:szCs w:val="24"/>
          <w:lang w:eastAsia="en-US"/>
        </w:rPr>
        <w:t>Example: "</w:t>
      </w:r>
      <w:r w:rsidR="003E1EC3">
        <w:rPr>
          <w:rFonts w:eastAsia="Times New Roman" w:cs="Arial"/>
          <w:szCs w:val="24"/>
          <w:lang w:eastAsia="en-US"/>
        </w:rPr>
        <w:t>2023–24</w:t>
      </w:r>
      <w:r w:rsidRPr="009238A9">
        <w:rPr>
          <w:rFonts w:eastAsia="Times New Roman" w:cs="Arial"/>
          <w:szCs w:val="24"/>
          <w:lang w:eastAsia="en-US"/>
        </w:rPr>
        <w:t>","01100170000000","BS1","BE"</w:t>
      </w:r>
    </w:p>
    <w:p w14:paraId="53E62E55" w14:textId="66047C85" w:rsidR="002E1E8F" w:rsidRDefault="00F6777E" w:rsidP="00351FF6">
      <w:pPr>
        <w:spacing w:before="120" w:after="0" w:line="240" w:lineRule="auto"/>
        <w:ind w:left="1350" w:right="540" w:hanging="135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 xml:space="preserve">The 14-digit CDS code is a unique code assigned to each LEA by the CDE. </w:t>
      </w:r>
      <w:r w:rsidR="00545EB9" w:rsidRPr="009238A9">
        <w:rPr>
          <w:rFonts w:eastAsia="Times New Roman" w:cs="Arial"/>
          <w:szCs w:val="24"/>
          <w:lang w:eastAsia="en-US"/>
        </w:rPr>
        <w:t>When</w:t>
      </w:r>
      <w:r w:rsidRPr="009238A9">
        <w:rPr>
          <w:rFonts w:eastAsia="Times New Roman" w:cs="Arial"/>
          <w:szCs w:val="24"/>
          <w:lang w:eastAsia="en-US"/>
        </w:rPr>
        <w:t xml:space="preserve"> the county-district 7-digit code is used by an LEA, the SACS </w:t>
      </w:r>
      <w:r w:rsidR="00545EB9" w:rsidRPr="009238A9">
        <w:rPr>
          <w:rFonts w:eastAsia="Times New Roman" w:cs="Arial"/>
          <w:szCs w:val="24"/>
          <w:lang w:eastAsia="en-US"/>
        </w:rPr>
        <w:t>Web S</w:t>
      </w:r>
      <w:r w:rsidR="00B94BE1" w:rsidRPr="009238A9">
        <w:rPr>
          <w:rFonts w:eastAsia="Times New Roman" w:cs="Arial"/>
          <w:szCs w:val="24"/>
          <w:lang w:eastAsia="en-US"/>
        </w:rPr>
        <w:t xml:space="preserve">ystem </w:t>
      </w:r>
      <w:r w:rsidRPr="009238A9">
        <w:rPr>
          <w:rFonts w:eastAsia="Times New Roman" w:cs="Arial"/>
          <w:szCs w:val="24"/>
          <w:lang w:eastAsia="en-US"/>
        </w:rPr>
        <w:t>import routine automatically append</w:t>
      </w:r>
      <w:r w:rsidR="00545EB9" w:rsidRPr="009238A9">
        <w:rPr>
          <w:rFonts w:eastAsia="Times New Roman" w:cs="Arial"/>
          <w:szCs w:val="24"/>
          <w:lang w:eastAsia="en-US"/>
        </w:rPr>
        <w:t>s</w:t>
      </w:r>
      <w:r w:rsidRPr="009238A9">
        <w:rPr>
          <w:rFonts w:eastAsia="Times New Roman" w:cs="Arial"/>
          <w:szCs w:val="24"/>
          <w:lang w:eastAsia="en-US"/>
        </w:rPr>
        <w:t xml:space="preserve"> the CDS code with 7 zeros to complete the 14-digit code.</w:t>
      </w:r>
    </w:p>
    <w:p w14:paraId="2BAAFA9A" w14:textId="5529F546" w:rsidR="002E1E8F" w:rsidRDefault="00F6777E" w:rsidP="00351FF6">
      <w:pPr>
        <w:keepNext/>
        <w:keepLines/>
        <w:suppressAutoHyphens/>
        <w:spacing w:before="120" w:after="0" w:line="240" w:lineRule="auto"/>
        <w:ind w:right="187"/>
        <w:rPr>
          <w:rFonts w:eastAsia="Times New Roman" w:cs="Arial"/>
          <w:szCs w:val="24"/>
          <w:lang w:eastAsia="en-US"/>
        </w:rPr>
      </w:pPr>
      <w:r w:rsidRPr="009238A9">
        <w:rPr>
          <w:rFonts w:eastAsia="Times New Roman" w:cs="Arial"/>
          <w:szCs w:val="24"/>
          <w:lang w:eastAsia="en-US"/>
        </w:rPr>
        <w:t>The reporting period identifier corresponds to the following financial reporting periods:</w:t>
      </w:r>
      <w:bookmarkStart w:id="824" w:name="_Toc448290150"/>
    </w:p>
    <w:p w14:paraId="25F5E8EE" w14:textId="53586FA4" w:rsidR="00834DB9" w:rsidRPr="00351FF6" w:rsidRDefault="00F6777E" w:rsidP="009F58D2">
      <w:pPr>
        <w:tabs>
          <w:tab w:val="left" w:pos="1260"/>
          <w:tab w:val="left" w:pos="1620"/>
        </w:tabs>
        <w:suppressAutoHyphens/>
        <w:spacing w:before="120" w:after="0" w:line="360" w:lineRule="auto"/>
        <w:ind w:left="1980" w:right="180" w:hanging="1260"/>
        <w:rPr>
          <w:rFonts w:eastAsia="Times New Roman" w:cs="Arial"/>
          <w:szCs w:val="24"/>
          <w:lang w:eastAsia="en-US"/>
        </w:rPr>
      </w:pPr>
      <w:r w:rsidRPr="00351FF6">
        <w:rPr>
          <w:rFonts w:eastAsia="Times New Roman" w:cs="Arial"/>
          <w:szCs w:val="24"/>
          <w:lang w:eastAsia="en-US"/>
        </w:rPr>
        <w:t>BS1</w:t>
      </w:r>
      <w:r w:rsidR="00983D10">
        <w:rPr>
          <w:rFonts w:eastAsia="Times New Roman" w:cs="Arial"/>
          <w:szCs w:val="24"/>
          <w:lang w:eastAsia="en-US"/>
        </w:rPr>
        <w:tab/>
      </w:r>
      <w:r w:rsidR="00536BA1">
        <w:rPr>
          <w:rFonts w:eastAsia="Times New Roman" w:cs="Arial"/>
          <w:szCs w:val="24"/>
          <w:lang w:eastAsia="en-US"/>
        </w:rPr>
        <w:t>–</w:t>
      </w:r>
      <w:r w:rsidR="008C2FF2" w:rsidRPr="00351FF6">
        <w:rPr>
          <w:rFonts w:eastAsia="Times New Roman" w:cs="Arial"/>
          <w:szCs w:val="24"/>
          <w:lang w:eastAsia="en-US"/>
        </w:rPr>
        <w:tab/>
      </w:r>
      <w:r w:rsidRPr="00351FF6">
        <w:rPr>
          <w:rFonts w:eastAsia="Times New Roman" w:cs="Arial"/>
          <w:szCs w:val="24"/>
          <w:lang w:eastAsia="en-US"/>
        </w:rPr>
        <w:t>Budget, July 1</w:t>
      </w:r>
      <w:bookmarkEnd w:id="824"/>
    </w:p>
    <w:p w14:paraId="3F7CF053" w14:textId="542EDA7A" w:rsidR="00F6777E" w:rsidRPr="00351FF6" w:rsidRDefault="00F6777E" w:rsidP="00983D10">
      <w:pPr>
        <w:pStyle w:val="ListParagraph"/>
        <w:keepNext/>
        <w:keepLines/>
        <w:tabs>
          <w:tab w:val="left" w:pos="1260"/>
          <w:tab w:val="left" w:pos="1620"/>
        </w:tabs>
        <w:suppressAutoHyphens/>
        <w:spacing w:after="0"/>
        <w:ind w:left="720" w:right="187" w:firstLine="0"/>
        <w:rPr>
          <w:rFonts w:eastAsia="Times New Roman" w:cs="Arial"/>
          <w:szCs w:val="24"/>
        </w:rPr>
      </w:pPr>
      <w:r w:rsidRPr="00351FF6">
        <w:rPr>
          <w:rFonts w:eastAsia="Times New Roman" w:cs="Arial"/>
          <w:szCs w:val="24"/>
        </w:rPr>
        <w:t>A</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Unaudited actuals</w:t>
      </w:r>
    </w:p>
    <w:p w14:paraId="371C84B5" w14:textId="24804E2B" w:rsidR="00F6777E" w:rsidRPr="00351FF6" w:rsidRDefault="00F6777E" w:rsidP="00351FF6">
      <w:pPr>
        <w:pStyle w:val="ListParagraph"/>
        <w:keepNext/>
        <w:keepLines/>
        <w:tabs>
          <w:tab w:val="left" w:pos="1260"/>
          <w:tab w:val="left" w:pos="1620"/>
        </w:tabs>
        <w:suppressAutoHyphens/>
        <w:spacing w:after="0"/>
        <w:ind w:left="720" w:right="187" w:firstLine="0"/>
        <w:rPr>
          <w:rFonts w:eastAsia="Times New Roman" w:cs="Arial"/>
          <w:szCs w:val="24"/>
        </w:rPr>
      </w:pPr>
      <w:r w:rsidRPr="00351FF6">
        <w:rPr>
          <w:rFonts w:eastAsia="Times New Roman" w:cs="Arial"/>
          <w:szCs w:val="24"/>
        </w:rPr>
        <w:t>I1</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First interim</w:t>
      </w:r>
    </w:p>
    <w:p w14:paraId="5C1BE473" w14:textId="694384E9" w:rsidR="00F6777E" w:rsidRPr="00351FF6" w:rsidRDefault="00F6777E" w:rsidP="00351FF6">
      <w:pPr>
        <w:pStyle w:val="ListParagraph"/>
        <w:tabs>
          <w:tab w:val="left" w:pos="1260"/>
          <w:tab w:val="left" w:pos="1620"/>
        </w:tabs>
        <w:suppressAutoHyphens/>
        <w:spacing w:after="0"/>
        <w:ind w:left="720" w:right="180" w:firstLine="0"/>
        <w:rPr>
          <w:rFonts w:eastAsia="Times New Roman" w:cs="Arial"/>
          <w:szCs w:val="24"/>
        </w:rPr>
      </w:pPr>
      <w:r w:rsidRPr="00351FF6">
        <w:rPr>
          <w:rFonts w:eastAsia="Times New Roman" w:cs="Arial"/>
          <w:szCs w:val="24"/>
        </w:rPr>
        <w:t>I2</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Second interim</w:t>
      </w:r>
    </w:p>
    <w:p w14:paraId="351801AB" w14:textId="5E4ECED0" w:rsidR="00F6777E" w:rsidRPr="00351FF6" w:rsidRDefault="00F6777E" w:rsidP="00351FF6">
      <w:pPr>
        <w:pStyle w:val="ListParagraph"/>
        <w:tabs>
          <w:tab w:val="left" w:pos="1260"/>
          <w:tab w:val="left" w:pos="1620"/>
        </w:tabs>
        <w:suppressAutoHyphens/>
        <w:spacing w:after="0"/>
        <w:ind w:left="720" w:right="180" w:firstLine="0"/>
        <w:rPr>
          <w:rFonts w:eastAsia="Times New Roman" w:cs="Arial"/>
          <w:szCs w:val="24"/>
        </w:rPr>
      </w:pPr>
      <w:r w:rsidRPr="00351FF6">
        <w:rPr>
          <w:rFonts w:eastAsia="Times New Roman" w:cs="Arial"/>
          <w:szCs w:val="24"/>
        </w:rPr>
        <w:t>I3</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End of year projection</w:t>
      </w:r>
    </w:p>
    <w:p w14:paraId="564166D5"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lastRenderedPageBreak/>
        <w:t>The column code identifies which type of data the file contains. The column code identifier corresponds to the following types of financial data contained in the file:</w:t>
      </w:r>
    </w:p>
    <w:p w14:paraId="3A4C67E1" w14:textId="1060D82F" w:rsidR="00F6777E" w:rsidRPr="009238A9" w:rsidRDefault="00F6777E" w:rsidP="00351FF6">
      <w:pPr>
        <w:tabs>
          <w:tab w:val="left" w:pos="1260"/>
          <w:tab w:val="left" w:pos="1620"/>
        </w:tabs>
        <w:suppressAutoHyphens/>
        <w:spacing w:before="120" w:after="0" w:line="240" w:lineRule="auto"/>
        <w:ind w:left="1980" w:right="180" w:hanging="1260"/>
        <w:rPr>
          <w:rFonts w:eastAsia="Times New Roman" w:cs="Arial"/>
          <w:szCs w:val="24"/>
          <w:lang w:eastAsia="en-US"/>
        </w:rPr>
      </w:pPr>
      <w:r w:rsidRPr="009238A9">
        <w:rPr>
          <w:rFonts w:eastAsia="Times New Roman" w:cs="Arial"/>
          <w:szCs w:val="24"/>
          <w:lang w:eastAsia="en-US"/>
        </w:rPr>
        <w:t>BB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Budget</w:t>
      </w:r>
    </w:p>
    <w:p w14:paraId="2039FD07" w14:textId="6E5235A6"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BE</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Estimated actuals</w:t>
      </w:r>
    </w:p>
    <w:p w14:paraId="6BACCAA9" w14:textId="62E11272"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BA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Unaudited actuals</w:t>
      </w:r>
    </w:p>
    <w:p w14:paraId="5EE79C6B" w14:textId="6F8D840A"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IO</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Original budget</w:t>
      </w:r>
    </w:p>
    <w:p w14:paraId="7668ABC7" w14:textId="230F71AA"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Board approved operating budget</w:t>
      </w:r>
    </w:p>
    <w:p w14:paraId="2892FB9D" w14:textId="22884E51"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Actuals to date</w:t>
      </w:r>
    </w:p>
    <w:p w14:paraId="29CB7580" w14:textId="62313ECF"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IP</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Projected totals</w:t>
      </w:r>
    </w:p>
    <w:p w14:paraId="072F4A3D" w14:textId="2D0CBFF7" w:rsidR="00F6777E" w:rsidRPr="009238A9" w:rsidRDefault="00F6777E" w:rsidP="009238A9">
      <w:pPr>
        <w:spacing w:before="120" w:after="120" w:line="240" w:lineRule="auto"/>
        <w:rPr>
          <w:rFonts w:eastAsia="Times New Roman" w:cs="Arial"/>
          <w:szCs w:val="24"/>
          <w:lang w:eastAsia="en-US"/>
        </w:rPr>
      </w:pPr>
      <w:r w:rsidRPr="009238A9">
        <w:rPr>
          <w:rFonts w:eastAsia="Times New Roman" w:cs="Arial"/>
          <w:szCs w:val="24"/>
          <w:lang w:eastAsia="en-US"/>
        </w:rPr>
        <w:t>This table shows the allowable combinations for reporting period and column code</w:t>
      </w:r>
      <w:r w:rsidR="00E13372">
        <w:rPr>
          <w:rFonts w:eastAsia="Times New Roman" w:cs="Arial"/>
          <w:szCs w:val="24"/>
          <w:lang w:eastAsia="en-US"/>
        </w:rPr>
        <w:t xml:space="preserve"> </w:t>
      </w:r>
      <w:r w:rsidRPr="009238A9">
        <w:rPr>
          <w:rFonts w:eastAsia="Times New Roman" w:cs="Arial"/>
          <w:szCs w:val="24"/>
          <w:lang w:eastAsia="en-US"/>
        </w:rPr>
        <w:t>identifiers.</w:t>
      </w:r>
    </w:p>
    <w:tbl>
      <w:tblPr>
        <w:tblW w:w="0" w:type="auto"/>
        <w:tblInd w:w="1900" w:type="dxa"/>
        <w:tblLayout w:type="fixed"/>
        <w:tblCellMar>
          <w:left w:w="100" w:type="dxa"/>
          <w:right w:w="100" w:type="dxa"/>
        </w:tblCellMar>
        <w:tblLook w:val="0000" w:firstRow="0" w:lastRow="0" w:firstColumn="0" w:lastColumn="0" w:noHBand="0" w:noVBand="0"/>
        <w:tblDescription w:val="This table illustrates the allowable combinations for reporting period and column code identifiers. "/>
      </w:tblPr>
      <w:tblGrid>
        <w:gridCol w:w="3015"/>
        <w:gridCol w:w="3015"/>
      </w:tblGrid>
      <w:tr w:rsidR="00F6777E" w:rsidRPr="009238A9" w14:paraId="2BBE2F08" w14:textId="77777777" w:rsidTr="00351FF6">
        <w:trPr>
          <w:cantSplit/>
          <w:tblHeader/>
        </w:trPr>
        <w:tc>
          <w:tcPr>
            <w:tcW w:w="3015" w:type="dxa"/>
            <w:tcBorders>
              <w:top w:val="single" w:sz="6" w:space="0" w:color="auto"/>
              <w:left w:val="single" w:sz="6" w:space="0" w:color="auto"/>
            </w:tcBorders>
          </w:tcPr>
          <w:p w14:paraId="7542A28E"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Reporting Period Identifiers</w:t>
            </w:r>
          </w:p>
        </w:tc>
        <w:tc>
          <w:tcPr>
            <w:tcW w:w="3015" w:type="dxa"/>
            <w:tcBorders>
              <w:top w:val="single" w:sz="6" w:space="0" w:color="auto"/>
              <w:left w:val="single" w:sz="6" w:space="0" w:color="auto"/>
              <w:right w:val="single" w:sz="6" w:space="0" w:color="auto"/>
            </w:tcBorders>
          </w:tcPr>
          <w:p w14:paraId="18631235"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Column Code</w:t>
            </w:r>
            <w:r w:rsidRPr="009238A9">
              <w:rPr>
                <w:rFonts w:eastAsia="Times New Roman" w:cs="Arial"/>
                <w:b/>
                <w:szCs w:val="24"/>
                <w:lang w:eastAsia="en-US"/>
              </w:rPr>
              <w:br/>
              <w:t>Identifiers</w:t>
            </w:r>
          </w:p>
        </w:tc>
      </w:tr>
      <w:tr w:rsidR="00F6777E" w:rsidRPr="009238A9" w14:paraId="1AB87E11" w14:textId="77777777" w:rsidTr="00351FF6">
        <w:trPr>
          <w:cantSplit/>
        </w:trPr>
        <w:tc>
          <w:tcPr>
            <w:tcW w:w="3015" w:type="dxa"/>
            <w:tcBorders>
              <w:top w:val="single" w:sz="6" w:space="0" w:color="auto"/>
              <w:left w:val="single" w:sz="6" w:space="0" w:color="auto"/>
            </w:tcBorders>
          </w:tcPr>
          <w:p w14:paraId="3A1F0D17"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BS1</w:t>
            </w:r>
          </w:p>
        </w:tc>
        <w:tc>
          <w:tcPr>
            <w:tcW w:w="3015" w:type="dxa"/>
            <w:tcBorders>
              <w:top w:val="single" w:sz="6" w:space="0" w:color="auto"/>
              <w:left w:val="single" w:sz="6" w:space="0" w:color="auto"/>
              <w:right w:val="single" w:sz="6" w:space="0" w:color="auto"/>
            </w:tcBorders>
          </w:tcPr>
          <w:p w14:paraId="5445F443"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BE</w:t>
            </w:r>
          </w:p>
        </w:tc>
      </w:tr>
      <w:tr w:rsidR="00F6777E" w:rsidRPr="009238A9" w14:paraId="2ED78920" w14:textId="77777777" w:rsidTr="00351FF6">
        <w:trPr>
          <w:cantSplit/>
        </w:trPr>
        <w:tc>
          <w:tcPr>
            <w:tcW w:w="3015" w:type="dxa"/>
            <w:tcBorders>
              <w:top w:val="single" w:sz="6" w:space="0" w:color="auto"/>
              <w:left w:val="single" w:sz="6" w:space="0" w:color="auto"/>
            </w:tcBorders>
          </w:tcPr>
          <w:p w14:paraId="32C90FD8"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A</w:t>
            </w:r>
          </w:p>
        </w:tc>
        <w:tc>
          <w:tcPr>
            <w:tcW w:w="3015" w:type="dxa"/>
            <w:tcBorders>
              <w:top w:val="single" w:sz="6" w:space="0" w:color="auto"/>
              <w:left w:val="single" w:sz="6" w:space="0" w:color="auto"/>
              <w:right w:val="single" w:sz="6" w:space="0" w:color="auto"/>
            </w:tcBorders>
          </w:tcPr>
          <w:p w14:paraId="667197C0"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BA</w:t>
            </w:r>
          </w:p>
        </w:tc>
      </w:tr>
      <w:tr w:rsidR="00F6777E" w:rsidRPr="009238A9" w14:paraId="36725FE3" w14:textId="77777777" w:rsidTr="00351FF6">
        <w:trPr>
          <w:cantSplit/>
        </w:trPr>
        <w:tc>
          <w:tcPr>
            <w:tcW w:w="3015" w:type="dxa"/>
            <w:tcBorders>
              <w:top w:val="single" w:sz="6" w:space="0" w:color="auto"/>
              <w:left w:val="single" w:sz="6" w:space="0" w:color="auto"/>
            </w:tcBorders>
          </w:tcPr>
          <w:p w14:paraId="1DB46B7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I1</w:t>
            </w:r>
          </w:p>
        </w:tc>
        <w:tc>
          <w:tcPr>
            <w:tcW w:w="3015" w:type="dxa"/>
            <w:tcBorders>
              <w:top w:val="single" w:sz="6" w:space="0" w:color="auto"/>
              <w:left w:val="single" w:sz="6" w:space="0" w:color="auto"/>
              <w:right w:val="single" w:sz="6" w:space="0" w:color="auto"/>
            </w:tcBorders>
          </w:tcPr>
          <w:p w14:paraId="2D8A8739"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1CA54EF5" w14:textId="77777777" w:rsidTr="00351FF6">
        <w:trPr>
          <w:cantSplit/>
        </w:trPr>
        <w:tc>
          <w:tcPr>
            <w:tcW w:w="3015" w:type="dxa"/>
            <w:tcBorders>
              <w:top w:val="single" w:sz="6" w:space="0" w:color="auto"/>
              <w:left w:val="single" w:sz="6" w:space="0" w:color="auto"/>
            </w:tcBorders>
          </w:tcPr>
          <w:p w14:paraId="5CD55A8F"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I2</w:t>
            </w:r>
          </w:p>
        </w:tc>
        <w:tc>
          <w:tcPr>
            <w:tcW w:w="3015" w:type="dxa"/>
            <w:tcBorders>
              <w:top w:val="single" w:sz="6" w:space="0" w:color="auto"/>
              <w:left w:val="single" w:sz="6" w:space="0" w:color="auto"/>
              <w:right w:val="single" w:sz="6" w:space="0" w:color="auto"/>
            </w:tcBorders>
          </w:tcPr>
          <w:p w14:paraId="00000AA7"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017DB4D8" w14:textId="77777777" w:rsidTr="00351FF6">
        <w:trPr>
          <w:cantSplit/>
        </w:trPr>
        <w:tc>
          <w:tcPr>
            <w:tcW w:w="3015" w:type="dxa"/>
            <w:tcBorders>
              <w:top w:val="single" w:sz="6" w:space="0" w:color="auto"/>
              <w:left w:val="single" w:sz="6" w:space="0" w:color="auto"/>
              <w:bottom w:val="single" w:sz="6" w:space="0" w:color="auto"/>
            </w:tcBorders>
          </w:tcPr>
          <w:p w14:paraId="0CD2DFE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I3</w:t>
            </w:r>
          </w:p>
        </w:tc>
        <w:tc>
          <w:tcPr>
            <w:tcW w:w="3015" w:type="dxa"/>
            <w:tcBorders>
              <w:top w:val="single" w:sz="6" w:space="0" w:color="auto"/>
              <w:left w:val="single" w:sz="6" w:space="0" w:color="auto"/>
              <w:bottom w:val="single" w:sz="6" w:space="0" w:color="auto"/>
              <w:right w:val="single" w:sz="6" w:space="0" w:color="auto"/>
            </w:tcBorders>
          </w:tcPr>
          <w:p w14:paraId="10E377F5"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bl>
    <w:p w14:paraId="5366D408" w14:textId="77777777" w:rsidR="00F6777E" w:rsidRPr="009238A9" w:rsidRDefault="00F6777E" w:rsidP="00351FF6">
      <w:pPr>
        <w:pStyle w:val="Heading4"/>
      </w:pPr>
      <w:bookmarkStart w:id="825" w:name="_Toc161394968"/>
      <w:r w:rsidRPr="009238A9">
        <w:t>Detail Record Format</w:t>
      </w:r>
      <w:bookmarkEnd w:id="825"/>
    </w:p>
    <w:p w14:paraId="1ACD18B6" w14:textId="77777777" w:rsidR="00F6777E" w:rsidRPr="009238A9" w:rsidRDefault="00F6777E" w:rsidP="000D1F7F">
      <w:pPr>
        <w:spacing w:line="240" w:lineRule="auto"/>
        <w:rPr>
          <w:rFonts w:eastAsia="Times New Roman" w:cs="Arial"/>
          <w:szCs w:val="24"/>
          <w:lang w:eastAsia="en-US"/>
        </w:rPr>
      </w:pPr>
      <w:r w:rsidRPr="009238A9">
        <w:rPr>
          <w:rFonts w:eastAsia="Times New Roman" w:cs="Arial"/>
          <w:szCs w:val="24"/>
          <w:lang w:eastAsia="en-US"/>
        </w:rPr>
        <w:t>The detail records will have this format:</w:t>
      </w:r>
    </w:p>
    <w:p w14:paraId="48168698" w14:textId="2D1F9F24"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"19-digit SACS code",</w:t>
      </w:r>
      <w:r w:rsidR="00557A63" w:rsidRPr="009238A9">
        <w:rPr>
          <w:rFonts w:eastAsia="Times New Roman" w:cs="Arial"/>
          <w:szCs w:val="24"/>
          <w:lang w:eastAsia="en-US"/>
        </w:rPr>
        <w:t xml:space="preserve"> </w:t>
      </w:r>
      <w:r w:rsidRPr="009238A9">
        <w:rPr>
          <w:rFonts w:eastAsia="Times New Roman" w:cs="Arial"/>
          <w:szCs w:val="24"/>
          <w:lang w:eastAsia="en-US"/>
        </w:rPr>
        <w:t>"amount"</w:t>
      </w:r>
    </w:p>
    <w:p w14:paraId="757844A3"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Example: "0133261500184003801","12345"</w:t>
      </w:r>
    </w:p>
    <w:p w14:paraId="442C3E28"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The 19</w:t>
      </w:r>
      <w:r w:rsidRPr="009238A9">
        <w:rPr>
          <w:rFonts w:eastAsia="Times New Roman" w:cs="Arial"/>
          <w:szCs w:val="24"/>
          <w:lang w:eastAsia="en-US"/>
        </w:rPr>
        <w:noBreakHyphen/>
        <w:t>digit SACS account code comprises these elements:</w:t>
      </w:r>
    </w:p>
    <w:p w14:paraId="70596556"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Fund</w:t>
      </w:r>
      <w:r w:rsidRPr="009238A9">
        <w:rPr>
          <w:rFonts w:eastAsia="Times New Roman" w:cs="Arial"/>
          <w:szCs w:val="24"/>
          <w:lang w:eastAsia="en-US"/>
        </w:rPr>
        <w:tab/>
        <w:t>2 characters</w:t>
      </w:r>
    </w:p>
    <w:p w14:paraId="3091882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Resource</w:t>
      </w:r>
      <w:r w:rsidRPr="009238A9">
        <w:rPr>
          <w:rFonts w:eastAsia="Times New Roman" w:cs="Arial"/>
          <w:szCs w:val="24"/>
          <w:lang w:eastAsia="en-US"/>
        </w:rPr>
        <w:tab/>
        <w:t>4 characters</w:t>
      </w:r>
    </w:p>
    <w:p w14:paraId="5A21405E"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Project Year</w:t>
      </w:r>
      <w:r w:rsidRPr="009238A9">
        <w:rPr>
          <w:rFonts w:eastAsia="Times New Roman" w:cs="Arial"/>
          <w:szCs w:val="24"/>
          <w:lang w:eastAsia="en-US"/>
        </w:rPr>
        <w:tab/>
        <w:t>1 character</w:t>
      </w:r>
    </w:p>
    <w:p w14:paraId="48AF4E2F"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Program Goal</w:t>
      </w:r>
      <w:r w:rsidRPr="009238A9">
        <w:rPr>
          <w:rFonts w:eastAsia="Times New Roman" w:cs="Arial"/>
          <w:szCs w:val="24"/>
          <w:lang w:eastAsia="en-US"/>
        </w:rPr>
        <w:tab/>
        <w:t>4 characters</w:t>
      </w:r>
    </w:p>
    <w:p w14:paraId="08573A7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Function</w:t>
      </w:r>
      <w:r w:rsidRPr="009238A9">
        <w:rPr>
          <w:rFonts w:eastAsia="Times New Roman" w:cs="Arial"/>
          <w:szCs w:val="24"/>
          <w:lang w:eastAsia="en-US"/>
        </w:rPr>
        <w:tab/>
        <w:t>4 characters</w:t>
      </w:r>
    </w:p>
    <w:p w14:paraId="156AB575"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Object</w:t>
      </w:r>
      <w:r w:rsidRPr="009238A9">
        <w:rPr>
          <w:rFonts w:eastAsia="Times New Roman" w:cs="Arial"/>
          <w:szCs w:val="24"/>
          <w:lang w:eastAsia="en-US"/>
        </w:rPr>
        <w:tab/>
        <w:t>4 characters</w:t>
      </w:r>
    </w:p>
    <w:p w14:paraId="39C01542" w14:textId="77777777" w:rsidR="00F6777E" w:rsidRPr="009238A9" w:rsidRDefault="00F6777E" w:rsidP="000D1F7F">
      <w:pPr>
        <w:tabs>
          <w:tab w:val="left" w:pos="2520"/>
        </w:tabs>
        <w:spacing w:after="0" w:line="240" w:lineRule="auto"/>
        <w:ind w:left="2520" w:right="180" w:hanging="2160"/>
        <w:rPr>
          <w:rFonts w:eastAsia="Times New Roman" w:cs="Arial"/>
          <w:szCs w:val="24"/>
          <w:lang w:eastAsia="en-US"/>
        </w:rPr>
      </w:pPr>
      <w:r w:rsidRPr="009238A9">
        <w:rPr>
          <w:rFonts w:eastAsia="Times New Roman" w:cs="Arial"/>
          <w:szCs w:val="24"/>
          <w:lang w:eastAsia="en-US"/>
        </w:rPr>
        <w:t>Amount</w:t>
      </w:r>
      <w:r w:rsidRPr="009238A9">
        <w:rPr>
          <w:rFonts w:eastAsia="Times New Roman" w:cs="Arial"/>
          <w:szCs w:val="24"/>
          <w:lang w:eastAsia="en-US"/>
        </w:rPr>
        <w:tab/>
        <w:t>up to 15 characters</w:t>
      </w:r>
    </w:p>
    <w:p w14:paraId="22BA8186" w14:textId="2C32AB06" w:rsidR="00F6777E" w:rsidRPr="009238A9" w:rsidRDefault="00F6777E" w:rsidP="000D1F7F">
      <w:pPr>
        <w:tabs>
          <w:tab w:val="left" w:pos="2520"/>
        </w:tabs>
        <w:spacing w:after="0" w:line="240" w:lineRule="auto"/>
        <w:ind w:left="2520" w:right="180" w:hanging="2160"/>
        <w:rPr>
          <w:rFonts w:eastAsia="Times New Roman" w:cs="Arial"/>
          <w:b/>
          <w:szCs w:val="24"/>
          <w:lang w:eastAsia="en-US"/>
        </w:rPr>
      </w:pPr>
      <w:r w:rsidRPr="009238A9">
        <w:rPr>
          <w:rFonts w:eastAsia="Times New Roman" w:cs="Arial"/>
          <w:szCs w:val="24"/>
          <w:lang w:eastAsia="en-US"/>
        </w:rPr>
        <w:tab/>
        <w:t xml:space="preserve">(Allowable range: </w:t>
      </w:r>
      <w:r w:rsidRPr="009238A9">
        <w:rPr>
          <w:rFonts w:eastAsia="Times New Roman" w:cs="Arial"/>
          <w:szCs w:val="24"/>
          <w:lang w:eastAsia="en-US"/>
        </w:rPr>
        <w:noBreakHyphen/>
        <w:t>99,999,999,999.99 to +99,999,999,999.99. Plus and minus signs count as one character; periods count as one character; commas are only shown here for ease of reading.)</w:t>
      </w:r>
    </w:p>
    <w:p w14:paraId="6807C632" w14:textId="461710DF" w:rsidR="00F6777E" w:rsidRPr="009238A9" w:rsidRDefault="00F6777E" w:rsidP="00351FF6">
      <w:pPr>
        <w:pStyle w:val="Heading4"/>
      </w:pPr>
      <w:bookmarkStart w:id="826" w:name="_Toc161394969"/>
      <w:r w:rsidRPr="009238A9">
        <w:t>End</w:t>
      </w:r>
      <w:r w:rsidRPr="009238A9">
        <w:noBreakHyphen/>
        <w:t>of</w:t>
      </w:r>
      <w:r w:rsidRPr="009238A9">
        <w:noBreakHyphen/>
        <w:t>Dataset Record Format</w:t>
      </w:r>
      <w:bookmarkEnd w:id="826"/>
    </w:p>
    <w:p w14:paraId="20E82B11" w14:textId="04FA39CC"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The end</w:t>
      </w:r>
      <w:r w:rsidRPr="009238A9">
        <w:rPr>
          <w:rFonts w:eastAsia="Times New Roman" w:cs="Arial"/>
          <w:szCs w:val="24"/>
          <w:lang w:eastAsia="en-US"/>
        </w:rPr>
        <w:noBreakHyphen/>
        <w:t>of</w:t>
      </w:r>
      <w:r w:rsidRPr="009238A9">
        <w:rPr>
          <w:rFonts w:eastAsia="Times New Roman" w:cs="Arial"/>
          <w:szCs w:val="24"/>
          <w:lang w:eastAsia="en-US"/>
        </w:rPr>
        <w:noBreakHyphen/>
        <w:t xml:space="preserve">dataset record </w:t>
      </w:r>
      <w:r w:rsidR="00545EB9" w:rsidRPr="009238A9">
        <w:rPr>
          <w:rFonts w:eastAsia="Times New Roman" w:cs="Arial"/>
          <w:szCs w:val="24"/>
          <w:lang w:eastAsia="en-US"/>
        </w:rPr>
        <w:t>has</w:t>
      </w:r>
      <w:r w:rsidRPr="009238A9">
        <w:rPr>
          <w:rFonts w:eastAsia="Times New Roman" w:cs="Arial"/>
          <w:szCs w:val="24"/>
          <w:lang w:eastAsia="en-US"/>
        </w:rPr>
        <w:t xml:space="preserve"> this format:</w:t>
      </w:r>
    </w:p>
    <w:p w14:paraId="05C8DEC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lastRenderedPageBreak/>
        <w:t>"</w:t>
      </w:r>
      <w:r w:rsidRPr="009238A9">
        <w:rPr>
          <w:rFonts w:eastAsia="Times New Roman" w:cs="Arial"/>
          <w:szCs w:val="24"/>
          <w:lang w:eastAsia="en-US"/>
        </w:rPr>
        <w:noBreakHyphen/>
        <w:t>1","EOD","14</w:t>
      </w:r>
      <w:r w:rsidRPr="009238A9">
        <w:rPr>
          <w:rFonts w:eastAsia="Times New Roman" w:cs="Arial"/>
          <w:szCs w:val="24"/>
          <w:lang w:eastAsia="en-US"/>
        </w:rPr>
        <w:noBreakHyphen/>
        <w:t>digit CDS code”, “reporting period identifier”, “column code identifier", "count of detail records"</w:t>
      </w:r>
    </w:p>
    <w:p w14:paraId="6B127CC6"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Example: "</w:t>
      </w:r>
      <w:r w:rsidRPr="009238A9">
        <w:rPr>
          <w:rFonts w:eastAsia="Times New Roman" w:cs="Arial"/>
          <w:szCs w:val="24"/>
          <w:lang w:eastAsia="en-US"/>
        </w:rPr>
        <w:noBreakHyphen/>
        <w:t>1","EOD","01100170000000","BS1","BE","5361"</w:t>
      </w:r>
    </w:p>
    <w:p w14:paraId="0888F4EE" w14:textId="77777777" w:rsidR="00F6777E" w:rsidRPr="009238A9" w:rsidRDefault="00F6777E" w:rsidP="00351FF6">
      <w:pPr>
        <w:pStyle w:val="Heading5"/>
      </w:pPr>
      <w:r w:rsidRPr="009238A9">
        <w:t>Sample Records</w:t>
      </w:r>
    </w:p>
    <w:p w14:paraId="04D1CAA6" w14:textId="03BBA1F6" w:rsidR="00F6777E" w:rsidRPr="009238A9" w:rsidRDefault="00F6777E" w:rsidP="005212C7">
      <w:pPr>
        <w:keepNext/>
        <w:keepLines/>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 xml:space="preserve">The following shows sample records for the </w:t>
      </w:r>
      <w:r w:rsidR="003E1EC3">
        <w:rPr>
          <w:rFonts w:eastAsia="Times New Roman" w:cs="Arial"/>
          <w:szCs w:val="24"/>
          <w:lang w:eastAsia="en-US"/>
        </w:rPr>
        <w:t>2024–25</w:t>
      </w:r>
      <w:r w:rsidR="00DE1B7A" w:rsidRPr="009238A9">
        <w:rPr>
          <w:rFonts w:eastAsia="Times New Roman" w:cs="Arial"/>
          <w:szCs w:val="24"/>
          <w:lang w:eastAsia="en-US"/>
        </w:rPr>
        <w:t xml:space="preserve"> </w:t>
      </w:r>
      <w:r w:rsidRPr="009238A9">
        <w:rPr>
          <w:rFonts w:eastAsia="Times New Roman" w:cs="Arial"/>
          <w:szCs w:val="24"/>
          <w:lang w:eastAsia="en-US"/>
        </w:rPr>
        <w:t>budget process (BS1) with 3,567 budget (BB) transaction records and 5,361 estimated actual (BE) transaction records:</w:t>
      </w:r>
    </w:p>
    <w:p w14:paraId="6C462DC8" w14:textId="215688B1" w:rsidR="00F6777E" w:rsidRPr="009238A9" w:rsidRDefault="00F6777E" w:rsidP="009238A9">
      <w:pPr>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2023–24</w:t>
      </w:r>
      <w:r w:rsidRPr="009238A9">
        <w:rPr>
          <w:rFonts w:eastAsia="Times New Roman" w:cs="Arial"/>
          <w:szCs w:val="24"/>
          <w:lang w:eastAsia="en-US"/>
        </w:rPr>
        <w:t>","01100170000000","BS1","BE"</w:t>
      </w:r>
    </w:p>
    <w:p w14:paraId="5B57530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"0133261500184003101","9563266"</w:t>
      </w:r>
    </w:p>
    <w:p w14:paraId="401A349A"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"0133261500184003801","998"</w:t>
      </w:r>
    </w:p>
    <w:p w14:paraId="4860BCB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"0133261500184003802","12345"</w:t>
      </w:r>
    </w:p>
    <w:p w14:paraId="4235220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"0133261500184004200","47863"</w:t>
      </w:r>
    </w:p>
    <w:p w14:paraId="0B676D6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1","EOD","01100170000000","BS1","BE","5361"</w:t>
      </w:r>
    </w:p>
    <w:p w14:paraId="19DD538D" w14:textId="00F7BC1F"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2024–25</w:t>
      </w:r>
      <w:r w:rsidRPr="009238A9">
        <w:rPr>
          <w:rFonts w:eastAsia="Times New Roman" w:cs="Arial"/>
          <w:szCs w:val="24"/>
          <w:lang w:eastAsia="en-US"/>
        </w:rPr>
        <w:t>","01100170000000","BS1","BB"</w:t>
      </w:r>
    </w:p>
    <w:p w14:paraId="5ADB0C1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"0133261500184003101","1039586"</w:t>
      </w:r>
    </w:p>
    <w:p w14:paraId="206C5761"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"0133261500184003801","10039"</w:t>
      </w:r>
    </w:p>
    <w:p w14:paraId="7760E97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"0133261500184003802","257689"</w:t>
      </w:r>
    </w:p>
    <w:p w14:paraId="5BE99A80"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"0133261500184004200","56987"</w:t>
      </w:r>
    </w:p>
    <w:p w14:paraId="2BD90EB9"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1","EOD","01100170000000","BS1","BB","3567"</w:t>
      </w:r>
    </w:p>
    <w:p w14:paraId="18BCD872" w14:textId="77777777" w:rsidR="00F6777E" w:rsidRPr="009238A9" w:rsidRDefault="00F6777E" w:rsidP="00351FF6">
      <w:pPr>
        <w:pStyle w:val="Heading4"/>
      </w:pPr>
      <w:bookmarkStart w:id="827" w:name="_Toc161394970"/>
      <w:r w:rsidRPr="009238A9">
        <w:t>Other Items To Consider When Programming the Extraction Programs</w:t>
      </w:r>
      <w:bookmarkEnd w:id="827"/>
    </w:p>
    <w:p w14:paraId="62768517" w14:textId="6D7F2FE0" w:rsidR="00F6777E" w:rsidRPr="009238A9" w:rsidRDefault="0010130B"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N</w:t>
      </w:r>
      <w:r w:rsidR="00F6777E" w:rsidRPr="009238A9">
        <w:rPr>
          <w:rFonts w:eastAsia="Times New Roman" w:cs="Arial"/>
          <w:szCs w:val="24"/>
          <w:lang w:eastAsia="en-US"/>
        </w:rPr>
        <w:t xml:space="preserve">ormal balances </w:t>
      </w:r>
      <w:r w:rsidRPr="009238A9">
        <w:rPr>
          <w:rFonts w:eastAsia="Times New Roman" w:cs="Arial"/>
          <w:szCs w:val="24"/>
          <w:lang w:eastAsia="en-US"/>
        </w:rPr>
        <w:t xml:space="preserve">must </w:t>
      </w:r>
      <w:r w:rsidR="00F6777E" w:rsidRPr="009238A9">
        <w:rPr>
          <w:rFonts w:eastAsia="Times New Roman" w:cs="Arial"/>
          <w:szCs w:val="24"/>
          <w:lang w:eastAsia="en-US"/>
        </w:rPr>
        <w:t>be reported in positive numbers; abnormal balances are reported as negative numbers. EXCEPTION: The accumulated depreciation contra</w:t>
      </w:r>
      <w:r w:rsidR="00F6777E" w:rsidRPr="009238A9">
        <w:rPr>
          <w:rFonts w:eastAsia="Times New Roman" w:cs="Arial"/>
          <w:szCs w:val="24"/>
          <w:lang w:eastAsia="en-US"/>
        </w:rPr>
        <w:noBreakHyphen/>
        <w:t>asset accounts (objects 9425, 9435, and 9445) are debit accounts and require that credit balances be reported as negatives.</w:t>
      </w:r>
    </w:p>
    <w:p w14:paraId="68A954C0" w14:textId="348A19E8"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following types of accounts </w:t>
      </w:r>
      <w:r w:rsidR="0010130B" w:rsidRPr="009238A9">
        <w:rPr>
          <w:rFonts w:eastAsia="Times New Roman" w:cs="Arial"/>
          <w:szCs w:val="24"/>
          <w:lang w:eastAsia="en-US"/>
        </w:rPr>
        <w:t xml:space="preserve">must </w:t>
      </w:r>
      <w:r w:rsidRPr="009238A9">
        <w:rPr>
          <w:rFonts w:eastAsia="Times New Roman" w:cs="Arial"/>
          <w:szCs w:val="24"/>
          <w:lang w:eastAsia="en-US"/>
        </w:rPr>
        <w:t xml:space="preserve">not be included in the file for import to the SACS </w:t>
      </w:r>
      <w:r w:rsidR="00E10652" w:rsidRPr="009238A9">
        <w:rPr>
          <w:rFonts w:eastAsia="Times New Roman" w:cs="Arial"/>
          <w:szCs w:val="24"/>
          <w:lang w:eastAsia="en-US"/>
        </w:rPr>
        <w:t>Web S</w:t>
      </w:r>
      <w:r w:rsidR="00B94BE1" w:rsidRPr="009238A9">
        <w:rPr>
          <w:rFonts w:eastAsia="Times New Roman" w:cs="Arial"/>
          <w:szCs w:val="24"/>
          <w:lang w:eastAsia="en-US"/>
        </w:rPr>
        <w:t>ystem</w:t>
      </w:r>
      <w:r w:rsidRPr="009238A9">
        <w:rPr>
          <w:rFonts w:eastAsia="Times New Roman" w:cs="Arial"/>
          <w:szCs w:val="24"/>
          <w:lang w:eastAsia="en-US"/>
        </w:rPr>
        <w:t>:</w:t>
      </w:r>
    </w:p>
    <w:p w14:paraId="08AFA606" w14:textId="77777777" w:rsidR="00F6777E" w:rsidRPr="009238A9" w:rsidRDefault="00F6777E" w:rsidP="009238A9">
      <w:pPr>
        <w:keepNext/>
        <w:keepLines/>
        <w:tabs>
          <w:tab w:val="left" w:pos="3960"/>
        </w:tabs>
        <w:spacing w:before="120" w:after="0" w:line="240" w:lineRule="auto"/>
        <w:ind w:left="360" w:right="187"/>
        <w:rPr>
          <w:rFonts w:eastAsia="Times New Roman" w:cs="Arial"/>
          <w:szCs w:val="24"/>
          <w:lang w:eastAsia="en-US"/>
        </w:rPr>
      </w:pPr>
      <w:r w:rsidRPr="009238A9">
        <w:rPr>
          <w:rFonts w:eastAsia="Times New Roman" w:cs="Arial"/>
          <w:szCs w:val="24"/>
          <w:lang w:eastAsia="en-US"/>
        </w:rPr>
        <w:t>Budgetary Accounts</w:t>
      </w:r>
      <w:r w:rsidRPr="009238A9">
        <w:rPr>
          <w:rFonts w:eastAsia="Times New Roman" w:cs="Arial"/>
          <w:szCs w:val="24"/>
          <w:lang w:eastAsia="en-US"/>
        </w:rPr>
        <w:tab/>
        <w:t>Objects 9800–9839</w:t>
      </w:r>
    </w:p>
    <w:p w14:paraId="5580E45C"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Control Accounts</w:t>
      </w:r>
      <w:r w:rsidRPr="009238A9">
        <w:rPr>
          <w:rFonts w:eastAsia="Times New Roman" w:cs="Arial"/>
          <w:szCs w:val="24"/>
          <w:lang w:eastAsia="en-US"/>
        </w:rPr>
        <w:tab/>
        <w:t>Objects 9840–9899</w:t>
      </w:r>
    </w:p>
    <w:p w14:paraId="4CC56F65"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Nonoperating Accounts</w:t>
      </w:r>
      <w:r w:rsidRPr="009238A9">
        <w:rPr>
          <w:rFonts w:eastAsia="Times New Roman" w:cs="Arial"/>
          <w:szCs w:val="24"/>
          <w:lang w:eastAsia="en-US"/>
        </w:rPr>
        <w:tab/>
        <w:t>Objects 9910–9979</w:t>
      </w:r>
    </w:p>
    <w:p w14:paraId="4D4F4497"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Records with zero amounts</w:t>
      </w:r>
    </w:p>
    <w:p w14:paraId="3121029F" w14:textId="77777777" w:rsidR="00F6777E" w:rsidRPr="009238A9" w:rsidRDefault="00F6777E" w:rsidP="009238A9">
      <w:pPr>
        <w:spacing w:before="120" w:after="0" w:line="240" w:lineRule="auto"/>
        <w:rPr>
          <w:rFonts w:eastAsia="Times New Roman" w:cs="Arial"/>
          <w:szCs w:val="24"/>
          <w:lang w:eastAsia="en-US"/>
        </w:rPr>
      </w:pPr>
      <w:r w:rsidRPr="009238A9">
        <w:rPr>
          <w:rFonts w:eastAsia="Times New Roman" w:cs="Arial"/>
          <w:szCs w:val="24"/>
          <w:lang w:eastAsia="en-US"/>
        </w:rPr>
        <w:t>For the budget and interim reporting periods, budget data for assets, deferred outflows of resources, liabilities, and deferred inflows of resources (objects 9100–9699) is ignored during import and cannot be input. Although not required, estimated actual data for assets, deferred outflows of resources, liabilities, and deferred inflows out resources is allowed.</w:t>
      </w:r>
    </w:p>
    <w:p w14:paraId="545C00BA" w14:textId="77777777" w:rsidR="00F6777E" w:rsidRPr="009238A9" w:rsidRDefault="00F6777E" w:rsidP="009238A9">
      <w:pPr>
        <w:spacing w:before="120" w:after="0" w:line="240" w:lineRule="auto"/>
        <w:rPr>
          <w:rFonts w:eastAsia="Times New Roman" w:cs="Arial"/>
          <w:szCs w:val="24"/>
          <w:lang w:eastAsia="en-US"/>
        </w:rPr>
      </w:pPr>
      <w:r w:rsidRPr="009238A9">
        <w:rPr>
          <w:rFonts w:eastAsia="Times New Roman" w:cs="Arial"/>
          <w:szCs w:val="24"/>
          <w:lang w:eastAsia="en-US"/>
        </w:rPr>
        <w:t xml:space="preserve">For further information please refer to the </w:t>
      </w:r>
      <w:r w:rsidRPr="009238A9">
        <w:rPr>
          <w:rFonts w:eastAsia="Times New Roman" w:cs="Arial"/>
          <w:i/>
          <w:szCs w:val="24"/>
          <w:lang w:eastAsia="en-US"/>
        </w:rPr>
        <w:t>CSAM</w:t>
      </w:r>
      <w:r w:rsidRPr="009238A9">
        <w:rPr>
          <w:rFonts w:eastAsia="Times New Roman" w:cs="Arial"/>
          <w:szCs w:val="24"/>
          <w:lang w:eastAsia="en-US"/>
        </w:rPr>
        <w:t>. It describes the use of optional and locally defined codes and the requirements for "rolling up" the general ledger data to the level specified by CDE for the purpose of transmitting data.</w:t>
      </w:r>
    </w:p>
    <w:p w14:paraId="7F2494E5" w14:textId="6629EFB5" w:rsidR="002216CA" w:rsidRPr="00024E1E" w:rsidRDefault="002216CA" w:rsidP="000D1F7F">
      <w:pPr>
        <w:spacing w:line="240" w:lineRule="auto"/>
        <w:rPr>
          <w:rFonts w:eastAsiaTheme="majorEastAsia" w:cs="Arial"/>
          <w:szCs w:val="24"/>
          <w:lang w:eastAsia="en-US"/>
        </w:rPr>
      </w:pPr>
      <w:r w:rsidRPr="009238A9">
        <w:rPr>
          <w:rFonts w:cs="Arial"/>
          <w:szCs w:val="24"/>
        </w:rPr>
        <w:br w:type="page"/>
      </w:r>
    </w:p>
    <w:p w14:paraId="4EE005CC" w14:textId="3DD11209" w:rsidR="00E07F34" w:rsidRPr="00176235" w:rsidRDefault="009F46D4" w:rsidP="001E79E8">
      <w:pPr>
        <w:pStyle w:val="Heading3"/>
      </w:pPr>
      <w:bookmarkStart w:id="828" w:name="Attachment_C"/>
      <w:bookmarkStart w:id="829" w:name="_Toc107402662"/>
      <w:bookmarkStart w:id="830" w:name="_Toc161394971"/>
      <w:r w:rsidRPr="00176235">
        <w:lastRenderedPageBreak/>
        <w:t xml:space="preserve">Attachment </w:t>
      </w:r>
      <w:r w:rsidR="002216CA" w:rsidRPr="00176235">
        <w:t>C</w:t>
      </w:r>
      <w:bookmarkEnd w:id="828"/>
      <w:r w:rsidRPr="00176235">
        <w:t>—SACS Supplemental (Named Elements) Specifications</w:t>
      </w:r>
      <w:bookmarkEnd w:id="829"/>
      <w:bookmarkEnd w:id="830"/>
    </w:p>
    <w:p w14:paraId="574D11A3" w14:textId="6C7C934E" w:rsidR="0028628B" w:rsidRPr="009238A9" w:rsidRDefault="0028628B" w:rsidP="009238A9">
      <w:pPr>
        <w:widowControl w:val="0"/>
        <w:spacing w:before="240" w:after="0" w:line="240" w:lineRule="auto"/>
        <w:ind w:right="180"/>
        <w:rPr>
          <w:rFonts w:eastAsia="Times New Roman" w:cs="Arial"/>
          <w:szCs w:val="24"/>
          <w:lang w:eastAsia="en-US"/>
        </w:rPr>
      </w:pPr>
      <w:r w:rsidRPr="009238A9">
        <w:rPr>
          <w:rFonts w:eastAsia="Times New Roman" w:cs="Arial"/>
          <w:szCs w:val="24"/>
          <w:lang w:eastAsia="en-US"/>
        </w:rPr>
        <w:t xml:space="preserve">The supplemental data specifications are identical to the general ledger data specifications contained in </w:t>
      </w:r>
      <w:hyperlink w:anchor="Attachment_B" w:tooltip="Attachment B" w:history="1">
        <w:r w:rsidRPr="009238A9">
          <w:rPr>
            <w:rStyle w:val="Hyperlink"/>
            <w:rFonts w:eastAsia="Times New Roman" w:cs="Arial"/>
            <w:szCs w:val="24"/>
            <w:lang w:eastAsia="en-US"/>
          </w:rPr>
          <w:t xml:space="preserve">Attachment </w:t>
        </w:r>
        <w:r w:rsidR="0059101C" w:rsidRPr="009238A9">
          <w:rPr>
            <w:rStyle w:val="Hyperlink"/>
            <w:rFonts w:eastAsia="Times New Roman" w:cs="Arial"/>
            <w:szCs w:val="24"/>
            <w:lang w:eastAsia="en-US"/>
          </w:rPr>
          <w:t>B</w:t>
        </w:r>
        <w:r w:rsidRPr="009238A9">
          <w:rPr>
            <w:rStyle w:val="Hyperlink"/>
            <w:rFonts w:eastAsia="Times New Roman" w:cs="Arial"/>
            <w:szCs w:val="24"/>
            <w:lang w:eastAsia="en-US"/>
          </w:rPr>
          <w:t>,</w:t>
        </w:r>
      </w:hyperlink>
      <w:r w:rsidRPr="009238A9">
        <w:rPr>
          <w:rFonts w:eastAsia="Times New Roman" w:cs="Arial"/>
          <w:szCs w:val="24"/>
          <w:lang w:eastAsia="en-US"/>
        </w:rPr>
        <w:t xml:space="preserve"> with the following exceptions:</w:t>
      </w:r>
    </w:p>
    <w:p w14:paraId="1F053C57" w14:textId="28B9673C" w:rsidR="0028628B" w:rsidRPr="009238A9" w:rsidRDefault="21B0E70E" w:rsidP="005952BC">
      <w:pPr>
        <w:widowControl w:val="0"/>
        <w:numPr>
          <w:ilvl w:val="0"/>
          <w:numId w:val="94"/>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header contain</w:t>
      </w:r>
      <w:r w:rsidR="32E1AA13"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43698A9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42F65A62" w14:textId="092B753B" w:rsidR="0028628B" w:rsidRPr="009238A9" w:rsidRDefault="0028628B" w:rsidP="000D1F7F">
      <w:pPr>
        <w:widowControl w:val="0"/>
        <w:numPr>
          <w:ilvl w:val="12"/>
          <w:numId w:val="0"/>
        </w:numPr>
        <w:spacing w:after="0" w:line="240" w:lineRule="auto"/>
        <w:ind w:left="720"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2023–24</w:t>
      </w:r>
      <w:r w:rsidRPr="009238A9">
        <w:rPr>
          <w:rFonts w:eastAsia="Times New Roman" w:cs="Arial"/>
          <w:szCs w:val="24"/>
          <w:lang w:eastAsia="en-US"/>
        </w:rPr>
        <w:t>","01100170000000","BS1","BE","ELEMENT"</w:t>
      </w:r>
    </w:p>
    <w:p w14:paraId="2486ED66" w14:textId="6BBA30A7" w:rsidR="0028628B" w:rsidRPr="009238A9" w:rsidRDefault="21B0E70E" w:rsidP="005952BC">
      <w:pPr>
        <w:widowControl w:val="0"/>
        <w:numPr>
          <w:ilvl w:val="0"/>
          <w:numId w:val="94"/>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first field of a detail record contain</w:t>
      </w:r>
      <w:r w:rsidR="32E1AA13" w:rsidRPr="009238A9">
        <w:rPr>
          <w:rFonts w:eastAsia="Times New Roman" w:cs="Arial"/>
          <w:szCs w:val="24"/>
          <w:lang w:eastAsia="en-US"/>
        </w:rPr>
        <w:t>s</w:t>
      </w:r>
      <w:r w:rsidRPr="009238A9">
        <w:rPr>
          <w:rFonts w:eastAsia="Times New Roman" w:cs="Arial"/>
          <w:szCs w:val="24"/>
          <w:lang w:eastAsia="en-US"/>
        </w:rPr>
        <w:t xml:space="preserve"> a data name instead of a SACS account.</w:t>
      </w:r>
    </w:p>
    <w:p w14:paraId="39ED507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60347198" w14:textId="77777777" w:rsidR="0028628B" w:rsidRPr="009238A9" w:rsidRDefault="0028628B" w:rsidP="000D1F7F">
      <w:pPr>
        <w:spacing w:after="0" w:line="240" w:lineRule="auto"/>
        <w:ind w:left="720"/>
        <w:rPr>
          <w:rFonts w:eastAsia="Times New Roman" w:cs="Arial"/>
          <w:szCs w:val="24"/>
          <w:lang w:eastAsia="en-US"/>
        </w:rPr>
      </w:pPr>
      <w:r w:rsidRPr="009238A9">
        <w:rPr>
          <w:rFonts w:eastAsia="Times New Roman" w:cs="Arial"/>
          <w:szCs w:val="24"/>
          <w:lang w:eastAsia="en-US"/>
        </w:rPr>
        <w:t>"A.TOTAL.DISTRICT.ADA.FD","1039586"</w:t>
      </w:r>
    </w:p>
    <w:p w14:paraId="5055290F" w14:textId="77777777" w:rsidR="0028628B" w:rsidRPr="009238A9" w:rsidRDefault="0028628B" w:rsidP="009238A9">
      <w:pPr>
        <w:spacing w:before="120" w:after="0" w:line="240" w:lineRule="auto"/>
        <w:ind w:left="1440" w:hanging="144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Supplemental data may be contained within the same file as the general ledger data.</w:t>
      </w:r>
    </w:p>
    <w:p w14:paraId="3F7D15D3" w14:textId="77777777" w:rsidR="002216CA" w:rsidRPr="009238A9" w:rsidRDefault="002216CA" w:rsidP="000D1F7F">
      <w:pPr>
        <w:spacing w:line="240" w:lineRule="auto"/>
        <w:rPr>
          <w:rFonts w:eastAsiaTheme="majorEastAsia" w:cs="Arial"/>
          <w:color w:val="2F5897" w:themeColor="text2"/>
          <w:szCs w:val="24"/>
          <w:lang w:eastAsia="en-US"/>
        </w:rPr>
      </w:pPr>
      <w:r w:rsidRPr="009238A9">
        <w:rPr>
          <w:rFonts w:cs="Arial"/>
          <w:szCs w:val="24"/>
        </w:rPr>
        <w:br w:type="page"/>
      </w:r>
    </w:p>
    <w:p w14:paraId="195F53D2" w14:textId="2B4FDD2A" w:rsidR="00065D5A" w:rsidRPr="009238A9" w:rsidRDefault="00C62602" w:rsidP="001E79E8">
      <w:pPr>
        <w:pStyle w:val="Heading3"/>
      </w:pPr>
      <w:bookmarkStart w:id="831" w:name="_Toc107402663"/>
      <w:bookmarkStart w:id="832" w:name="_Toc161394972"/>
      <w:r w:rsidRPr="009238A9">
        <w:lastRenderedPageBreak/>
        <w:t xml:space="preserve">Attachment </w:t>
      </w:r>
      <w:r w:rsidR="002216CA" w:rsidRPr="009238A9">
        <w:t>D</w:t>
      </w:r>
      <w:r w:rsidRPr="009238A9">
        <w:t>—LEA Custom Info (Named Elements) Import Specifications</w:t>
      </w:r>
      <w:bookmarkEnd w:id="831"/>
      <w:bookmarkEnd w:id="832"/>
    </w:p>
    <w:p w14:paraId="510DD304" w14:textId="6CB5E729" w:rsidR="00C21C1E" w:rsidRPr="009238A9" w:rsidRDefault="00C21C1E" w:rsidP="000D1F7F">
      <w:pPr>
        <w:spacing w:after="0" w:line="240" w:lineRule="auto"/>
        <w:ind w:right="180"/>
        <w:rPr>
          <w:rFonts w:eastAsia="Times New Roman" w:cs="Arial"/>
          <w:szCs w:val="24"/>
          <w:lang w:eastAsia="en-US"/>
        </w:rPr>
      </w:pPr>
      <w:r w:rsidRPr="009238A9">
        <w:rPr>
          <w:rFonts w:eastAsia="Times New Roman" w:cs="Arial"/>
          <w:szCs w:val="24"/>
          <w:lang w:eastAsia="en-US"/>
        </w:rPr>
        <w:t xml:space="preserve">The LEA Custom Info screen, accessed </w:t>
      </w:r>
      <w:r w:rsidR="00517634">
        <w:rPr>
          <w:rFonts w:eastAsia="Times New Roman" w:cs="Arial"/>
          <w:szCs w:val="24"/>
          <w:lang w:eastAsia="en-US"/>
        </w:rPr>
        <w:t>in the left Navigation Pane</w:t>
      </w:r>
      <w:r w:rsidRPr="009238A9">
        <w:rPr>
          <w:rFonts w:eastAsia="Times New Roman" w:cs="Arial"/>
          <w:szCs w:val="24"/>
          <w:lang w:eastAsia="en-US"/>
        </w:rPr>
        <w:t xml:space="preserve">, displays LEA custom information supplied by the extract file and brought into the LEA element table in the SACS </w:t>
      </w:r>
      <w:r w:rsidR="00C82002" w:rsidRPr="009238A9">
        <w:rPr>
          <w:rFonts w:eastAsia="Times New Roman" w:cs="Arial"/>
          <w:szCs w:val="24"/>
          <w:lang w:eastAsia="en-US"/>
        </w:rPr>
        <w:t>Web S</w:t>
      </w:r>
      <w:r w:rsidR="004D5300" w:rsidRPr="009238A9">
        <w:rPr>
          <w:rFonts w:eastAsia="Times New Roman" w:cs="Arial"/>
          <w:szCs w:val="24"/>
          <w:lang w:eastAsia="en-US"/>
        </w:rPr>
        <w:t xml:space="preserve">ystem </w:t>
      </w:r>
      <w:r w:rsidRPr="009238A9">
        <w:rPr>
          <w:rFonts w:eastAsia="Times New Roman" w:cs="Arial"/>
          <w:szCs w:val="24"/>
          <w:lang w:eastAsia="en-US"/>
        </w:rPr>
        <w:t>during the Import process. This information is for LEA use and is not part of state requirements.</w:t>
      </w:r>
    </w:p>
    <w:p w14:paraId="34695883" w14:textId="11D8C1E4" w:rsidR="00C21C1E" w:rsidRPr="009238A9" w:rsidRDefault="00C21C1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LEA Custom </w:t>
      </w:r>
      <w:r w:rsidR="007B3037" w:rsidRPr="009238A9">
        <w:rPr>
          <w:rFonts w:eastAsia="Times New Roman" w:cs="Arial"/>
          <w:szCs w:val="24"/>
          <w:lang w:eastAsia="en-US"/>
        </w:rPr>
        <w:t>Info provides</w:t>
      </w:r>
      <w:r w:rsidRPr="009238A9">
        <w:rPr>
          <w:rFonts w:eastAsia="Times New Roman" w:cs="Arial"/>
          <w:szCs w:val="24"/>
          <w:lang w:eastAsia="en-US"/>
        </w:rPr>
        <w:t xml:space="preserve"> information regarding conditions in the financial data import source. The following is an example of information that </w:t>
      </w:r>
      <w:r w:rsidR="00847C20" w:rsidRPr="009238A9">
        <w:rPr>
          <w:rFonts w:eastAsia="Times New Roman" w:cs="Arial"/>
          <w:szCs w:val="24"/>
          <w:lang w:eastAsia="en-US"/>
        </w:rPr>
        <w:t xml:space="preserve">may </w:t>
      </w:r>
      <w:r w:rsidRPr="009238A9">
        <w:rPr>
          <w:rFonts w:eastAsia="Times New Roman" w:cs="Arial"/>
          <w:szCs w:val="24"/>
          <w:lang w:eastAsia="en-US"/>
        </w:rPr>
        <w:t xml:space="preserve">exist </w:t>
      </w:r>
      <w:r w:rsidR="00847C20" w:rsidRPr="009238A9">
        <w:rPr>
          <w:rFonts w:eastAsia="Times New Roman" w:cs="Arial"/>
          <w:szCs w:val="24"/>
          <w:lang w:eastAsia="en-US"/>
        </w:rPr>
        <w:t>in</w:t>
      </w:r>
      <w:r w:rsidRPr="009238A9">
        <w:rPr>
          <w:rFonts w:eastAsia="Times New Roman" w:cs="Arial"/>
          <w:szCs w:val="24"/>
          <w:lang w:eastAsia="en-US"/>
        </w:rPr>
        <w:t xml:space="preserve"> the database:</w:t>
      </w:r>
    </w:p>
    <w:p w14:paraId="5CE2B43E" w14:textId="77777777" w:rsidR="00C21C1E" w:rsidRPr="009238A9" w:rsidRDefault="00C21C1E" w:rsidP="009238A9">
      <w:pPr>
        <w:tabs>
          <w:tab w:val="left" w:pos="3600"/>
        </w:tabs>
        <w:spacing w:before="120" w:after="0" w:line="240" w:lineRule="auto"/>
        <w:ind w:left="3600" w:right="180" w:hanging="2880"/>
        <w:rPr>
          <w:rFonts w:eastAsia="Times New Roman" w:cs="Arial"/>
          <w:szCs w:val="24"/>
          <w:lang w:eastAsia="en-US"/>
        </w:rPr>
      </w:pPr>
      <w:r w:rsidRPr="009238A9">
        <w:rPr>
          <w:rFonts w:eastAsia="Times New Roman" w:cs="Arial"/>
          <w:szCs w:val="24"/>
          <w:lang w:eastAsia="en-US"/>
        </w:rPr>
        <w:t>Reporting Period</w:t>
      </w:r>
      <w:r w:rsidRPr="009238A9">
        <w:rPr>
          <w:rFonts w:eastAsia="Times New Roman" w:cs="Arial"/>
          <w:szCs w:val="24"/>
          <w:lang w:eastAsia="en-US"/>
        </w:rPr>
        <w:tab/>
        <w:t>Budget</w:t>
      </w:r>
    </w:p>
    <w:p w14:paraId="0029A1EB" w14:textId="02DBE96C" w:rsidR="00C21C1E" w:rsidRPr="009238A9" w:rsidRDefault="00C21C1E" w:rsidP="000D1F7F">
      <w:pPr>
        <w:tabs>
          <w:tab w:val="left" w:pos="3600"/>
        </w:tabs>
        <w:spacing w:after="0" w:line="240" w:lineRule="auto"/>
        <w:ind w:left="3240" w:right="180" w:hanging="2520"/>
        <w:rPr>
          <w:rFonts w:eastAsia="Times New Roman" w:cs="Arial"/>
          <w:szCs w:val="24"/>
          <w:lang w:eastAsia="en-US"/>
        </w:rPr>
      </w:pPr>
      <w:r w:rsidRPr="009238A9">
        <w:rPr>
          <w:rFonts w:eastAsia="Times New Roman" w:cs="Arial"/>
          <w:szCs w:val="24"/>
          <w:lang w:eastAsia="en-US"/>
        </w:rPr>
        <w:t>Fiscal Year &amp; Data Type</w:t>
      </w:r>
      <w:r w:rsidRPr="009238A9">
        <w:rPr>
          <w:rFonts w:eastAsia="Times New Roman" w:cs="Arial"/>
          <w:szCs w:val="24"/>
          <w:lang w:eastAsia="en-US"/>
        </w:rPr>
        <w:tab/>
      </w:r>
      <w:r w:rsidR="00AC09B9">
        <w:rPr>
          <w:rFonts w:eastAsia="Times New Roman" w:cs="Arial"/>
          <w:szCs w:val="24"/>
          <w:lang w:eastAsia="en-US"/>
        </w:rPr>
        <w:t>2023–24</w:t>
      </w:r>
      <w:r w:rsidR="00DE1B7A" w:rsidRPr="009238A9">
        <w:rPr>
          <w:rFonts w:eastAsia="Times New Roman" w:cs="Arial"/>
          <w:szCs w:val="24"/>
          <w:lang w:eastAsia="en-US"/>
        </w:rPr>
        <w:t xml:space="preserve"> </w:t>
      </w:r>
      <w:r w:rsidRPr="009238A9">
        <w:rPr>
          <w:rFonts w:eastAsia="Times New Roman" w:cs="Arial"/>
          <w:szCs w:val="24"/>
          <w:lang w:eastAsia="en-US"/>
        </w:rPr>
        <w:t>Estimated Actuals</w:t>
      </w:r>
    </w:p>
    <w:p w14:paraId="58355D5B"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Source</w:t>
      </w:r>
      <w:r w:rsidRPr="009238A9">
        <w:rPr>
          <w:rFonts w:eastAsia="Times New Roman" w:cs="Arial"/>
          <w:szCs w:val="24"/>
          <w:lang w:eastAsia="en-US"/>
        </w:rPr>
        <w:tab/>
        <w:t>Actuals From: FCS</w:t>
      </w:r>
    </w:p>
    <w:p w14:paraId="124B539D"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Discrepancy</w:t>
      </w:r>
      <w:r w:rsidRPr="009238A9">
        <w:rPr>
          <w:rFonts w:eastAsia="Times New Roman" w:cs="Arial"/>
          <w:szCs w:val="24"/>
          <w:lang w:eastAsia="en-US"/>
        </w:rPr>
        <w:tab/>
        <w:t>Error: Fu01 9712 &lt;&gt; 9320</w:t>
      </w:r>
    </w:p>
    <w:p w14:paraId="40A0D59F" w14:textId="197209BC" w:rsidR="00C21C1E" w:rsidRPr="009238A9" w:rsidRDefault="00C21C1E" w:rsidP="009238A9">
      <w:pPr>
        <w:widowControl w:val="0"/>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LEA Custom Info specifications are identical to the general ledger specifications contained in </w:t>
      </w:r>
      <w:hyperlink w:anchor="Attachment_C" w:tooltip="Attachment C" w:history="1">
        <w:r w:rsidRPr="00351FF6">
          <w:rPr>
            <w:rFonts w:eastAsia="Times New Roman" w:cs="Arial"/>
            <w:color w:val="0000FF"/>
            <w:szCs w:val="24"/>
            <w:u w:val="single"/>
            <w:lang w:eastAsia="en-US"/>
          </w:rPr>
          <w:t>Attachment C</w:t>
        </w:r>
      </w:hyperlink>
      <w:r w:rsidRPr="009238A9">
        <w:rPr>
          <w:rFonts w:eastAsia="Times New Roman" w:cs="Arial"/>
          <w:szCs w:val="24"/>
          <w:lang w:eastAsia="en-US"/>
        </w:rPr>
        <w:t>, with the following exceptions:</w:t>
      </w:r>
    </w:p>
    <w:p w14:paraId="4EDE04EE" w14:textId="7DE3C6E1" w:rsidR="00C21C1E" w:rsidRPr="009238A9" w:rsidRDefault="00C21C1E" w:rsidP="005952BC">
      <w:pPr>
        <w:widowControl w:val="0"/>
        <w:numPr>
          <w:ilvl w:val="0"/>
          <w:numId w:val="56"/>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header contain</w:t>
      </w:r>
      <w:r w:rsidR="00847C20"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7F0305BF"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320071A4" w14:textId="7209D6B4" w:rsidR="00C21C1E" w:rsidRPr="009238A9" w:rsidRDefault="00C21C1E" w:rsidP="000D1F7F">
      <w:pPr>
        <w:widowControl w:val="0"/>
        <w:numPr>
          <w:ilvl w:val="12"/>
          <w:numId w:val="0"/>
        </w:numPr>
        <w:spacing w:after="0" w:line="240" w:lineRule="auto"/>
        <w:ind w:left="720"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2023–24</w:t>
      </w:r>
      <w:r w:rsidRPr="009238A9">
        <w:rPr>
          <w:rFonts w:eastAsia="Times New Roman" w:cs="Arial"/>
          <w:szCs w:val="24"/>
          <w:lang w:eastAsia="en-US"/>
        </w:rPr>
        <w:t>","01100170000000","BS1","BE","ELEMENT"</w:t>
      </w:r>
    </w:p>
    <w:p w14:paraId="66D218C5" w14:textId="2651A75E" w:rsidR="00C21C1E" w:rsidRPr="009238A9" w:rsidRDefault="00C21C1E" w:rsidP="005952BC">
      <w:pPr>
        <w:widowControl w:val="0"/>
        <w:numPr>
          <w:ilvl w:val="0"/>
          <w:numId w:val="57"/>
        </w:numPr>
        <w:tabs>
          <w:tab w:val="num"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detail record first field contain</w:t>
      </w:r>
      <w:r w:rsidR="00FF2A4C" w:rsidRPr="009238A9">
        <w:rPr>
          <w:rFonts w:eastAsia="Times New Roman" w:cs="Arial"/>
          <w:szCs w:val="24"/>
          <w:lang w:eastAsia="en-US"/>
        </w:rPr>
        <w:t>s</w:t>
      </w:r>
      <w:r w:rsidRPr="009238A9">
        <w:rPr>
          <w:rFonts w:eastAsia="Times New Roman" w:cs="Arial"/>
          <w:szCs w:val="24"/>
          <w:lang w:eastAsia="en-US"/>
        </w:rPr>
        <w:t xml:space="preserve"> LEA.</w:t>
      </w:r>
    </w:p>
    <w:p w14:paraId="06751259"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544D94DB" w14:textId="77777777" w:rsidR="00C21C1E" w:rsidRPr="009238A9" w:rsidRDefault="00C21C1E" w:rsidP="000D1F7F">
      <w:pPr>
        <w:spacing w:after="0" w:line="240" w:lineRule="auto"/>
        <w:ind w:left="720"/>
        <w:rPr>
          <w:rFonts w:eastAsia="Times New Roman" w:cs="Arial"/>
          <w:szCs w:val="24"/>
          <w:lang w:eastAsia="en-US"/>
        </w:rPr>
      </w:pPr>
      <w:r w:rsidRPr="009238A9">
        <w:rPr>
          <w:rFonts w:eastAsia="Times New Roman" w:cs="Arial"/>
          <w:szCs w:val="24"/>
          <w:lang w:eastAsia="en-US"/>
        </w:rPr>
        <w:t>"LEA.BUDGET STATUS","BLANK"</w:t>
      </w:r>
    </w:p>
    <w:p w14:paraId="272837DF" w14:textId="258E7DEB" w:rsidR="00C21C1E" w:rsidRPr="009238A9" w:rsidRDefault="00C21C1E" w:rsidP="009238A9">
      <w:pPr>
        <w:spacing w:before="100" w:beforeAutospacing="1" w:after="0" w:line="240" w:lineRule="auto"/>
        <w:ind w:left="1440" w:hanging="144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LEA Custom Info data may be contained in the same file as the general ledger or supplemental data.</w:t>
      </w:r>
    </w:p>
    <w:p w14:paraId="7085EBAD" w14:textId="77777777" w:rsidR="002216CA" w:rsidRPr="009238A9" w:rsidRDefault="002216CA" w:rsidP="000D1F7F">
      <w:pPr>
        <w:spacing w:line="240" w:lineRule="auto"/>
        <w:rPr>
          <w:rFonts w:eastAsiaTheme="majorEastAsia" w:cs="Arial"/>
          <w:bCs/>
          <w:color w:val="2F5897" w:themeColor="text2"/>
          <w:szCs w:val="20"/>
          <w:lang w:eastAsia="en-US"/>
        </w:rPr>
      </w:pPr>
      <w:r w:rsidRPr="009238A9">
        <w:rPr>
          <w:rFonts w:cs="Arial"/>
          <w:szCs w:val="20"/>
        </w:rPr>
        <w:br w:type="page"/>
      </w:r>
    </w:p>
    <w:p w14:paraId="45F81D31" w14:textId="310F9F51" w:rsidR="00C62602" w:rsidRPr="009238A9" w:rsidRDefault="002216CA" w:rsidP="001E79E8">
      <w:pPr>
        <w:pStyle w:val="Heading3"/>
      </w:pPr>
      <w:bookmarkStart w:id="833" w:name="_Toc107402664"/>
      <w:bookmarkStart w:id="834" w:name="_Toc161394973"/>
      <w:bookmarkStart w:id="835" w:name="_Hlk113017354"/>
      <w:bookmarkStart w:id="836" w:name="Attachment_E"/>
      <w:r w:rsidRPr="009238A9">
        <w:lastRenderedPageBreak/>
        <w:t>Attachment E—Form Dependencies</w:t>
      </w:r>
      <w:bookmarkEnd w:id="833"/>
      <w:bookmarkEnd w:id="834"/>
    </w:p>
    <w:bookmarkEnd w:id="835"/>
    <w:bookmarkEnd w:id="836"/>
    <w:p w14:paraId="2BC12550" w14:textId="439B2E95" w:rsidR="005C4093" w:rsidRPr="009238A9" w:rsidRDefault="005C4093" w:rsidP="000D1F7F">
      <w:pPr>
        <w:spacing w:line="240" w:lineRule="auto"/>
        <w:rPr>
          <w:rFonts w:eastAsia="Times New Roman" w:cs="Arial"/>
          <w:szCs w:val="24"/>
          <w:lang w:eastAsia="en-US"/>
        </w:rPr>
      </w:pPr>
      <w:r w:rsidRPr="009238A9">
        <w:rPr>
          <w:rFonts w:eastAsia="Times New Roman" w:cs="Arial"/>
          <w:szCs w:val="24"/>
          <w:lang w:eastAsia="en-US"/>
        </w:rPr>
        <w:t xml:space="preserve">Many of the forms in the </w:t>
      </w:r>
      <w:r w:rsidR="00D03C7B" w:rsidRPr="009238A9">
        <w:rPr>
          <w:rFonts w:cs="Arial"/>
          <w:szCs w:val="24"/>
        </w:rPr>
        <w:t>SACS Web System</w:t>
      </w:r>
      <w:r w:rsidR="00D03C7B" w:rsidRPr="009238A9" w:rsidDel="00D03C7B">
        <w:rPr>
          <w:rFonts w:eastAsia="Times New Roman" w:cs="Arial"/>
          <w:szCs w:val="24"/>
          <w:lang w:eastAsia="en-US"/>
        </w:rPr>
        <w:t xml:space="preserve"> </w:t>
      </w:r>
      <w:r w:rsidRPr="009238A9">
        <w:rPr>
          <w:rFonts w:eastAsia="Times New Roman" w:cs="Arial"/>
          <w:szCs w:val="24"/>
          <w:lang w:eastAsia="en-US"/>
        </w:rPr>
        <w:t xml:space="preserve">are dependent on data from other forms (supplemental data) and/or funds (general ledger data). Those dependent forms must be opened and saved to re-extract the most current data any time relevant general ledger (GL) or supplemental data is changed. </w:t>
      </w:r>
      <w:r w:rsidR="00FF2A4C" w:rsidRPr="009238A9">
        <w:rPr>
          <w:rFonts w:eastAsia="Times New Roman" w:cs="Arial"/>
          <w:szCs w:val="24"/>
          <w:lang w:eastAsia="en-US"/>
        </w:rPr>
        <w:t>When</w:t>
      </w:r>
      <w:r w:rsidRPr="009238A9">
        <w:rPr>
          <w:rFonts w:eastAsia="Times New Roman" w:cs="Arial"/>
          <w:szCs w:val="24"/>
          <w:lang w:eastAsia="en-US"/>
        </w:rPr>
        <w:t xml:space="preserve"> dependent forms are not opened and saved after relevant general ledger or supplemental data are changed, the dependent forms </w:t>
      </w:r>
      <w:r w:rsidR="00FF2A4C" w:rsidRPr="009238A9">
        <w:rPr>
          <w:rFonts w:eastAsia="Times New Roman" w:cs="Arial"/>
          <w:szCs w:val="24"/>
          <w:lang w:eastAsia="en-US"/>
        </w:rPr>
        <w:t>are</w:t>
      </w:r>
      <w:r w:rsidRPr="009238A9">
        <w:rPr>
          <w:rFonts w:eastAsia="Times New Roman" w:cs="Arial"/>
          <w:szCs w:val="24"/>
          <w:lang w:eastAsia="en-US"/>
        </w:rPr>
        <w:t xml:space="preserve"> </w:t>
      </w:r>
      <w:r w:rsidR="006F6C68" w:rsidRPr="009238A9">
        <w:rPr>
          <w:rFonts w:eastAsia="Times New Roman" w:cs="Arial"/>
          <w:szCs w:val="24"/>
          <w:lang w:eastAsia="en-US"/>
        </w:rPr>
        <w:t>in</w:t>
      </w:r>
      <w:r w:rsidRPr="009238A9">
        <w:rPr>
          <w:rFonts w:eastAsia="Times New Roman" w:cs="Arial"/>
          <w:szCs w:val="24"/>
          <w:lang w:eastAsia="en-US"/>
        </w:rPr>
        <w:t>accurate. The technical review checklist identif</w:t>
      </w:r>
      <w:r w:rsidR="00256D8E" w:rsidRPr="009238A9">
        <w:rPr>
          <w:rFonts w:eastAsia="Times New Roman" w:cs="Arial"/>
          <w:szCs w:val="24"/>
          <w:lang w:eastAsia="en-US"/>
        </w:rPr>
        <w:t>ies</w:t>
      </w:r>
      <w:r w:rsidRPr="009238A9">
        <w:rPr>
          <w:rFonts w:eastAsia="Times New Roman" w:cs="Arial"/>
          <w:szCs w:val="24"/>
          <w:lang w:eastAsia="en-US"/>
        </w:rPr>
        <w:t xml:space="preserve"> such occurrences via the fatal export check CHK</w:t>
      </w:r>
      <w:r w:rsidRPr="009238A9">
        <w:rPr>
          <w:rFonts w:eastAsia="Times New Roman" w:cs="Arial"/>
          <w:szCs w:val="24"/>
          <w:lang w:eastAsia="en-US"/>
        </w:rPr>
        <w:noBreakHyphen/>
        <w:t>DEPENDENCY</w:t>
      </w:r>
      <w:r w:rsidR="00256D8E" w:rsidRPr="009238A9">
        <w:rPr>
          <w:rFonts w:eastAsia="Times New Roman" w:cs="Arial"/>
          <w:szCs w:val="24"/>
          <w:lang w:eastAsia="en-US"/>
        </w:rPr>
        <w:t>. The check does not</w:t>
      </w:r>
      <w:r w:rsidRPr="009238A9">
        <w:rPr>
          <w:rFonts w:eastAsia="Times New Roman" w:cs="Arial"/>
          <w:szCs w:val="24"/>
          <w:lang w:eastAsia="en-US"/>
        </w:rPr>
        <w:t xml:space="preserve"> allow an official export of the data until the dependent forms </w:t>
      </w:r>
      <w:r w:rsidR="00426BDA" w:rsidRPr="009238A9">
        <w:rPr>
          <w:rFonts w:eastAsia="Times New Roman" w:cs="Arial"/>
          <w:szCs w:val="24"/>
          <w:lang w:eastAsia="en-US"/>
        </w:rPr>
        <w:t>are</w:t>
      </w:r>
      <w:r w:rsidRPr="009238A9">
        <w:rPr>
          <w:rFonts w:eastAsia="Times New Roman" w:cs="Arial"/>
          <w:szCs w:val="24"/>
          <w:lang w:eastAsia="en-US"/>
        </w:rPr>
        <w:t xml:space="preserve"> opened and saved.</w:t>
      </w:r>
    </w:p>
    <w:p w14:paraId="14C53AC8" w14:textId="73F6B293" w:rsidR="005C4093" w:rsidRPr="009238A9" w:rsidRDefault="005C4093" w:rsidP="000D1F7F">
      <w:pPr>
        <w:spacing w:line="240" w:lineRule="auto"/>
        <w:rPr>
          <w:rFonts w:eastAsia="Times New Roman" w:cs="Arial"/>
          <w:szCs w:val="24"/>
          <w:lang w:eastAsia="en-US"/>
        </w:rPr>
      </w:pPr>
      <w:r w:rsidRPr="009238A9">
        <w:rPr>
          <w:rFonts w:eastAsia="Times New Roman" w:cs="Arial"/>
          <w:szCs w:val="24"/>
          <w:lang w:eastAsia="en-US"/>
        </w:rPr>
        <w:t xml:space="preserve">The following tables list all of the dependent forms and the general ledger ("Funds") or supplemental ("Forms") data upon which they are dependent. </w:t>
      </w:r>
      <w:r w:rsidR="00256D8E" w:rsidRPr="009238A9">
        <w:rPr>
          <w:rFonts w:eastAsia="Times New Roman" w:cs="Arial"/>
          <w:szCs w:val="24"/>
          <w:lang w:eastAsia="en-US"/>
        </w:rPr>
        <w:t>When</w:t>
      </w:r>
      <w:r w:rsidRPr="009238A9">
        <w:rPr>
          <w:rFonts w:eastAsia="Times New Roman" w:cs="Arial"/>
          <w:szCs w:val="24"/>
          <w:lang w:eastAsia="en-US"/>
        </w:rPr>
        <w:t xml:space="preserve"> funds or forms listed in the "Dependent on" columns </w:t>
      </w:r>
      <w:r w:rsidR="00A86A2E" w:rsidRPr="009238A9">
        <w:rPr>
          <w:rFonts w:eastAsia="Times New Roman" w:cs="Arial"/>
          <w:szCs w:val="24"/>
          <w:lang w:eastAsia="en-US"/>
        </w:rPr>
        <w:t>are</w:t>
      </w:r>
      <w:r w:rsidR="00130E58" w:rsidRPr="009238A9">
        <w:rPr>
          <w:rFonts w:eastAsia="Times New Roman" w:cs="Arial"/>
          <w:szCs w:val="24"/>
          <w:lang w:eastAsia="en-US"/>
        </w:rPr>
        <w:t xml:space="preserve"> </w:t>
      </w:r>
      <w:r w:rsidRPr="009238A9">
        <w:rPr>
          <w:rFonts w:eastAsia="Times New Roman" w:cs="Arial"/>
          <w:szCs w:val="24"/>
          <w:lang w:eastAsia="en-US"/>
        </w:rPr>
        <w:t xml:space="preserve">changed, the applicable "Dependent Forms" must be opened and saved. </w:t>
      </w:r>
      <w:r w:rsidRPr="009238A9">
        <w:rPr>
          <w:rFonts w:eastAsia="Times New Roman" w:cs="Arial"/>
          <w:b/>
          <w:szCs w:val="24"/>
          <w:lang w:eastAsia="en-US"/>
        </w:rPr>
        <w:t>To avoid a cyclical CHK</w:t>
      </w:r>
      <w:r w:rsidRPr="009238A9">
        <w:rPr>
          <w:rFonts w:eastAsia="Times New Roman" w:cs="Arial"/>
          <w:b/>
          <w:szCs w:val="24"/>
          <w:lang w:eastAsia="en-US"/>
        </w:rPr>
        <w:noBreakHyphen/>
        <w:t xml:space="preserve">DEPENDENCY exception, the dependent forms </w:t>
      </w:r>
      <w:r w:rsidR="00130E58" w:rsidRPr="009238A9">
        <w:rPr>
          <w:rFonts w:eastAsia="Times New Roman" w:cs="Arial"/>
          <w:b/>
          <w:szCs w:val="24"/>
          <w:lang w:eastAsia="en-US"/>
        </w:rPr>
        <w:t xml:space="preserve">must </w:t>
      </w:r>
      <w:r w:rsidRPr="009238A9">
        <w:rPr>
          <w:rFonts w:eastAsia="Times New Roman" w:cs="Arial"/>
          <w:b/>
          <w:szCs w:val="24"/>
          <w:lang w:eastAsia="en-US"/>
        </w:rPr>
        <w:t>be opened and saved in the order listed in the "Dependent Forms" column.</w:t>
      </w:r>
    </w:p>
    <w:p w14:paraId="00D803BE" w14:textId="0DD509AA" w:rsidR="005C4093" w:rsidRPr="00E51096" w:rsidRDefault="005C4093" w:rsidP="00351FF6">
      <w:pPr>
        <w:pStyle w:val="Heading4"/>
      </w:pPr>
      <w:bookmarkStart w:id="837" w:name="_Toc161394974"/>
      <w:r w:rsidRPr="00E51096">
        <w:t>BUDGET PERIOD</w:t>
      </w:r>
      <w:bookmarkEnd w:id="837"/>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budget period."/>
      </w:tblPr>
      <w:tblGrid>
        <w:gridCol w:w="2242"/>
        <w:gridCol w:w="2520"/>
        <w:gridCol w:w="3330"/>
      </w:tblGrid>
      <w:tr w:rsidR="00F70EA3" w:rsidRPr="005C4093" w14:paraId="141BD58C" w14:textId="77777777" w:rsidTr="00351FF6">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30510F41"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30C30C8D"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tcBorders>
              <w:top w:val="single" w:sz="6" w:space="0" w:color="auto"/>
              <w:left w:val="double" w:sz="4" w:space="0" w:color="auto"/>
              <w:bottom w:val="single" w:sz="6" w:space="0" w:color="auto"/>
              <w:right w:val="single" w:sz="4" w:space="0" w:color="auto"/>
            </w:tcBorders>
            <w:vAlign w:val="center"/>
          </w:tcPr>
          <w:p w14:paraId="45C5523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3330" w:type="dxa"/>
            <w:tcBorders>
              <w:top w:val="single" w:sz="6" w:space="0" w:color="auto"/>
              <w:left w:val="single" w:sz="4" w:space="0" w:color="auto"/>
              <w:bottom w:val="single" w:sz="6" w:space="0" w:color="auto"/>
              <w:right w:val="single" w:sz="6" w:space="0" w:color="auto"/>
            </w:tcBorders>
            <w:vAlign w:val="center"/>
          </w:tcPr>
          <w:p w14:paraId="3DEEFAE4"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5706B62"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6F3507F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w:t>
            </w:r>
          </w:p>
        </w:tc>
        <w:tc>
          <w:tcPr>
            <w:tcW w:w="2520" w:type="dxa"/>
            <w:tcBorders>
              <w:top w:val="single" w:sz="6" w:space="0" w:color="auto"/>
              <w:left w:val="double" w:sz="4" w:space="0" w:color="auto"/>
              <w:bottom w:val="single" w:sz="6" w:space="0" w:color="auto"/>
              <w:right w:val="single" w:sz="4" w:space="0" w:color="auto"/>
            </w:tcBorders>
            <w:vAlign w:val="bottom"/>
          </w:tcPr>
          <w:p w14:paraId="607FC5DB" w14:textId="296CB57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20D639B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5CFF5EE0"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54D462E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tcBorders>
              <w:top w:val="single" w:sz="6" w:space="0" w:color="auto"/>
              <w:left w:val="double" w:sz="4" w:space="0" w:color="auto"/>
              <w:bottom w:val="single" w:sz="6" w:space="0" w:color="auto"/>
              <w:right w:val="single" w:sz="4" w:space="0" w:color="auto"/>
            </w:tcBorders>
            <w:vAlign w:val="bottom"/>
          </w:tcPr>
          <w:p w14:paraId="72E2D24A" w14:textId="3BFDD9C4"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02AA5EB1"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01, 62</w:t>
            </w:r>
          </w:p>
        </w:tc>
      </w:tr>
      <w:tr w:rsidR="005C4093" w:rsidRPr="009238A9" w14:paraId="3FA1752B"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BE7A88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CEA</w:t>
            </w:r>
          </w:p>
        </w:tc>
        <w:tc>
          <w:tcPr>
            <w:tcW w:w="2520" w:type="dxa"/>
            <w:tcBorders>
              <w:top w:val="single" w:sz="6" w:space="0" w:color="auto"/>
              <w:left w:val="double" w:sz="4" w:space="0" w:color="auto"/>
              <w:bottom w:val="single" w:sz="6" w:space="0" w:color="auto"/>
              <w:right w:val="single" w:sz="4" w:space="0" w:color="auto"/>
            </w:tcBorders>
            <w:vAlign w:val="bottom"/>
          </w:tcPr>
          <w:p w14:paraId="1138CB70" w14:textId="1FBAB24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4AE1485A"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3E2C926C"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3018CF9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CEB</w:t>
            </w:r>
          </w:p>
        </w:tc>
        <w:tc>
          <w:tcPr>
            <w:tcW w:w="2520" w:type="dxa"/>
            <w:tcBorders>
              <w:top w:val="single" w:sz="6" w:space="0" w:color="auto"/>
              <w:left w:val="double" w:sz="4" w:space="0" w:color="auto"/>
              <w:bottom w:val="single" w:sz="6" w:space="0" w:color="auto"/>
              <w:right w:val="single" w:sz="4" w:space="0" w:color="auto"/>
            </w:tcBorders>
            <w:vAlign w:val="bottom"/>
          </w:tcPr>
          <w:p w14:paraId="42E1571C" w14:textId="11A4B468"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59D792EE"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64A3BBDB"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EFA0A88" w14:textId="77777777" w:rsidR="005C4093" w:rsidRPr="009238A9" w:rsidRDefault="005C4093" w:rsidP="000D1F7F">
            <w:pPr>
              <w:tabs>
                <w:tab w:val="left" w:pos="353"/>
              </w:tabs>
              <w:suppressAutoHyphens/>
              <w:spacing w:before="50" w:after="50" w:line="240" w:lineRule="auto"/>
              <w:rPr>
                <w:rFonts w:eastAsia="Times New Roman" w:cs="Arial"/>
                <w:i/>
                <w:szCs w:val="24"/>
                <w:lang w:eastAsia="en-US"/>
              </w:rPr>
            </w:pPr>
            <w:r w:rsidRPr="009238A9">
              <w:rPr>
                <w:rFonts w:eastAsia="Times New Roman" w:cs="Arial"/>
                <w:szCs w:val="24"/>
                <w:lang w:eastAsia="en-US"/>
              </w:rPr>
              <w:tab/>
              <w:t>MYP</w:t>
            </w:r>
          </w:p>
        </w:tc>
        <w:tc>
          <w:tcPr>
            <w:tcW w:w="2520" w:type="dxa"/>
            <w:tcBorders>
              <w:top w:val="single" w:sz="6" w:space="0" w:color="auto"/>
              <w:left w:val="double" w:sz="4" w:space="0" w:color="auto"/>
              <w:bottom w:val="single" w:sz="6" w:space="0" w:color="auto"/>
              <w:right w:val="single" w:sz="4" w:space="0" w:color="auto"/>
            </w:tcBorders>
            <w:vAlign w:val="bottom"/>
          </w:tcPr>
          <w:p w14:paraId="6972E051" w14:textId="77777777" w:rsidR="005C4093" w:rsidRPr="009238A9" w:rsidRDefault="005C4093" w:rsidP="009F58D2">
            <w:pPr>
              <w:suppressAutoHyphens/>
              <w:spacing w:before="50" w:after="50" w:line="240" w:lineRule="auto"/>
              <w:ind w:firstLine="170"/>
              <w:jc w:val="center"/>
              <w:rPr>
                <w:rFonts w:eastAsia="Times New Roman" w:cs="Arial"/>
                <w:szCs w:val="24"/>
                <w:lang w:eastAsia="en-US"/>
              </w:rPr>
            </w:pPr>
            <w:r w:rsidRPr="009238A9">
              <w:rPr>
                <w:rFonts w:eastAsia="Times New Roman" w:cs="Arial"/>
                <w:szCs w:val="24"/>
                <w:lang w:eastAsia="en-US"/>
              </w:rPr>
              <w:t>01, A</w:t>
            </w:r>
          </w:p>
        </w:tc>
        <w:tc>
          <w:tcPr>
            <w:tcW w:w="3330" w:type="dxa"/>
            <w:tcBorders>
              <w:top w:val="single" w:sz="6" w:space="0" w:color="auto"/>
              <w:left w:val="single" w:sz="4" w:space="0" w:color="auto"/>
              <w:bottom w:val="single" w:sz="6" w:space="0" w:color="auto"/>
              <w:right w:val="single" w:sz="6" w:space="0" w:color="auto"/>
            </w:tcBorders>
            <w:vAlign w:val="bottom"/>
          </w:tcPr>
          <w:p w14:paraId="77146641"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10, 17</w:t>
            </w:r>
          </w:p>
        </w:tc>
      </w:tr>
      <w:tr w:rsidR="005C4093" w:rsidRPr="009238A9" w14:paraId="2E79F9E1"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786A9E4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w:t>
            </w:r>
          </w:p>
        </w:tc>
        <w:tc>
          <w:tcPr>
            <w:tcW w:w="2520" w:type="dxa"/>
            <w:tcBorders>
              <w:top w:val="single" w:sz="6" w:space="0" w:color="auto"/>
              <w:left w:val="double" w:sz="4" w:space="0" w:color="auto"/>
              <w:bottom w:val="single" w:sz="6" w:space="0" w:color="auto"/>
              <w:right w:val="single" w:sz="4" w:space="0" w:color="auto"/>
            </w:tcBorders>
            <w:vAlign w:val="bottom"/>
          </w:tcPr>
          <w:p w14:paraId="2D478601" w14:textId="77777777" w:rsidR="005C4093" w:rsidRPr="009238A9" w:rsidRDefault="005C4093" w:rsidP="009F58D2">
            <w:pPr>
              <w:suppressAutoHyphens/>
              <w:spacing w:before="50" w:after="50" w:line="240" w:lineRule="auto"/>
              <w:ind w:firstLine="170"/>
              <w:jc w:val="center"/>
              <w:rPr>
                <w:rFonts w:eastAsia="Times New Roman" w:cs="Arial"/>
                <w:szCs w:val="24"/>
                <w:lang w:eastAsia="en-US"/>
              </w:rPr>
            </w:pPr>
            <w:r w:rsidRPr="009238A9">
              <w:rPr>
                <w:rFonts w:eastAsia="Times New Roman" w:cs="Arial"/>
                <w:szCs w:val="24"/>
                <w:lang w:eastAsia="en-US"/>
              </w:rPr>
              <w:t>01, A, MYP</w:t>
            </w:r>
          </w:p>
        </w:tc>
        <w:tc>
          <w:tcPr>
            <w:tcW w:w="3330" w:type="dxa"/>
            <w:tcBorders>
              <w:top w:val="single" w:sz="6" w:space="0" w:color="auto"/>
              <w:left w:val="single" w:sz="4" w:space="0" w:color="auto"/>
              <w:bottom w:val="single" w:sz="6" w:space="0" w:color="auto"/>
              <w:right w:val="single" w:sz="6" w:space="0" w:color="auto"/>
            </w:tcBorders>
            <w:vAlign w:val="bottom"/>
          </w:tcPr>
          <w:p w14:paraId="2BEC976D" w14:textId="77777777" w:rsidR="005C4093" w:rsidRPr="009238A9" w:rsidRDefault="005C4093" w:rsidP="009F58D2">
            <w:pPr>
              <w:suppressAutoHyphens/>
              <w:spacing w:before="50" w:after="50" w:line="240" w:lineRule="auto"/>
              <w:jc w:val="center"/>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794FF796"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1873F8F1"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CB</w:t>
            </w:r>
          </w:p>
        </w:tc>
        <w:tc>
          <w:tcPr>
            <w:tcW w:w="2520" w:type="dxa"/>
            <w:tcBorders>
              <w:top w:val="single" w:sz="6" w:space="0" w:color="auto"/>
              <w:left w:val="double" w:sz="4" w:space="0" w:color="auto"/>
              <w:bottom w:val="single" w:sz="6" w:space="0" w:color="auto"/>
              <w:right w:val="single" w:sz="4" w:space="0" w:color="auto"/>
            </w:tcBorders>
            <w:vAlign w:val="bottom"/>
          </w:tcPr>
          <w:p w14:paraId="342204FA" w14:textId="77777777" w:rsidR="005C4093" w:rsidRPr="009238A9" w:rsidRDefault="005C4093" w:rsidP="009F58D2">
            <w:pPr>
              <w:suppressAutoHyphens/>
              <w:spacing w:before="50" w:after="50" w:line="240" w:lineRule="auto"/>
              <w:ind w:firstLine="170"/>
              <w:jc w:val="center"/>
              <w:rPr>
                <w:rFonts w:eastAsia="Times New Roman" w:cs="Arial"/>
                <w:szCs w:val="24"/>
                <w:lang w:eastAsia="en-US"/>
              </w:rPr>
            </w:pPr>
            <w:r w:rsidRPr="009238A9">
              <w:rPr>
                <w:rFonts w:eastAsia="Times New Roman" w:cs="Arial"/>
                <w:szCs w:val="24"/>
                <w:lang w:eastAsia="en-US"/>
              </w:rPr>
              <w:t>01CS</w:t>
            </w:r>
          </w:p>
        </w:tc>
        <w:tc>
          <w:tcPr>
            <w:tcW w:w="3330" w:type="dxa"/>
            <w:tcBorders>
              <w:top w:val="single" w:sz="6" w:space="0" w:color="auto"/>
              <w:left w:val="single" w:sz="4" w:space="0" w:color="auto"/>
              <w:bottom w:val="single" w:sz="6" w:space="0" w:color="auto"/>
              <w:right w:val="single" w:sz="6" w:space="0" w:color="auto"/>
            </w:tcBorders>
            <w:vAlign w:val="bottom"/>
          </w:tcPr>
          <w:p w14:paraId="1825B2FB" w14:textId="4890CF34" w:rsidR="005C4093" w:rsidRPr="009238A9" w:rsidRDefault="007215E4" w:rsidP="00105C02">
            <w:pPr>
              <w:suppressAutoHyphens/>
              <w:spacing w:before="50" w:after="50" w:line="240" w:lineRule="auto"/>
              <w:ind w:left="170"/>
              <w:jc w:val="center"/>
              <w:rPr>
                <w:rFonts w:eastAsia="Times New Roman" w:cs="Arial"/>
                <w:szCs w:val="24"/>
                <w:lang w:eastAsia="en-US"/>
              </w:rPr>
            </w:pPr>
            <w:r>
              <w:rPr>
                <w:rFonts w:eastAsia="Times New Roman" w:cs="Arial"/>
                <w:szCs w:val="24"/>
                <w:lang w:eastAsia="en-US"/>
              </w:rPr>
              <w:t>n/a</w:t>
            </w:r>
          </w:p>
        </w:tc>
      </w:tr>
    </w:tbl>
    <w:p w14:paraId="497F2B1F" w14:textId="6A09A4F9" w:rsidR="005C4093" w:rsidRPr="009238A9" w:rsidRDefault="005C4093" w:rsidP="00024E1E">
      <w:pPr>
        <w:pStyle w:val="Heading4"/>
        <w:ind w:left="0" w:firstLine="0"/>
      </w:pPr>
      <w:r w:rsidRPr="009238A9">
        <w:rPr>
          <w:szCs w:val="20"/>
        </w:rPr>
        <w:br w:type="page"/>
      </w:r>
      <w:bookmarkStart w:id="838" w:name="_Toc161394975"/>
      <w:r w:rsidRPr="009238A9">
        <w:lastRenderedPageBreak/>
        <w:t>UNAUDITED ACTUALS PERIOD</w:t>
      </w:r>
      <w:bookmarkEnd w:id="838"/>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Unaudited Actuals Period. "/>
      </w:tblPr>
      <w:tblGrid>
        <w:gridCol w:w="2242"/>
        <w:gridCol w:w="2509"/>
        <w:gridCol w:w="16"/>
        <w:gridCol w:w="4434"/>
        <w:gridCol w:w="31"/>
      </w:tblGrid>
      <w:tr w:rsidR="00F70EA3" w:rsidRPr="005C4093" w14:paraId="066447D8" w14:textId="77777777" w:rsidTr="004C19ED">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2394F8C7"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25189D8C"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5" w:type="dxa"/>
            <w:gridSpan w:val="2"/>
            <w:tcBorders>
              <w:top w:val="single" w:sz="6" w:space="0" w:color="auto"/>
              <w:left w:val="double" w:sz="4" w:space="0" w:color="auto"/>
              <w:bottom w:val="single" w:sz="6" w:space="0" w:color="auto"/>
              <w:right w:val="single" w:sz="4" w:space="0" w:color="auto"/>
            </w:tcBorders>
            <w:vAlign w:val="center"/>
          </w:tcPr>
          <w:p w14:paraId="3C60C0A0"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65" w:type="dxa"/>
            <w:gridSpan w:val="2"/>
            <w:tcBorders>
              <w:top w:val="single" w:sz="6" w:space="0" w:color="auto"/>
              <w:left w:val="single" w:sz="4" w:space="0" w:color="auto"/>
              <w:bottom w:val="single" w:sz="6" w:space="0" w:color="auto"/>
              <w:right w:val="single" w:sz="6" w:space="0" w:color="auto"/>
            </w:tcBorders>
            <w:vAlign w:val="center"/>
          </w:tcPr>
          <w:p w14:paraId="66CA9FE0"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09094507" w14:textId="77777777" w:rsidTr="00351FF6">
        <w:trPr>
          <w:gridAfter w:val="1"/>
          <w:wAfter w:w="31" w:type="dxa"/>
          <w:cantSplit/>
          <w:trHeight w:val="295"/>
          <w:jc w:val="center"/>
        </w:trPr>
        <w:tc>
          <w:tcPr>
            <w:tcW w:w="2242" w:type="dxa"/>
            <w:tcBorders>
              <w:top w:val="single" w:sz="6" w:space="0" w:color="auto"/>
              <w:left w:val="single" w:sz="6" w:space="0" w:color="auto"/>
              <w:right w:val="double" w:sz="4" w:space="0" w:color="auto"/>
            </w:tcBorders>
            <w:vAlign w:val="bottom"/>
          </w:tcPr>
          <w:p w14:paraId="111327D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01</w:t>
            </w:r>
          </w:p>
        </w:tc>
        <w:tc>
          <w:tcPr>
            <w:tcW w:w="2509" w:type="dxa"/>
            <w:tcBorders>
              <w:top w:val="single" w:sz="6" w:space="0" w:color="auto"/>
              <w:left w:val="double" w:sz="4" w:space="0" w:color="auto"/>
              <w:right w:val="single" w:sz="4" w:space="0" w:color="auto"/>
            </w:tcBorders>
            <w:vAlign w:val="bottom"/>
          </w:tcPr>
          <w:p w14:paraId="26EC8002" w14:textId="6A7FA509"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right w:val="single" w:sz="6" w:space="0" w:color="auto"/>
            </w:tcBorders>
            <w:vAlign w:val="bottom"/>
          </w:tcPr>
          <w:p w14:paraId="59F78DD7"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39AF661E"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43A9E1C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CEA</w:t>
            </w:r>
          </w:p>
        </w:tc>
        <w:tc>
          <w:tcPr>
            <w:tcW w:w="2509" w:type="dxa"/>
            <w:tcBorders>
              <w:top w:val="single" w:sz="6" w:space="0" w:color="auto"/>
              <w:left w:val="double" w:sz="4" w:space="0" w:color="auto"/>
              <w:bottom w:val="single" w:sz="6" w:space="0" w:color="auto"/>
              <w:right w:val="single" w:sz="4" w:space="0" w:color="auto"/>
            </w:tcBorders>
            <w:vAlign w:val="bottom"/>
          </w:tcPr>
          <w:p w14:paraId="67486184" w14:textId="5177ADFF"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5ED2024E"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4B962C97"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18ED6970"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ESMOE</w:t>
            </w:r>
          </w:p>
        </w:tc>
        <w:tc>
          <w:tcPr>
            <w:tcW w:w="2509" w:type="dxa"/>
            <w:tcBorders>
              <w:top w:val="single" w:sz="6" w:space="0" w:color="auto"/>
              <w:left w:val="double" w:sz="4" w:space="0" w:color="auto"/>
              <w:bottom w:val="single" w:sz="6" w:space="0" w:color="auto"/>
              <w:right w:val="single" w:sz="4" w:space="0" w:color="auto"/>
            </w:tcBorders>
            <w:vAlign w:val="bottom"/>
          </w:tcPr>
          <w:p w14:paraId="66F2ADAD"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6FDA456"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01, 09, 13, 61, 62</w:t>
            </w:r>
          </w:p>
        </w:tc>
      </w:tr>
      <w:tr w:rsidR="005C4093" w:rsidRPr="009238A9" w14:paraId="59D23F24"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5B398348"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GANN</w:t>
            </w:r>
          </w:p>
        </w:tc>
        <w:tc>
          <w:tcPr>
            <w:tcW w:w="2509" w:type="dxa"/>
            <w:tcBorders>
              <w:top w:val="single" w:sz="6" w:space="0" w:color="auto"/>
              <w:left w:val="double" w:sz="4" w:space="0" w:color="auto"/>
              <w:bottom w:val="single" w:sz="6" w:space="0" w:color="auto"/>
              <w:right w:val="single" w:sz="4" w:space="0" w:color="auto"/>
            </w:tcBorders>
            <w:vAlign w:val="bottom"/>
          </w:tcPr>
          <w:p w14:paraId="486E469C"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4997A643"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r w:rsidR="005C4093" w:rsidRPr="009238A9" w14:paraId="2E9712D5" w14:textId="77777777" w:rsidTr="00351FF6">
        <w:trPr>
          <w:gridAfter w:val="1"/>
          <w:wAfter w:w="31" w:type="dxa"/>
          <w:cantSplit/>
          <w:trHeight w:val="520"/>
          <w:jc w:val="center"/>
        </w:trPr>
        <w:tc>
          <w:tcPr>
            <w:tcW w:w="2242" w:type="dxa"/>
            <w:tcBorders>
              <w:top w:val="single" w:sz="6" w:space="0" w:color="auto"/>
              <w:left w:val="single" w:sz="6" w:space="0" w:color="auto"/>
              <w:bottom w:val="single" w:sz="6" w:space="0" w:color="auto"/>
              <w:right w:val="double" w:sz="4" w:space="0" w:color="auto"/>
            </w:tcBorders>
          </w:tcPr>
          <w:p w14:paraId="71CD2A0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ICR</w:t>
            </w:r>
          </w:p>
        </w:tc>
        <w:tc>
          <w:tcPr>
            <w:tcW w:w="2509" w:type="dxa"/>
            <w:tcBorders>
              <w:top w:val="single" w:sz="6" w:space="0" w:color="auto"/>
              <w:left w:val="double" w:sz="4" w:space="0" w:color="auto"/>
              <w:bottom w:val="single" w:sz="6" w:space="0" w:color="auto"/>
              <w:right w:val="single" w:sz="4" w:space="0" w:color="auto"/>
            </w:tcBorders>
            <w:vAlign w:val="bottom"/>
          </w:tcPr>
          <w:p w14:paraId="66D17813" w14:textId="13E520F2"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CF859BB"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01, 08, 09, 11, 12, 13, 19, 57, 61, 62</w:t>
            </w:r>
          </w:p>
        </w:tc>
      </w:tr>
      <w:tr w:rsidR="005C4093" w:rsidRPr="009238A9" w14:paraId="5124F431"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74BA3C2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L</w:t>
            </w:r>
          </w:p>
        </w:tc>
        <w:tc>
          <w:tcPr>
            <w:tcW w:w="2509" w:type="dxa"/>
            <w:tcBorders>
              <w:top w:val="single" w:sz="6" w:space="0" w:color="auto"/>
              <w:left w:val="double" w:sz="4" w:space="0" w:color="auto"/>
              <w:bottom w:val="single" w:sz="6" w:space="0" w:color="auto"/>
              <w:right w:val="single" w:sz="4" w:space="0" w:color="auto"/>
            </w:tcBorders>
            <w:vAlign w:val="bottom"/>
          </w:tcPr>
          <w:p w14:paraId="27A3C9DE" w14:textId="4A08ABB3"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5184079D"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All funds</w:t>
            </w:r>
          </w:p>
        </w:tc>
      </w:tr>
      <w:tr w:rsidR="005C4093" w:rsidRPr="009238A9" w14:paraId="061D629C"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11B8D3B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PCRAF</w:t>
            </w:r>
          </w:p>
        </w:tc>
        <w:tc>
          <w:tcPr>
            <w:tcW w:w="2509" w:type="dxa"/>
            <w:tcBorders>
              <w:top w:val="single" w:sz="6" w:space="0" w:color="auto"/>
              <w:left w:val="double" w:sz="4" w:space="0" w:color="auto"/>
              <w:bottom w:val="single" w:sz="6" w:space="0" w:color="auto"/>
              <w:right w:val="single" w:sz="4" w:space="0" w:color="auto"/>
            </w:tcBorders>
            <w:vAlign w:val="bottom"/>
          </w:tcPr>
          <w:p w14:paraId="7A9E099C" w14:textId="2650102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1BE39D7C"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r w:rsidR="005C4093" w:rsidRPr="009238A9" w14:paraId="5510973A"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tcPr>
          <w:p w14:paraId="305CB5D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w:t>
            </w:r>
          </w:p>
        </w:tc>
        <w:tc>
          <w:tcPr>
            <w:tcW w:w="2509" w:type="dxa"/>
            <w:tcBorders>
              <w:top w:val="single" w:sz="6" w:space="0" w:color="auto"/>
              <w:left w:val="double" w:sz="4" w:space="0" w:color="auto"/>
              <w:bottom w:val="single" w:sz="6" w:space="0" w:color="auto"/>
              <w:right w:val="single" w:sz="4" w:space="0" w:color="auto"/>
            </w:tcBorders>
          </w:tcPr>
          <w:p w14:paraId="6FB9CC27"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PCRAF</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45D9F173"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01, 09, 11, 12, 13, 19, 57, 61, 62</w:t>
            </w:r>
          </w:p>
        </w:tc>
      </w:tr>
      <w:tr w:rsidR="005C4093" w:rsidRPr="009238A9" w14:paraId="4799A379" w14:textId="77777777" w:rsidTr="00351FF6">
        <w:trPr>
          <w:gridAfter w:val="1"/>
          <w:wAfter w:w="31" w:type="dxa"/>
          <w:cantSplit/>
          <w:trHeight w:val="509"/>
          <w:jc w:val="center"/>
        </w:trPr>
        <w:tc>
          <w:tcPr>
            <w:tcW w:w="2242" w:type="dxa"/>
            <w:tcBorders>
              <w:top w:val="single" w:sz="6" w:space="0" w:color="auto"/>
              <w:left w:val="single" w:sz="6" w:space="0" w:color="auto"/>
              <w:bottom w:val="single" w:sz="6" w:space="0" w:color="auto"/>
              <w:right w:val="double" w:sz="4" w:space="0" w:color="auto"/>
            </w:tcBorders>
            <w:vAlign w:val="bottom"/>
          </w:tcPr>
          <w:p w14:paraId="78866CB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CA</w:t>
            </w:r>
          </w:p>
        </w:tc>
        <w:tc>
          <w:tcPr>
            <w:tcW w:w="2509" w:type="dxa"/>
            <w:tcBorders>
              <w:top w:val="single" w:sz="6" w:space="0" w:color="auto"/>
              <w:left w:val="double" w:sz="4" w:space="0" w:color="auto"/>
              <w:bottom w:val="single" w:sz="6" w:space="0" w:color="auto"/>
              <w:right w:val="single" w:sz="4" w:space="0" w:color="auto"/>
            </w:tcBorders>
            <w:vAlign w:val="bottom"/>
          </w:tcPr>
          <w:p w14:paraId="5806018C"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CEA, GANN, ICR, ESMOE</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797639F0" w14:textId="401C19E6"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72E7EB2B"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6C213963" w14:textId="77777777" w:rsidR="005C4093" w:rsidRPr="009238A9" w:rsidDel="00912C13"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SEMA</w:t>
            </w:r>
          </w:p>
        </w:tc>
        <w:tc>
          <w:tcPr>
            <w:tcW w:w="2509" w:type="dxa"/>
            <w:tcBorders>
              <w:top w:val="single" w:sz="6" w:space="0" w:color="auto"/>
              <w:left w:val="double" w:sz="4" w:space="0" w:color="auto"/>
              <w:bottom w:val="single" w:sz="6" w:space="0" w:color="auto"/>
              <w:right w:val="single" w:sz="4" w:space="0" w:color="auto"/>
            </w:tcBorders>
            <w:vAlign w:val="bottom"/>
          </w:tcPr>
          <w:p w14:paraId="51A38266" w14:textId="77777777" w:rsidR="005C4093" w:rsidRPr="009238A9" w:rsidDel="00912C13"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PCR</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8CE719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r w:rsidR="005C4093" w:rsidRPr="009238A9" w14:paraId="55CCAD13" w14:textId="77777777" w:rsidTr="009F58D2">
        <w:trPr>
          <w:gridAfter w:val="1"/>
          <w:wAfter w:w="31" w:type="dxa"/>
          <w:cantSplit/>
          <w:trHeight w:val="65"/>
          <w:jc w:val="center"/>
        </w:trPr>
        <w:tc>
          <w:tcPr>
            <w:tcW w:w="2242" w:type="dxa"/>
            <w:tcBorders>
              <w:top w:val="single" w:sz="6" w:space="0" w:color="auto"/>
              <w:left w:val="single" w:sz="6" w:space="0" w:color="auto"/>
              <w:bottom w:val="single" w:sz="6" w:space="0" w:color="auto"/>
              <w:right w:val="double" w:sz="4" w:space="0" w:color="auto"/>
            </w:tcBorders>
            <w:vAlign w:val="bottom"/>
          </w:tcPr>
          <w:p w14:paraId="4635B77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SEMB</w:t>
            </w:r>
          </w:p>
        </w:tc>
        <w:tc>
          <w:tcPr>
            <w:tcW w:w="2509" w:type="dxa"/>
            <w:tcBorders>
              <w:top w:val="single" w:sz="6" w:space="0" w:color="auto"/>
              <w:left w:val="double" w:sz="4" w:space="0" w:color="auto"/>
              <w:bottom w:val="single" w:sz="6" w:space="0" w:color="auto"/>
              <w:right w:val="single" w:sz="4" w:space="0" w:color="auto"/>
            </w:tcBorders>
            <w:vAlign w:val="bottom"/>
          </w:tcPr>
          <w:p w14:paraId="15CD6C1D"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PCR</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4B95A5F"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bl>
    <w:p w14:paraId="548FBD56" w14:textId="5B5546F7" w:rsidR="005C4093" w:rsidRPr="009238A9" w:rsidRDefault="005C4093" w:rsidP="00351FF6">
      <w:pPr>
        <w:pStyle w:val="Heading4"/>
      </w:pPr>
      <w:bookmarkStart w:id="839" w:name="_Toc161394976"/>
      <w:r w:rsidRPr="009238A9">
        <w:t>INTERIM PERIODS</w:t>
      </w:r>
      <w:bookmarkEnd w:id="839"/>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Interim periods."/>
      </w:tblPr>
      <w:tblGrid>
        <w:gridCol w:w="2242"/>
        <w:gridCol w:w="2520"/>
        <w:gridCol w:w="4470"/>
      </w:tblGrid>
      <w:tr w:rsidR="00F70EA3" w:rsidRPr="005C4093" w14:paraId="539CEC97" w14:textId="77777777" w:rsidTr="00351FF6">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134C777D"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7790A6D0"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tcBorders>
              <w:top w:val="single" w:sz="6" w:space="0" w:color="auto"/>
              <w:left w:val="double" w:sz="4" w:space="0" w:color="auto"/>
              <w:bottom w:val="single" w:sz="6" w:space="0" w:color="auto"/>
              <w:right w:val="single" w:sz="4" w:space="0" w:color="auto"/>
            </w:tcBorders>
            <w:vAlign w:val="center"/>
          </w:tcPr>
          <w:p w14:paraId="035C607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70" w:type="dxa"/>
            <w:tcBorders>
              <w:top w:val="single" w:sz="6" w:space="0" w:color="auto"/>
              <w:left w:val="single" w:sz="4" w:space="0" w:color="auto"/>
              <w:bottom w:val="single" w:sz="6" w:space="0" w:color="auto"/>
              <w:right w:val="single" w:sz="6" w:space="0" w:color="auto"/>
            </w:tcBorders>
            <w:vAlign w:val="center"/>
          </w:tcPr>
          <w:p w14:paraId="09EC91AA"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07037A2"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62F043E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01I</w:t>
            </w:r>
          </w:p>
        </w:tc>
        <w:tc>
          <w:tcPr>
            <w:tcW w:w="2520" w:type="dxa"/>
            <w:tcBorders>
              <w:top w:val="single" w:sz="6" w:space="0" w:color="auto"/>
              <w:left w:val="double" w:sz="4" w:space="0" w:color="auto"/>
              <w:bottom w:val="single" w:sz="6" w:space="0" w:color="auto"/>
              <w:right w:val="single" w:sz="4" w:space="0" w:color="auto"/>
            </w:tcBorders>
            <w:vAlign w:val="bottom"/>
          </w:tcPr>
          <w:p w14:paraId="366A3124" w14:textId="06B58A71"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22EBF058"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w:t>
            </w:r>
          </w:p>
        </w:tc>
      </w:tr>
      <w:tr w:rsidR="005C4093" w:rsidRPr="009238A9" w14:paraId="3C5D63FE"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7C132F9E"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tcBorders>
              <w:top w:val="single" w:sz="6" w:space="0" w:color="auto"/>
              <w:left w:val="double" w:sz="4" w:space="0" w:color="auto"/>
              <w:bottom w:val="single" w:sz="6" w:space="0" w:color="auto"/>
              <w:right w:val="single" w:sz="4" w:space="0" w:color="auto"/>
            </w:tcBorders>
            <w:vAlign w:val="bottom"/>
          </w:tcPr>
          <w:p w14:paraId="0716C493" w14:textId="1F4C47D6"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0F7FFEC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01, 62</w:t>
            </w:r>
          </w:p>
        </w:tc>
      </w:tr>
      <w:tr w:rsidR="005C4093" w:rsidRPr="009238A9" w14:paraId="1CD6BF79"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65D1E95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w:t>
            </w:r>
          </w:p>
        </w:tc>
        <w:tc>
          <w:tcPr>
            <w:tcW w:w="2520" w:type="dxa"/>
            <w:tcBorders>
              <w:top w:val="single" w:sz="6" w:space="0" w:color="auto"/>
              <w:left w:val="double" w:sz="4" w:space="0" w:color="auto"/>
              <w:bottom w:val="single" w:sz="6" w:space="0" w:color="auto"/>
              <w:right w:val="single" w:sz="4" w:space="0" w:color="auto"/>
            </w:tcBorders>
            <w:vAlign w:val="bottom"/>
          </w:tcPr>
          <w:p w14:paraId="40F218FB"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01I, AI</w:t>
            </w:r>
          </w:p>
        </w:tc>
        <w:tc>
          <w:tcPr>
            <w:tcW w:w="4470" w:type="dxa"/>
            <w:tcBorders>
              <w:top w:val="single" w:sz="6" w:space="0" w:color="auto"/>
              <w:left w:val="single" w:sz="4" w:space="0" w:color="auto"/>
              <w:bottom w:val="single" w:sz="6" w:space="0" w:color="auto"/>
              <w:right w:val="single" w:sz="6" w:space="0" w:color="auto"/>
            </w:tcBorders>
            <w:vAlign w:val="bottom"/>
          </w:tcPr>
          <w:p w14:paraId="22B5359E" w14:textId="77777777" w:rsidR="005C4093" w:rsidRPr="009238A9" w:rsidRDefault="005C4093" w:rsidP="009F58D2">
            <w:pPr>
              <w:suppressAutoHyphens/>
              <w:spacing w:before="50" w:after="50" w:line="240" w:lineRule="auto"/>
              <w:ind w:left="154"/>
              <w:jc w:val="center"/>
              <w:rPr>
                <w:rFonts w:eastAsia="Times New Roman" w:cs="Arial"/>
                <w:szCs w:val="24"/>
                <w:lang w:eastAsia="en-US"/>
              </w:rPr>
            </w:pPr>
            <w:r w:rsidRPr="009238A9">
              <w:rPr>
                <w:rFonts w:eastAsia="Times New Roman" w:cs="Arial"/>
                <w:szCs w:val="24"/>
                <w:lang w:eastAsia="en-US"/>
              </w:rPr>
              <w:t>10, 17</w:t>
            </w:r>
          </w:p>
        </w:tc>
      </w:tr>
      <w:tr w:rsidR="005C4093" w:rsidRPr="009238A9" w14:paraId="6CDBE553"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tcPr>
          <w:p w14:paraId="757C4CF6"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MYPIO</w:t>
            </w:r>
          </w:p>
        </w:tc>
        <w:tc>
          <w:tcPr>
            <w:tcW w:w="2520" w:type="dxa"/>
            <w:tcBorders>
              <w:top w:val="single" w:sz="6" w:space="0" w:color="auto"/>
              <w:left w:val="double" w:sz="4" w:space="0" w:color="auto"/>
              <w:bottom w:val="single" w:sz="6" w:space="0" w:color="auto"/>
              <w:right w:val="single" w:sz="4" w:space="0" w:color="auto"/>
            </w:tcBorders>
            <w:vAlign w:val="bottom"/>
          </w:tcPr>
          <w:p w14:paraId="3CA16890" w14:textId="6DCFCFBA" w:rsidR="005C4093" w:rsidRPr="009238A9" w:rsidRDefault="007215E4" w:rsidP="00105C02">
            <w:pPr>
              <w:tabs>
                <w:tab w:val="left" w:pos="170"/>
              </w:tabs>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17352512"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All applicable funds except 01</w:t>
            </w:r>
          </w:p>
        </w:tc>
      </w:tr>
      <w:tr w:rsidR="005C4093" w:rsidRPr="009238A9" w14:paraId="16188E56"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AF98D6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01CSI</w:t>
            </w:r>
          </w:p>
        </w:tc>
        <w:tc>
          <w:tcPr>
            <w:tcW w:w="2520" w:type="dxa"/>
            <w:tcBorders>
              <w:top w:val="single" w:sz="6" w:space="0" w:color="auto"/>
              <w:left w:val="double" w:sz="4" w:space="0" w:color="auto"/>
              <w:bottom w:val="single" w:sz="6" w:space="0" w:color="auto"/>
              <w:right w:val="single" w:sz="4" w:space="0" w:color="auto"/>
            </w:tcBorders>
            <w:vAlign w:val="bottom"/>
          </w:tcPr>
          <w:p w14:paraId="62B35434"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01I, AI, CASH, MYPI</w:t>
            </w:r>
          </w:p>
        </w:tc>
        <w:tc>
          <w:tcPr>
            <w:tcW w:w="4470" w:type="dxa"/>
            <w:tcBorders>
              <w:top w:val="single" w:sz="6" w:space="0" w:color="auto"/>
              <w:left w:val="single" w:sz="4" w:space="0" w:color="auto"/>
              <w:bottom w:val="single" w:sz="6" w:space="0" w:color="auto"/>
              <w:right w:val="single" w:sz="6" w:space="0" w:color="auto"/>
            </w:tcBorders>
            <w:vAlign w:val="bottom"/>
          </w:tcPr>
          <w:p w14:paraId="14B24548"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4680917B"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7192F0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CI</w:t>
            </w:r>
          </w:p>
        </w:tc>
        <w:tc>
          <w:tcPr>
            <w:tcW w:w="2520" w:type="dxa"/>
            <w:tcBorders>
              <w:top w:val="single" w:sz="6" w:space="0" w:color="auto"/>
              <w:left w:val="double" w:sz="4" w:space="0" w:color="auto"/>
              <w:bottom w:val="single" w:sz="6" w:space="0" w:color="auto"/>
              <w:right w:val="single" w:sz="4" w:space="0" w:color="auto"/>
            </w:tcBorders>
            <w:vAlign w:val="bottom"/>
          </w:tcPr>
          <w:p w14:paraId="2C2E7C82"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01CSI</w:t>
            </w:r>
          </w:p>
        </w:tc>
        <w:tc>
          <w:tcPr>
            <w:tcW w:w="4470" w:type="dxa"/>
            <w:tcBorders>
              <w:top w:val="single" w:sz="6" w:space="0" w:color="auto"/>
              <w:left w:val="single" w:sz="4" w:space="0" w:color="auto"/>
              <w:bottom w:val="single" w:sz="6" w:space="0" w:color="auto"/>
              <w:right w:val="single" w:sz="6" w:space="0" w:color="auto"/>
            </w:tcBorders>
            <w:vAlign w:val="bottom"/>
          </w:tcPr>
          <w:p w14:paraId="0E6B53F5" w14:textId="59F43770"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5EB3911D"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D59ED5B"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SEMAI</w:t>
            </w:r>
          </w:p>
        </w:tc>
        <w:tc>
          <w:tcPr>
            <w:tcW w:w="2520" w:type="dxa"/>
            <w:tcBorders>
              <w:top w:val="single" w:sz="6" w:space="0" w:color="auto"/>
              <w:left w:val="double" w:sz="4" w:space="0" w:color="auto"/>
              <w:bottom w:val="single" w:sz="6" w:space="0" w:color="auto"/>
              <w:right w:val="single" w:sz="4" w:space="0" w:color="auto"/>
            </w:tcBorders>
            <w:vAlign w:val="bottom"/>
          </w:tcPr>
          <w:p w14:paraId="0DF39574" w14:textId="6603DE5E" w:rsidR="005C4093" w:rsidRPr="009238A9" w:rsidRDefault="007215E4" w:rsidP="00105C02">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54B92B00" w14:textId="77777777" w:rsidR="005C4093" w:rsidRPr="009238A9" w:rsidRDefault="005C4093" w:rsidP="009F58D2">
            <w:pPr>
              <w:suppressAutoHyphens/>
              <w:spacing w:before="50" w:after="50" w:line="240" w:lineRule="auto"/>
              <w:ind w:left="170"/>
              <w:jc w:val="center"/>
              <w:rPr>
                <w:rFonts w:eastAsia="Times New Roman" w:cs="Arial"/>
                <w:szCs w:val="24"/>
                <w:lang w:eastAsia="en-US"/>
              </w:rPr>
            </w:pPr>
            <w:r w:rsidRPr="009238A9">
              <w:rPr>
                <w:rFonts w:eastAsia="Times New Roman" w:cs="Arial"/>
                <w:szCs w:val="24"/>
                <w:lang w:eastAsia="en-US"/>
              </w:rPr>
              <w:t>01, 09, 62</w:t>
            </w:r>
          </w:p>
        </w:tc>
      </w:tr>
    </w:tbl>
    <w:p w14:paraId="18FA113A" w14:textId="77777777" w:rsidR="005C4093" w:rsidRPr="009238A9" w:rsidRDefault="005C4093" w:rsidP="009238A9">
      <w:pPr>
        <w:numPr>
          <w:ilvl w:val="12"/>
          <w:numId w:val="0"/>
        </w:numPr>
        <w:spacing w:after="0" w:line="240" w:lineRule="auto"/>
        <w:rPr>
          <w:rFonts w:cs="Arial"/>
        </w:rPr>
      </w:pPr>
    </w:p>
    <w:sectPr w:rsidR="005C4093" w:rsidRPr="009238A9" w:rsidSect="0062760E">
      <w:pgSz w:w="12240" w:h="15840"/>
      <w:pgMar w:top="1440" w:right="1440" w:bottom="1440" w:left="1440" w:header="720" w:footer="620" w:gutter="0"/>
      <w:cols w:sep="1"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CED20" w14:textId="77777777" w:rsidR="00916B8B" w:rsidRDefault="00916B8B" w:rsidP="007720CF">
      <w:pPr>
        <w:spacing w:after="0" w:line="240" w:lineRule="auto"/>
      </w:pPr>
      <w:r>
        <w:separator/>
      </w:r>
    </w:p>
  </w:endnote>
  <w:endnote w:type="continuationSeparator" w:id="0">
    <w:p w14:paraId="6ADC8397" w14:textId="77777777" w:rsidR="00916B8B" w:rsidRDefault="00916B8B" w:rsidP="007720CF">
      <w:pPr>
        <w:spacing w:after="0" w:line="240" w:lineRule="auto"/>
      </w:pPr>
      <w:r>
        <w:continuationSeparator/>
      </w:r>
    </w:p>
  </w:endnote>
  <w:endnote w:type="continuationNotice" w:id="1">
    <w:p w14:paraId="309576A6" w14:textId="77777777" w:rsidR="00916B8B" w:rsidRDefault="00916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FDAE7" w14:textId="09EBF682" w:rsidR="00CB6405" w:rsidRPr="00F44B41" w:rsidRDefault="00CB6405" w:rsidP="00351FF6">
    <w:pPr>
      <w:pStyle w:val="Footer"/>
      <w:ind w:left="1080" w:hanging="1080"/>
      <w:jc w:val="right"/>
      <w:rPr>
        <w:rFonts w:cs="Arial"/>
        <w:sz w:val="22"/>
      </w:rPr>
    </w:pPr>
    <w:r>
      <w:rPr>
        <w:rFonts w:cs="Arial"/>
        <w:sz w:val="22"/>
      </w:rPr>
      <w:t>July 2023</w:t>
    </w:r>
  </w:p>
  <w:p w14:paraId="610D923A" w14:textId="45358B12" w:rsidR="00CB6405" w:rsidRPr="009238A9" w:rsidRDefault="00CB6405" w:rsidP="00351FF6">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sidRPr="0057706B">
      <w:rPr>
        <w:rFonts w:cs="Arial"/>
        <w:noProof/>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sidRPr="0057706B">
      <w:rPr>
        <w:rFonts w:cs="Arial"/>
        <w:noProof/>
        <w:szCs w:val="24"/>
      </w:rPr>
      <w:t>2</w:t>
    </w:r>
    <w:r w:rsidRPr="0057706B">
      <w:rPr>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FCFBA" w14:textId="4615E7E1" w:rsidR="00CB6405" w:rsidRPr="00351FF6" w:rsidRDefault="006728BE" w:rsidP="00351FF6">
    <w:pPr>
      <w:pStyle w:val="Footer"/>
      <w:ind w:hanging="1080"/>
      <w:jc w:val="right"/>
      <w:rPr>
        <w:rFonts w:cs="Arial"/>
        <w:szCs w:val="24"/>
      </w:rPr>
    </w:pPr>
    <w:r>
      <w:rPr>
        <w:rFonts w:cs="Arial"/>
        <w:szCs w:val="24"/>
      </w:rPr>
      <w:t>July</w:t>
    </w:r>
    <w:r w:rsidR="005C63C0">
      <w:rPr>
        <w:rFonts w:cs="Arial"/>
        <w:szCs w:val="24"/>
      </w:rPr>
      <w:t xml:space="preserve"> 2024</w:t>
    </w:r>
  </w:p>
  <w:p w14:paraId="35CE394D" w14:textId="077D9A58" w:rsidR="00CB6405" w:rsidRPr="009238A9" w:rsidRDefault="00CB6405" w:rsidP="00351FF6">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AB1065">
      <w:rPr>
        <w:rFonts w:cs="Arial"/>
        <w:noProof/>
        <w:szCs w:val="24"/>
      </w:rPr>
      <w:t>vii</w:t>
    </w:r>
    <w:r>
      <w:rPr>
        <w:rFonts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E2596" w14:textId="77777777" w:rsidR="00CB6405" w:rsidRPr="00F44B41" w:rsidRDefault="00CB6405" w:rsidP="00482D33">
    <w:pPr>
      <w:pStyle w:val="Footer"/>
      <w:ind w:left="1080" w:hanging="1080"/>
      <w:jc w:val="right"/>
      <w:rPr>
        <w:rFonts w:cs="Arial"/>
        <w:sz w:val="22"/>
      </w:rPr>
    </w:pPr>
    <w:r>
      <w:rPr>
        <w:rFonts w:cs="Arial"/>
        <w:sz w:val="22"/>
      </w:rPr>
      <w:t>July 2023</w:t>
    </w:r>
  </w:p>
  <w:p w14:paraId="3154B1B4" w14:textId="77777777" w:rsidR="00CB6405" w:rsidRPr="009238A9" w:rsidRDefault="00CB6405" w:rsidP="00482D33">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282</w:t>
    </w:r>
    <w:r w:rsidRPr="0057706B">
      <w:rPr>
        <w:rFonts w:cs="Arial"/>
        <w:szCs w:val="24"/>
      </w:rPr>
      <w:fldChar w:fldCharType="end"/>
    </w:r>
  </w:p>
  <w:p w14:paraId="5622B579" w14:textId="22A9E959" w:rsidR="00CB6405" w:rsidRDefault="00CB64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90F09" w14:textId="516D8BDD" w:rsidR="00CB6405" w:rsidRPr="009F58D2" w:rsidRDefault="006728BE" w:rsidP="00482D33">
    <w:pPr>
      <w:pStyle w:val="Footer"/>
      <w:ind w:left="1080" w:hanging="1080"/>
      <w:jc w:val="right"/>
      <w:rPr>
        <w:rFonts w:cs="Arial"/>
        <w:szCs w:val="24"/>
      </w:rPr>
    </w:pPr>
    <w:r w:rsidRPr="009F58D2">
      <w:rPr>
        <w:rFonts w:cs="Arial"/>
        <w:szCs w:val="24"/>
      </w:rPr>
      <w:t>July</w:t>
    </w:r>
    <w:r w:rsidR="001F5B96" w:rsidRPr="009F58D2">
      <w:rPr>
        <w:rFonts w:cs="Arial"/>
        <w:szCs w:val="24"/>
      </w:rPr>
      <w:t xml:space="preserve"> 2024</w:t>
    </w:r>
  </w:p>
  <w:p w14:paraId="6F2FB140" w14:textId="510BBBFB" w:rsidR="00CB6405" w:rsidRDefault="00CB6405" w:rsidP="00024E1E">
    <w:pPr>
      <w:pStyle w:val="Footer"/>
      <w:ind w:left="1080" w:hanging="1080"/>
      <w:jc w:val="right"/>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sidRPr="00D17394">
      <w:rPr>
        <w:rFonts w:cs="Arial"/>
        <w:noProof/>
        <w:szCs w:val="24"/>
      </w:rPr>
      <w:t>1</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AB1065">
      <w:rPr>
        <w:rFonts w:cs="Arial"/>
        <w:noProof/>
        <w:szCs w:val="24"/>
      </w:rPr>
      <w:t>vii</w:t>
    </w:r>
    <w:r>
      <w:rPr>
        <w:rFonts w:cs="Arial"/>
        <w:noProof/>
        <w:szCs w:val="24"/>
      </w:rPr>
      <w:fldChar w:fldCharType="end"/>
    </w:r>
    <w:r>
      <w:rPr>
        <w:rFonts w:cs="Arial"/>
        <w:noProof/>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A8FF8" w14:textId="729B710D" w:rsidR="00CB6405" w:rsidRPr="00351FF6" w:rsidRDefault="00A96D9A" w:rsidP="00351FF6">
    <w:pPr>
      <w:pStyle w:val="Footer"/>
      <w:ind w:hanging="1080"/>
      <w:jc w:val="right"/>
      <w:rPr>
        <w:rFonts w:cs="Arial"/>
        <w:szCs w:val="24"/>
      </w:rPr>
    </w:pPr>
    <w:r>
      <w:rPr>
        <w:rFonts w:cs="Arial"/>
        <w:szCs w:val="24"/>
      </w:rPr>
      <w:t>July</w:t>
    </w:r>
    <w:r w:rsidR="007B7B80">
      <w:rPr>
        <w:rFonts w:cs="Arial"/>
        <w:szCs w:val="24"/>
      </w:rPr>
      <w:t xml:space="preserve"> 2024</w:t>
    </w:r>
  </w:p>
  <w:p w14:paraId="5C31E5EC" w14:textId="0404E83B" w:rsidR="00CB6405" w:rsidRPr="009238A9" w:rsidRDefault="00CB6405" w:rsidP="001319C2">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 </w:instrText>
    </w:r>
    <w:r>
      <w:rPr>
        <w:rFonts w:cs="Arial"/>
        <w:noProof/>
        <w:szCs w:val="24"/>
      </w:rPr>
      <w:fldChar w:fldCharType="begin"/>
    </w:r>
    <w:r>
      <w:rPr>
        <w:rFonts w:cs="Arial"/>
        <w:noProof/>
        <w:szCs w:val="24"/>
      </w:rPr>
      <w:instrText xml:space="preserve">  NUMPAGES  </w:instrText>
    </w:r>
    <w:r>
      <w:rPr>
        <w:rFonts w:cs="Arial"/>
        <w:noProof/>
        <w:szCs w:val="24"/>
      </w:rPr>
      <w:fldChar w:fldCharType="separate"/>
    </w:r>
    <w:r w:rsidR="00AB1065">
      <w:rPr>
        <w:rFonts w:cs="Arial"/>
        <w:noProof/>
        <w:szCs w:val="24"/>
      </w:rPr>
      <w:instrText>287</w:instrText>
    </w:r>
    <w:r>
      <w:rPr>
        <w:rFonts w:cs="Arial"/>
        <w:noProof/>
        <w:szCs w:val="24"/>
      </w:rPr>
      <w:fldChar w:fldCharType="end"/>
    </w:r>
    <w:r>
      <w:rPr>
        <w:rFonts w:cs="Arial"/>
        <w:noProof/>
        <w:szCs w:val="24"/>
      </w:rPr>
      <w:instrText xml:space="preserve"> - 8  </w:instrText>
    </w:r>
    <w:r>
      <w:rPr>
        <w:rFonts w:cs="Arial"/>
        <w:noProof/>
        <w:szCs w:val="24"/>
      </w:rPr>
      <w:fldChar w:fldCharType="separate"/>
    </w:r>
    <w:r w:rsidR="00AB1065">
      <w:rPr>
        <w:rFonts w:cs="Arial"/>
        <w:noProof/>
        <w:szCs w:val="24"/>
      </w:rPr>
      <w:t>279</w:t>
    </w:r>
    <w:r>
      <w:rPr>
        <w:rFonts w:cs="Arial"/>
        <w:noProof/>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C51C0" w14:textId="504D02C6" w:rsidR="00CB6405" w:rsidRPr="00F44B41" w:rsidRDefault="00A96D9A" w:rsidP="00482D33">
    <w:pPr>
      <w:pStyle w:val="Footer"/>
      <w:ind w:left="1080" w:hanging="1080"/>
      <w:jc w:val="right"/>
      <w:rPr>
        <w:rFonts w:cs="Arial"/>
        <w:sz w:val="22"/>
      </w:rPr>
    </w:pPr>
    <w:r>
      <w:rPr>
        <w:rFonts w:cs="Arial"/>
        <w:sz w:val="22"/>
      </w:rPr>
      <w:t>July</w:t>
    </w:r>
    <w:r w:rsidR="0091032B">
      <w:rPr>
        <w:rFonts w:cs="Arial"/>
        <w:sz w:val="22"/>
      </w:rPr>
      <w:t xml:space="preserve"> 2024</w:t>
    </w:r>
  </w:p>
  <w:p w14:paraId="35E7BD21" w14:textId="53277950" w:rsidR="00CB6405" w:rsidRDefault="00CB6405" w:rsidP="00024E1E">
    <w:pPr>
      <w:pStyle w:val="Footer"/>
      <w:ind w:left="1080"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Pr>
        <w:rFonts w:cs="Arial"/>
        <w:szCs w:val="24"/>
      </w:rPr>
      <w:fldChar w:fldCharType="begin"/>
    </w:r>
    <w:r>
      <w:rPr>
        <w:rFonts w:cs="Arial"/>
        <w:szCs w:val="24"/>
      </w:rPr>
      <w:instrText xml:space="preserve">  = </w:instrText>
    </w:r>
    <w:r>
      <w:rPr>
        <w:rFonts w:cs="Arial"/>
        <w:szCs w:val="24"/>
      </w:rPr>
      <w:fldChar w:fldCharType="begin"/>
    </w:r>
    <w:r>
      <w:rPr>
        <w:rFonts w:cs="Arial"/>
        <w:szCs w:val="24"/>
      </w:rPr>
      <w:instrText xml:space="preserve">  NUMPAGES  </w:instrText>
    </w:r>
    <w:r>
      <w:rPr>
        <w:rFonts w:cs="Arial"/>
        <w:szCs w:val="24"/>
      </w:rPr>
      <w:fldChar w:fldCharType="separate"/>
    </w:r>
    <w:r w:rsidR="00AB1065">
      <w:rPr>
        <w:rFonts w:cs="Arial"/>
        <w:noProof/>
        <w:szCs w:val="24"/>
      </w:rPr>
      <w:instrText>287</w:instrText>
    </w:r>
    <w:r>
      <w:rPr>
        <w:rFonts w:cs="Arial"/>
        <w:szCs w:val="24"/>
      </w:rPr>
      <w:fldChar w:fldCharType="end"/>
    </w:r>
    <w:r>
      <w:rPr>
        <w:rFonts w:cs="Arial"/>
        <w:szCs w:val="24"/>
      </w:rPr>
      <w:instrText xml:space="preserve">  - 8 </w:instrText>
    </w:r>
    <w:r>
      <w:rPr>
        <w:rFonts w:cs="Arial"/>
        <w:szCs w:val="24"/>
      </w:rPr>
      <w:fldChar w:fldCharType="separate"/>
    </w:r>
    <w:r w:rsidR="00AB1065">
      <w:rPr>
        <w:rFonts w:cs="Arial"/>
        <w:noProof/>
        <w:szCs w:val="24"/>
      </w:rPr>
      <w:t>279</w:t>
    </w:r>
    <w:r>
      <w:rPr>
        <w:rFonts w:cs="Arial"/>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4F5AF" w14:textId="357033EE" w:rsidR="00CB6405" w:rsidRPr="00F44B41" w:rsidRDefault="00A96D9A" w:rsidP="00351FF6">
    <w:pPr>
      <w:pStyle w:val="Footer"/>
      <w:ind w:hanging="1080"/>
      <w:jc w:val="right"/>
      <w:rPr>
        <w:rFonts w:cs="Arial"/>
        <w:sz w:val="22"/>
      </w:rPr>
    </w:pPr>
    <w:r>
      <w:rPr>
        <w:rFonts w:cs="Arial"/>
        <w:sz w:val="22"/>
      </w:rPr>
      <w:t>July</w:t>
    </w:r>
    <w:r w:rsidR="003E1EC3">
      <w:rPr>
        <w:rFonts w:cs="Arial"/>
        <w:sz w:val="22"/>
      </w:rPr>
      <w:t xml:space="preserve"> 2024</w:t>
    </w:r>
  </w:p>
  <w:p w14:paraId="1822170A" w14:textId="28AC3457" w:rsidR="00CB6405" w:rsidRPr="009238A9" w:rsidRDefault="00CB6405" w:rsidP="001319C2">
    <w:pPr>
      <w:pStyle w:val="Footer"/>
      <w:ind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w:instrText>
    </w:r>
    <w:r>
      <w:rPr>
        <w:rFonts w:cs="Arial"/>
        <w:szCs w:val="24"/>
      </w:rPr>
      <w:instrText xml:space="preserve">= </w:instrText>
    </w:r>
    <w:r>
      <w:rPr>
        <w:rFonts w:cs="Arial"/>
        <w:szCs w:val="24"/>
      </w:rPr>
      <w:fldChar w:fldCharType="begin"/>
    </w:r>
    <w:r>
      <w:rPr>
        <w:rFonts w:cs="Arial"/>
        <w:szCs w:val="24"/>
      </w:rPr>
      <w:instrText xml:space="preserve"> NUMPAGES </w:instrText>
    </w:r>
    <w:r>
      <w:rPr>
        <w:rFonts w:cs="Arial"/>
        <w:szCs w:val="24"/>
      </w:rPr>
      <w:fldChar w:fldCharType="separate"/>
    </w:r>
    <w:r w:rsidR="00AB1065">
      <w:rPr>
        <w:rFonts w:cs="Arial"/>
        <w:noProof/>
        <w:szCs w:val="24"/>
      </w:rPr>
      <w:instrText>287</w:instrText>
    </w:r>
    <w:r>
      <w:rPr>
        <w:rFonts w:cs="Arial"/>
        <w:szCs w:val="24"/>
      </w:rPr>
      <w:fldChar w:fldCharType="end"/>
    </w:r>
    <w:r>
      <w:rPr>
        <w:rFonts w:cs="Arial"/>
        <w:szCs w:val="24"/>
      </w:rPr>
      <w:instrText xml:space="preserve"> - 8</w:instrText>
    </w:r>
    <w:r w:rsidRPr="0057706B">
      <w:rPr>
        <w:rFonts w:cs="Arial"/>
        <w:szCs w:val="24"/>
      </w:rPr>
      <w:instrText xml:space="preserve"> </w:instrText>
    </w:r>
    <w:r w:rsidRPr="0057706B">
      <w:rPr>
        <w:rFonts w:cs="Arial"/>
        <w:szCs w:val="24"/>
      </w:rPr>
      <w:fldChar w:fldCharType="separate"/>
    </w:r>
    <w:r w:rsidR="00AB1065">
      <w:rPr>
        <w:rFonts w:cs="Arial"/>
        <w:noProof/>
        <w:szCs w:val="24"/>
      </w:rPr>
      <w:t>279</w:t>
    </w:r>
    <w:r w:rsidRPr="0057706B">
      <w:rPr>
        <w:rFonts w:cs="Arial"/>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2EC6A" w14:textId="2C850EAC" w:rsidR="00CB6405" w:rsidRPr="00351FF6" w:rsidRDefault="00A96D9A" w:rsidP="00351FF6">
    <w:pPr>
      <w:pStyle w:val="Footer"/>
      <w:ind w:hanging="1080"/>
      <w:jc w:val="right"/>
      <w:rPr>
        <w:rFonts w:cs="Arial"/>
        <w:szCs w:val="24"/>
      </w:rPr>
    </w:pPr>
    <w:r>
      <w:rPr>
        <w:rFonts w:cs="Arial"/>
        <w:szCs w:val="24"/>
      </w:rPr>
      <w:t>July</w:t>
    </w:r>
    <w:r w:rsidR="003E1EC3">
      <w:rPr>
        <w:rFonts w:cs="Arial"/>
        <w:szCs w:val="24"/>
      </w:rPr>
      <w:t xml:space="preserve"> 2024</w:t>
    </w:r>
  </w:p>
  <w:p w14:paraId="5216C3E5" w14:textId="01187A62" w:rsidR="00CB6405" w:rsidRDefault="00CB6405" w:rsidP="00351FF6">
    <w:pPr>
      <w:pStyle w:val="Footer"/>
      <w:ind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258</w:t>
    </w:r>
    <w:r w:rsidRPr="0057706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565C9" w14:textId="77777777" w:rsidR="00916B8B" w:rsidRDefault="00916B8B" w:rsidP="007720CF">
      <w:pPr>
        <w:spacing w:after="0" w:line="240" w:lineRule="auto"/>
      </w:pPr>
      <w:r>
        <w:separator/>
      </w:r>
    </w:p>
  </w:footnote>
  <w:footnote w:type="continuationSeparator" w:id="0">
    <w:p w14:paraId="086183BC" w14:textId="77777777" w:rsidR="00916B8B" w:rsidRDefault="00916B8B" w:rsidP="007720CF">
      <w:pPr>
        <w:spacing w:after="0" w:line="240" w:lineRule="auto"/>
      </w:pPr>
      <w:r>
        <w:continuationSeparator/>
      </w:r>
    </w:p>
  </w:footnote>
  <w:footnote w:type="continuationNotice" w:id="1">
    <w:p w14:paraId="5C4CF119" w14:textId="77777777" w:rsidR="00916B8B" w:rsidRDefault="00916B8B">
      <w:pPr>
        <w:spacing w:after="0" w:line="240" w:lineRule="auto"/>
      </w:pPr>
    </w:p>
  </w:footnote>
  <w:footnote w:id="2">
    <w:p w14:paraId="0C6DF388" w14:textId="7D5CE9A5" w:rsidR="00D21D6E" w:rsidRPr="00351FF6" w:rsidRDefault="00D21D6E" w:rsidP="00D21D6E">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w:t>
      </w:r>
      <w:r>
        <w:rPr>
          <w:rFonts w:cs="Arial"/>
          <w:sz w:val="24"/>
          <w:szCs w:val="24"/>
        </w:rPr>
        <w:t xml:space="preserve"> own cashflow worksheet, with the approval of their reviewing agency, as long as it provides a monthly cashflow projected through the end of the fiscal year.</w:t>
      </w:r>
    </w:p>
  </w:footnote>
  <w:footnote w:id="3">
    <w:p w14:paraId="66CEA365" w14:textId="77777777" w:rsidR="00CB6405" w:rsidRPr="00351FF6" w:rsidRDefault="00CB6405" w:rsidP="00C4312D">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at least two subsequent fiscal years; separately projects unrestricted resources, restricted resources, and combined total resources; and shows the percent change between years.</w:t>
      </w:r>
    </w:p>
  </w:footnote>
  <w:footnote w:id="4">
    <w:p w14:paraId="61B3EF18" w14:textId="77777777" w:rsidR="00CB6405" w:rsidRPr="00351FF6" w:rsidRDefault="00CB6405" w:rsidP="00AD71F5">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5">
    <w:p w14:paraId="4EE854EB" w14:textId="77777777" w:rsidR="00CB6405" w:rsidRPr="00351FF6" w:rsidRDefault="00CB6405" w:rsidP="00AD71F5">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w:t>
      </w:r>
      <w:r w:rsidRPr="00351FF6">
        <w:rPr>
          <w:sz w:val="24"/>
          <w:szCs w:val="24"/>
        </w:rPr>
        <w:t>LEAs may use their own multiyear projection format, with the approval of their reviewing agency, as long as it provides current and two subsequent fiscal years; separately projects unrestricted resources, restricted resources, and combined total resources; and shows the percent change between years.</w:t>
      </w:r>
    </w:p>
  </w:footnote>
  <w:footnote w:id="6">
    <w:p w14:paraId="420E961C" w14:textId="77777777" w:rsidR="00CB6405" w:rsidRPr="00351FF6" w:rsidRDefault="00CB6405" w:rsidP="00AD71F5">
      <w:pPr>
        <w:pStyle w:val="FootnoteText"/>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shows the percent change between years.</w:t>
      </w:r>
    </w:p>
  </w:footnote>
  <w:footnote w:id="7">
    <w:p w14:paraId="07A06B6F" w14:textId="77777777" w:rsidR="00CB6405" w:rsidRPr="00351FF6" w:rsidRDefault="00CB6405" w:rsidP="005C7680">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8">
    <w:p w14:paraId="30462CEF" w14:textId="77777777" w:rsidR="00CB6405" w:rsidRPr="00351FF6" w:rsidRDefault="00CB6405" w:rsidP="005C7680">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separately projects unrestricted resources, restricted resources, and combined total resources.</w:t>
      </w:r>
    </w:p>
  </w:footnote>
  <w:footnote w:id="9">
    <w:p w14:paraId="0F369BBA" w14:textId="77777777" w:rsidR="00CB6405" w:rsidRPr="00024E1E" w:rsidRDefault="00CB6405" w:rsidP="005C7680">
      <w:pPr>
        <w:pStyle w:val="FootnoteText"/>
        <w:rPr>
          <w:sz w:val="24"/>
          <w:szCs w:val="28"/>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w:t>
      </w:r>
    </w:p>
  </w:footnote>
  <w:footnote w:id="10">
    <w:p w14:paraId="11A5BB5D" w14:textId="77777777" w:rsidR="00CB6405" w:rsidRPr="00024E1E" w:rsidRDefault="00CB6405" w:rsidP="00555BCA">
      <w:pPr>
        <w:pStyle w:val="FootnoteText"/>
        <w:rPr>
          <w:sz w:val="24"/>
          <w:szCs w:val="24"/>
        </w:rPr>
      </w:pPr>
      <w:r w:rsidRPr="00024E1E">
        <w:rPr>
          <w:rStyle w:val="FootnoteReference"/>
          <w:rFonts w:cs="Arial"/>
          <w:sz w:val="24"/>
          <w:szCs w:val="24"/>
        </w:rPr>
        <w:footnoteRef/>
      </w:r>
      <w:r w:rsidRPr="00024E1E">
        <w:rPr>
          <w:sz w:val="24"/>
          <w:szCs w:val="24"/>
        </w:rPr>
        <w:t xml:space="preserve"> </w:t>
      </w:r>
      <w:r w:rsidRPr="00024E1E">
        <w:rPr>
          <w:rFonts w:cs="Arial"/>
          <w:sz w:val="24"/>
          <w:szCs w:val="24"/>
        </w:rPr>
        <w:t xml:space="preserve">“Administrative involvement” is defined in Governmental Accounting Standards Board Statement 24 and in the </w:t>
      </w:r>
      <w:r w:rsidRPr="00024E1E">
        <w:rPr>
          <w:rFonts w:cs="Arial"/>
          <w:i/>
          <w:sz w:val="24"/>
          <w:szCs w:val="24"/>
        </w:rPr>
        <w:t>California School Accounting Manual</w:t>
      </w:r>
      <w:r w:rsidRPr="00024E1E">
        <w:rPr>
          <w:rFonts w:cs="Arial"/>
          <w:sz w:val="24"/>
          <w:szCs w:val="24"/>
        </w:rPr>
        <w:t>, Procedure 750.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63F0" w14:textId="0E14AC2A" w:rsidR="00CB6405" w:rsidRDefault="00CB6405" w:rsidP="00AF4D45">
    <w:pPr>
      <w:pStyle w:val="Header"/>
      <w:jc w:val="right"/>
    </w:pPr>
  </w:p>
  <w:p w14:paraId="0BE8AF87" w14:textId="25531D62" w:rsidR="00CB6405" w:rsidRDefault="00CB6405" w:rsidP="00AF4D45">
    <w:pPr>
      <w:pStyle w:val="Header"/>
      <w:jc w:val="right"/>
    </w:pPr>
  </w:p>
  <w:p w14:paraId="0F870532" w14:textId="49450FF1" w:rsidR="00CB6405" w:rsidRDefault="00CB6405" w:rsidP="00AF4D45">
    <w:pPr>
      <w:pStyle w:val="Header"/>
      <w:jc w:val="right"/>
    </w:pPr>
  </w:p>
  <w:p w14:paraId="229E04A9" w14:textId="655678CA" w:rsidR="00CB6405" w:rsidRDefault="00CB6405" w:rsidP="00AF4D45">
    <w:pPr>
      <w:pStyle w:val="Header"/>
      <w:jc w:val="right"/>
    </w:pPr>
  </w:p>
  <w:p w14:paraId="6700E425" w14:textId="77777777" w:rsidR="00CB6405" w:rsidRDefault="00CB6405" w:rsidP="00AF4D45">
    <w:pPr>
      <w:pStyle w:val="Header"/>
      <w:jc w:val="right"/>
    </w:pPr>
    <w:r>
      <w:t>&lt;section reference&gt;</w:t>
    </w:r>
  </w:p>
  <w:p w14:paraId="283D3F94" w14:textId="77777777" w:rsidR="00CB6405" w:rsidRDefault="00CB6405" w:rsidP="00AF4D45">
    <w:pPr>
      <w:pStyle w:val="Header"/>
      <w:jc w:val="right"/>
      <w:rPr>
        <w:noProof/>
      </w:rPr>
    </w:pPr>
    <w:r>
      <w:fldChar w:fldCharType="begin"/>
    </w:r>
    <w:r>
      <w:instrText xml:space="preserve"> PAGE   \* MERGEFORMAT </w:instrText>
    </w:r>
    <w:r>
      <w:fldChar w:fldCharType="separate"/>
    </w:r>
    <w:r>
      <w:t>2</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7C5F2"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061B75F" w14:textId="1142B24D" w:rsidR="00CB6405" w:rsidRPr="00351FF6" w:rsidRDefault="00CB6405" w:rsidP="00351FF6">
    <w:pPr>
      <w:pStyle w:val="Header"/>
      <w:spacing w:after="240"/>
      <w:jc w:val="center"/>
      <w:rPr>
        <w:rFonts w:cs="Arial"/>
        <w:b/>
        <w:szCs w:val="24"/>
      </w:rPr>
    </w:pPr>
    <w:r>
      <w:rPr>
        <w:rFonts w:cs="Arial"/>
        <w:b/>
        <w:szCs w:val="24"/>
      </w:rPr>
      <w:t>Reporting Process - 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BE0" w14:textId="79DF0DF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30A4E" w14:textId="7D26D2EE"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D469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6298C62" w14:textId="3C716178" w:rsidR="00CB6405" w:rsidRPr="00351FF6" w:rsidRDefault="00CB6405" w:rsidP="00351FF6">
    <w:pPr>
      <w:pStyle w:val="Header"/>
      <w:spacing w:after="240"/>
      <w:jc w:val="center"/>
      <w:rPr>
        <w:rFonts w:cs="Arial"/>
        <w:b/>
        <w:szCs w:val="24"/>
      </w:rPr>
    </w:pPr>
    <w:r>
      <w:rPr>
        <w:rFonts w:cs="Arial"/>
        <w:b/>
        <w:szCs w:val="24"/>
      </w:rPr>
      <w:t>Tips for Using the SACS Web System - 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204A" w14:textId="5576E26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4A0D0"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627A1A03" w14:textId="3EA4A0CD" w:rsidR="00CB6405" w:rsidRPr="00351FF6" w:rsidRDefault="00CB6405" w:rsidP="00351FF6">
    <w:pPr>
      <w:pStyle w:val="Header"/>
      <w:spacing w:after="240"/>
      <w:jc w:val="center"/>
      <w:rPr>
        <w:rFonts w:cs="Arial"/>
        <w:b/>
        <w:szCs w:val="24"/>
      </w:rPr>
    </w:pPr>
    <w:r>
      <w:rPr>
        <w:rFonts w:cs="Arial"/>
        <w:b/>
        <w:szCs w:val="24"/>
      </w:rPr>
      <w:t>Navigation - 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A854" w14:textId="4CD78F0F"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5758"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3DBB8E4" w14:textId="1D1FAF0E" w:rsidR="00CB6405" w:rsidRPr="00351FF6" w:rsidRDefault="00CB6405" w:rsidP="00351FF6">
    <w:pPr>
      <w:pStyle w:val="Header"/>
      <w:spacing w:after="240"/>
      <w:jc w:val="center"/>
      <w:rPr>
        <w:rFonts w:cs="Arial"/>
        <w:b/>
        <w:szCs w:val="24"/>
      </w:rPr>
    </w:pPr>
    <w:r>
      <w:rPr>
        <w:rFonts w:cs="Arial"/>
        <w:b/>
        <w:szCs w:val="24"/>
      </w:rPr>
      <w:t>Importing Datasets - 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A07CC" w14:textId="04981AE7"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89C77"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8578721" w14:textId="30BF791F" w:rsidR="00CB6405" w:rsidRPr="00351FF6" w:rsidRDefault="00CB6405" w:rsidP="00351FF6">
    <w:pPr>
      <w:pStyle w:val="Header"/>
      <w:spacing w:after="240"/>
      <w:jc w:val="center"/>
      <w:rPr>
        <w:rFonts w:cs="Arial"/>
        <w:b/>
        <w:szCs w:val="24"/>
      </w:rPr>
    </w:pPr>
    <w:r>
      <w:rPr>
        <w:rFonts w:cs="Arial"/>
        <w:b/>
        <w:szCs w:val="24"/>
      </w:rPr>
      <w:t>Dataset Submissions - 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4C92B" w14:textId="3D900C1E"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A2DA8BF" w14:textId="1C974C5F" w:rsidR="00CB6405" w:rsidRPr="00351FF6" w:rsidRDefault="00CB6405" w:rsidP="00351FF6">
    <w:pPr>
      <w:pStyle w:val="Header"/>
      <w:spacing w:after="240"/>
      <w:jc w:val="center"/>
      <w:rPr>
        <w:rFonts w:cs="Arial"/>
        <w:b/>
        <w:szCs w:val="24"/>
      </w:rPr>
    </w:pPr>
    <w:r w:rsidRPr="00351FF6">
      <w:rPr>
        <w:rFonts w:cs="Arial"/>
        <w:b/>
        <w:szCs w:val="24"/>
      </w:rPr>
      <w:t>Table of Contents – continued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FF03D" w14:textId="5A4CCB5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E125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932F8AA" w14:textId="230AABBE" w:rsidR="00CB6405" w:rsidRPr="00351FF6" w:rsidRDefault="00CB6405" w:rsidP="00351FF6">
    <w:pPr>
      <w:pStyle w:val="Header"/>
      <w:spacing w:after="240"/>
      <w:jc w:val="center"/>
      <w:rPr>
        <w:rFonts w:cs="Arial"/>
        <w:b/>
        <w:szCs w:val="24"/>
      </w:rPr>
    </w:pPr>
    <w:r>
      <w:rPr>
        <w:rFonts w:cs="Arial"/>
        <w:b/>
        <w:szCs w:val="24"/>
      </w:rPr>
      <w:t>Technical Review Checklists - continued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82C0C" w14:textId="4F217DA7" w:rsidR="00CB6405" w:rsidRPr="00351FF6" w:rsidRDefault="00CB6405" w:rsidP="00291AF2">
    <w:pPr>
      <w:pStyle w:val="Header"/>
      <w:spacing w:after="240"/>
      <w:jc w:val="center"/>
      <w:rPr>
        <w:rFonts w:cs="Arial"/>
        <w:b/>
        <w:szCs w:val="24"/>
      </w:rPr>
    </w:pPr>
    <w:r w:rsidRPr="00ED0E3B">
      <w:rPr>
        <w:rFonts w:cs="Arial"/>
        <w:b/>
        <w:szCs w:val="24"/>
      </w:rPr>
      <w:t>SACS Web System User Guide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3B08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2B788862" w14:textId="13845511" w:rsidR="00CB6405" w:rsidRPr="00351FF6" w:rsidRDefault="00CB6405" w:rsidP="00351FF6">
    <w:pPr>
      <w:pStyle w:val="Header"/>
      <w:spacing w:after="240"/>
      <w:jc w:val="center"/>
      <w:rPr>
        <w:rFonts w:cs="Arial"/>
        <w:b/>
        <w:szCs w:val="24"/>
      </w:rPr>
    </w:pPr>
    <w:r>
      <w:rPr>
        <w:rFonts w:cs="Arial"/>
        <w:b/>
        <w:szCs w:val="24"/>
      </w:rPr>
      <w:t>Forms - continued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41789" w14:textId="52DE609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23981"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C04B77F" w14:textId="1F9FF271" w:rsidR="00CB6405" w:rsidRPr="00351FF6" w:rsidRDefault="00CB6405" w:rsidP="00351FF6">
    <w:pPr>
      <w:pStyle w:val="Header"/>
      <w:spacing w:after="240"/>
      <w:jc w:val="center"/>
      <w:rPr>
        <w:rFonts w:cs="Arial"/>
        <w:b/>
        <w:szCs w:val="24"/>
      </w:rPr>
    </w:pPr>
    <w:r>
      <w:rPr>
        <w:rFonts w:cs="Arial"/>
        <w:b/>
        <w:szCs w:val="24"/>
      </w:rPr>
      <w:t>Fund Forms - continued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2D8DB" w14:textId="382C2A1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AC63C"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03E3D620" w14:textId="349A41A6" w:rsidR="00CB6405" w:rsidRPr="00351FF6" w:rsidRDefault="00CB6405" w:rsidP="00351FF6">
    <w:pPr>
      <w:pStyle w:val="Header"/>
      <w:spacing w:after="240"/>
      <w:jc w:val="center"/>
      <w:rPr>
        <w:rFonts w:cs="Arial"/>
        <w:b/>
        <w:szCs w:val="24"/>
      </w:rPr>
    </w:pPr>
    <w:r>
      <w:rPr>
        <w:rFonts w:cs="Arial"/>
        <w:b/>
        <w:szCs w:val="24"/>
      </w:rPr>
      <w:t>Supplemental Forms - 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B79DA" w14:textId="1156A44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1DDA"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3753500" w14:textId="5D74B3A2" w:rsidR="00CB6405" w:rsidRPr="00351FF6" w:rsidRDefault="00CB6405" w:rsidP="00351FF6">
    <w:pPr>
      <w:pStyle w:val="Header"/>
      <w:spacing w:after="240"/>
      <w:jc w:val="center"/>
      <w:rPr>
        <w:rFonts w:cs="Arial"/>
        <w:b/>
        <w:szCs w:val="24"/>
      </w:rPr>
    </w:pPr>
    <w:r>
      <w:rPr>
        <w:rFonts w:cs="Arial"/>
        <w:b/>
        <w:szCs w:val="24"/>
      </w:rPr>
      <w:t>Criteria and Standards - 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F7CE8" w14:textId="31F87FC3"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6DB8E" w14:textId="43E8B997" w:rsidR="00CB6405" w:rsidRPr="00351FF6" w:rsidRDefault="00CB6405" w:rsidP="00291AF2">
    <w:pPr>
      <w:pStyle w:val="Header"/>
      <w:spacing w:after="240"/>
      <w:jc w:val="center"/>
      <w:rPr>
        <w:rFonts w:cs="Arial"/>
        <w:b/>
        <w:szCs w:val="24"/>
      </w:rPr>
    </w:pPr>
    <w:r w:rsidRPr="00ED0E3B">
      <w:rPr>
        <w:rFonts w:cs="Arial"/>
        <w:b/>
        <w:szCs w:val="24"/>
      </w:rPr>
      <w:t>SACS Web System User Guide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9624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B7BCF40" w14:textId="720DDBF9" w:rsidR="00CB6405" w:rsidRPr="00351FF6" w:rsidRDefault="00CB6405" w:rsidP="00351FF6">
    <w:pPr>
      <w:pStyle w:val="Header"/>
      <w:spacing w:after="240"/>
      <w:jc w:val="center"/>
      <w:rPr>
        <w:rFonts w:cs="Arial"/>
        <w:b/>
        <w:szCs w:val="24"/>
      </w:rPr>
    </w:pPr>
    <w:r>
      <w:rPr>
        <w:rFonts w:cs="Arial"/>
        <w:b/>
        <w:szCs w:val="24"/>
      </w:rPr>
      <w:t>Components of Ending Fund Balance / Net Position - continued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9098F" w14:textId="5224BD7B"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FBBE8"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7C58A1CC" w14:textId="16025CC1" w:rsidR="00CB6405" w:rsidRPr="00351FF6" w:rsidRDefault="00CB6405" w:rsidP="00351FF6">
    <w:pPr>
      <w:pStyle w:val="Header"/>
      <w:spacing w:after="240"/>
      <w:jc w:val="center"/>
      <w:rPr>
        <w:rFonts w:cs="Arial"/>
        <w:b/>
        <w:szCs w:val="24"/>
      </w:rPr>
    </w:pPr>
    <w:r w:rsidRPr="00DA15A2">
      <w:rPr>
        <w:rFonts w:cs="Arial"/>
        <w:b/>
        <w:szCs w:val="24"/>
      </w:rPr>
      <w:t>IFC Statuses</w:t>
    </w:r>
    <w:r>
      <w:rPr>
        <w:rFonts w:cs="Arial"/>
        <w:b/>
        <w:szCs w:val="24"/>
      </w:rPr>
      <w:t xml:space="preserve"> - continued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6F5A7" w14:textId="6685F98A"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B49A"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0305B4D" w14:textId="08200778" w:rsidR="00CB6405" w:rsidRPr="00351FF6" w:rsidRDefault="00CB6405" w:rsidP="00351FF6">
    <w:pPr>
      <w:pStyle w:val="Header"/>
      <w:spacing w:after="240"/>
      <w:jc w:val="center"/>
      <w:rPr>
        <w:rFonts w:cs="Arial"/>
        <w:b/>
        <w:szCs w:val="24"/>
      </w:rPr>
    </w:pPr>
    <w:r>
      <w:rPr>
        <w:rFonts w:cs="Arial"/>
        <w:b/>
        <w:szCs w:val="24"/>
      </w:rPr>
      <w:t>Reports - continued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18C79" w14:textId="3CC30584"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9D1A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470D689C" w14:textId="6C5F7619" w:rsidR="00CB6405" w:rsidRPr="00351FF6" w:rsidRDefault="00CB6405" w:rsidP="00351FF6">
    <w:pPr>
      <w:pStyle w:val="Header"/>
      <w:spacing w:after="240"/>
      <w:jc w:val="center"/>
      <w:rPr>
        <w:rFonts w:cs="Arial"/>
        <w:b/>
        <w:szCs w:val="24"/>
      </w:rPr>
    </w:pPr>
    <w:r>
      <w:rPr>
        <w:rFonts w:cs="Arial"/>
        <w:b/>
        <w:szCs w:val="24"/>
      </w:rPr>
      <w:t>Version History - continued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ACFC" w14:textId="20B75F63"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AFB0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18CA478" w14:textId="0A8647F5" w:rsidR="00CB6405" w:rsidRPr="00351FF6" w:rsidRDefault="00CB6405" w:rsidP="00351FF6">
    <w:pPr>
      <w:pStyle w:val="Header"/>
      <w:spacing w:after="240"/>
      <w:jc w:val="center"/>
      <w:rPr>
        <w:rFonts w:cs="Arial"/>
        <w:b/>
        <w:szCs w:val="24"/>
      </w:rPr>
    </w:pPr>
    <w:r>
      <w:rPr>
        <w:rFonts w:cs="Arial"/>
        <w:b/>
        <w:szCs w:val="24"/>
      </w:rPr>
      <w:t>Exporting Datasets - continued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D14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6C39B8E2" w14:textId="16EC302B" w:rsidR="00CB6405" w:rsidRPr="00351FF6" w:rsidRDefault="00CB6405" w:rsidP="00351FF6">
    <w:pPr>
      <w:pStyle w:val="Header"/>
      <w:spacing w:after="240"/>
      <w:jc w:val="center"/>
      <w:rPr>
        <w:rFonts w:cs="Arial"/>
        <w:b/>
        <w:szCs w:val="24"/>
      </w:rPr>
    </w:pPr>
    <w:r>
      <w:rPr>
        <w:rFonts w:cs="Arial"/>
        <w:b/>
        <w:szCs w:val="24"/>
      </w:rPr>
      <w:t>Purpose - continued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B0B29" w14:textId="35D328EA"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7F912" w14:textId="00D56B95"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609A" w14:textId="168CED0D"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DDE0C" w14:textId="77777777" w:rsidR="00CB6405" w:rsidRDefault="00CB64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786E"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4467D7D9" w14:textId="25081758" w:rsidR="00CB6405" w:rsidRPr="00351FF6" w:rsidRDefault="00CB6405"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D767B" w14:textId="68CAF103" w:rsidR="00CB6405" w:rsidRPr="00351FF6" w:rsidRDefault="00CB6405" w:rsidP="00351FF6">
    <w:pPr>
      <w:pStyle w:val="Header"/>
      <w:spacing w:after="240"/>
      <w:jc w:val="center"/>
      <w:rPr>
        <w:rFonts w:cs="Arial"/>
        <w:b/>
        <w:szCs w:val="24"/>
      </w:rPr>
    </w:pPr>
    <w:r w:rsidRPr="00ED0E3B">
      <w:rPr>
        <w:rFonts w:cs="Arial"/>
        <w:b/>
        <w:szCs w:val="24"/>
      </w:rPr>
      <w:t>SACS Web System User Guide</w:t>
    </w:r>
  </w:p>
  <w:p w14:paraId="446720C1" w14:textId="02EE6C92" w:rsidR="00CB6405" w:rsidRPr="00351FF6" w:rsidRDefault="00CB6405"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87378" w14:textId="37083CD4"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F85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0A912BBB" w14:textId="31CB5046" w:rsidR="00CB6405" w:rsidRPr="00351FF6" w:rsidRDefault="00CB6405" w:rsidP="00351FF6">
    <w:pPr>
      <w:pStyle w:val="Header"/>
      <w:spacing w:after="240"/>
      <w:jc w:val="center"/>
      <w:rPr>
        <w:rFonts w:cs="Arial"/>
        <w:b/>
        <w:szCs w:val="24"/>
      </w:rPr>
    </w:pPr>
    <w:r>
      <w:rPr>
        <w:rFonts w:cs="Arial"/>
        <w:b/>
        <w:szCs w:val="24"/>
      </w:rPr>
      <w:t>Requirements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F1E6" w14:textId="3A39118B"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A9A1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73678F38" w14:textId="58D649F9" w:rsidR="00CB6405" w:rsidRPr="00351FF6" w:rsidRDefault="00CB6405" w:rsidP="00351FF6">
    <w:pPr>
      <w:pStyle w:val="Header"/>
      <w:spacing w:after="240"/>
      <w:jc w:val="center"/>
      <w:rPr>
        <w:rFonts w:cs="Arial"/>
        <w:b/>
        <w:szCs w:val="24"/>
      </w:rPr>
    </w:pPr>
    <w:r>
      <w:rPr>
        <w:rFonts w:cs="Arial"/>
        <w:b/>
        <w:szCs w:val="24"/>
      </w:rPr>
      <w:t>User Management - 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485D5" w14:textId="3A62C2FC"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intelligence.xml><?xml version="1.0" encoding="utf-8"?>
<int:Intelligence xmlns:int="http://schemas.microsoft.com/office/intelligence/2019/intelligence">
  <int:IntelligenceSettings/>
  <int:Manifest>
    <int:ParagraphRange paragraphId="218889501" textId="2048326359" start="164" length="12" invalidationStart="164" invalidationLength="12" id="MK0EmYUm"/>
  </int:Manifest>
  <int:Observations>
    <int:Content id="MK0EmYU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5336"/>
    <w:multiLevelType w:val="hybridMultilevel"/>
    <w:tmpl w:val="DD243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34503"/>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3" w15:restartNumberingAfterBreak="0">
    <w:nsid w:val="00BF5DAD"/>
    <w:multiLevelType w:val="hybridMultilevel"/>
    <w:tmpl w:val="1E8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261A4"/>
    <w:multiLevelType w:val="hybridMultilevel"/>
    <w:tmpl w:val="59801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D6B80"/>
    <w:multiLevelType w:val="hybridMultilevel"/>
    <w:tmpl w:val="C6D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14F95"/>
    <w:multiLevelType w:val="hybridMultilevel"/>
    <w:tmpl w:val="BF18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D68B1"/>
    <w:multiLevelType w:val="hybridMultilevel"/>
    <w:tmpl w:val="59E2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657A7"/>
    <w:multiLevelType w:val="hybridMultilevel"/>
    <w:tmpl w:val="1EF03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876D51"/>
    <w:multiLevelType w:val="hybridMultilevel"/>
    <w:tmpl w:val="2A2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15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481016"/>
    <w:multiLevelType w:val="hybridMultilevel"/>
    <w:tmpl w:val="9D4C14D8"/>
    <w:lvl w:ilvl="0" w:tplc="F6C47904">
      <w:start w:val="1"/>
      <w:numFmt w:val="bullet"/>
      <w:lvlText w:val="·"/>
      <w:lvlJc w:val="left"/>
      <w:pPr>
        <w:ind w:left="720" w:hanging="360"/>
      </w:pPr>
      <w:rPr>
        <w:rFonts w:ascii="Symbol" w:hAnsi="Symbol" w:hint="default"/>
      </w:rPr>
    </w:lvl>
    <w:lvl w:ilvl="1" w:tplc="F51CEE78">
      <w:start w:val="1"/>
      <w:numFmt w:val="bullet"/>
      <w:lvlText w:val="o"/>
      <w:lvlJc w:val="left"/>
      <w:pPr>
        <w:ind w:left="1440" w:hanging="360"/>
      </w:pPr>
      <w:rPr>
        <w:rFonts w:ascii="Courier New" w:hAnsi="Courier New" w:hint="default"/>
      </w:rPr>
    </w:lvl>
    <w:lvl w:ilvl="2" w:tplc="F8AC81B8">
      <w:start w:val="1"/>
      <w:numFmt w:val="bullet"/>
      <w:lvlText w:val=""/>
      <w:lvlJc w:val="left"/>
      <w:pPr>
        <w:ind w:left="2160" w:hanging="360"/>
      </w:pPr>
      <w:rPr>
        <w:rFonts w:ascii="Wingdings" w:hAnsi="Wingdings" w:hint="default"/>
      </w:rPr>
    </w:lvl>
    <w:lvl w:ilvl="3" w:tplc="03484420">
      <w:start w:val="1"/>
      <w:numFmt w:val="bullet"/>
      <w:lvlText w:val=""/>
      <w:lvlJc w:val="left"/>
      <w:pPr>
        <w:ind w:left="2880" w:hanging="360"/>
      </w:pPr>
      <w:rPr>
        <w:rFonts w:ascii="Symbol" w:hAnsi="Symbol" w:hint="default"/>
      </w:rPr>
    </w:lvl>
    <w:lvl w:ilvl="4" w:tplc="0CFC9972">
      <w:start w:val="1"/>
      <w:numFmt w:val="bullet"/>
      <w:lvlText w:val="o"/>
      <w:lvlJc w:val="left"/>
      <w:pPr>
        <w:ind w:left="3600" w:hanging="360"/>
      </w:pPr>
      <w:rPr>
        <w:rFonts w:ascii="Courier New" w:hAnsi="Courier New" w:hint="default"/>
      </w:rPr>
    </w:lvl>
    <w:lvl w:ilvl="5" w:tplc="3FB6A9BE">
      <w:start w:val="1"/>
      <w:numFmt w:val="bullet"/>
      <w:lvlText w:val=""/>
      <w:lvlJc w:val="left"/>
      <w:pPr>
        <w:ind w:left="4320" w:hanging="360"/>
      </w:pPr>
      <w:rPr>
        <w:rFonts w:ascii="Wingdings" w:hAnsi="Wingdings" w:hint="default"/>
      </w:rPr>
    </w:lvl>
    <w:lvl w:ilvl="6" w:tplc="73B8BB86">
      <w:start w:val="1"/>
      <w:numFmt w:val="bullet"/>
      <w:lvlText w:val=""/>
      <w:lvlJc w:val="left"/>
      <w:pPr>
        <w:ind w:left="5040" w:hanging="360"/>
      </w:pPr>
      <w:rPr>
        <w:rFonts w:ascii="Symbol" w:hAnsi="Symbol" w:hint="default"/>
      </w:rPr>
    </w:lvl>
    <w:lvl w:ilvl="7" w:tplc="7B48E214">
      <w:start w:val="1"/>
      <w:numFmt w:val="bullet"/>
      <w:lvlText w:val="o"/>
      <w:lvlJc w:val="left"/>
      <w:pPr>
        <w:ind w:left="5760" w:hanging="360"/>
      </w:pPr>
      <w:rPr>
        <w:rFonts w:ascii="Courier New" w:hAnsi="Courier New" w:hint="default"/>
      </w:rPr>
    </w:lvl>
    <w:lvl w:ilvl="8" w:tplc="9A26366E">
      <w:start w:val="1"/>
      <w:numFmt w:val="bullet"/>
      <w:lvlText w:val=""/>
      <w:lvlJc w:val="left"/>
      <w:pPr>
        <w:ind w:left="6480" w:hanging="360"/>
      </w:pPr>
      <w:rPr>
        <w:rFonts w:ascii="Wingdings" w:hAnsi="Wingdings" w:hint="default"/>
      </w:rPr>
    </w:lvl>
  </w:abstractNum>
  <w:abstractNum w:abstractNumId="12" w15:restartNumberingAfterBreak="0">
    <w:nsid w:val="08C946B4"/>
    <w:multiLevelType w:val="hybridMultilevel"/>
    <w:tmpl w:val="69B251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D21DB"/>
    <w:multiLevelType w:val="hybridMultilevel"/>
    <w:tmpl w:val="935E1420"/>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4743F9"/>
    <w:multiLevelType w:val="hybridMultilevel"/>
    <w:tmpl w:val="D8BE6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3D7DF4"/>
    <w:multiLevelType w:val="hybridMultilevel"/>
    <w:tmpl w:val="6354019A"/>
    <w:lvl w:ilvl="0" w:tplc="E6DE8F6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511A5"/>
    <w:multiLevelType w:val="hybridMultilevel"/>
    <w:tmpl w:val="F46EA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C73D64"/>
    <w:multiLevelType w:val="hybridMultilevel"/>
    <w:tmpl w:val="D44E2C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DDB485B"/>
    <w:multiLevelType w:val="hybridMultilevel"/>
    <w:tmpl w:val="239EE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946E3B"/>
    <w:multiLevelType w:val="hybridMultilevel"/>
    <w:tmpl w:val="FA9CBE2C"/>
    <w:lvl w:ilvl="0" w:tplc="0DD8972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B6710D"/>
    <w:multiLevelType w:val="hybridMultilevel"/>
    <w:tmpl w:val="81D2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DB726C"/>
    <w:multiLevelType w:val="hybridMultilevel"/>
    <w:tmpl w:val="63EE26D6"/>
    <w:lvl w:ilvl="0" w:tplc="FFFFFFFF">
      <w:start w:val="1"/>
      <w:numFmt w:val="bullet"/>
      <w:lvlText w:val=""/>
      <w:lvlJc w:val="left"/>
      <w:pPr>
        <w:tabs>
          <w:tab w:val="num" w:pos="1080"/>
        </w:tabs>
        <w:ind w:left="0" w:firstLine="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AC4BD4"/>
    <w:multiLevelType w:val="hybridMultilevel"/>
    <w:tmpl w:val="7D7ECE96"/>
    <w:lvl w:ilvl="0" w:tplc="0FE411B4">
      <w:start w:val="1"/>
      <w:numFmt w:val="lowerLetter"/>
      <w:lvlText w:val="%1."/>
      <w:lvlJc w:val="right"/>
      <w:pPr>
        <w:ind w:left="180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16F0E95"/>
    <w:multiLevelType w:val="hybridMultilevel"/>
    <w:tmpl w:val="21A41098"/>
    <w:lvl w:ilvl="0" w:tplc="04090001">
      <w:start w:val="1"/>
      <w:numFmt w:val="bullet"/>
      <w:lvlText w:val=""/>
      <w:lvlJc w:val="left"/>
      <w:pPr>
        <w:tabs>
          <w:tab w:val="num" w:pos="88"/>
        </w:tabs>
        <w:ind w:left="88" w:hanging="360"/>
      </w:pPr>
      <w:rPr>
        <w:rFonts w:ascii="Symbol" w:hAnsi="Symbol" w:hint="default"/>
      </w:rPr>
    </w:lvl>
    <w:lvl w:ilvl="1" w:tplc="04090003" w:tentative="1">
      <w:start w:val="1"/>
      <w:numFmt w:val="bullet"/>
      <w:lvlText w:val="o"/>
      <w:lvlJc w:val="left"/>
      <w:pPr>
        <w:tabs>
          <w:tab w:val="num" w:pos="808"/>
        </w:tabs>
        <w:ind w:left="808" w:hanging="360"/>
      </w:pPr>
      <w:rPr>
        <w:rFonts w:ascii="Courier New" w:hAnsi="Courier New" w:cs="Courier New" w:hint="default"/>
      </w:rPr>
    </w:lvl>
    <w:lvl w:ilvl="2" w:tplc="04090005" w:tentative="1">
      <w:start w:val="1"/>
      <w:numFmt w:val="bullet"/>
      <w:lvlText w:val=""/>
      <w:lvlJc w:val="left"/>
      <w:pPr>
        <w:tabs>
          <w:tab w:val="num" w:pos="1528"/>
        </w:tabs>
        <w:ind w:left="1528" w:hanging="360"/>
      </w:pPr>
      <w:rPr>
        <w:rFonts w:ascii="Wingdings" w:hAnsi="Wingdings" w:hint="default"/>
      </w:rPr>
    </w:lvl>
    <w:lvl w:ilvl="3" w:tplc="04090001" w:tentative="1">
      <w:start w:val="1"/>
      <w:numFmt w:val="bullet"/>
      <w:lvlText w:val=""/>
      <w:lvlJc w:val="left"/>
      <w:pPr>
        <w:tabs>
          <w:tab w:val="num" w:pos="2248"/>
        </w:tabs>
        <w:ind w:left="2248" w:hanging="360"/>
      </w:pPr>
      <w:rPr>
        <w:rFonts w:ascii="Symbol" w:hAnsi="Symbol" w:hint="default"/>
      </w:rPr>
    </w:lvl>
    <w:lvl w:ilvl="4" w:tplc="04090003" w:tentative="1">
      <w:start w:val="1"/>
      <w:numFmt w:val="bullet"/>
      <w:lvlText w:val="o"/>
      <w:lvlJc w:val="left"/>
      <w:pPr>
        <w:tabs>
          <w:tab w:val="num" w:pos="2968"/>
        </w:tabs>
        <w:ind w:left="2968" w:hanging="360"/>
      </w:pPr>
      <w:rPr>
        <w:rFonts w:ascii="Courier New" w:hAnsi="Courier New" w:cs="Courier New" w:hint="default"/>
      </w:rPr>
    </w:lvl>
    <w:lvl w:ilvl="5" w:tplc="04090005" w:tentative="1">
      <w:start w:val="1"/>
      <w:numFmt w:val="bullet"/>
      <w:lvlText w:val=""/>
      <w:lvlJc w:val="left"/>
      <w:pPr>
        <w:tabs>
          <w:tab w:val="num" w:pos="3688"/>
        </w:tabs>
        <w:ind w:left="3688" w:hanging="360"/>
      </w:pPr>
      <w:rPr>
        <w:rFonts w:ascii="Wingdings" w:hAnsi="Wingdings" w:hint="default"/>
      </w:rPr>
    </w:lvl>
    <w:lvl w:ilvl="6" w:tplc="04090001" w:tentative="1">
      <w:start w:val="1"/>
      <w:numFmt w:val="bullet"/>
      <w:lvlText w:val=""/>
      <w:lvlJc w:val="left"/>
      <w:pPr>
        <w:tabs>
          <w:tab w:val="num" w:pos="4408"/>
        </w:tabs>
        <w:ind w:left="4408" w:hanging="360"/>
      </w:pPr>
      <w:rPr>
        <w:rFonts w:ascii="Symbol" w:hAnsi="Symbol" w:hint="default"/>
      </w:rPr>
    </w:lvl>
    <w:lvl w:ilvl="7" w:tplc="04090003" w:tentative="1">
      <w:start w:val="1"/>
      <w:numFmt w:val="bullet"/>
      <w:lvlText w:val="o"/>
      <w:lvlJc w:val="left"/>
      <w:pPr>
        <w:tabs>
          <w:tab w:val="num" w:pos="5128"/>
        </w:tabs>
        <w:ind w:left="5128" w:hanging="360"/>
      </w:pPr>
      <w:rPr>
        <w:rFonts w:ascii="Courier New" w:hAnsi="Courier New" w:cs="Courier New" w:hint="default"/>
      </w:rPr>
    </w:lvl>
    <w:lvl w:ilvl="8" w:tplc="04090005" w:tentative="1">
      <w:start w:val="1"/>
      <w:numFmt w:val="bullet"/>
      <w:lvlText w:val=""/>
      <w:lvlJc w:val="left"/>
      <w:pPr>
        <w:tabs>
          <w:tab w:val="num" w:pos="5848"/>
        </w:tabs>
        <w:ind w:left="5848" w:hanging="360"/>
      </w:pPr>
      <w:rPr>
        <w:rFonts w:ascii="Wingdings" w:hAnsi="Wingdings" w:hint="default"/>
      </w:rPr>
    </w:lvl>
  </w:abstractNum>
  <w:abstractNum w:abstractNumId="24" w15:restartNumberingAfterBreak="0">
    <w:nsid w:val="122D0A1F"/>
    <w:multiLevelType w:val="hybridMultilevel"/>
    <w:tmpl w:val="D63652BA"/>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632158"/>
    <w:multiLevelType w:val="hybridMultilevel"/>
    <w:tmpl w:val="B8BC80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3A55E58"/>
    <w:multiLevelType w:val="hybridMultilevel"/>
    <w:tmpl w:val="302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64BCE"/>
    <w:multiLevelType w:val="hybridMultilevel"/>
    <w:tmpl w:val="C23E779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5662DE"/>
    <w:multiLevelType w:val="hybridMultilevel"/>
    <w:tmpl w:val="9F62E6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46E048D"/>
    <w:multiLevelType w:val="hybridMultilevel"/>
    <w:tmpl w:val="9D02C6C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A408BD"/>
    <w:multiLevelType w:val="hybridMultilevel"/>
    <w:tmpl w:val="7A0CAEB6"/>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4B05063"/>
    <w:multiLevelType w:val="hybridMultilevel"/>
    <w:tmpl w:val="35BCF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DC096D"/>
    <w:multiLevelType w:val="hybridMultilevel"/>
    <w:tmpl w:val="CB4CB6C2"/>
    <w:lvl w:ilvl="0" w:tplc="DB78433C">
      <w:start w:val="1"/>
      <w:numFmt w:val="bullet"/>
      <w:lvlText w:val=""/>
      <w:lvlJc w:val="left"/>
      <w:pPr>
        <w:ind w:left="720" w:hanging="360"/>
      </w:pPr>
      <w:rPr>
        <w:rFonts w:ascii="Symbol" w:hAnsi="Symbol" w:hint="default"/>
      </w:rPr>
    </w:lvl>
    <w:lvl w:ilvl="1" w:tplc="E7AA2A5C">
      <w:start w:val="1"/>
      <w:numFmt w:val="bullet"/>
      <w:lvlText w:val="o"/>
      <w:lvlJc w:val="left"/>
      <w:pPr>
        <w:ind w:left="1440" w:hanging="360"/>
      </w:pPr>
      <w:rPr>
        <w:rFonts w:ascii="Courier New" w:hAnsi="Courier New" w:hint="default"/>
      </w:rPr>
    </w:lvl>
    <w:lvl w:ilvl="2" w:tplc="617669EC">
      <w:start w:val="1"/>
      <w:numFmt w:val="bullet"/>
      <w:lvlText w:val=""/>
      <w:lvlJc w:val="left"/>
      <w:pPr>
        <w:ind w:left="2160" w:hanging="360"/>
      </w:pPr>
      <w:rPr>
        <w:rFonts w:ascii="Wingdings" w:hAnsi="Wingdings" w:hint="default"/>
      </w:rPr>
    </w:lvl>
    <w:lvl w:ilvl="3" w:tplc="0F2A37CA">
      <w:start w:val="1"/>
      <w:numFmt w:val="bullet"/>
      <w:lvlText w:val=""/>
      <w:lvlJc w:val="left"/>
      <w:pPr>
        <w:ind w:left="2880" w:hanging="360"/>
      </w:pPr>
      <w:rPr>
        <w:rFonts w:ascii="Symbol" w:hAnsi="Symbol" w:hint="default"/>
      </w:rPr>
    </w:lvl>
    <w:lvl w:ilvl="4" w:tplc="A456F1AC">
      <w:start w:val="1"/>
      <w:numFmt w:val="bullet"/>
      <w:lvlText w:val="o"/>
      <w:lvlJc w:val="left"/>
      <w:pPr>
        <w:ind w:left="3600" w:hanging="360"/>
      </w:pPr>
      <w:rPr>
        <w:rFonts w:ascii="Courier New" w:hAnsi="Courier New" w:hint="default"/>
      </w:rPr>
    </w:lvl>
    <w:lvl w:ilvl="5" w:tplc="0CB6EA18">
      <w:start w:val="1"/>
      <w:numFmt w:val="bullet"/>
      <w:lvlText w:val=""/>
      <w:lvlJc w:val="left"/>
      <w:pPr>
        <w:ind w:left="4320" w:hanging="360"/>
      </w:pPr>
      <w:rPr>
        <w:rFonts w:ascii="Wingdings" w:hAnsi="Wingdings" w:hint="default"/>
      </w:rPr>
    </w:lvl>
    <w:lvl w:ilvl="6" w:tplc="38D00240">
      <w:start w:val="1"/>
      <w:numFmt w:val="bullet"/>
      <w:lvlText w:val=""/>
      <w:lvlJc w:val="left"/>
      <w:pPr>
        <w:ind w:left="5040" w:hanging="360"/>
      </w:pPr>
      <w:rPr>
        <w:rFonts w:ascii="Symbol" w:hAnsi="Symbol" w:hint="default"/>
      </w:rPr>
    </w:lvl>
    <w:lvl w:ilvl="7" w:tplc="B7C8E732">
      <w:start w:val="1"/>
      <w:numFmt w:val="bullet"/>
      <w:lvlText w:val="o"/>
      <w:lvlJc w:val="left"/>
      <w:pPr>
        <w:ind w:left="5760" w:hanging="360"/>
      </w:pPr>
      <w:rPr>
        <w:rFonts w:ascii="Courier New" w:hAnsi="Courier New" w:hint="default"/>
      </w:rPr>
    </w:lvl>
    <w:lvl w:ilvl="8" w:tplc="E522D482">
      <w:start w:val="1"/>
      <w:numFmt w:val="bullet"/>
      <w:lvlText w:val=""/>
      <w:lvlJc w:val="left"/>
      <w:pPr>
        <w:ind w:left="6480" w:hanging="360"/>
      </w:pPr>
      <w:rPr>
        <w:rFonts w:ascii="Wingdings" w:hAnsi="Wingdings" w:hint="default"/>
      </w:rPr>
    </w:lvl>
  </w:abstractNum>
  <w:abstractNum w:abstractNumId="33" w15:restartNumberingAfterBreak="0">
    <w:nsid w:val="153C6157"/>
    <w:multiLevelType w:val="hybridMultilevel"/>
    <w:tmpl w:val="D8BC42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771B3E"/>
    <w:multiLevelType w:val="hybridMultilevel"/>
    <w:tmpl w:val="3934E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8278F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17C81916"/>
    <w:multiLevelType w:val="hybridMultilevel"/>
    <w:tmpl w:val="7D5E18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8C7403D"/>
    <w:multiLevelType w:val="hybridMultilevel"/>
    <w:tmpl w:val="4614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AC0D02"/>
    <w:multiLevelType w:val="hybridMultilevel"/>
    <w:tmpl w:val="0DB8D2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A3551ED"/>
    <w:multiLevelType w:val="hybridMultilevel"/>
    <w:tmpl w:val="564C0D4C"/>
    <w:lvl w:ilvl="0" w:tplc="9CB2E2E4">
      <w:start w:val="1"/>
      <w:numFmt w:val="bullet"/>
      <w:lvlText w:val=""/>
      <w:lvlJc w:val="left"/>
      <w:pPr>
        <w:ind w:left="720" w:hanging="360"/>
      </w:pPr>
      <w:rPr>
        <w:rFonts w:ascii="Symbol" w:hAnsi="Symbol" w:hint="default"/>
      </w:rPr>
    </w:lvl>
    <w:lvl w:ilvl="1" w:tplc="C17C357C">
      <w:start w:val="1"/>
      <w:numFmt w:val="bullet"/>
      <w:lvlText w:val="o"/>
      <w:lvlJc w:val="left"/>
      <w:pPr>
        <w:ind w:left="1440" w:hanging="360"/>
      </w:pPr>
      <w:rPr>
        <w:rFonts w:ascii="Courier New" w:hAnsi="Courier New" w:hint="default"/>
      </w:rPr>
    </w:lvl>
    <w:lvl w:ilvl="2" w:tplc="3530FA00">
      <w:start w:val="1"/>
      <w:numFmt w:val="bullet"/>
      <w:lvlText w:val=""/>
      <w:lvlJc w:val="left"/>
      <w:pPr>
        <w:ind w:left="2160" w:hanging="360"/>
      </w:pPr>
      <w:rPr>
        <w:rFonts w:ascii="Wingdings" w:hAnsi="Wingdings" w:hint="default"/>
      </w:rPr>
    </w:lvl>
    <w:lvl w:ilvl="3" w:tplc="8E7E183C">
      <w:start w:val="1"/>
      <w:numFmt w:val="bullet"/>
      <w:lvlText w:val=""/>
      <w:lvlJc w:val="left"/>
      <w:pPr>
        <w:ind w:left="2880" w:hanging="360"/>
      </w:pPr>
      <w:rPr>
        <w:rFonts w:ascii="Symbol" w:hAnsi="Symbol" w:hint="default"/>
      </w:rPr>
    </w:lvl>
    <w:lvl w:ilvl="4" w:tplc="3A704254">
      <w:start w:val="1"/>
      <w:numFmt w:val="bullet"/>
      <w:lvlText w:val="o"/>
      <w:lvlJc w:val="left"/>
      <w:pPr>
        <w:ind w:left="3600" w:hanging="360"/>
      </w:pPr>
      <w:rPr>
        <w:rFonts w:ascii="Courier New" w:hAnsi="Courier New" w:hint="default"/>
      </w:rPr>
    </w:lvl>
    <w:lvl w:ilvl="5" w:tplc="221A8A26">
      <w:start w:val="1"/>
      <w:numFmt w:val="bullet"/>
      <w:lvlText w:val=""/>
      <w:lvlJc w:val="left"/>
      <w:pPr>
        <w:ind w:left="4320" w:hanging="360"/>
      </w:pPr>
      <w:rPr>
        <w:rFonts w:ascii="Wingdings" w:hAnsi="Wingdings" w:hint="default"/>
      </w:rPr>
    </w:lvl>
    <w:lvl w:ilvl="6" w:tplc="3968D4DA">
      <w:start w:val="1"/>
      <w:numFmt w:val="bullet"/>
      <w:lvlText w:val=""/>
      <w:lvlJc w:val="left"/>
      <w:pPr>
        <w:ind w:left="5040" w:hanging="360"/>
      </w:pPr>
      <w:rPr>
        <w:rFonts w:ascii="Symbol" w:hAnsi="Symbol" w:hint="default"/>
      </w:rPr>
    </w:lvl>
    <w:lvl w:ilvl="7" w:tplc="48D22CCC">
      <w:start w:val="1"/>
      <w:numFmt w:val="bullet"/>
      <w:lvlText w:val="o"/>
      <w:lvlJc w:val="left"/>
      <w:pPr>
        <w:ind w:left="5760" w:hanging="360"/>
      </w:pPr>
      <w:rPr>
        <w:rFonts w:ascii="Courier New" w:hAnsi="Courier New" w:hint="default"/>
      </w:rPr>
    </w:lvl>
    <w:lvl w:ilvl="8" w:tplc="F1725244">
      <w:start w:val="1"/>
      <w:numFmt w:val="bullet"/>
      <w:lvlText w:val=""/>
      <w:lvlJc w:val="left"/>
      <w:pPr>
        <w:ind w:left="6480" w:hanging="360"/>
      </w:pPr>
      <w:rPr>
        <w:rFonts w:ascii="Wingdings" w:hAnsi="Wingdings" w:hint="default"/>
      </w:rPr>
    </w:lvl>
  </w:abstractNum>
  <w:abstractNum w:abstractNumId="40" w15:restartNumberingAfterBreak="0">
    <w:nsid w:val="1A8E6EE8"/>
    <w:multiLevelType w:val="hybridMultilevel"/>
    <w:tmpl w:val="C8E20F34"/>
    <w:lvl w:ilvl="0" w:tplc="C2A4A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D50E26"/>
    <w:multiLevelType w:val="hybridMultilevel"/>
    <w:tmpl w:val="A378A3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83C22374">
      <w:start w:val="1"/>
      <w:numFmt w:val="decimal"/>
      <w:lvlText w:val="%3."/>
      <w:lvlJc w:val="left"/>
      <w:pPr>
        <w:ind w:left="1080" w:hanging="360"/>
      </w:pPr>
      <w:rPr>
        <w:rFonts w:ascii="Arial" w:hAnsi="Arial" w:hint="default"/>
        <w:b w:val="0"/>
        <w:i w:val="0"/>
        <w:sz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B24667C"/>
    <w:multiLevelType w:val="hybridMultilevel"/>
    <w:tmpl w:val="0F7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6FB9C6"/>
    <w:multiLevelType w:val="hybridMultilevel"/>
    <w:tmpl w:val="7FF8D084"/>
    <w:lvl w:ilvl="0" w:tplc="DC320454">
      <w:start w:val="1"/>
      <w:numFmt w:val="bullet"/>
      <w:lvlText w:val=""/>
      <w:lvlJc w:val="left"/>
      <w:pPr>
        <w:ind w:left="720" w:hanging="360"/>
      </w:pPr>
      <w:rPr>
        <w:rFonts w:ascii="Symbol" w:hAnsi="Symbol" w:hint="default"/>
      </w:rPr>
    </w:lvl>
    <w:lvl w:ilvl="1" w:tplc="76D436BC">
      <w:start w:val="1"/>
      <w:numFmt w:val="bullet"/>
      <w:lvlText w:val="o"/>
      <w:lvlJc w:val="left"/>
      <w:pPr>
        <w:ind w:left="1440" w:hanging="360"/>
      </w:pPr>
      <w:rPr>
        <w:rFonts w:ascii="Courier New" w:hAnsi="Courier New" w:hint="default"/>
      </w:rPr>
    </w:lvl>
    <w:lvl w:ilvl="2" w:tplc="195C477C">
      <w:start w:val="1"/>
      <w:numFmt w:val="bullet"/>
      <w:lvlText w:val=""/>
      <w:lvlJc w:val="left"/>
      <w:pPr>
        <w:ind w:left="2160" w:hanging="360"/>
      </w:pPr>
      <w:rPr>
        <w:rFonts w:ascii="Wingdings" w:hAnsi="Wingdings" w:hint="default"/>
      </w:rPr>
    </w:lvl>
    <w:lvl w:ilvl="3" w:tplc="D278F58C">
      <w:start w:val="1"/>
      <w:numFmt w:val="bullet"/>
      <w:lvlText w:val=""/>
      <w:lvlJc w:val="left"/>
      <w:pPr>
        <w:ind w:left="2880" w:hanging="360"/>
      </w:pPr>
      <w:rPr>
        <w:rFonts w:ascii="Symbol" w:hAnsi="Symbol" w:hint="default"/>
      </w:rPr>
    </w:lvl>
    <w:lvl w:ilvl="4" w:tplc="8556C1AA">
      <w:start w:val="1"/>
      <w:numFmt w:val="bullet"/>
      <w:lvlText w:val="o"/>
      <w:lvlJc w:val="left"/>
      <w:pPr>
        <w:ind w:left="3600" w:hanging="360"/>
      </w:pPr>
      <w:rPr>
        <w:rFonts w:ascii="Courier New" w:hAnsi="Courier New" w:hint="default"/>
      </w:rPr>
    </w:lvl>
    <w:lvl w:ilvl="5" w:tplc="29087B3E">
      <w:start w:val="1"/>
      <w:numFmt w:val="bullet"/>
      <w:lvlText w:val=""/>
      <w:lvlJc w:val="left"/>
      <w:pPr>
        <w:ind w:left="4320" w:hanging="360"/>
      </w:pPr>
      <w:rPr>
        <w:rFonts w:ascii="Wingdings" w:hAnsi="Wingdings" w:hint="default"/>
      </w:rPr>
    </w:lvl>
    <w:lvl w:ilvl="6" w:tplc="9D229B76">
      <w:start w:val="1"/>
      <w:numFmt w:val="bullet"/>
      <w:lvlText w:val=""/>
      <w:lvlJc w:val="left"/>
      <w:pPr>
        <w:ind w:left="5040" w:hanging="360"/>
      </w:pPr>
      <w:rPr>
        <w:rFonts w:ascii="Symbol" w:hAnsi="Symbol" w:hint="default"/>
      </w:rPr>
    </w:lvl>
    <w:lvl w:ilvl="7" w:tplc="684213BC">
      <w:start w:val="1"/>
      <w:numFmt w:val="bullet"/>
      <w:lvlText w:val="o"/>
      <w:lvlJc w:val="left"/>
      <w:pPr>
        <w:ind w:left="5760" w:hanging="360"/>
      </w:pPr>
      <w:rPr>
        <w:rFonts w:ascii="Courier New" w:hAnsi="Courier New" w:hint="default"/>
      </w:rPr>
    </w:lvl>
    <w:lvl w:ilvl="8" w:tplc="98BAA60C">
      <w:start w:val="1"/>
      <w:numFmt w:val="bullet"/>
      <w:lvlText w:val=""/>
      <w:lvlJc w:val="left"/>
      <w:pPr>
        <w:ind w:left="6480" w:hanging="360"/>
      </w:pPr>
      <w:rPr>
        <w:rFonts w:ascii="Wingdings" w:hAnsi="Wingdings" w:hint="default"/>
      </w:rPr>
    </w:lvl>
  </w:abstractNum>
  <w:abstractNum w:abstractNumId="44" w15:restartNumberingAfterBreak="0">
    <w:nsid w:val="1E085AA9"/>
    <w:multiLevelType w:val="hybridMultilevel"/>
    <w:tmpl w:val="1004B75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1E2C2346"/>
    <w:multiLevelType w:val="hybridMultilevel"/>
    <w:tmpl w:val="C8F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115B3C"/>
    <w:multiLevelType w:val="hybridMultilevel"/>
    <w:tmpl w:val="E13C7856"/>
    <w:lvl w:ilvl="0" w:tplc="ECD8C718">
      <w:start w:val="1"/>
      <w:numFmt w:val="bullet"/>
      <w:lvlText w:val="·"/>
      <w:lvlJc w:val="left"/>
      <w:pPr>
        <w:ind w:left="720" w:hanging="360"/>
      </w:pPr>
      <w:rPr>
        <w:rFonts w:ascii="Symbol" w:hAnsi="Symbol" w:hint="default"/>
      </w:rPr>
    </w:lvl>
    <w:lvl w:ilvl="1" w:tplc="A15005BE">
      <w:start w:val="1"/>
      <w:numFmt w:val="bullet"/>
      <w:lvlText w:val="o"/>
      <w:lvlJc w:val="left"/>
      <w:pPr>
        <w:ind w:left="1440" w:hanging="360"/>
      </w:pPr>
      <w:rPr>
        <w:rFonts w:ascii="Courier New" w:hAnsi="Courier New" w:hint="default"/>
      </w:rPr>
    </w:lvl>
    <w:lvl w:ilvl="2" w:tplc="936039AC">
      <w:start w:val="1"/>
      <w:numFmt w:val="bullet"/>
      <w:lvlText w:val=""/>
      <w:lvlJc w:val="left"/>
      <w:pPr>
        <w:ind w:left="2160" w:hanging="360"/>
      </w:pPr>
      <w:rPr>
        <w:rFonts w:ascii="Wingdings" w:hAnsi="Wingdings" w:hint="default"/>
      </w:rPr>
    </w:lvl>
    <w:lvl w:ilvl="3" w:tplc="E83C0B94">
      <w:start w:val="1"/>
      <w:numFmt w:val="bullet"/>
      <w:lvlText w:val=""/>
      <w:lvlJc w:val="left"/>
      <w:pPr>
        <w:ind w:left="2880" w:hanging="360"/>
      </w:pPr>
      <w:rPr>
        <w:rFonts w:ascii="Symbol" w:hAnsi="Symbol" w:hint="default"/>
      </w:rPr>
    </w:lvl>
    <w:lvl w:ilvl="4" w:tplc="962486DE">
      <w:start w:val="1"/>
      <w:numFmt w:val="bullet"/>
      <w:lvlText w:val="o"/>
      <w:lvlJc w:val="left"/>
      <w:pPr>
        <w:ind w:left="3600" w:hanging="360"/>
      </w:pPr>
      <w:rPr>
        <w:rFonts w:ascii="Courier New" w:hAnsi="Courier New" w:hint="default"/>
      </w:rPr>
    </w:lvl>
    <w:lvl w:ilvl="5" w:tplc="5D88C63E">
      <w:start w:val="1"/>
      <w:numFmt w:val="bullet"/>
      <w:lvlText w:val=""/>
      <w:lvlJc w:val="left"/>
      <w:pPr>
        <w:ind w:left="4320" w:hanging="360"/>
      </w:pPr>
      <w:rPr>
        <w:rFonts w:ascii="Wingdings" w:hAnsi="Wingdings" w:hint="default"/>
      </w:rPr>
    </w:lvl>
    <w:lvl w:ilvl="6" w:tplc="E1AE8BB0">
      <w:start w:val="1"/>
      <w:numFmt w:val="bullet"/>
      <w:lvlText w:val=""/>
      <w:lvlJc w:val="left"/>
      <w:pPr>
        <w:ind w:left="5040" w:hanging="360"/>
      </w:pPr>
      <w:rPr>
        <w:rFonts w:ascii="Symbol" w:hAnsi="Symbol" w:hint="default"/>
      </w:rPr>
    </w:lvl>
    <w:lvl w:ilvl="7" w:tplc="4554140C">
      <w:start w:val="1"/>
      <w:numFmt w:val="bullet"/>
      <w:lvlText w:val="o"/>
      <w:lvlJc w:val="left"/>
      <w:pPr>
        <w:ind w:left="5760" w:hanging="360"/>
      </w:pPr>
      <w:rPr>
        <w:rFonts w:ascii="Courier New" w:hAnsi="Courier New" w:hint="default"/>
      </w:rPr>
    </w:lvl>
    <w:lvl w:ilvl="8" w:tplc="6DB06FF0">
      <w:start w:val="1"/>
      <w:numFmt w:val="bullet"/>
      <w:lvlText w:val=""/>
      <w:lvlJc w:val="left"/>
      <w:pPr>
        <w:ind w:left="6480" w:hanging="360"/>
      </w:pPr>
      <w:rPr>
        <w:rFonts w:ascii="Wingdings" w:hAnsi="Wingdings" w:hint="default"/>
      </w:rPr>
    </w:lvl>
  </w:abstractNum>
  <w:abstractNum w:abstractNumId="47" w15:restartNumberingAfterBreak="0">
    <w:nsid w:val="1F372CF3"/>
    <w:multiLevelType w:val="hybridMultilevel"/>
    <w:tmpl w:val="68BA3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F953D07"/>
    <w:multiLevelType w:val="hybridMultilevel"/>
    <w:tmpl w:val="D594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F35F4E"/>
    <w:multiLevelType w:val="hybridMultilevel"/>
    <w:tmpl w:val="0F72D9A6"/>
    <w:lvl w:ilvl="0" w:tplc="C19C066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163324"/>
    <w:multiLevelType w:val="hybridMultilevel"/>
    <w:tmpl w:val="258008E4"/>
    <w:lvl w:ilvl="0" w:tplc="04090001">
      <w:start w:val="1"/>
      <w:numFmt w:val="bullet"/>
      <w:lvlText w:val=""/>
      <w:lvlJc w:val="left"/>
      <w:pPr>
        <w:tabs>
          <w:tab w:val="num" w:pos="720"/>
        </w:tabs>
        <w:ind w:left="720" w:hanging="360"/>
      </w:pPr>
      <w:rPr>
        <w:rFonts w:ascii="Symbol" w:hAnsi="Symbol" w:hint="default"/>
      </w:rPr>
    </w:lvl>
    <w:lvl w:ilvl="1" w:tplc="F23A445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1C6B951"/>
    <w:multiLevelType w:val="hybridMultilevel"/>
    <w:tmpl w:val="373E8E74"/>
    <w:lvl w:ilvl="0" w:tplc="683C5E70">
      <w:start w:val="1"/>
      <w:numFmt w:val="bullet"/>
      <w:lvlText w:val=""/>
      <w:lvlJc w:val="left"/>
      <w:pPr>
        <w:ind w:left="720" w:hanging="360"/>
      </w:pPr>
      <w:rPr>
        <w:rFonts w:ascii="Symbol" w:hAnsi="Symbol" w:hint="default"/>
      </w:rPr>
    </w:lvl>
    <w:lvl w:ilvl="1" w:tplc="77DCC07C">
      <w:start w:val="1"/>
      <w:numFmt w:val="bullet"/>
      <w:lvlText w:val="o"/>
      <w:lvlJc w:val="left"/>
      <w:pPr>
        <w:ind w:left="1440" w:hanging="360"/>
      </w:pPr>
      <w:rPr>
        <w:rFonts w:ascii="Courier New" w:hAnsi="Courier New" w:hint="default"/>
      </w:rPr>
    </w:lvl>
    <w:lvl w:ilvl="2" w:tplc="08BEB56C">
      <w:start w:val="1"/>
      <w:numFmt w:val="bullet"/>
      <w:lvlText w:val=""/>
      <w:lvlJc w:val="left"/>
      <w:pPr>
        <w:ind w:left="2160" w:hanging="360"/>
      </w:pPr>
      <w:rPr>
        <w:rFonts w:ascii="Wingdings" w:hAnsi="Wingdings" w:hint="default"/>
      </w:rPr>
    </w:lvl>
    <w:lvl w:ilvl="3" w:tplc="793A3940">
      <w:start w:val="1"/>
      <w:numFmt w:val="bullet"/>
      <w:lvlText w:val=""/>
      <w:lvlJc w:val="left"/>
      <w:pPr>
        <w:ind w:left="2880" w:hanging="360"/>
      </w:pPr>
      <w:rPr>
        <w:rFonts w:ascii="Symbol" w:hAnsi="Symbol" w:hint="default"/>
      </w:rPr>
    </w:lvl>
    <w:lvl w:ilvl="4" w:tplc="B8B6C7CE">
      <w:start w:val="1"/>
      <w:numFmt w:val="bullet"/>
      <w:lvlText w:val="o"/>
      <w:lvlJc w:val="left"/>
      <w:pPr>
        <w:ind w:left="3600" w:hanging="360"/>
      </w:pPr>
      <w:rPr>
        <w:rFonts w:ascii="Courier New" w:hAnsi="Courier New" w:hint="default"/>
      </w:rPr>
    </w:lvl>
    <w:lvl w:ilvl="5" w:tplc="C2AE431C">
      <w:start w:val="1"/>
      <w:numFmt w:val="bullet"/>
      <w:lvlText w:val=""/>
      <w:lvlJc w:val="left"/>
      <w:pPr>
        <w:ind w:left="4320" w:hanging="360"/>
      </w:pPr>
      <w:rPr>
        <w:rFonts w:ascii="Wingdings" w:hAnsi="Wingdings" w:hint="default"/>
      </w:rPr>
    </w:lvl>
    <w:lvl w:ilvl="6" w:tplc="DCAAFB62">
      <w:start w:val="1"/>
      <w:numFmt w:val="bullet"/>
      <w:lvlText w:val=""/>
      <w:lvlJc w:val="left"/>
      <w:pPr>
        <w:ind w:left="5040" w:hanging="360"/>
      </w:pPr>
      <w:rPr>
        <w:rFonts w:ascii="Symbol" w:hAnsi="Symbol" w:hint="default"/>
      </w:rPr>
    </w:lvl>
    <w:lvl w:ilvl="7" w:tplc="8946CE82">
      <w:start w:val="1"/>
      <w:numFmt w:val="bullet"/>
      <w:lvlText w:val="o"/>
      <w:lvlJc w:val="left"/>
      <w:pPr>
        <w:ind w:left="5760" w:hanging="360"/>
      </w:pPr>
      <w:rPr>
        <w:rFonts w:ascii="Courier New" w:hAnsi="Courier New" w:hint="default"/>
      </w:rPr>
    </w:lvl>
    <w:lvl w:ilvl="8" w:tplc="DBEEECB2">
      <w:start w:val="1"/>
      <w:numFmt w:val="bullet"/>
      <w:lvlText w:val=""/>
      <w:lvlJc w:val="left"/>
      <w:pPr>
        <w:ind w:left="6480" w:hanging="360"/>
      </w:pPr>
      <w:rPr>
        <w:rFonts w:ascii="Wingdings" w:hAnsi="Wingdings" w:hint="default"/>
      </w:rPr>
    </w:lvl>
  </w:abstractNum>
  <w:abstractNum w:abstractNumId="52" w15:restartNumberingAfterBreak="0">
    <w:nsid w:val="21DB1717"/>
    <w:multiLevelType w:val="hybridMultilevel"/>
    <w:tmpl w:val="104473F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21FB56E6"/>
    <w:multiLevelType w:val="hybridMultilevel"/>
    <w:tmpl w:val="1E60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C50EA8"/>
    <w:multiLevelType w:val="hybridMultilevel"/>
    <w:tmpl w:val="666C9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BA4EBA"/>
    <w:multiLevelType w:val="hybridMultilevel"/>
    <w:tmpl w:val="2EF030DA"/>
    <w:lvl w:ilvl="0" w:tplc="3E84D808">
      <w:start w:val="1"/>
      <w:numFmt w:val="decimal"/>
      <w:lvlText w:val="%1."/>
      <w:lvlJc w:val="left"/>
      <w:pPr>
        <w:tabs>
          <w:tab w:val="num" w:pos="640"/>
        </w:tabs>
        <w:ind w:left="640" w:hanging="360"/>
      </w:pPr>
      <w:rPr>
        <w:rFonts w:ascii="Arial" w:hAnsi="Arial" w:hint="default"/>
        <w:b w:val="0"/>
        <w:i w:val="0"/>
        <w:sz w:val="24"/>
      </w:rPr>
    </w:lvl>
    <w:lvl w:ilvl="1" w:tplc="FFFFFFFF">
      <w:start w:val="1"/>
      <w:numFmt w:val="lowerLetter"/>
      <w:lvlText w:val="%2."/>
      <w:lvlJc w:val="left"/>
      <w:pPr>
        <w:tabs>
          <w:tab w:val="num" w:pos="1360"/>
        </w:tabs>
        <w:ind w:left="1360" w:hanging="360"/>
      </w:pPr>
      <w:rPr>
        <w:rFonts w:cs="Times New Roman"/>
      </w:rPr>
    </w:lvl>
    <w:lvl w:ilvl="2" w:tplc="FFFFFFFF" w:tentative="1">
      <w:start w:val="1"/>
      <w:numFmt w:val="lowerRoman"/>
      <w:lvlText w:val="%3."/>
      <w:lvlJc w:val="right"/>
      <w:pPr>
        <w:tabs>
          <w:tab w:val="num" w:pos="2080"/>
        </w:tabs>
        <w:ind w:left="2080" w:hanging="180"/>
      </w:pPr>
      <w:rPr>
        <w:rFonts w:cs="Times New Roman"/>
      </w:rPr>
    </w:lvl>
    <w:lvl w:ilvl="3" w:tplc="FFFFFFFF" w:tentative="1">
      <w:start w:val="1"/>
      <w:numFmt w:val="decimal"/>
      <w:lvlText w:val="%4."/>
      <w:lvlJc w:val="left"/>
      <w:pPr>
        <w:tabs>
          <w:tab w:val="num" w:pos="2800"/>
        </w:tabs>
        <w:ind w:left="2800" w:hanging="360"/>
      </w:pPr>
      <w:rPr>
        <w:rFonts w:cs="Times New Roman"/>
      </w:rPr>
    </w:lvl>
    <w:lvl w:ilvl="4" w:tplc="FFFFFFFF" w:tentative="1">
      <w:start w:val="1"/>
      <w:numFmt w:val="lowerLetter"/>
      <w:lvlText w:val="%5."/>
      <w:lvlJc w:val="left"/>
      <w:pPr>
        <w:tabs>
          <w:tab w:val="num" w:pos="3520"/>
        </w:tabs>
        <w:ind w:left="3520" w:hanging="360"/>
      </w:pPr>
      <w:rPr>
        <w:rFonts w:cs="Times New Roman"/>
      </w:rPr>
    </w:lvl>
    <w:lvl w:ilvl="5" w:tplc="FFFFFFFF" w:tentative="1">
      <w:start w:val="1"/>
      <w:numFmt w:val="lowerRoman"/>
      <w:lvlText w:val="%6."/>
      <w:lvlJc w:val="right"/>
      <w:pPr>
        <w:tabs>
          <w:tab w:val="num" w:pos="4240"/>
        </w:tabs>
        <w:ind w:left="4240" w:hanging="180"/>
      </w:pPr>
      <w:rPr>
        <w:rFonts w:cs="Times New Roman"/>
      </w:rPr>
    </w:lvl>
    <w:lvl w:ilvl="6" w:tplc="FFFFFFFF" w:tentative="1">
      <w:start w:val="1"/>
      <w:numFmt w:val="decimal"/>
      <w:lvlText w:val="%7."/>
      <w:lvlJc w:val="left"/>
      <w:pPr>
        <w:tabs>
          <w:tab w:val="num" w:pos="4960"/>
        </w:tabs>
        <w:ind w:left="4960" w:hanging="360"/>
      </w:pPr>
      <w:rPr>
        <w:rFonts w:cs="Times New Roman"/>
      </w:rPr>
    </w:lvl>
    <w:lvl w:ilvl="7" w:tplc="FFFFFFFF" w:tentative="1">
      <w:start w:val="1"/>
      <w:numFmt w:val="lowerLetter"/>
      <w:lvlText w:val="%8."/>
      <w:lvlJc w:val="left"/>
      <w:pPr>
        <w:tabs>
          <w:tab w:val="num" w:pos="5680"/>
        </w:tabs>
        <w:ind w:left="5680" w:hanging="360"/>
      </w:pPr>
      <w:rPr>
        <w:rFonts w:cs="Times New Roman"/>
      </w:rPr>
    </w:lvl>
    <w:lvl w:ilvl="8" w:tplc="FFFFFFFF" w:tentative="1">
      <w:start w:val="1"/>
      <w:numFmt w:val="lowerRoman"/>
      <w:lvlText w:val="%9."/>
      <w:lvlJc w:val="right"/>
      <w:pPr>
        <w:tabs>
          <w:tab w:val="num" w:pos="6400"/>
        </w:tabs>
        <w:ind w:left="6400" w:hanging="180"/>
      </w:pPr>
      <w:rPr>
        <w:rFonts w:cs="Times New Roman"/>
      </w:rPr>
    </w:lvl>
  </w:abstractNum>
  <w:abstractNum w:abstractNumId="56" w15:restartNumberingAfterBreak="0">
    <w:nsid w:val="240F7BA7"/>
    <w:multiLevelType w:val="hybridMultilevel"/>
    <w:tmpl w:val="2F52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5677AA"/>
    <w:multiLevelType w:val="hybridMultilevel"/>
    <w:tmpl w:val="F858ECE2"/>
    <w:lvl w:ilvl="0" w:tplc="329254E4">
      <w:start w:val="1"/>
      <w:numFmt w:val="bullet"/>
      <w:lvlText w:val=""/>
      <w:lvlJc w:val="left"/>
      <w:pPr>
        <w:ind w:left="720" w:hanging="360"/>
      </w:pPr>
      <w:rPr>
        <w:rFonts w:ascii="Symbol" w:hAnsi="Symbol" w:hint="default"/>
      </w:rPr>
    </w:lvl>
    <w:lvl w:ilvl="1" w:tplc="17B49658">
      <w:start w:val="1"/>
      <w:numFmt w:val="bullet"/>
      <w:lvlText w:val="o"/>
      <w:lvlJc w:val="left"/>
      <w:pPr>
        <w:ind w:left="1440" w:hanging="360"/>
      </w:pPr>
      <w:rPr>
        <w:rFonts w:ascii="Courier New" w:hAnsi="Courier New" w:hint="default"/>
      </w:rPr>
    </w:lvl>
    <w:lvl w:ilvl="2" w:tplc="1BE46B2A">
      <w:start w:val="1"/>
      <w:numFmt w:val="bullet"/>
      <w:lvlText w:val=""/>
      <w:lvlJc w:val="left"/>
      <w:pPr>
        <w:ind w:left="2160" w:hanging="360"/>
      </w:pPr>
      <w:rPr>
        <w:rFonts w:ascii="Wingdings" w:hAnsi="Wingdings" w:hint="default"/>
      </w:rPr>
    </w:lvl>
    <w:lvl w:ilvl="3" w:tplc="CD3286DE">
      <w:start w:val="1"/>
      <w:numFmt w:val="bullet"/>
      <w:lvlText w:val=""/>
      <w:lvlJc w:val="left"/>
      <w:pPr>
        <w:ind w:left="2880" w:hanging="360"/>
      </w:pPr>
      <w:rPr>
        <w:rFonts w:ascii="Symbol" w:hAnsi="Symbol" w:hint="default"/>
      </w:rPr>
    </w:lvl>
    <w:lvl w:ilvl="4" w:tplc="6C5ECD66">
      <w:start w:val="1"/>
      <w:numFmt w:val="bullet"/>
      <w:lvlText w:val="o"/>
      <w:lvlJc w:val="left"/>
      <w:pPr>
        <w:ind w:left="3600" w:hanging="360"/>
      </w:pPr>
      <w:rPr>
        <w:rFonts w:ascii="Courier New" w:hAnsi="Courier New" w:hint="default"/>
      </w:rPr>
    </w:lvl>
    <w:lvl w:ilvl="5" w:tplc="66D6BC86">
      <w:start w:val="1"/>
      <w:numFmt w:val="bullet"/>
      <w:lvlText w:val=""/>
      <w:lvlJc w:val="left"/>
      <w:pPr>
        <w:ind w:left="4320" w:hanging="360"/>
      </w:pPr>
      <w:rPr>
        <w:rFonts w:ascii="Wingdings" w:hAnsi="Wingdings" w:hint="default"/>
      </w:rPr>
    </w:lvl>
    <w:lvl w:ilvl="6" w:tplc="D07E0C3A">
      <w:start w:val="1"/>
      <w:numFmt w:val="bullet"/>
      <w:lvlText w:val=""/>
      <w:lvlJc w:val="left"/>
      <w:pPr>
        <w:ind w:left="5040" w:hanging="360"/>
      </w:pPr>
      <w:rPr>
        <w:rFonts w:ascii="Symbol" w:hAnsi="Symbol" w:hint="default"/>
      </w:rPr>
    </w:lvl>
    <w:lvl w:ilvl="7" w:tplc="80C47A5E">
      <w:start w:val="1"/>
      <w:numFmt w:val="bullet"/>
      <w:lvlText w:val="o"/>
      <w:lvlJc w:val="left"/>
      <w:pPr>
        <w:ind w:left="5760" w:hanging="360"/>
      </w:pPr>
      <w:rPr>
        <w:rFonts w:ascii="Courier New" w:hAnsi="Courier New" w:hint="default"/>
      </w:rPr>
    </w:lvl>
    <w:lvl w:ilvl="8" w:tplc="D5466CB8">
      <w:start w:val="1"/>
      <w:numFmt w:val="bullet"/>
      <w:lvlText w:val=""/>
      <w:lvlJc w:val="left"/>
      <w:pPr>
        <w:ind w:left="6480" w:hanging="360"/>
      </w:pPr>
      <w:rPr>
        <w:rFonts w:ascii="Wingdings" w:hAnsi="Wingdings" w:hint="default"/>
      </w:rPr>
    </w:lvl>
  </w:abstractNum>
  <w:abstractNum w:abstractNumId="58" w15:restartNumberingAfterBreak="0">
    <w:nsid w:val="255D1378"/>
    <w:multiLevelType w:val="hybridMultilevel"/>
    <w:tmpl w:val="4F54C88A"/>
    <w:lvl w:ilvl="0" w:tplc="7F763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DDE19F"/>
    <w:multiLevelType w:val="hybridMultilevel"/>
    <w:tmpl w:val="D1FEB4FE"/>
    <w:lvl w:ilvl="0" w:tplc="0B3C5EAC">
      <w:start w:val="1"/>
      <w:numFmt w:val="bullet"/>
      <w:lvlText w:val=""/>
      <w:lvlJc w:val="left"/>
      <w:pPr>
        <w:ind w:left="720" w:hanging="360"/>
      </w:pPr>
      <w:rPr>
        <w:rFonts w:ascii="Symbol" w:hAnsi="Symbol" w:hint="default"/>
      </w:rPr>
    </w:lvl>
    <w:lvl w:ilvl="1" w:tplc="6E647782">
      <w:start w:val="1"/>
      <w:numFmt w:val="bullet"/>
      <w:lvlText w:val="o"/>
      <w:lvlJc w:val="left"/>
      <w:pPr>
        <w:ind w:left="1440" w:hanging="360"/>
      </w:pPr>
      <w:rPr>
        <w:rFonts w:ascii="Courier New" w:hAnsi="Courier New" w:hint="default"/>
      </w:rPr>
    </w:lvl>
    <w:lvl w:ilvl="2" w:tplc="12CA468A">
      <w:start w:val="1"/>
      <w:numFmt w:val="bullet"/>
      <w:lvlText w:val=""/>
      <w:lvlJc w:val="left"/>
      <w:pPr>
        <w:ind w:left="2160" w:hanging="360"/>
      </w:pPr>
      <w:rPr>
        <w:rFonts w:ascii="Wingdings" w:hAnsi="Wingdings" w:hint="default"/>
      </w:rPr>
    </w:lvl>
    <w:lvl w:ilvl="3" w:tplc="917A87A4">
      <w:start w:val="1"/>
      <w:numFmt w:val="bullet"/>
      <w:lvlText w:val=""/>
      <w:lvlJc w:val="left"/>
      <w:pPr>
        <w:ind w:left="2880" w:hanging="360"/>
      </w:pPr>
      <w:rPr>
        <w:rFonts w:ascii="Symbol" w:hAnsi="Symbol" w:hint="default"/>
      </w:rPr>
    </w:lvl>
    <w:lvl w:ilvl="4" w:tplc="298C23C4">
      <w:start w:val="1"/>
      <w:numFmt w:val="bullet"/>
      <w:lvlText w:val="o"/>
      <w:lvlJc w:val="left"/>
      <w:pPr>
        <w:ind w:left="3600" w:hanging="360"/>
      </w:pPr>
      <w:rPr>
        <w:rFonts w:ascii="Courier New" w:hAnsi="Courier New" w:hint="default"/>
      </w:rPr>
    </w:lvl>
    <w:lvl w:ilvl="5" w:tplc="9E047426">
      <w:start w:val="1"/>
      <w:numFmt w:val="bullet"/>
      <w:lvlText w:val=""/>
      <w:lvlJc w:val="left"/>
      <w:pPr>
        <w:ind w:left="4320" w:hanging="360"/>
      </w:pPr>
      <w:rPr>
        <w:rFonts w:ascii="Wingdings" w:hAnsi="Wingdings" w:hint="default"/>
      </w:rPr>
    </w:lvl>
    <w:lvl w:ilvl="6" w:tplc="5A223E1A">
      <w:start w:val="1"/>
      <w:numFmt w:val="bullet"/>
      <w:lvlText w:val=""/>
      <w:lvlJc w:val="left"/>
      <w:pPr>
        <w:ind w:left="5040" w:hanging="360"/>
      </w:pPr>
      <w:rPr>
        <w:rFonts w:ascii="Symbol" w:hAnsi="Symbol" w:hint="default"/>
      </w:rPr>
    </w:lvl>
    <w:lvl w:ilvl="7" w:tplc="CE6A46CA">
      <w:start w:val="1"/>
      <w:numFmt w:val="bullet"/>
      <w:lvlText w:val="o"/>
      <w:lvlJc w:val="left"/>
      <w:pPr>
        <w:ind w:left="5760" w:hanging="360"/>
      </w:pPr>
      <w:rPr>
        <w:rFonts w:ascii="Courier New" w:hAnsi="Courier New" w:hint="default"/>
      </w:rPr>
    </w:lvl>
    <w:lvl w:ilvl="8" w:tplc="221CCE26">
      <w:start w:val="1"/>
      <w:numFmt w:val="bullet"/>
      <w:lvlText w:val=""/>
      <w:lvlJc w:val="left"/>
      <w:pPr>
        <w:ind w:left="6480" w:hanging="360"/>
      </w:pPr>
      <w:rPr>
        <w:rFonts w:ascii="Wingdings" w:hAnsi="Wingdings" w:hint="default"/>
      </w:rPr>
    </w:lvl>
  </w:abstractNum>
  <w:abstractNum w:abstractNumId="60" w15:restartNumberingAfterBreak="0">
    <w:nsid w:val="27582810"/>
    <w:multiLevelType w:val="hybridMultilevel"/>
    <w:tmpl w:val="EB76D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790718D"/>
    <w:multiLevelType w:val="hybridMultilevel"/>
    <w:tmpl w:val="E1984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49E3E4"/>
    <w:multiLevelType w:val="hybridMultilevel"/>
    <w:tmpl w:val="59BE57FE"/>
    <w:lvl w:ilvl="0" w:tplc="4422423E">
      <w:start w:val="1"/>
      <w:numFmt w:val="bullet"/>
      <w:lvlText w:val=""/>
      <w:lvlJc w:val="left"/>
      <w:pPr>
        <w:ind w:left="720" w:hanging="360"/>
      </w:pPr>
      <w:rPr>
        <w:rFonts w:ascii="Symbol" w:hAnsi="Symbol" w:hint="default"/>
      </w:rPr>
    </w:lvl>
    <w:lvl w:ilvl="1" w:tplc="A0AEA33A">
      <w:start w:val="1"/>
      <w:numFmt w:val="bullet"/>
      <w:lvlText w:val="o"/>
      <w:lvlJc w:val="left"/>
      <w:pPr>
        <w:ind w:left="1440" w:hanging="360"/>
      </w:pPr>
      <w:rPr>
        <w:rFonts w:ascii="Courier New" w:hAnsi="Courier New" w:hint="default"/>
      </w:rPr>
    </w:lvl>
    <w:lvl w:ilvl="2" w:tplc="86A4C148">
      <w:start w:val="1"/>
      <w:numFmt w:val="bullet"/>
      <w:lvlText w:val=""/>
      <w:lvlJc w:val="left"/>
      <w:pPr>
        <w:ind w:left="2160" w:hanging="360"/>
      </w:pPr>
      <w:rPr>
        <w:rFonts w:ascii="Wingdings" w:hAnsi="Wingdings" w:hint="default"/>
      </w:rPr>
    </w:lvl>
    <w:lvl w:ilvl="3" w:tplc="6F8CF01C">
      <w:start w:val="1"/>
      <w:numFmt w:val="bullet"/>
      <w:lvlText w:val=""/>
      <w:lvlJc w:val="left"/>
      <w:pPr>
        <w:ind w:left="2880" w:hanging="360"/>
      </w:pPr>
      <w:rPr>
        <w:rFonts w:ascii="Symbol" w:hAnsi="Symbol" w:hint="default"/>
      </w:rPr>
    </w:lvl>
    <w:lvl w:ilvl="4" w:tplc="F034B1FE">
      <w:start w:val="1"/>
      <w:numFmt w:val="bullet"/>
      <w:lvlText w:val="o"/>
      <w:lvlJc w:val="left"/>
      <w:pPr>
        <w:ind w:left="3600" w:hanging="360"/>
      </w:pPr>
      <w:rPr>
        <w:rFonts w:ascii="Courier New" w:hAnsi="Courier New" w:hint="default"/>
      </w:rPr>
    </w:lvl>
    <w:lvl w:ilvl="5" w:tplc="F3F80B5A">
      <w:start w:val="1"/>
      <w:numFmt w:val="bullet"/>
      <w:lvlText w:val=""/>
      <w:lvlJc w:val="left"/>
      <w:pPr>
        <w:ind w:left="4320" w:hanging="360"/>
      </w:pPr>
      <w:rPr>
        <w:rFonts w:ascii="Wingdings" w:hAnsi="Wingdings" w:hint="default"/>
      </w:rPr>
    </w:lvl>
    <w:lvl w:ilvl="6" w:tplc="BD94904E">
      <w:start w:val="1"/>
      <w:numFmt w:val="bullet"/>
      <w:lvlText w:val=""/>
      <w:lvlJc w:val="left"/>
      <w:pPr>
        <w:ind w:left="5040" w:hanging="360"/>
      </w:pPr>
      <w:rPr>
        <w:rFonts w:ascii="Symbol" w:hAnsi="Symbol" w:hint="default"/>
      </w:rPr>
    </w:lvl>
    <w:lvl w:ilvl="7" w:tplc="9E64F8A2">
      <w:start w:val="1"/>
      <w:numFmt w:val="bullet"/>
      <w:lvlText w:val="o"/>
      <w:lvlJc w:val="left"/>
      <w:pPr>
        <w:ind w:left="5760" w:hanging="360"/>
      </w:pPr>
      <w:rPr>
        <w:rFonts w:ascii="Courier New" w:hAnsi="Courier New" w:hint="default"/>
      </w:rPr>
    </w:lvl>
    <w:lvl w:ilvl="8" w:tplc="101443A4">
      <w:start w:val="1"/>
      <w:numFmt w:val="bullet"/>
      <w:lvlText w:val=""/>
      <w:lvlJc w:val="left"/>
      <w:pPr>
        <w:ind w:left="6480" w:hanging="360"/>
      </w:pPr>
      <w:rPr>
        <w:rFonts w:ascii="Wingdings" w:hAnsi="Wingdings" w:hint="default"/>
      </w:rPr>
    </w:lvl>
  </w:abstractNum>
  <w:abstractNum w:abstractNumId="63" w15:restartNumberingAfterBreak="0">
    <w:nsid w:val="284A122A"/>
    <w:multiLevelType w:val="hybridMultilevel"/>
    <w:tmpl w:val="B36CACE0"/>
    <w:lvl w:ilvl="0" w:tplc="A6AA58B4">
      <w:start w:val="1"/>
      <w:numFmt w:val="bullet"/>
      <w:lvlText w:val=""/>
      <w:lvlJc w:val="left"/>
      <w:pPr>
        <w:ind w:left="720" w:hanging="360"/>
      </w:pPr>
      <w:rPr>
        <w:rFonts w:ascii="Symbol" w:hAnsi="Symbol" w:hint="default"/>
      </w:rPr>
    </w:lvl>
    <w:lvl w:ilvl="1" w:tplc="8424C16E">
      <w:start w:val="1"/>
      <w:numFmt w:val="bullet"/>
      <w:lvlText w:val="o"/>
      <w:lvlJc w:val="left"/>
      <w:pPr>
        <w:ind w:left="1440" w:hanging="360"/>
      </w:pPr>
      <w:rPr>
        <w:rFonts w:ascii="Courier New" w:hAnsi="Courier New" w:hint="default"/>
      </w:rPr>
    </w:lvl>
    <w:lvl w:ilvl="2" w:tplc="445ABCE6">
      <w:start w:val="1"/>
      <w:numFmt w:val="bullet"/>
      <w:lvlText w:val=""/>
      <w:lvlJc w:val="left"/>
      <w:pPr>
        <w:ind w:left="2160" w:hanging="360"/>
      </w:pPr>
      <w:rPr>
        <w:rFonts w:ascii="Wingdings" w:hAnsi="Wingdings" w:hint="default"/>
      </w:rPr>
    </w:lvl>
    <w:lvl w:ilvl="3" w:tplc="7AC8CE84">
      <w:start w:val="1"/>
      <w:numFmt w:val="bullet"/>
      <w:lvlText w:val=""/>
      <w:lvlJc w:val="left"/>
      <w:pPr>
        <w:ind w:left="2880" w:hanging="360"/>
      </w:pPr>
      <w:rPr>
        <w:rFonts w:ascii="Symbol" w:hAnsi="Symbol" w:hint="default"/>
      </w:rPr>
    </w:lvl>
    <w:lvl w:ilvl="4" w:tplc="596289E2">
      <w:start w:val="1"/>
      <w:numFmt w:val="bullet"/>
      <w:lvlText w:val="o"/>
      <w:lvlJc w:val="left"/>
      <w:pPr>
        <w:ind w:left="3600" w:hanging="360"/>
      </w:pPr>
      <w:rPr>
        <w:rFonts w:ascii="Courier New" w:hAnsi="Courier New" w:hint="default"/>
      </w:rPr>
    </w:lvl>
    <w:lvl w:ilvl="5" w:tplc="1BFE20B8">
      <w:start w:val="1"/>
      <w:numFmt w:val="bullet"/>
      <w:lvlText w:val=""/>
      <w:lvlJc w:val="left"/>
      <w:pPr>
        <w:ind w:left="4320" w:hanging="360"/>
      </w:pPr>
      <w:rPr>
        <w:rFonts w:ascii="Wingdings" w:hAnsi="Wingdings" w:hint="default"/>
      </w:rPr>
    </w:lvl>
    <w:lvl w:ilvl="6" w:tplc="8B5CED40">
      <w:start w:val="1"/>
      <w:numFmt w:val="bullet"/>
      <w:lvlText w:val=""/>
      <w:lvlJc w:val="left"/>
      <w:pPr>
        <w:ind w:left="5040" w:hanging="360"/>
      </w:pPr>
      <w:rPr>
        <w:rFonts w:ascii="Symbol" w:hAnsi="Symbol" w:hint="default"/>
      </w:rPr>
    </w:lvl>
    <w:lvl w:ilvl="7" w:tplc="5878777C">
      <w:start w:val="1"/>
      <w:numFmt w:val="bullet"/>
      <w:lvlText w:val="o"/>
      <w:lvlJc w:val="left"/>
      <w:pPr>
        <w:ind w:left="5760" w:hanging="360"/>
      </w:pPr>
      <w:rPr>
        <w:rFonts w:ascii="Courier New" w:hAnsi="Courier New" w:hint="default"/>
      </w:rPr>
    </w:lvl>
    <w:lvl w:ilvl="8" w:tplc="6FA0A9F2">
      <w:start w:val="1"/>
      <w:numFmt w:val="bullet"/>
      <w:lvlText w:val=""/>
      <w:lvlJc w:val="left"/>
      <w:pPr>
        <w:ind w:left="6480" w:hanging="360"/>
      </w:pPr>
      <w:rPr>
        <w:rFonts w:ascii="Wingdings" w:hAnsi="Wingdings" w:hint="default"/>
      </w:rPr>
    </w:lvl>
  </w:abstractNum>
  <w:abstractNum w:abstractNumId="64" w15:restartNumberingAfterBreak="0">
    <w:nsid w:val="285F11A2"/>
    <w:multiLevelType w:val="hybridMultilevel"/>
    <w:tmpl w:val="1EA8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AC15F8"/>
    <w:multiLevelType w:val="hybridMultilevel"/>
    <w:tmpl w:val="3AC626C4"/>
    <w:lvl w:ilvl="0" w:tplc="B0B8FBB0">
      <w:numFmt w:val="bullet"/>
      <w:lvlText w:val="•"/>
      <w:lvlJc w:val="left"/>
      <w:pPr>
        <w:ind w:left="810" w:hanging="360"/>
      </w:pPr>
      <w:rPr>
        <w:rFonts w:ascii="Arial" w:eastAsiaTheme="majorEastAsia"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6" w15:restartNumberingAfterBreak="0">
    <w:nsid w:val="2983500D"/>
    <w:multiLevelType w:val="hybridMultilevel"/>
    <w:tmpl w:val="79482B5C"/>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9D17BA5"/>
    <w:multiLevelType w:val="hybridMultilevel"/>
    <w:tmpl w:val="75A6FD5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B4E0958"/>
    <w:multiLevelType w:val="hybridMultilevel"/>
    <w:tmpl w:val="471C4DD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2C7124C3"/>
    <w:multiLevelType w:val="hybridMultilevel"/>
    <w:tmpl w:val="FD42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B2622B"/>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1" w15:restartNumberingAfterBreak="0">
    <w:nsid w:val="2D537D5C"/>
    <w:multiLevelType w:val="hybridMultilevel"/>
    <w:tmpl w:val="F4A4F8BE"/>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662AD640">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9806AF"/>
    <w:multiLevelType w:val="hybridMultilevel"/>
    <w:tmpl w:val="8470307E"/>
    <w:lvl w:ilvl="0" w:tplc="9FC494DC">
      <w:start w:val="1"/>
      <w:numFmt w:val="bullet"/>
      <w:lvlText w:val=""/>
      <w:lvlJc w:val="left"/>
      <w:pPr>
        <w:ind w:left="720" w:hanging="360"/>
      </w:pPr>
      <w:rPr>
        <w:rFonts w:ascii="Symbol" w:hAnsi="Symbol" w:hint="default"/>
      </w:rPr>
    </w:lvl>
    <w:lvl w:ilvl="1" w:tplc="379A56EA">
      <w:start w:val="1"/>
      <w:numFmt w:val="bullet"/>
      <w:lvlText w:val="o"/>
      <w:lvlJc w:val="left"/>
      <w:pPr>
        <w:ind w:left="1440" w:hanging="360"/>
      </w:pPr>
      <w:rPr>
        <w:rFonts w:ascii="Courier New" w:hAnsi="Courier New" w:hint="default"/>
      </w:rPr>
    </w:lvl>
    <w:lvl w:ilvl="2" w:tplc="D18EEA8E">
      <w:start w:val="1"/>
      <w:numFmt w:val="bullet"/>
      <w:lvlText w:val=""/>
      <w:lvlJc w:val="left"/>
      <w:pPr>
        <w:ind w:left="2160" w:hanging="360"/>
      </w:pPr>
      <w:rPr>
        <w:rFonts w:ascii="Wingdings" w:hAnsi="Wingdings" w:hint="default"/>
      </w:rPr>
    </w:lvl>
    <w:lvl w:ilvl="3" w:tplc="D5C69E02">
      <w:start w:val="1"/>
      <w:numFmt w:val="bullet"/>
      <w:lvlText w:val=""/>
      <w:lvlJc w:val="left"/>
      <w:pPr>
        <w:ind w:left="2880" w:hanging="360"/>
      </w:pPr>
      <w:rPr>
        <w:rFonts w:ascii="Symbol" w:hAnsi="Symbol" w:hint="default"/>
      </w:rPr>
    </w:lvl>
    <w:lvl w:ilvl="4" w:tplc="280EFBA6">
      <w:start w:val="1"/>
      <w:numFmt w:val="bullet"/>
      <w:lvlText w:val="o"/>
      <w:lvlJc w:val="left"/>
      <w:pPr>
        <w:ind w:left="3600" w:hanging="360"/>
      </w:pPr>
      <w:rPr>
        <w:rFonts w:ascii="Courier New" w:hAnsi="Courier New" w:hint="default"/>
      </w:rPr>
    </w:lvl>
    <w:lvl w:ilvl="5" w:tplc="AA18CA8E">
      <w:start w:val="1"/>
      <w:numFmt w:val="bullet"/>
      <w:lvlText w:val=""/>
      <w:lvlJc w:val="left"/>
      <w:pPr>
        <w:ind w:left="4320" w:hanging="360"/>
      </w:pPr>
      <w:rPr>
        <w:rFonts w:ascii="Wingdings" w:hAnsi="Wingdings" w:hint="default"/>
      </w:rPr>
    </w:lvl>
    <w:lvl w:ilvl="6" w:tplc="4DE608B6">
      <w:start w:val="1"/>
      <w:numFmt w:val="bullet"/>
      <w:lvlText w:val=""/>
      <w:lvlJc w:val="left"/>
      <w:pPr>
        <w:ind w:left="5040" w:hanging="360"/>
      </w:pPr>
      <w:rPr>
        <w:rFonts w:ascii="Symbol" w:hAnsi="Symbol" w:hint="default"/>
      </w:rPr>
    </w:lvl>
    <w:lvl w:ilvl="7" w:tplc="975080F2">
      <w:start w:val="1"/>
      <w:numFmt w:val="bullet"/>
      <w:lvlText w:val="o"/>
      <w:lvlJc w:val="left"/>
      <w:pPr>
        <w:ind w:left="5760" w:hanging="360"/>
      </w:pPr>
      <w:rPr>
        <w:rFonts w:ascii="Courier New" w:hAnsi="Courier New" w:hint="default"/>
      </w:rPr>
    </w:lvl>
    <w:lvl w:ilvl="8" w:tplc="2B9A2FF2">
      <w:start w:val="1"/>
      <w:numFmt w:val="bullet"/>
      <w:lvlText w:val=""/>
      <w:lvlJc w:val="left"/>
      <w:pPr>
        <w:ind w:left="6480" w:hanging="360"/>
      </w:pPr>
      <w:rPr>
        <w:rFonts w:ascii="Wingdings" w:hAnsi="Wingdings" w:hint="default"/>
      </w:rPr>
    </w:lvl>
  </w:abstractNum>
  <w:abstractNum w:abstractNumId="73" w15:restartNumberingAfterBreak="0">
    <w:nsid w:val="2E33096A"/>
    <w:multiLevelType w:val="hybridMultilevel"/>
    <w:tmpl w:val="B2E0E2F4"/>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EBB7A22"/>
    <w:multiLevelType w:val="hybridMultilevel"/>
    <w:tmpl w:val="7E04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CF7B6E"/>
    <w:multiLevelType w:val="hybridMultilevel"/>
    <w:tmpl w:val="3EB62F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FD95D30"/>
    <w:multiLevelType w:val="hybridMultilevel"/>
    <w:tmpl w:val="74E01EF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7" w15:restartNumberingAfterBreak="0">
    <w:nsid w:val="2FF17971"/>
    <w:multiLevelType w:val="hybridMultilevel"/>
    <w:tmpl w:val="4DAADA5C"/>
    <w:lvl w:ilvl="0" w:tplc="2EC21FA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02C55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31391489"/>
    <w:multiLevelType w:val="hybridMultilevel"/>
    <w:tmpl w:val="1F186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2680C59"/>
    <w:multiLevelType w:val="hybridMultilevel"/>
    <w:tmpl w:val="4B9C24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2866B6B"/>
    <w:multiLevelType w:val="hybridMultilevel"/>
    <w:tmpl w:val="0D420CB2"/>
    <w:lvl w:ilvl="0" w:tplc="D8585C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2C625B9"/>
    <w:multiLevelType w:val="hybridMultilevel"/>
    <w:tmpl w:val="B404A6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330B6A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4" w15:restartNumberingAfterBreak="0">
    <w:nsid w:val="333371C5"/>
    <w:multiLevelType w:val="hybridMultilevel"/>
    <w:tmpl w:val="69B25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4171733"/>
    <w:multiLevelType w:val="hybridMultilevel"/>
    <w:tmpl w:val="4AA8625A"/>
    <w:lvl w:ilvl="0" w:tplc="51F80EA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488088D"/>
    <w:multiLevelType w:val="hybridMultilevel"/>
    <w:tmpl w:val="6C72A9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4B06FF8"/>
    <w:multiLevelType w:val="hybridMultilevel"/>
    <w:tmpl w:val="78B07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1344C3"/>
    <w:multiLevelType w:val="hybridMultilevel"/>
    <w:tmpl w:val="05607E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36213E12"/>
    <w:multiLevelType w:val="hybridMultilevel"/>
    <w:tmpl w:val="21E6E0F8"/>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6232444"/>
    <w:multiLevelType w:val="hybridMultilevel"/>
    <w:tmpl w:val="1514EB66"/>
    <w:lvl w:ilvl="0" w:tplc="FFFFFFFF">
      <w:start w:val="1"/>
      <w:numFmt w:val="bullet"/>
      <w:lvlText w:val=""/>
      <w:lvlJc w:val="left"/>
      <w:pPr>
        <w:tabs>
          <w:tab w:val="num" w:pos="-360"/>
        </w:tabs>
        <w:ind w:left="-1440" w:firstLine="720"/>
      </w:pPr>
      <w:rPr>
        <w:rFonts w:ascii="Symbol" w:hAnsi="Symbol" w:hint="default"/>
      </w:rPr>
    </w:lvl>
    <w:lvl w:ilvl="1" w:tplc="FFFFFFFF">
      <w:start w:val="1"/>
      <w:numFmt w:val="bullet"/>
      <w:lvlText w:val="o"/>
      <w:lvlJc w:val="left"/>
      <w:pPr>
        <w:tabs>
          <w:tab w:val="num" w:pos="0"/>
        </w:tabs>
        <w:ind w:left="0" w:hanging="360"/>
      </w:pPr>
      <w:rPr>
        <w:rFonts w:ascii="Courier New" w:hAnsi="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91" w15:restartNumberingAfterBreak="0">
    <w:nsid w:val="36CD07D9"/>
    <w:multiLevelType w:val="hybridMultilevel"/>
    <w:tmpl w:val="2EFAA2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2" w15:restartNumberingAfterBreak="0">
    <w:nsid w:val="37544A82"/>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26A1F8"/>
    <w:multiLevelType w:val="hybridMultilevel"/>
    <w:tmpl w:val="F4A63A12"/>
    <w:lvl w:ilvl="0" w:tplc="2A926FCE">
      <w:start w:val="1"/>
      <w:numFmt w:val="bullet"/>
      <w:lvlText w:val=""/>
      <w:lvlJc w:val="left"/>
      <w:pPr>
        <w:ind w:left="720" w:hanging="360"/>
      </w:pPr>
      <w:rPr>
        <w:rFonts w:ascii="Symbol" w:hAnsi="Symbol" w:hint="default"/>
      </w:rPr>
    </w:lvl>
    <w:lvl w:ilvl="1" w:tplc="AACE4020">
      <w:start w:val="1"/>
      <w:numFmt w:val="bullet"/>
      <w:lvlText w:val="o"/>
      <w:lvlJc w:val="left"/>
      <w:pPr>
        <w:ind w:left="1440" w:hanging="360"/>
      </w:pPr>
      <w:rPr>
        <w:rFonts w:ascii="Courier New" w:hAnsi="Courier New" w:hint="default"/>
      </w:rPr>
    </w:lvl>
    <w:lvl w:ilvl="2" w:tplc="8ACE9A20">
      <w:start w:val="1"/>
      <w:numFmt w:val="bullet"/>
      <w:lvlText w:val=""/>
      <w:lvlJc w:val="left"/>
      <w:pPr>
        <w:ind w:left="2160" w:hanging="360"/>
      </w:pPr>
      <w:rPr>
        <w:rFonts w:ascii="Wingdings" w:hAnsi="Wingdings" w:hint="default"/>
      </w:rPr>
    </w:lvl>
    <w:lvl w:ilvl="3" w:tplc="273A6600">
      <w:start w:val="1"/>
      <w:numFmt w:val="bullet"/>
      <w:lvlText w:val=""/>
      <w:lvlJc w:val="left"/>
      <w:pPr>
        <w:ind w:left="2880" w:hanging="360"/>
      </w:pPr>
      <w:rPr>
        <w:rFonts w:ascii="Symbol" w:hAnsi="Symbol" w:hint="default"/>
      </w:rPr>
    </w:lvl>
    <w:lvl w:ilvl="4" w:tplc="8E34C82C">
      <w:start w:val="1"/>
      <w:numFmt w:val="bullet"/>
      <w:lvlText w:val="o"/>
      <w:lvlJc w:val="left"/>
      <w:pPr>
        <w:ind w:left="3600" w:hanging="360"/>
      </w:pPr>
      <w:rPr>
        <w:rFonts w:ascii="Courier New" w:hAnsi="Courier New" w:hint="default"/>
      </w:rPr>
    </w:lvl>
    <w:lvl w:ilvl="5" w:tplc="D1707548">
      <w:start w:val="1"/>
      <w:numFmt w:val="bullet"/>
      <w:lvlText w:val=""/>
      <w:lvlJc w:val="left"/>
      <w:pPr>
        <w:ind w:left="4320" w:hanging="360"/>
      </w:pPr>
      <w:rPr>
        <w:rFonts w:ascii="Wingdings" w:hAnsi="Wingdings" w:hint="default"/>
      </w:rPr>
    </w:lvl>
    <w:lvl w:ilvl="6" w:tplc="CAA48F0E">
      <w:start w:val="1"/>
      <w:numFmt w:val="bullet"/>
      <w:lvlText w:val=""/>
      <w:lvlJc w:val="left"/>
      <w:pPr>
        <w:ind w:left="5040" w:hanging="360"/>
      </w:pPr>
      <w:rPr>
        <w:rFonts w:ascii="Symbol" w:hAnsi="Symbol" w:hint="default"/>
      </w:rPr>
    </w:lvl>
    <w:lvl w:ilvl="7" w:tplc="AA006A90">
      <w:start w:val="1"/>
      <w:numFmt w:val="bullet"/>
      <w:lvlText w:val="o"/>
      <w:lvlJc w:val="left"/>
      <w:pPr>
        <w:ind w:left="5760" w:hanging="360"/>
      </w:pPr>
      <w:rPr>
        <w:rFonts w:ascii="Courier New" w:hAnsi="Courier New" w:hint="default"/>
      </w:rPr>
    </w:lvl>
    <w:lvl w:ilvl="8" w:tplc="9A10D58A">
      <w:start w:val="1"/>
      <w:numFmt w:val="bullet"/>
      <w:lvlText w:val=""/>
      <w:lvlJc w:val="left"/>
      <w:pPr>
        <w:ind w:left="6480" w:hanging="360"/>
      </w:pPr>
      <w:rPr>
        <w:rFonts w:ascii="Wingdings" w:hAnsi="Wingdings" w:hint="default"/>
      </w:rPr>
    </w:lvl>
  </w:abstractNum>
  <w:abstractNum w:abstractNumId="94" w15:restartNumberingAfterBreak="0">
    <w:nsid w:val="38D7F68A"/>
    <w:multiLevelType w:val="hybridMultilevel"/>
    <w:tmpl w:val="07DAB3AC"/>
    <w:lvl w:ilvl="0" w:tplc="7536FDC8">
      <w:start w:val="1"/>
      <w:numFmt w:val="bullet"/>
      <w:lvlText w:val="·"/>
      <w:lvlJc w:val="left"/>
      <w:pPr>
        <w:ind w:left="720" w:hanging="360"/>
      </w:pPr>
      <w:rPr>
        <w:rFonts w:ascii="Symbol" w:hAnsi="Symbol" w:hint="default"/>
      </w:rPr>
    </w:lvl>
    <w:lvl w:ilvl="1" w:tplc="8EE80646">
      <w:start w:val="1"/>
      <w:numFmt w:val="bullet"/>
      <w:lvlText w:val="o"/>
      <w:lvlJc w:val="left"/>
      <w:pPr>
        <w:ind w:left="1440" w:hanging="360"/>
      </w:pPr>
      <w:rPr>
        <w:rFonts w:ascii="Courier New" w:hAnsi="Courier New" w:hint="default"/>
      </w:rPr>
    </w:lvl>
    <w:lvl w:ilvl="2" w:tplc="02AA7164">
      <w:start w:val="1"/>
      <w:numFmt w:val="bullet"/>
      <w:lvlText w:val=""/>
      <w:lvlJc w:val="left"/>
      <w:pPr>
        <w:ind w:left="2160" w:hanging="360"/>
      </w:pPr>
      <w:rPr>
        <w:rFonts w:ascii="Wingdings" w:hAnsi="Wingdings" w:hint="default"/>
      </w:rPr>
    </w:lvl>
    <w:lvl w:ilvl="3" w:tplc="6F2A2290">
      <w:start w:val="1"/>
      <w:numFmt w:val="bullet"/>
      <w:lvlText w:val=""/>
      <w:lvlJc w:val="left"/>
      <w:pPr>
        <w:ind w:left="2880" w:hanging="360"/>
      </w:pPr>
      <w:rPr>
        <w:rFonts w:ascii="Symbol" w:hAnsi="Symbol" w:hint="default"/>
      </w:rPr>
    </w:lvl>
    <w:lvl w:ilvl="4" w:tplc="3B408052">
      <w:start w:val="1"/>
      <w:numFmt w:val="bullet"/>
      <w:lvlText w:val="o"/>
      <w:lvlJc w:val="left"/>
      <w:pPr>
        <w:ind w:left="3600" w:hanging="360"/>
      </w:pPr>
      <w:rPr>
        <w:rFonts w:ascii="Courier New" w:hAnsi="Courier New" w:hint="default"/>
      </w:rPr>
    </w:lvl>
    <w:lvl w:ilvl="5" w:tplc="2FCC3196">
      <w:start w:val="1"/>
      <w:numFmt w:val="bullet"/>
      <w:lvlText w:val=""/>
      <w:lvlJc w:val="left"/>
      <w:pPr>
        <w:ind w:left="4320" w:hanging="360"/>
      </w:pPr>
      <w:rPr>
        <w:rFonts w:ascii="Wingdings" w:hAnsi="Wingdings" w:hint="default"/>
      </w:rPr>
    </w:lvl>
    <w:lvl w:ilvl="6" w:tplc="901E58C4">
      <w:start w:val="1"/>
      <w:numFmt w:val="bullet"/>
      <w:lvlText w:val=""/>
      <w:lvlJc w:val="left"/>
      <w:pPr>
        <w:ind w:left="5040" w:hanging="360"/>
      </w:pPr>
      <w:rPr>
        <w:rFonts w:ascii="Symbol" w:hAnsi="Symbol" w:hint="default"/>
      </w:rPr>
    </w:lvl>
    <w:lvl w:ilvl="7" w:tplc="B5168400">
      <w:start w:val="1"/>
      <w:numFmt w:val="bullet"/>
      <w:lvlText w:val="o"/>
      <w:lvlJc w:val="left"/>
      <w:pPr>
        <w:ind w:left="5760" w:hanging="360"/>
      </w:pPr>
      <w:rPr>
        <w:rFonts w:ascii="Courier New" w:hAnsi="Courier New" w:hint="default"/>
      </w:rPr>
    </w:lvl>
    <w:lvl w:ilvl="8" w:tplc="8ABA7A6C">
      <w:start w:val="1"/>
      <w:numFmt w:val="bullet"/>
      <w:lvlText w:val=""/>
      <w:lvlJc w:val="left"/>
      <w:pPr>
        <w:ind w:left="6480" w:hanging="360"/>
      </w:pPr>
      <w:rPr>
        <w:rFonts w:ascii="Wingdings" w:hAnsi="Wingdings" w:hint="default"/>
      </w:rPr>
    </w:lvl>
  </w:abstractNum>
  <w:abstractNum w:abstractNumId="95" w15:restartNumberingAfterBreak="0">
    <w:nsid w:val="3A7F533A"/>
    <w:multiLevelType w:val="hybridMultilevel"/>
    <w:tmpl w:val="4FF005A8"/>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B56C930"/>
    <w:multiLevelType w:val="hybridMultilevel"/>
    <w:tmpl w:val="0DE0CFBE"/>
    <w:lvl w:ilvl="0" w:tplc="273C7A7E">
      <w:start w:val="1"/>
      <w:numFmt w:val="bullet"/>
      <w:lvlText w:val=""/>
      <w:lvlJc w:val="left"/>
      <w:pPr>
        <w:ind w:left="720" w:hanging="360"/>
      </w:pPr>
      <w:rPr>
        <w:rFonts w:ascii="Symbol" w:hAnsi="Symbol" w:hint="default"/>
      </w:rPr>
    </w:lvl>
    <w:lvl w:ilvl="1" w:tplc="A088111A">
      <w:start w:val="1"/>
      <w:numFmt w:val="bullet"/>
      <w:lvlText w:val="o"/>
      <w:lvlJc w:val="left"/>
      <w:pPr>
        <w:ind w:left="1440" w:hanging="360"/>
      </w:pPr>
      <w:rPr>
        <w:rFonts w:ascii="Courier New" w:hAnsi="Courier New" w:hint="default"/>
      </w:rPr>
    </w:lvl>
    <w:lvl w:ilvl="2" w:tplc="54C2E940">
      <w:start w:val="1"/>
      <w:numFmt w:val="bullet"/>
      <w:lvlText w:val=""/>
      <w:lvlJc w:val="left"/>
      <w:pPr>
        <w:ind w:left="2160" w:hanging="360"/>
      </w:pPr>
      <w:rPr>
        <w:rFonts w:ascii="Wingdings" w:hAnsi="Wingdings" w:hint="default"/>
      </w:rPr>
    </w:lvl>
    <w:lvl w:ilvl="3" w:tplc="EE04D976">
      <w:start w:val="1"/>
      <w:numFmt w:val="bullet"/>
      <w:lvlText w:val=""/>
      <w:lvlJc w:val="left"/>
      <w:pPr>
        <w:ind w:left="2880" w:hanging="360"/>
      </w:pPr>
      <w:rPr>
        <w:rFonts w:ascii="Symbol" w:hAnsi="Symbol" w:hint="default"/>
      </w:rPr>
    </w:lvl>
    <w:lvl w:ilvl="4" w:tplc="371EC386">
      <w:start w:val="1"/>
      <w:numFmt w:val="bullet"/>
      <w:lvlText w:val="o"/>
      <w:lvlJc w:val="left"/>
      <w:pPr>
        <w:ind w:left="3600" w:hanging="360"/>
      </w:pPr>
      <w:rPr>
        <w:rFonts w:ascii="Courier New" w:hAnsi="Courier New" w:hint="default"/>
      </w:rPr>
    </w:lvl>
    <w:lvl w:ilvl="5" w:tplc="6B0ACAA0">
      <w:start w:val="1"/>
      <w:numFmt w:val="bullet"/>
      <w:lvlText w:val=""/>
      <w:lvlJc w:val="left"/>
      <w:pPr>
        <w:ind w:left="4320" w:hanging="360"/>
      </w:pPr>
      <w:rPr>
        <w:rFonts w:ascii="Wingdings" w:hAnsi="Wingdings" w:hint="default"/>
      </w:rPr>
    </w:lvl>
    <w:lvl w:ilvl="6" w:tplc="FB208424">
      <w:start w:val="1"/>
      <w:numFmt w:val="bullet"/>
      <w:lvlText w:val=""/>
      <w:lvlJc w:val="left"/>
      <w:pPr>
        <w:ind w:left="5040" w:hanging="360"/>
      </w:pPr>
      <w:rPr>
        <w:rFonts w:ascii="Symbol" w:hAnsi="Symbol" w:hint="default"/>
      </w:rPr>
    </w:lvl>
    <w:lvl w:ilvl="7" w:tplc="E91A3E3A">
      <w:start w:val="1"/>
      <w:numFmt w:val="bullet"/>
      <w:lvlText w:val="o"/>
      <w:lvlJc w:val="left"/>
      <w:pPr>
        <w:ind w:left="5760" w:hanging="360"/>
      </w:pPr>
      <w:rPr>
        <w:rFonts w:ascii="Courier New" w:hAnsi="Courier New" w:hint="default"/>
      </w:rPr>
    </w:lvl>
    <w:lvl w:ilvl="8" w:tplc="99A01D96">
      <w:start w:val="1"/>
      <w:numFmt w:val="bullet"/>
      <w:lvlText w:val=""/>
      <w:lvlJc w:val="left"/>
      <w:pPr>
        <w:ind w:left="6480" w:hanging="360"/>
      </w:pPr>
      <w:rPr>
        <w:rFonts w:ascii="Wingdings" w:hAnsi="Wingdings" w:hint="default"/>
      </w:rPr>
    </w:lvl>
  </w:abstractNum>
  <w:abstractNum w:abstractNumId="97" w15:restartNumberingAfterBreak="0">
    <w:nsid w:val="3B641DD8"/>
    <w:multiLevelType w:val="hybridMultilevel"/>
    <w:tmpl w:val="4C7A7458"/>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Batang" w:eastAsia="Batang" w:hAnsi="Batang" w:cs="Arial"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3C2474CE"/>
    <w:multiLevelType w:val="hybridMultilevel"/>
    <w:tmpl w:val="A83C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D1F0DB9"/>
    <w:multiLevelType w:val="hybridMultilevel"/>
    <w:tmpl w:val="B45CE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B791B6"/>
    <w:multiLevelType w:val="hybridMultilevel"/>
    <w:tmpl w:val="F65E2090"/>
    <w:lvl w:ilvl="0" w:tplc="76B0DCAA">
      <w:start w:val="1"/>
      <w:numFmt w:val="bullet"/>
      <w:lvlText w:val=""/>
      <w:lvlJc w:val="left"/>
      <w:pPr>
        <w:ind w:left="720" w:hanging="360"/>
      </w:pPr>
      <w:rPr>
        <w:rFonts w:ascii="Symbol" w:hAnsi="Symbol" w:hint="default"/>
      </w:rPr>
    </w:lvl>
    <w:lvl w:ilvl="1" w:tplc="1FDA5D04">
      <w:start w:val="1"/>
      <w:numFmt w:val="bullet"/>
      <w:lvlText w:val="o"/>
      <w:lvlJc w:val="left"/>
      <w:pPr>
        <w:ind w:left="1440" w:hanging="360"/>
      </w:pPr>
      <w:rPr>
        <w:rFonts w:ascii="Courier New" w:hAnsi="Courier New" w:hint="default"/>
      </w:rPr>
    </w:lvl>
    <w:lvl w:ilvl="2" w:tplc="B6F45434">
      <w:start w:val="1"/>
      <w:numFmt w:val="bullet"/>
      <w:lvlText w:val=""/>
      <w:lvlJc w:val="left"/>
      <w:pPr>
        <w:ind w:left="2160" w:hanging="360"/>
      </w:pPr>
      <w:rPr>
        <w:rFonts w:ascii="Wingdings" w:hAnsi="Wingdings" w:hint="default"/>
      </w:rPr>
    </w:lvl>
    <w:lvl w:ilvl="3" w:tplc="DBE2E6F0">
      <w:start w:val="1"/>
      <w:numFmt w:val="bullet"/>
      <w:lvlText w:val=""/>
      <w:lvlJc w:val="left"/>
      <w:pPr>
        <w:ind w:left="2880" w:hanging="360"/>
      </w:pPr>
      <w:rPr>
        <w:rFonts w:ascii="Symbol" w:hAnsi="Symbol" w:hint="default"/>
      </w:rPr>
    </w:lvl>
    <w:lvl w:ilvl="4" w:tplc="16E6F274">
      <w:start w:val="1"/>
      <w:numFmt w:val="bullet"/>
      <w:lvlText w:val="o"/>
      <w:lvlJc w:val="left"/>
      <w:pPr>
        <w:ind w:left="3600" w:hanging="360"/>
      </w:pPr>
      <w:rPr>
        <w:rFonts w:ascii="Courier New" w:hAnsi="Courier New" w:hint="default"/>
      </w:rPr>
    </w:lvl>
    <w:lvl w:ilvl="5" w:tplc="E216FB00">
      <w:start w:val="1"/>
      <w:numFmt w:val="bullet"/>
      <w:lvlText w:val=""/>
      <w:lvlJc w:val="left"/>
      <w:pPr>
        <w:ind w:left="4320" w:hanging="360"/>
      </w:pPr>
      <w:rPr>
        <w:rFonts w:ascii="Wingdings" w:hAnsi="Wingdings" w:hint="default"/>
      </w:rPr>
    </w:lvl>
    <w:lvl w:ilvl="6" w:tplc="CC12707A">
      <w:start w:val="1"/>
      <w:numFmt w:val="bullet"/>
      <w:lvlText w:val=""/>
      <w:lvlJc w:val="left"/>
      <w:pPr>
        <w:ind w:left="5040" w:hanging="360"/>
      </w:pPr>
      <w:rPr>
        <w:rFonts w:ascii="Symbol" w:hAnsi="Symbol" w:hint="default"/>
      </w:rPr>
    </w:lvl>
    <w:lvl w:ilvl="7" w:tplc="5A12F80A">
      <w:start w:val="1"/>
      <w:numFmt w:val="bullet"/>
      <w:lvlText w:val="o"/>
      <w:lvlJc w:val="left"/>
      <w:pPr>
        <w:ind w:left="5760" w:hanging="360"/>
      </w:pPr>
      <w:rPr>
        <w:rFonts w:ascii="Courier New" w:hAnsi="Courier New" w:hint="default"/>
      </w:rPr>
    </w:lvl>
    <w:lvl w:ilvl="8" w:tplc="40E05416">
      <w:start w:val="1"/>
      <w:numFmt w:val="bullet"/>
      <w:lvlText w:val=""/>
      <w:lvlJc w:val="left"/>
      <w:pPr>
        <w:ind w:left="6480" w:hanging="360"/>
      </w:pPr>
      <w:rPr>
        <w:rFonts w:ascii="Wingdings" w:hAnsi="Wingdings" w:hint="default"/>
      </w:rPr>
    </w:lvl>
  </w:abstractNum>
  <w:abstractNum w:abstractNumId="101" w15:restartNumberingAfterBreak="0">
    <w:nsid w:val="3E3D4573"/>
    <w:multiLevelType w:val="hybridMultilevel"/>
    <w:tmpl w:val="98661298"/>
    <w:lvl w:ilvl="0" w:tplc="C774393C">
      <w:start w:val="1"/>
      <w:numFmt w:val="bullet"/>
      <w:lvlText w:val=""/>
      <w:lvlJc w:val="left"/>
      <w:pPr>
        <w:ind w:left="720" w:hanging="360"/>
      </w:pPr>
      <w:rPr>
        <w:rFonts w:ascii="Symbol" w:hAnsi="Symbol" w:hint="default"/>
      </w:rPr>
    </w:lvl>
    <w:lvl w:ilvl="1" w:tplc="17880840">
      <w:start w:val="1"/>
      <w:numFmt w:val="bullet"/>
      <w:lvlText w:val="o"/>
      <w:lvlJc w:val="left"/>
      <w:pPr>
        <w:ind w:left="1440" w:hanging="360"/>
      </w:pPr>
      <w:rPr>
        <w:rFonts w:ascii="Courier New" w:hAnsi="Courier New" w:hint="default"/>
      </w:rPr>
    </w:lvl>
    <w:lvl w:ilvl="2" w:tplc="B7DAD7EC">
      <w:start w:val="1"/>
      <w:numFmt w:val="bullet"/>
      <w:lvlText w:val=""/>
      <w:lvlJc w:val="left"/>
      <w:pPr>
        <w:ind w:left="2160" w:hanging="360"/>
      </w:pPr>
      <w:rPr>
        <w:rFonts w:ascii="Wingdings" w:hAnsi="Wingdings" w:hint="default"/>
      </w:rPr>
    </w:lvl>
    <w:lvl w:ilvl="3" w:tplc="2C843E00">
      <w:start w:val="1"/>
      <w:numFmt w:val="bullet"/>
      <w:lvlText w:val=""/>
      <w:lvlJc w:val="left"/>
      <w:pPr>
        <w:ind w:left="2880" w:hanging="360"/>
      </w:pPr>
      <w:rPr>
        <w:rFonts w:ascii="Symbol" w:hAnsi="Symbol" w:hint="default"/>
      </w:rPr>
    </w:lvl>
    <w:lvl w:ilvl="4" w:tplc="FF0CFBCE">
      <w:start w:val="1"/>
      <w:numFmt w:val="bullet"/>
      <w:lvlText w:val="o"/>
      <w:lvlJc w:val="left"/>
      <w:pPr>
        <w:ind w:left="3600" w:hanging="360"/>
      </w:pPr>
      <w:rPr>
        <w:rFonts w:ascii="Courier New" w:hAnsi="Courier New" w:hint="default"/>
      </w:rPr>
    </w:lvl>
    <w:lvl w:ilvl="5" w:tplc="A32EC670">
      <w:start w:val="1"/>
      <w:numFmt w:val="bullet"/>
      <w:lvlText w:val=""/>
      <w:lvlJc w:val="left"/>
      <w:pPr>
        <w:ind w:left="4320" w:hanging="360"/>
      </w:pPr>
      <w:rPr>
        <w:rFonts w:ascii="Wingdings" w:hAnsi="Wingdings" w:hint="default"/>
      </w:rPr>
    </w:lvl>
    <w:lvl w:ilvl="6" w:tplc="69E27D88">
      <w:start w:val="1"/>
      <w:numFmt w:val="bullet"/>
      <w:lvlText w:val=""/>
      <w:lvlJc w:val="left"/>
      <w:pPr>
        <w:ind w:left="5040" w:hanging="360"/>
      </w:pPr>
      <w:rPr>
        <w:rFonts w:ascii="Symbol" w:hAnsi="Symbol" w:hint="default"/>
      </w:rPr>
    </w:lvl>
    <w:lvl w:ilvl="7" w:tplc="3EEEBF0E">
      <w:start w:val="1"/>
      <w:numFmt w:val="bullet"/>
      <w:lvlText w:val="o"/>
      <w:lvlJc w:val="left"/>
      <w:pPr>
        <w:ind w:left="5760" w:hanging="360"/>
      </w:pPr>
      <w:rPr>
        <w:rFonts w:ascii="Courier New" w:hAnsi="Courier New" w:hint="default"/>
      </w:rPr>
    </w:lvl>
    <w:lvl w:ilvl="8" w:tplc="02527074">
      <w:start w:val="1"/>
      <w:numFmt w:val="bullet"/>
      <w:lvlText w:val=""/>
      <w:lvlJc w:val="left"/>
      <w:pPr>
        <w:ind w:left="6480" w:hanging="360"/>
      </w:pPr>
      <w:rPr>
        <w:rFonts w:ascii="Wingdings" w:hAnsi="Wingdings" w:hint="default"/>
      </w:rPr>
    </w:lvl>
  </w:abstractNum>
  <w:abstractNum w:abstractNumId="102" w15:restartNumberingAfterBreak="0">
    <w:nsid w:val="3E906D19"/>
    <w:multiLevelType w:val="hybridMultilevel"/>
    <w:tmpl w:val="52F8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347437"/>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19F3042"/>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41BA4145"/>
    <w:multiLevelType w:val="hybridMultilevel"/>
    <w:tmpl w:val="0C86D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2016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20D41B9"/>
    <w:multiLevelType w:val="hybridMultilevel"/>
    <w:tmpl w:val="A34AD6F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E22210"/>
    <w:multiLevelType w:val="hybridMultilevel"/>
    <w:tmpl w:val="FACCF6BE"/>
    <w:lvl w:ilvl="0" w:tplc="FE4EBEB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325308F"/>
    <w:multiLevelType w:val="hybridMultilevel"/>
    <w:tmpl w:val="7006F56A"/>
    <w:lvl w:ilvl="0" w:tplc="04090001">
      <w:start w:val="1"/>
      <w:numFmt w:val="bullet"/>
      <w:lvlText w:val=""/>
      <w:lvlJc w:val="left"/>
      <w:pPr>
        <w:ind w:left="720" w:hanging="360"/>
      </w:pPr>
      <w:rPr>
        <w:rFonts w:ascii="Symbol" w:hAnsi="Symbol" w:hint="default"/>
      </w:rPr>
    </w:lvl>
    <w:lvl w:ilvl="1" w:tplc="95B24D1C">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8507E4"/>
    <w:multiLevelType w:val="hybridMultilevel"/>
    <w:tmpl w:val="E564E4B2"/>
    <w:lvl w:ilvl="0" w:tplc="66EAA250">
      <w:start w:val="1"/>
      <w:numFmt w:val="decimal"/>
      <w:lvlText w:val="%1."/>
      <w:lvlJc w:val="left"/>
      <w:pPr>
        <w:ind w:left="1440" w:hanging="360"/>
      </w:pPr>
      <w:rPr>
        <w:rFonts w:ascii="Arial" w:hAnsi="Arial" w:hint="default"/>
        <w:sz w:val="24"/>
      </w:rPr>
    </w:lvl>
    <w:lvl w:ilvl="1" w:tplc="E5DA5984">
      <w:start w:val="1"/>
      <w:numFmt w:val="decimal"/>
      <w:lvlText w:val="%2."/>
      <w:lvlJc w:val="left"/>
      <w:pPr>
        <w:ind w:left="1440" w:hanging="360"/>
      </w:pPr>
      <w:rPr>
        <w:rFonts w:ascii="Arial" w:hAnsi="Aria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AED52D"/>
    <w:multiLevelType w:val="hybridMultilevel"/>
    <w:tmpl w:val="E75EA0FC"/>
    <w:lvl w:ilvl="0" w:tplc="74F0BFAC">
      <w:start w:val="1"/>
      <w:numFmt w:val="bullet"/>
      <w:lvlText w:val="·"/>
      <w:lvlJc w:val="left"/>
      <w:pPr>
        <w:ind w:left="720" w:hanging="360"/>
      </w:pPr>
      <w:rPr>
        <w:rFonts w:ascii="Symbol" w:hAnsi="Symbol" w:hint="default"/>
      </w:rPr>
    </w:lvl>
    <w:lvl w:ilvl="1" w:tplc="A2AAE164">
      <w:start w:val="1"/>
      <w:numFmt w:val="bullet"/>
      <w:lvlText w:val="o"/>
      <w:lvlJc w:val="left"/>
      <w:pPr>
        <w:ind w:left="1440" w:hanging="360"/>
      </w:pPr>
      <w:rPr>
        <w:rFonts w:ascii="Courier New" w:hAnsi="Courier New" w:hint="default"/>
      </w:rPr>
    </w:lvl>
    <w:lvl w:ilvl="2" w:tplc="3BFCC5CA">
      <w:start w:val="1"/>
      <w:numFmt w:val="bullet"/>
      <w:lvlText w:val=""/>
      <w:lvlJc w:val="left"/>
      <w:pPr>
        <w:ind w:left="2160" w:hanging="360"/>
      </w:pPr>
      <w:rPr>
        <w:rFonts w:ascii="Wingdings" w:hAnsi="Wingdings" w:hint="default"/>
      </w:rPr>
    </w:lvl>
    <w:lvl w:ilvl="3" w:tplc="586A3DC4">
      <w:start w:val="1"/>
      <w:numFmt w:val="bullet"/>
      <w:lvlText w:val=""/>
      <w:lvlJc w:val="left"/>
      <w:pPr>
        <w:ind w:left="2880" w:hanging="360"/>
      </w:pPr>
      <w:rPr>
        <w:rFonts w:ascii="Symbol" w:hAnsi="Symbol" w:hint="default"/>
      </w:rPr>
    </w:lvl>
    <w:lvl w:ilvl="4" w:tplc="D34824EA">
      <w:start w:val="1"/>
      <w:numFmt w:val="bullet"/>
      <w:lvlText w:val="o"/>
      <w:lvlJc w:val="left"/>
      <w:pPr>
        <w:ind w:left="3600" w:hanging="360"/>
      </w:pPr>
      <w:rPr>
        <w:rFonts w:ascii="Courier New" w:hAnsi="Courier New" w:hint="default"/>
      </w:rPr>
    </w:lvl>
    <w:lvl w:ilvl="5" w:tplc="9D5E8BFE">
      <w:start w:val="1"/>
      <w:numFmt w:val="bullet"/>
      <w:lvlText w:val=""/>
      <w:lvlJc w:val="left"/>
      <w:pPr>
        <w:ind w:left="4320" w:hanging="360"/>
      </w:pPr>
      <w:rPr>
        <w:rFonts w:ascii="Wingdings" w:hAnsi="Wingdings" w:hint="default"/>
      </w:rPr>
    </w:lvl>
    <w:lvl w:ilvl="6" w:tplc="2C2E3D40">
      <w:start w:val="1"/>
      <w:numFmt w:val="bullet"/>
      <w:lvlText w:val=""/>
      <w:lvlJc w:val="left"/>
      <w:pPr>
        <w:ind w:left="5040" w:hanging="360"/>
      </w:pPr>
      <w:rPr>
        <w:rFonts w:ascii="Symbol" w:hAnsi="Symbol" w:hint="default"/>
      </w:rPr>
    </w:lvl>
    <w:lvl w:ilvl="7" w:tplc="09985808">
      <w:start w:val="1"/>
      <w:numFmt w:val="bullet"/>
      <w:lvlText w:val="o"/>
      <w:lvlJc w:val="left"/>
      <w:pPr>
        <w:ind w:left="5760" w:hanging="360"/>
      </w:pPr>
      <w:rPr>
        <w:rFonts w:ascii="Courier New" w:hAnsi="Courier New" w:hint="default"/>
      </w:rPr>
    </w:lvl>
    <w:lvl w:ilvl="8" w:tplc="90CC5180">
      <w:start w:val="1"/>
      <w:numFmt w:val="bullet"/>
      <w:lvlText w:val=""/>
      <w:lvlJc w:val="left"/>
      <w:pPr>
        <w:ind w:left="6480" w:hanging="360"/>
      </w:pPr>
      <w:rPr>
        <w:rFonts w:ascii="Wingdings" w:hAnsi="Wingdings" w:hint="default"/>
      </w:rPr>
    </w:lvl>
  </w:abstractNum>
  <w:abstractNum w:abstractNumId="112" w15:restartNumberingAfterBreak="0">
    <w:nsid w:val="43CB1794"/>
    <w:multiLevelType w:val="hybridMultilevel"/>
    <w:tmpl w:val="877AE004"/>
    <w:lvl w:ilvl="0" w:tplc="29506566">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3" w15:restartNumberingAfterBreak="0">
    <w:nsid w:val="448156B3"/>
    <w:multiLevelType w:val="hybridMultilevel"/>
    <w:tmpl w:val="B3F68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4827759"/>
    <w:multiLevelType w:val="hybridMultilevel"/>
    <w:tmpl w:val="6A20E792"/>
    <w:lvl w:ilvl="0" w:tplc="7EE826E0">
      <w:start w:val="1"/>
      <w:numFmt w:val="bullet"/>
      <w:lvlText w:val=""/>
      <w:lvlJc w:val="left"/>
      <w:pPr>
        <w:ind w:left="720" w:hanging="360"/>
      </w:pPr>
      <w:rPr>
        <w:rFonts w:ascii="Symbol" w:hAnsi="Symbol" w:hint="default"/>
      </w:rPr>
    </w:lvl>
    <w:lvl w:ilvl="1" w:tplc="BEAC4410">
      <w:start w:val="1"/>
      <w:numFmt w:val="bullet"/>
      <w:lvlText w:val="o"/>
      <w:lvlJc w:val="left"/>
      <w:pPr>
        <w:ind w:left="1440" w:hanging="360"/>
      </w:pPr>
      <w:rPr>
        <w:rFonts w:ascii="Courier New" w:hAnsi="Courier New" w:hint="default"/>
      </w:rPr>
    </w:lvl>
    <w:lvl w:ilvl="2" w:tplc="A3A6B9C2">
      <w:start w:val="1"/>
      <w:numFmt w:val="bullet"/>
      <w:lvlText w:val=""/>
      <w:lvlJc w:val="left"/>
      <w:pPr>
        <w:ind w:left="2160" w:hanging="360"/>
      </w:pPr>
      <w:rPr>
        <w:rFonts w:ascii="Wingdings" w:hAnsi="Wingdings" w:hint="default"/>
      </w:rPr>
    </w:lvl>
    <w:lvl w:ilvl="3" w:tplc="BD725BDA">
      <w:start w:val="1"/>
      <w:numFmt w:val="bullet"/>
      <w:lvlText w:val=""/>
      <w:lvlJc w:val="left"/>
      <w:pPr>
        <w:ind w:left="2880" w:hanging="360"/>
      </w:pPr>
      <w:rPr>
        <w:rFonts w:ascii="Symbol" w:hAnsi="Symbol" w:hint="default"/>
      </w:rPr>
    </w:lvl>
    <w:lvl w:ilvl="4" w:tplc="35742B1A">
      <w:start w:val="1"/>
      <w:numFmt w:val="bullet"/>
      <w:lvlText w:val="o"/>
      <w:lvlJc w:val="left"/>
      <w:pPr>
        <w:ind w:left="3600" w:hanging="360"/>
      </w:pPr>
      <w:rPr>
        <w:rFonts w:ascii="Courier New" w:hAnsi="Courier New" w:hint="default"/>
      </w:rPr>
    </w:lvl>
    <w:lvl w:ilvl="5" w:tplc="EB522E6C">
      <w:start w:val="1"/>
      <w:numFmt w:val="bullet"/>
      <w:lvlText w:val=""/>
      <w:lvlJc w:val="left"/>
      <w:pPr>
        <w:ind w:left="4320" w:hanging="360"/>
      </w:pPr>
      <w:rPr>
        <w:rFonts w:ascii="Wingdings" w:hAnsi="Wingdings" w:hint="default"/>
      </w:rPr>
    </w:lvl>
    <w:lvl w:ilvl="6" w:tplc="464A1BFE">
      <w:start w:val="1"/>
      <w:numFmt w:val="bullet"/>
      <w:lvlText w:val=""/>
      <w:lvlJc w:val="left"/>
      <w:pPr>
        <w:ind w:left="5040" w:hanging="360"/>
      </w:pPr>
      <w:rPr>
        <w:rFonts w:ascii="Symbol" w:hAnsi="Symbol" w:hint="default"/>
      </w:rPr>
    </w:lvl>
    <w:lvl w:ilvl="7" w:tplc="47E0EC12">
      <w:start w:val="1"/>
      <w:numFmt w:val="bullet"/>
      <w:lvlText w:val="o"/>
      <w:lvlJc w:val="left"/>
      <w:pPr>
        <w:ind w:left="5760" w:hanging="360"/>
      </w:pPr>
      <w:rPr>
        <w:rFonts w:ascii="Courier New" w:hAnsi="Courier New" w:hint="default"/>
      </w:rPr>
    </w:lvl>
    <w:lvl w:ilvl="8" w:tplc="05947586">
      <w:start w:val="1"/>
      <w:numFmt w:val="bullet"/>
      <w:lvlText w:val=""/>
      <w:lvlJc w:val="left"/>
      <w:pPr>
        <w:ind w:left="6480" w:hanging="360"/>
      </w:pPr>
      <w:rPr>
        <w:rFonts w:ascii="Wingdings" w:hAnsi="Wingdings" w:hint="default"/>
      </w:rPr>
    </w:lvl>
  </w:abstractNum>
  <w:abstractNum w:abstractNumId="115" w15:restartNumberingAfterBreak="0">
    <w:nsid w:val="449006F1"/>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5A674B3"/>
    <w:multiLevelType w:val="hybridMultilevel"/>
    <w:tmpl w:val="46941C80"/>
    <w:lvl w:ilvl="0" w:tplc="A09A9DEC">
      <w:start w:val="1"/>
      <w:numFmt w:val="bullet"/>
      <w:lvlText w:val="·"/>
      <w:lvlJc w:val="left"/>
      <w:pPr>
        <w:ind w:left="720" w:hanging="360"/>
      </w:pPr>
      <w:rPr>
        <w:rFonts w:ascii="Symbol" w:hAnsi="Symbol" w:hint="default"/>
      </w:rPr>
    </w:lvl>
    <w:lvl w:ilvl="1" w:tplc="D9EA9924">
      <w:start w:val="1"/>
      <w:numFmt w:val="bullet"/>
      <w:lvlText w:val="o"/>
      <w:lvlJc w:val="left"/>
      <w:pPr>
        <w:ind w:left="1440" w:hanging="360"/>
      </w:pPr>
      <w:rPr>
        <w:rFonts w:ascii="Courier New" w:hAnsi="Courier New" w:hint="default"/>
      </w:rPr>
    </w:lvl>
    <w:lvl w:ilvl="2" w:tplc="AA7249A2">
      <w:start w:val="1"/>
      <w:numFmt w:val="bullet"/>
      <w:lvlText w:val=""/>
      <w:lvlJc w:val="left"/>
      <w:pPr>
        <w:ind w:left="2160" w:hanging="360"/>
      </w:pPr>
      <w:rPr>
        <w:rFonts w:ascii="Wingdings" w:hAnsi="Wingdings" w:hint="default"/>
      </w:rPr>
    </w:lvl>
    <w:lvl w:ilvl="3" w:tplc="3668A540">
      <w:start w:val="1"/>
      <w:numFmt w:val="bullet"/>
      <w:lvlText w:val=""/>
      <w:lvlJc w:val="left"/>
      <w:pPr>
        <w:ind w:left="2880" w:hanging="360"/>
      </w:pPr>
      <w:rPr>
        <w:rFonts w:ascii="Symbol" w:hAnsi="Symbol" w:hint="default"/>
      </w:rPr>
    </w:lvl>
    <w:lvl w:ilvl="4" w:tplc="06D4641C">
      <w:start w:val="1"/>
      <w:numFmt w:val="bullet"/>
      <w:lvlText w:val="o"/>
      <w:lvlJc w:val="left"/>
      <w:pPr>
        <w:ind w:left="3600" w:hanging="360"/>
      </w:pPr>
      <w:rPr>
        <w:rFonts w:ascii="Courier New" w:hAnsi="Courier New" w:hint="default"/>
      </w:rPr>
    </w:lvl>
    <w:lvl w:ilvl="5" w:tplc="073E2376">
      <w:start w:val="1"/>
      <w:numFmt w:val="bullet"/>
      <w:lvlText w:val=""/>
      <w:lvlJc w:val="left"/>
      <w:pPr>
        <w:ind w:left="4320" w:hanging="360"/>
      </w:pPr>
      <w:rPr>
        <w:rFonts w:ascii="Wingdings" w:hAnsi="Wingdings" w:hint="default"/>
      </w:rPr>
    </w:lvl>
    <w:lvl w:ilvl="6" w:tplc="E2F8D0CC">
      <w:start w:val="1"/>
      <w:numFmt w:val="bullet"/>
      <w:lvlText w:val=""/>
      <w:lvlJc w:val="left"/>
      <w:pPr>
        <w:ind w:left="5040" w:hanging="360"/>
      </w:pPr>
      <w:rPr>
        <w:rFonts w:ascii="Symbol" w:hAnsi="Symbol" w:hint="default"/>
      </w:rPr>
    </w:lvl>
    <w:lvl w:ilvl="7" w:tplc="AA3C416E">
      <w:start w:val="1"/>
      <w:numFmt w:val="bullet"/>
      <w:lvlText w:val="o"/>
      <w:lvlJc w:val="left"/>
      <w:pPr>
        <w:ind w:left="5760" w:hanging="360"/>
      </w:pPr>
      <w:rPr>
        <w:rFonts w:ascii="Courier New" w:hAnsi="Courier New" w:hint="default"/>
      </w:rPr>
    </w:lvl>
    <w:lvl w:ilvl="8" w:tplc="83E8E7C8">
      <w:start w:val="1"/>
      <w:numFmt w:val="bullet"/>
      <w:lvlText w:val=""/>
      <w:lvlJc w:val="left"/>
      <w:pPr>
        <w:ind w:left="6480" w:hanging="360"/>
      </w:pPr>
      <w:rPr>
        <w:rFonts w:ascii="Wingdings" w:hAnsi="Wingdings" w:hint="default"/>
      </w:rPr>
    </w:lvl>
  </w:abstractNum>
  <w:abstractNum w:abstractNumId="117" w15:restartNumberingAfterBreak="0">
    <w:nsid w:val="47D90893"/>
    <w:multiLevelType w:val="hybridMultilevel"/>
    <w:tmpl w:val="C302BC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7D925C9"/>
    <w:multiLevelType w:val="hybridMultilevel"/>
    <w:tmpl w:val="6BE6B9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48A646E9"/>
    <w:multiLevelType w:val="hybridMultilevel"/>
    <w:tmpl w:val="5CE8B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9EC20FE"/>
    <w:multiLevelType w:val="hybridMultilevel"/>
    <w:tmpl w:val="E3CA3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A851660"/>
    <w:multiLevelType w:val="hybridMultilevel"/>
    <w:tmpl w:val="E8243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B0CBD36"/>
    <w:multiLevelType w:val="hybridMultilevel"/>
    <w:tmpl w:val="5DC6CA86"/>
    <w:lvl w:ilvl="0" w:tplc="224E955A">
      <w:start w:val="1"/>
      <w:numFmt w:val="bullet"/>
      <w:lvlText w:val=""/>
      <w:lvlJc w:val="left"/>
      <w:pPr>
        <w:ind w:left="720" w:hanging="360"/>
      </w:pPr>
      <w:rPr>
        <w:rFonts w:ascii="Symbol" w:hAnsi="Symbol" w:hint="default"/>
      </w:rPr>
    </w:lvl>
    <w:lvl w:ilvl="1" w:tplc="37EA8694">
      <w:start w:val="1"/>
      <w:numFmt w:val="bullet"/>
      <w:lvlText w:val="o"/>
      <w:lvlJc w:val="left"/>
      <w:pPr>
        <w:ind w:left="1440" w:hanging="360"/>
      </w:pPr>
      <w:rPr>
        <w:rFonts w:ascii="Courier New" w:hAnsi="Courier New" w:hint="default"/>
      </w:rPr>
    </w:lvl>
    <w:lvl w:ilvl="2" w:tplc="5A2EF242">
      <w:start w:val="1"/>
      <w:numFmt w:val="bullet"/>
      <w:lvlText w:val=""/>
      <w:lvlJc w:val="left"/>
      <w:pPr>
        <w:ind w:left="2160" w:hanging="360"/>
      </w:pPr>
      <w:rPr>
        <w:rFonts w:ascii="Wingdings" w:hAnsi="Wingdings" w:hint="default"/>
      </w:rPr>
    </w:lvl>
    <w:lvl w:ilvl="3" w:tplc="60BC78B4">
      <w:start w:val="1"/>
      <w:numFmt w:val="bullet"/>
      <w:lvlText w:val=""/>
      <w:lvlJc w:val="left"/>
      <w:pPr>
        <w:ind w:left="2880" w:hanging="360"/>
      </w:pPr>
      <w:rPr>
        <w:rFonts w:ascii="Symbol" w:hAnsi="Symbol" w:hint="default"/>
      </w:rPr>
    </w:lvl>
    <w:lvl w:ilvl="4" w:tplc="1AE2C6E8">
      <w:start w:val="1"/>
      <w:numFmt w:val="bullet"/>
      <w:lvlText w:val="o"/>
      <w:lvlJc w:val="left"/>
      <w:pPr>
        <w:ind w:left="3600" w:hanging="360"/>
      </w:pPr>
      <w:rPr>
        <w:rFonts w:ascii="Courier New" w:hAnsi="Courier New" w:hint="default"/>
      </w:rPr>
    </w:lvl>
    <w:lvl w:ilvl="5" w:tplc="35BCC458">
      <w:start w:val="1"/>
      <w:numFmt w:val="bullet"/>
      <w:lvlText w:val=""/>
      <w:lvlJc w:val="left"/>
      <w:pPr>
        <w:ind w:left="4320" w:hanging="360"/>
      </w:pPr>
      <w:rPr>
        <w:rFonts w:ascii="Wingdings" w:hAnsi="Wingdings" w:hint="default"/>
      </w:rPr>
    </w:lvl>
    <w:lvl w:ilvl="6" w:tplc="19F638DC">
      <w:start w:val="1"/>
      <w:numFmt w:val="bullet"/>
      <w:lvlText w:val=""/>
      <w:lvlJc w:val="left"/>
      <w:pPr>
        <w:ind w:left="5040" w:hanging="360"/>
      </w:pPr>
      <w:rPr>
        <w:rFonts w:ascii="Symbol" w:hAnsi="Symbol" w:hint="default"/>
      </w:rPr>
    </w:lvl>
    <w:lvl w:ilvl="7" w:tplc="9F04C55E">
      <w:start w:val="1"/>
      <w:numFmt w:val="bullet"/>
      <w:lvlText w:val="o"/>
      <w:lvlJc w:val="left"/>
      <w:pPr>
        <w:ind w:left="5760" w:hanging="360"/>
      </w:pPr>
      <w:rPr>
        <w:rFonts w:ascii="Courier New" w:hAnsi="Courier New" w:hint="default"/>
      </w:rPr>
    </w:lvl>
    <w:lvl w:ilvl="8" w:tplc="478E89BC">
      <w:start w:val="1"/>
      <w:numFmt w:val="bullet"/>
      <w:lvlText w:val=""/>
      <w:lvlJc w:val="left"/>
      <w:pPr>
        <w:ind w:left="6480" w:hanging="360"/>
      </w:pPr>
      <w:rPr>
        <w:rFonts w:ascii="Wingdings" w:hAnsi="Wingdings" w:hint="default"/>
      </w:rPr>
    </w:lvl>
  </w:abstractNum>
  <w:abstractNum w:abstractNumId="123" w15:restartNumberingAfterBreak="0">
    <w:nsid w:val="4C4AC646"/>
    <w:multiLevelType w:val="hybridMultilevel"/>
    <w:tmpl w:val="AFD64E8C"/>
    <w:lvl w:ilvl="0" w:tplc="E1CC1182">
      <w:start w:val="1"/>
      <w:numFmt w:val="bullet"/>
      <w:lvlText w:val=""/>
      <w:lvlJc w:val="left"/>
      <w:pPr>
        <w:ind w:left="720" w:hanging="360"/>
      </w:pPr>
      <w:rPr>
        <w:rFonts w:ascii="Symbol" w:hAnsi="Symbol" w:hint="default"/>
      </w:rPr>
    </w:lvl>
    <w:lvl w:ilvl="1" w:tplc="EC74E3CE">
      <w:start w:val="1"/>
      <w:numFmt w:val="bullet"/>
      <w:lvlText w:val="o"/>
      <w:lvlJc w:val="left"/>
      <w:pPr>
        <w:ind w:left="1440" w:hanging="360"/>
      </w:pPr>
      <w:rPr>
        <w:rFonts w:ascii="Courier New" w:hAnsi="Courier New" w:hint="default"/>
      </w:rPr>
    </w:lvl>
    <w:lvl w:ilvl="2" w:tplc="EE6A0BE6">
      <w:start w:val="1"/>
      <w:numFmt w:val="bullet"/>
      <w:lvlText w:val=""/>
      <w:lvlJc w:val="left"/>
      <w:pPr>
        <w:ind w:left="2160" w:hanging="360"/>
      </w:pPr>
      <w:rPr>
        <w:rFonts w:ascii="Wingdings" w:hAnsi="Wingdings" w:hint="default"/>
      </w:rPr>
    </w:lvl>
    <w:lvl w:ilvl="3" w:tplc="DC80B07C">
      <w:start w:val="1"/>
      <w:numFmt w:val="bullet"/>
      <w:lvlText w:val=""/>
      <w:lvlJc w:val="left"/>
      <w:pPr>
        <w:ind w:left="2880" w:hanging="360"/>
      </w:pPr>
      <w:rPr>
        <w:rFonts w:ascii="Symbol" w:hAnsi="Symbol" w:hint="default"/>
      </w:rPr>
    </w:lvl>
    <w:lvl w:ilvl="4" w:tplc="2B327F8E">
      <w:start w:val="1"/>
      <w:numFmt w:val="bullet"/>
      <w:lvlText w:val="o"/>
      <w:lvlJc w:val="left"/>
      <w:pPr>
        <w:ind w:left="3600" w:hanging="360"/>
      </w:pPr>
      <w:rPr>
        <w:rFonts w:ascii="Courier New" w:hAnsi="Courier New" w:hint="default"/>
      </w:rPr>
    </w:lvl>
    <w:lvl w:ilvl="5" w:tplc="E5162898">
      <w:start w:val="1"/>
      <w:numFmt w:val="bullet"/>
      <w:lvlText w:val=""/>
      <w:lvlJc w:val="left"/>
      <w:pPr>
        <w:ind w:left="4320" w:hanging="360"/>
      </w:pPr>
      <w:rPr>
        <w:rFonts w:ascii="Wingdings" w:hAnsi="Wingdings" w:hint="default"/>
      </w:rPr>
    </w:lvl>
    <w:lvl w:ilvl="6" w:tplc="DC0C66B2">
      <w:start w:val="1"/>
      <w:numFmt w:val="bullet"/>
      <w:lvlText w:val=""/>
      <w:lvlJc w:val="left"/>
      <w:pPr>
        <w:ind w:left="5040" w:hanging="360"/>
      </w:pPr>
      <w:rPr>
        <w:rFonts w:ascii="Symbol" w:hAnsi="Symbol" w:hint="default"/>
      </w:rPr>
    </w:lvl>
    <w:lvl w:ilvl="7" w:tplc="21681B74">
      <w:start w:val="1"/>
      <w:numFmt w:val="bullet"/>
      <w:lvlText w:val="o"/>
      <w:lvlJc w:val="left"/>
      <w:pPr>
        <w:ind w:left="5760" w:hanging="360"/>
      </w:pPr>
      <w:rPr>
        <w:rFonts w:ascii="Courier New" w:hAnsi="Courier New" w:hint="default"/>
      </w:rPr>
    </w:lvl>
    <w:lvl w:ilvl="8" w:tplc="773CD532">
      <w:start w:val="1"/>
      <w:numFmt w:val="bullet"/>
      <w:lvlText w:val=""/>
      <w:lvlJc w:val="left"/>
      <w:pPr>
        <w:ind w:left="6480" w:hanging="360"/>
      </w:pPr>
      <w:rPr>
        <w:rFonts w:ascii="Wingdings" w:hAnsi="Wingdings" w:hint="default"/>
      </w:rPr>
    </w:lvl>
  </w:abstractNum>
  <w:abstractNum w:abstractNumId="124" w15:restartNumberingAfterBreak="0">
    <w:nsid w:val="4C720642"/>
    <w:multiLevelType w:val="hybridMultilevel"/>
    <w:tmpl w:val="490A5176"/>
    <w:lvl w:ilvl="0" w:tplc="8A566F14">
      <w:start w:val="1"/>
      <w:numFmt w:val="bullet"/>
      <w:lvlText w:val=""/>
      <w:lvlJc w:val="left"/>
      <w:pPr>
        <w:ind w:left="720" w:hanging="360"/>
      </w:pPr>
      <w:rPr>
        <w:rFonts w:ascii="Symbol" w:hAnsi="Symbol" w:hint="default"/>
      </w:rPr>
    </w:lvl>
    <w:lvl w:ilvl="1" w:tplc="E99E190A">
      <w:start w:val="1"/>
      <w:numFmt w:val="bullet"/>
      <w:lvlText w:val="o"/>
      <w:lvlJc w:val="left"/>
      <w:pPr>
        <w:ind w:left="1440" w:hanging="360"/>
      </w:pPr>
      <w:rPr>
        <w:rFonts w:ascii="Courier New" w:hAnsi="Courier New" w:hint="default"/>
      </w:rPr>
    </w:lvl>
    <w:lvl w:ilvl="2" w:tplc="07DA8710">
      <w:start w:val="1"/>
      <w:numFmt w:val="bullet"/>
      <w:lvlText w:val=""/>
      <w:lvlJc w:val="left"/>
      <w:pPr>
        <w:ind w:left="2160" w:hanging="360"/>
      </w:pPr>
      <w:rPr>
        <w:rFonts w:ascii="Wingdings" w:hAnsi="Wingdings" w:hint="default"/>
      </w:rPr>
    </w:lvl>
    <w:lvl w:ilvl="3" w:tplc="E43A48FC">
      <w:start w:val="1"/>
      <w:numFmt w:val="bullet"/>
      <w:lvlText w:val=""/>
      <w:lvlJc w:val="left"/>
      <w:pPr>
        <w:ind w:left="2880" w:hanging="360"/>
      </w:pPr>
      <w:rPr>
        <w:rFonts w:ascii="Symbol" w:hAnsi="Symbol" w:hint="default"/>
      </w:rPr>
    </w:lvl>
    <w:lvl w:ilvl="4" w:tplc="5FE65C78">
      <w:start w:val="1"/>
      <w:numFmt w:val="bullet"/>
      <w:lvlText w:val="o"/>
      <w:lvlJc w:val="left"/>
      <w:pPr>
        <w:ind w:left="3600" w:hanging="360"/>
      </w:pPr>
      <w:rPr>
        <w:rFonts w:ascii="Courier New" w:hAnsi="Courier New" w:hint="default"/>
      </w:rPr>
    </w:lvl>
    <w:lvl w:ilvl="5" w:tplc="BC1C3488">
      <w:start w:val="1"/>
      <w:numFmt w:val="bullet"/>
      <w:lvlText w:val=""/>
      <w:lvlJc w:val="left"/>
      <w:pPr>
        <w:ind w:left="4320" w:hanging="360"/>
      </w:pPr>
      <w:rPr>
        <w:rFonts w:ascii="Wingdings" w:hAnsi="Wingdings" w:hint="default"/>
      </w:rPr>
    </w:lvl>
    <w:lvl w:ilvl="6" w:tplc="AF80766A">
      <w:start w:val="1"/>
      <w:numFmt w:val="bullet"/>
      <w:lvlText w:val=""/>
      <w:lvlJc w:val="left"/>
      <w:pPr>
        <w:ind w:left="5040" w:hanging="360"/>
      </w:pPr>
      <w:rPr>
        <w:rFonts w:ascii="Symbol" w:hAnsi="Symbol" w:hint="default"/>
      </w:rPr>
    </w:lvl>
    <w:lvl w:ilvl="7" w:tplc="575E1D5A">
      <w:start w:val="1"/>
      <w:numFmt w:val="bullet"/>
      <w:lvlText w:val="o"/>
      <w:lvlJc w:val="left"/>
      <w:pPr>
        <w:ind w:left="5760" w:hanging="360"/>
      </w:pPr>
      <w:rPr>
        <w:rFonts w:ascii="Courier New" w:hAnsi="Courier New" w:hint="default"/>
      </w:rPr>
    </w:lvl>
    <w:lvl w:ilvl="8" w:tplc="71043E38">
      <w:start w:val="1"/>
      <w:numFmt w:val="bullet"/>
      <w:lvlText w:val=""/>
      <w:lvlJc w:val="left"/>
      <w:pPr>
        <w:ind w:left="6480" w:hanging="360"/>
      </w:pPr>
      <w:rPr>
        <w:rFonts w:ascii="Wingdings" w:hAnsi="Wingdings" w:hint="default"/>
      </w:rPr>
    </w:lvl>
  </w:abstractNum>
  <w:abstractNum w:abstractNumId="125" w15:restartNumberingAfterBreak="0">
    <w:nsid w:val="4D00451E"/>
    <w:multiLevelType w:val="hybridMultilevel"/>
    <w:tmpl w:val="CCEAD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DA03922"/>
    <w:multiLevelType w:val="hybridMultilevel"/>
    <w:tmpl w:val="D24EABCC"/>
    <w:lvl w:ilvl="0" w:tplc="F46EA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DAF03AF"/>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28" w15:restartNumberingAfterBreak="0">
    <w:nsid w:val="4EA01C9F"/>
    <w:multiLevelType w:val="hybridMultilevel"/>
    <w:tmpl w:val="53CA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F606706"/>
    <w:multiLevelType w:val="hybridMultilevel"/>
    <w:tmpl w:val="9148D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0" w15:restartNumberingAfterBreak="0">
    <w:nsid w:val="51501E81"/>
    <w:multiLevelType w:val="hybridMultilevel"/>
    <w:tmpl w:val="A834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18236C1"/>
    <w:multiLevelType w:val="hybridMultilevel"/>
    <w:tmpl w:val="A0A2EF3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18D5C9C"/>
    <w:multiLevelType w:val="hybridMultilevel"/>
    <w:tmpl w:val="1D80103E"/>
    <w:lvl w:ilvl="0" w:tplc="04090003">
      <w:start w:val="1"/>
      <w:numFmt w:val="bullet"/>
      <w:lvlText w:val="o"/>
      <w:lvlJc w:val="left"/>
      <w:pPr>
        <w:tabs>
          <w:tab w:val="num" w:pos="2880"/>
        </w:tabs>
        <w:ind w:left="2880" w:hanging="360"/>
      </w:pPr>
      <w:rPr>
        <w:rFonts w:ascii="Courier New" w:hAnsi="Courier New" w:cs="Courier New" w:hint="default"/>
      </w:rPr>
    </w:lvl>
    <w:lvl w:ilvl="1" w:tplc="FFFFFFFF" w:tentative="1">
      <w:start w:val="1"/>
      <w:numFmt w:val="bullet"/>
      <w:lvlText w:val="o"/>
      <w:lvlJc w:val="left"/>
      <w:pPr>
        <w:tabs>
          <w:tab w:val="num" w:pos="3600"/>
        </w:tabs>
        <w:ind w:left="3600" w:hanging="360"/>
      </w:pPr>
      <w:rPr>
        <w:rFonts w:ascii="Courier New" w:hAnsi="Courier New" w:cs="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cs="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cs="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33" w15:restartNumberingAfterBreak="0">
    <w:nsid w:val="51C71817"/>
    <w:multiLevelType w:val="hybridMultilevel"/>
    <w:tmpl w:val="B3EC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2956882"/>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35" w15:restartNumberingAfterBreak="0">
    <w:nsid w:val="54EE04C6"/>
    <w:multiLevelType w:val="hybridMultilevel"/>
    <w:tmpl w:val="DCD8CDF2"/>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4FA3626"/>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7" w15:restartNumberingAfterBreak="0">
    <w:nsid w:val="558B6F92"/>
    <w:multiLevelType w:val="hybridMultilevel"/>
    <w:tmpl w:val="EBB415D2"/>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59397A0"/>
    <w:multiLevelType w:val="hybridMultilevel"/>
    <w:tmpl w:val="41E07CE6"/>
    <w:lvl w:ilvl="0" w:tplc="F572CD80">
      <w:start w:val="1"/>
      <w:numFmt w:val="bullet"/>
      <w:lvlText w:val=""/>
      <w:lvlJc w:val="left"/>
      <w:pPr>
        <w:ind w:left="720" w:hanging="360"/>
      </w:pPr>
      <w:rPr>
        <w:rFonts w:ascii="Symbol" w:hAnsi="Symbol" w:hint="default"/>
      </w:rPr>
    </w:lvl>
    <w:lvl w:ilvl="1" w:tplc="5DA4ECD8">
      <w:start w:val="1"/>
      <w:numFmt w:val="bullet"/>
      <w:lvlText w:val="o"/>
      <w:lvlJc w:val="left"/>
      <w:pPr>
        <w:ind w:left="1440" w:hanging="360"/>
      </w:pPr>
      <w:rPr>
        <w:rFonts w:ascii="Courier New" w:hAnsi="Courier New" w:hint="default"/>
      </w:rPr>
    </w:lvl>
    <w:lvl w:ilvl="2" w:tplc="D69CA24C">
      <w:start w:val="1"/>
      <w:numFmt w:val="bullet"/>
      <w:lvlText w:val=""/>
      <w:lvlJc w:val="left"/>
      <w:pPr>
        <w:ind w:left="2160" w:hanging="360"/>
      </w:pPr>
      <w:rPr>
        <w:rFonts w:ascii="Wingdings" w:hAnsi="Wingdings" w:hint="default"/>
      </w:rPr>
    </w:lvl>
    <w:lvl w:ilvl="3" w:tplc="D11CB222">
      <w:start w:val="1"/>
      <w:numFmt w:val="bullet"/>
      <w:lvlText w:val=""/>
      <w:lvlJc w:val="left"/>
      <w:pPr>
        <w:ind w:left="2880" w:hanging="360"/>
      </w:pPr>
      <w:rPr>
        <w:rFonts w:ascii="Symbol" w:hAnsi="Symbol" w:hint="default"/>
      </w:rPr>
    </w:lvl>
    <w:lvl w:ilvl="4" w:tplc="6B841438">
      <w:start w:val="1"/>
      <w:numFmt w:val="bullet"/>
      <w:lvlText w:val="o"/>
      <w:lvlJc w:val="left"/>
      <w:pPr>
        <w:ind w:left="3600" w:hanging="360"/>
      </w:pPr>
      <w:rPr>
        <w:rFonts w:ascii="Courier New" w:hAnsi="Courier New" w:hint="default"/>
      </w:rPr>
    </w:lvl>
    <w:lvl w:ilvl="5" w:tplc="247AB1D6">
      <w:start w:val="1"/>
      <w:numFmt w:val="bullet"/>
      <w:lvlText w:val=""/>
      <w:lvlJc w:val="left"/>
      <w:pPr>
        <w:ind w:left="4320" w:hanging="360"/>
      </w:pPr>
      <w:rPr>
        <w:rFonts w:ascii="Wingdings" w:hAnsi="Wingdings" w:hint="default"/>
      </w:rPr>
    </w:lvl>
    <w:lvl w:ilvl="6" w:tplc="D4D4647A">
      <w:start w:val="1"/>
      <w:numFmt w:val="bullet"/>
      <w:lvlText w:val=""/>
      <w:lvlJc w:val="left"/>
      <w:pPr>
        <w:ind w:left="5040" w:hanging="360"/>
      </w:pPr>
      <w:rPr>
        <w:rFonts w:ascii="Symbol" w:hAnsi="Symbol" w:hint="default"/>
      </w:rPr>
    </w:lvl>
    <w:lvl w:ilvl="7" w:tplc="19D8FB7C">
      <w:start w:val="1"/>
      <w:numFmt w:val="bullet"/>
      <w:lvlText w:val="o"/>
      <w:lvlJc w:val="left"/>
      <w:pPr>
        <w:ind w:left="5760" w:hanging="360"/>
      </w:pPr>
      <w:rPr>
        <w:rFonts w:ascii="Courier New" w:hAnsi="Courier New" w:hint="default"/>
      </w:rPr>
    </w:lvl>
    <w:lvl w:ilvl="8" w:tplc="915861C2">
      <w:start w:val="1"/>
      <w:numFmt w:val="bullet"/>
      <w:lvlText w:val=""/>
      <w:lvlJc w:val="left"/>
      <w:pPr>
        <w:ind w:left="6480" w:hanging="360"/>
      </w:pPr>
      <w:rPr>
        <w:rFonts w:ascii="Wingdings" w:hAnsi="Wingdings" w:hint="default"/>
      </w:rPr>
    </w:lvl>
  </w:abstractNum>
  <w:abstractNum w:abstractNumId="139" w15:restartNumberingAfterBreak="0">
    <w:nsid w:val="559E485E"/>
    <w:multiLevelType w:val="hybridMultilevel"/>
    <w:tmpl w:val="0A6EA2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77A249D"/>
    <w:multiLevelType w:val="hybridMultilevel"/>
    <w:tmpl w:val="B464EC46"/>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1" w15:restartNumberingAfterBreak="0">
    <w:nsid w:val="582267C2"/>
    <w:multiLevelType w:val="hybridMultilevel"/>
    <w:tmpl w:val="8F120D10"/>
    <w:lvl w:ilvl="0" w:tplc="C19C0666">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58BE3CB7"/>
    <w:multiLevelType w:val="hybridMultilevel"/>
    <w:tmpl w:val="E570B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8D2157A"/>
    <w:multiLevelType w:val="hybridMultilevel"/>
    <w:tmpl w:val="0590B318"/>
    <w:lvl w:ilvl="0" w:tplc="7F763896">
      <w:start w:val="1"/>
      <w:numFmt w:val="bullet"/>
      <w:lvlText w:val=""/>
      <w:lvlJc w:val="left"/>
      <w:pPr>
        <w:ind w:left="720" w:hanging="360"/>
      </w:pPr>
      <w:rPr>
        <w:rFonts w:ascii="Symbol" w:hAnsi="Symbol" w:hint="default"/>
      </w:rPr>
    </w:lvl>
    <w:lvl w:ilvl="1" w:tplc="1F6CCD30">
      <w:start w:val="1"/>
      <w:numFmt w:val="bullet"/>
      <w:lvlText w:val="o"/>
      <w:lvlJc w:val="left"/>
      <w:pPr>
        <w:ind w:left="1440" w:hanging="360"/>
      </w:pPr>
      <w:rPr>
        <w:rFonts w:ascii="Courier New" w:hAnsi="Courier New" w:hint="default"/>
      </w:rPr>
    </w:lvl>
    <w:lvl w:ilvl="2" w:tplc="444EDB88">
      <w:start w:val="1"/>
      <w:numFmt w:val="bullet"/>
      <w:lvlText w:val=""/>
      <w:lvlJc w:val="left"/>
      <w:pPr>
        <w:ind w:left="2160" w:hanging="360"/>
      </w:pPr>
      <w:rPr>
        <w:rFonts w:ascii="Wingdings" w:hAnsi="Wingdings" w:hint="default"/>
      </w:rPr>
    </w:lvl>
    <w:lvl w:ilvl="3" w:tplc="B19C42F4">
      <w:start w:val="1"/>
      <w:numFmt w:val="bullet"/>
      <w:lvlText w:val=""/>
      <w:lvlJc w:val="left"/>
      <w:pPr>
        <w:ind w:left="2880" w:hanging="360"/>
      </w:pPr>
      <w:rPr>
        <w:rFonts w:ascii="Symbol" w:hAnsi="Symbol" w:hint="default"/>
      </w:rPr>
    </w:lvl>
    <w:lvl w:ilvl="4" w:tplc="E71A75B4">
      <w:start w:val="1"/>
      <w:numFmt w:val="bullet"/>
      <w:lvlText w:val="o"/>
      <w:lvlJc w:val="left"/>
      <w:pPr>
        <w:ind w:left="3600" w:hanging="360"/>
      </w:pPr>
      <w:rPr>
        <w:rFonts w:ascii="Courier New" w:hAnsi="Courier New" w:hint="default"/>
      </w:rPr>
    </w:lvl>
    <w:lvl w:ilvl="5" w:tplc="DE8AF304">
      <w:start w:val="1"/>
      <w:numFmt w:val="bullet"/>
      <w:lvlText w:val=""/>
      <w:lvlJc w:val="left"/>
      <w:pPr>
        <w:ind w:left="4320" w:hanging="360"/>
      </w:pPr>
      <w:rPr>
        <w:rFonts w:ascii="Wingdings" w:hAnsi="Wingdings" w:hint="default"/>
      </w:rPr>
    </w:lvl>
    <w:lvl w:ilvl="6" w:tplc="627243FC">
      <w:start w:val="1"/>
      <w:numFmt w:val="bullet"/>
      <w:lvlText w:val=""/>
      <w:lvlJc w:val="left"/>
      <w:pPr>
        <w:ind w:left="5040" w:hanging="360"/>
      </w:pPr>
      <w:rPr>
        <w:rFonts w:ascii="Symbol" w:hAnsi="Symbol" w:hint="default"/>
      </w:rPr>
    </w:lvl>
    <w:lvl w:ilvl="7" w:tplc="8402AE38">
      <w:start w:val="1"/>
      <w:numFmt w:val="bullet"/>
      <w:lvlText w:val="o"/>
      <w:lvlJc w:val="left"/>
      <w:pPr>
        <w:ind w:left="5760" w:hanging="360"/>
      </w:pPr>
      <w:rPr>
        <w:rFonts w:ascii="Courier New" w:hAnsi="Courier New" w:hint="default"/>
      </w:rPr>
    </w:lvl>
    <w:lvl w:ilvl="8" w:tplc="3410BE70">
      <w:start w:val="1"/>
      <w:numFmt w:val="bullet"/>
      <w:lvlText w:val=""/>
      <w:lvlJc w:val="left"/>
      <w:pPr>
        <w:ind w:left="6480" w:hanging="360"/>
      </w:pPr>
      <w:rPr>
        <w:rFonts w:ascii="Wingdings" w:hAnsi="Wingdings" w:hint="default"/>
      </w:rPr>
    </w:lvl>
  </w:abstractNum>
  <w:abstractNum w:abstractNumId="144" w15:restartNumberingAfterBreak="0">
    <w:nsid w:val="59E02A00"/>
    <w:multiLevelType w:val="hybridMultilevel"/>
    <w:tmpl w:val="4E32690E"/>
    <w:lvl w:ilvl="0" w:tplc="0408E8A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AB19B5F"/>
    <w:multiLevelType w:val="hybridMultilevel"/>
    <w:tmpl w:val="49D83596"/>
    <w:lvl w:ilvl="0" w:tplc="4AC27C1C">
      <w:start w:val="1"/>
      <w:numFmt w:val="bullet"/>
      <w:lvlText w:val="·"/>
      <w:lvlJc w:val="left"/>
      <w:pPr>
        <w:ind w:left="720" w:hanging="360"/>
      </w:pPr>
      <w:rPr>
        <w:rFonts w:ascii="Symbol" w:hAnsi="Symbol" w:hint="default"/>
      </w:rPr>
    </w:lvl>
    <w:lvl w:ilvl="1" w:tplc="C08AF3A2">
      <w:start w:val="1"/>
      <w:numFmt w:val="bullet"/>
      <w:lvlText w:val="o"/>
      <w:lvlJc w:val="left"/>
      <w:pPr>
        <w:ind w:left="1440" w:hanging="360"/>
      </w:pPr>
      <w:rPr>
        <w:rFonts w:ascii="Courier New" w:hAnsi="Courier New" w:hint="default"/>
      </w:rPr>
    </w:lvl>
    <w:lvl w:ilvl="2" w:tplc="3028B8D4">
      <w:start w:val="1"/>
      <w:numFmt w:val="bullet"/>
      <w:lvlText w:val=""/>
      <w:lvlJc w:val="left"/>
      <w:pPr>
        <w:ind w:left="2160" w:hanging="360"/>
      </w:pPr>
      <w:rPr>
        <w:rFonts w:ascii="Wingdings" w:hAnsi="Wingdings" w:hint="default"/>
      </w:rPr>
    </w:lvl>
    <w:lvl w:ilvl="3" w:tplc="4FAC04F8">
      <w:start w:val="1"/>
      <w:numFmt w:val="bullet"/>
      <w:lvlText w:val=""/>
      <w:lvlJc w:val="left"/>
      <w:pPr>
        <w:ind w:left="2880" w:hanging="360"/>
      </w:pPr>
      <w:rPr>
        <w:rFonts w:ascii="Symbol" w:hAnsi="Symbol" w:hint="default"/>
      </w:rPr>
    </w:lvl>
    <w:lvl w:ilvl="4" w:tplc="0F8E209C">
      <w:start w:val="1"/>
      <w:numFmt w:val="bullet"/>
      <w:lvlText w:val="o"/>
      <w:lvlJc w:val="left"/>
      <w:pPr>
        <w:ind w:left="3600" w:hanging="360"/>
      </w:pPr>
      <w:rPr>
        <w:rFonts w:ascii="Courier New" w:hAnsi="Courier New" w:hint="default"/>
      </w:rPr>
    </w:lvl>
    <w:lvl w:ilvl="5" w:tplc="73F26CD8">
      <w:start w:val="1"/>
      <w:numFmt w:val="bullet"/>
      <w:lvlText w:val=""/>
      <w:lvlJc w:val="left"/>
      <w:pPr>
        <w:ind w:left="4320" w:hanging="360"/>
      </w:pPr>
      <w:rPr>
        <w:rFonts w:ascii="Wingdings" w:hAnsi="Wingdings" w:hint="default"/>
      </w:rPr>
    </w:lvl>
    <w:lvl w:ilvl="6" w:tplc="F4F27FB4">
      <w:start w:val="1"/>
      <w:numFmt w:val="bullet"/>
      <w:lvlText w:val=""/>
      <w:lvlJc w:val="left"/>
      <w:pPr>
        <w:ind w:left="5040" w:hanging="360"/>
      </w:pPr>
      <w:rPr>
        <w:rFonts w:ascii="Symbol" w:hAnsi="Symbol" w:hint="default"/>
      </w:rPr>
    </w:lvl>
    <w:lvl w:ilvl="7" w:tplc="B6B0EEA0">
      <w:start w:val="1"/>
      <w:numFmt w:val="bullet"/>
      <w:lvlText w:val="o"/>
      <w:lvlJc w:val="left"/>
      <w:pPr>
        <w:ind w:left="5760" w:hanging="360"/>
      </w:pPr>
      <w:rPr>
        <w:rFonts w:ascii="Courier New" w:hAnsi="Courier New" w:hint="default"/>
      </w:rPr>
    </w:lvl>
    <w:lvl w:ilvl="8" w:tplc="FED27B18">
      <w:start w:val="1"/>
      <w:numFmt w:val="bullet"/>
      <w:lvlText w:val=""/>
      <w:lvlJc w:val="left"/>
      <w:pPr>
        <w:ind w:left="6480" w:hanging="360"/>
      </w:pPr>
      <w:rPr>
        <w:rFonts w:ascii="Wingdings" w:hAnsi="Wingdings" w:hint="default"/>
      </w:rPr>
    </w:lvl>
  </w:abstractNum>
  <w:abstractNum w:abstractNumId="146" w15:restartNumberingAfterBreak="0">
    <w:nsid w:val="5B1D28EE"/>
    <w:multiLevelType w:val="hybridMultilevel"/>
    <w:tmpl w:val="E020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FA529D"/>
    <w:multiLevelType w:val="hybridMultilevel"/>
    <w:tmpl w:val="B6EC264E"/>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360"/>
        </w:tabs>
        <w:ind w:left="-1440" w:firstLine="720"/>
      </w:pPr>
      <w:rPr>
        <w:rFonts w:ascii="Symbol" w:hAnsi="Symbol" w:hint="default"/>
      </w:rPr>
    </w:lvl>
    <w:lvl w:ilvl="2" w:tplc="FFFFFFFF" w:tentative="1">
      <w:start w:val="1"/>
      <w:numFmt w:val="lowerRoman"/>
      <w:lvlText w:val="%3."/>
      <w:lvlJc w:val="right"/>
      <w:pPr>
        <w:tabs>
          <w:tab w:val="num" w:pos="360"/>
        </w:tabs>
        <w:ind w:left="360" w:hanging="180"/>
      </w:pPr>
    </w:lvl>
    <w:lvl w:ilvl="3" w:tplc="FFFFFFFF" w:tentative="1">
      <w:start w:val="1"/>
      <w:numFmt w:val="decimal"/>
      <w:lvlText w:val="%4."/>
      <w:lvlJc w:val="left"/>
      <w:pPr>
        <w:tabs>
          <w:tab w:val="num" w:pos="1080"/>
        </w:tabs>
        <w:ind w:left="1080" w:hanging="360"/>
      </w:pPr>
    </w:lvl>
    <w:lvl w:ilvl="4" w:tplc="FFFFFFFF" w:tentative="1">
      <w:start w:val="1"/>
      <w:numFmt w:val="lowerLetter"/>
      <w:lvlText w:val="%5."/>
      <w:lvlJc w:val="left"/>
      <w:pPr>
        <w:tabs>
          <w:tab w:val="num" w:pos="1800"/>
        </w:tabs>
        <w:ind w:left="1800" w:hanging="360"/>
      </w:pPr>
    </w:lvl>
    <w:lvl w:ilvl="5" w:tplc="FFFFFFFF" w:tentative="1">
      <w:start w:val="1"/>
      <w:numFmt w:val="lowerRoman"/>
      <w:lvlText w:val="%6."/>
      <w:lvlJc w:val="right"/>
      <w:pPr>
        <w:tabs>
          <w:tab w:val="num" w:pos="2520"/>
        </w:tabs>
        <w:ind w:left="2520" w:hanging="180"/>
      </w:pPr>
    </w:lvl>
    <w:lvl w:ilvl="6" w:tplc="FFFFFFFF" w:tentative="1">
      <w:start w:val="1"/>
      <w:numFmt w:val="decimal"/>
      <w:lvlText w:val="%7."/>
      <w:lvlJc w:val="left"/>
      <w:pPr>
        <w:tabs>
          <w:tab w:val="num" w:pos="3240"/>
        </w:tabs>
        <w:ind w:left="3240" w:hanging="360"/>
      </w:pPr>
    </w:lvl>
    <w:lvl w:ilvl="7" w:tplc="FFFFFFFF" w:tentative="1">
      <w:start w:val="1"/>
      <w:numFmt w:val="lowerLetter"/>
      <w:lvlText w:val="%8."/>
      <w:lvlJc w:val="left"/>
      <w:pPr>
        <w:tabs>
          <w:tab w:val="num" w:pos="3960"/>
        </w:tabs>
        <w:ind w:left="3960" w:hanging="360"/>
      </w:pPr>
    </w:lvl>
    <w:lvl w:ilvl="8" w:tplc="FFFFFFFF" w:tentative="1">
      <w:start w:val="1"/>
      <w:numFmt w:val="lowerRoman"/>
      <w:lvlText w:val="%9."/>
      <w:lvlJc w:val="right"/>
      <w:pPr>
        <w:tabs>
          <w:tab w:val="num" w:pos="4680"/>
        </w:tabs>
        <w:ind w:left="4680" w:hanging="180"/>
      </w:pPr>
    </w:lvl>
  </w:abstractNum>
  <w:abstractNum w:abstractNumId="148" w15:restartNumberingAfterBreak="0">
    <w:nsid w:val="5C0E5ABF"/>
    <w:multiLevelType w:val="hybridMultilevel"/>
    <w:tmpl w:val="4892838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5C683B66"/>
    <w:multiLevelType w:val="hybridMultilevel"/>
    <w:tmpl w:val="D8BA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CAA1E6F"/>
    <w:multiLevelType w:val="hybridMultilevel"/>
    <w:tmpl w:val="96920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D13722C"/>
    <w:multiLevelType w:val="hybridMultilevel"/>
    <w:tmpl w:val="B0BCBA9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2" w15:restartNumberingAfterBreak="0">
    <w:nsid w:val="5E1A5E01"/>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EE53CBC"/>
    <w:multiLevelType w:val="hybridMultilevel"/>
    <w:tmpl w:val="B298E8A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0305F5E"/>
    <w:multiLevelType w:val="hybridMultilevel"/>
    <w:tmpl w:val="FC32A7DC"/>
    <w:lvl w:ilvl="0" w:tplc="359054F8">
      <w:start w:val="1"/>
      <w:numFmt w:val="decimal"/>
      <w:lvlText w:val="%1."/>
      <w:lvlJc w:val="left"/>
      <w:pPr>
        <w:tabs>
          <w:tab w:val="num" w:pos="640"/>
        </w:tabs>
        <w:ind w:left="640" w:hanging="360"/>
      </w:pPr>
      <w:rPr>
        <w:rFonts w:hint="default"/>
        <w:b w:val="0"/>
      </w:rPr>
    </w:lvl>
    <w:lvl w:ilvl="1" w:tplc="04090019">
      <w:start w:val="1"/>
      <w:numFmt w:val="lowerLetter"/>
      <w:lvlText w:val="%2."/>
      <w:lvlJc w:val="left"/>
      <w:pPr>
        <w:tabs>
          <w:tab w:val="num" w:pos="1360"/>
        </w:tabs>
        <w:ind w:left="1360" w:hanging="360"/>
      </w:pPr>
      <w:rPr>
        <w:rFonts w:cs="Times New Roman"/>
      </w:rPr>
    </w:lvl>
    <w:lvl w:ilvl="2" w:tplc="0409001B" w:tentative="1">
      <w:start w:val="1"/>
      <w:numFmt w:val="lowerRoman"/>
      <w:lvlText w:val="%3."/>
      <w:lvlJc w:val="right"/>
      <w:pPr>
        <w:tabs>
          <w:tab w:val="num" w:pos="2080"/>
        </w:tabs>
        <w:ind w:left="2080" w:hanging="180"/>
      </w:pPr>
      <w:rPr>
        <w:rFonts w:cs="Times New Roman"/>
      </w:rPr>
    </w:lvl>
    <w:lvl w:ilvl="3" w:tplc="0409000F" w:tentative="1">
      <w:start w:val="1"/>
      <w:numFmt w:val="decimal"/>
      <w:lvlText w:val="%4."/>
      <w:lvlJc w:val="left"/>
      <w:pPr>
        <w:tabs>
          <w:tab w:val="num" w:pos="2800"/>
        </w:tabs>
        <w:ind w:left="2800" w:hanging="360"/>
      </w:pPr>
      <w:rPr>
        <w:rFonts w:cs="Times New Roman"/>
      </w:rPr>
    </w:lvl>
    <w:lvl w:ilvl="4" w:tplc="04090019" w:tentative="1">
      <w:start w:val="1"/>
      <w:numFmt w:val="lowerLetter"/>
      <w:lvlText w:val="%5."/>
      <w:lvlJc w:val="left"/>
      <w:pPr>
        <w:tabs>
          <w:tab w:val="num" w:pos="3520"/>
        </w:tabs>
        <w:ind w:left="3520" w:hanging="360"/>
      </w:pPr>
      <w:rPr>
        <w:rFonts w:cs="Times New Roman"/>
      </w:rPr>
    </w:lvl>
    <w:lvl w:ilvl="5" w:tplc="0409001B" w:tentative="1">
      <w:start w:val="1"/>
      <w:numFmt w:val="lowerRoman"/>
      <w:lvlText w:val="%6."/>
      <w:lvlJc w:val="right"/>
      <w:pPr>
        <w:tabs>
          <w:tab w:val="num" w:pos="4240"/>
        </w:tabs>
        <w:ind w:left="4240" w:hanging="180"/>
      </w:pPr>
      <w:rPr>
        <w:rFonts w:cs="Times New Roman"/>
      </w:rPr>
    </w:lvl>
    <w:lvl w:ilvl="6" w:tplc="0409000F" w:tentative="1">
      <w:start w:val="1"/>
      <w:numFmt w:val="decimal"/>
      <w:lvlText w:val="%7."/>
      <w:lvlJc w:val="left"/>
      <w:pPr>
        <w:tabs>
          <w:tab w:val="num" w:pos="4960"/>
        </w:tabs>
        <w:ind w:left="4960" w:hanging="360"/>
      </w:pPr>
      <w:rPr>
        <w:rFonts w:cs="Times New Roman"/>
      </w:rPr>
    </w:lvl>
    <w:lvl w:ilvl="7" w:tplc="04090019" w:tentative="1">
      <w:start w:val="1"/>
      <w:numFmt w:val="lowerLetter"/>
      <w:lvlText w:val="%8."/>
      <w:lvlJc w:val="left"/>
      <w:pPr>
        <w:tabs>
          <w:tab w:val="num" w:pos="5680"/>
        </w:tabs>
        <w:ind w:left="5680" w:hanging="360"/>
      </w:pPr>
      <w:rPr>
        <w:rFonts w:cs="Times New Roman"/>
      </w:rPr>
    </w:lvl>
    <w:lvl w:ilvl="8" w:tplc="0409001B" w:tentative="1">
      <w:start w:val="1"/>
      <w:numFmt w:val="lowerRoman"/>
      <w:lvlText w:val="%9."/>
      <w:lvlJc w:val="right"/>
      <w:pPr>
        <w:tabs>
          <w:tab w:val="num" w:pos="6400"/>
        </w:tabs>
        <w:ind w:left="6400" w:hanging="180"/>
      </w:pPr>
      <w:rPr>
        <w:rFonts w:cs="Times New Roman"/>
      </w:rPr>
    </w:lvl>
  </w:abstractNum>
  <w:abstractNum w:abstractNumId="155" w15:restartNumberingAfterBreak="0">
    <w:nsid w:val="608B05B6"/>
    <w:multiLevelType w:val="hybridMultilevel"/>
    <w:tmpl w:val="75B2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B973E6"/>
    <w:multiLevelType w:val="hybridMultilevel"/>
    <w:tmpl w:val="1518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0FB3A8B"/>
    <w:multiLevelType w:val="hybridMultilevel"/>
    <w:tmpl w:val="5F1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6C2CC1"/>
    <w:multiLevelType w:val="singleLevel"/>
    <w:tmpl w:val="2DD6F7F2"/>
    <w:lvl w:ilvl="0">
      <w:start w:val="1"/>
      <w:numFmt w:val="bullet"/>
      <w:pStyle w:val="BulletListIndent"/>
      <w:lvlText w:val=""/>
      <w:lvlJc w:val="left"/>
      <w:pPr>
        <w:tabs>
          <w:tab w:val="num" w:pos="1080"/>
        </w:tabs>
        <w:ind w:left="1080" w:hanging="360"/>
      </w:pPr>
      <w:rPr>
        <w:rFonts w:ascii="Symbol" w:hAnsi="Symbol" w:hint="default"/>
      </w:rPr>
    </w:lvl>
  </w:abstractNum>
  <w:abstractNum w:abstractNumId="159" w15:restartNumberingAfterBreak="0">
    <w:nsid w:val="617148AC"/>
    <w:multiLevelType w:val="hybridMultilevel"/>
    <w:tmpl w:val="A2D677EA"/>
    <w:lvl w:ilvl="0" w:tplc="C452F3CA">
      <w:start w:val="1"/>
      <w:numFmt w:val="bullet"/>
      <w:lvlText w:val="·"/>
      <w:lvlJc w:val="left"/>
      <w:pPr>
        <w:ind w:left="720" w:hanging="360"/>
      </w:pPr>
      <w:rPr>
        <w:rFonts w:ascii="Symbol" w:hAnsi="Symbol" w:hint="default"/>
      </w:rPr>
    </w:lvl>
    <w:lvl w:ilvl="1" w:tplc="0E704D72">
      <w:start w:val="1"/>
      <w:numFmt w:val="bullet"/>
      <w:lvlText w:val="o"/>
      <w:lvlJc w:val="left"/>
      <w:pPr>
        <w:ind w:left="1440" w:hanging="360"/>
      </w:pPr>
      <w:rPr>
        <w:rFonts w:ascii="Courier New" w:hAnsi="Courier New" w:hint="default"/>
      </w:rPr>
    </w:lvl>
    <w:lvl w:ilvl="2" w:tplc="7188FF30">
      <w:start w:val="1"/>
      <w:numFmt w:val="bullet"/>
      <w:lvlText w:val=""/>
      <w:lvlJc w:val="left"/>
      <w:pPr>
        <w:ind w:left="2160" w:hanging="360"/>
      </w:pPr>
      <w:rPr>
        <w:rFonts w:ascii="Wingdings" w:hAnsi="Wingdings" w:hint="default"/>
      </w:rPr>
    </w:lvl>
    <w:lvl w:ilvl="3" w:tplc="7E9A3FF0">
      <w:start w:val="1"/>
      <w:numFmt w:val="bullet"/>
      <w:lvlText w:val=""/>
      <w:lvlJc w:val="left"/>
      <w:pPr>
        <w:ind w:left="2880" w:hanging="360"/>
      </w:pPr>
      <w:rPr>
        <w:rFonts w:ascii="Symbol" w:hAnsi="Symbol" w:hint="default"/>
      </w:rPr>
    </w:lvl>
    <w:lvl w:ilvl="4" w:tplc="5EDA2D36">
      <w:start w:val="1"/>
      <w:numFmt w:val="bullet"/>
      <w:lvlText w:val="o"/>
      <w:lvlJc w:val="left"/>
      <w:pPr>
        <w:ind w:left="3600" w:hanging="360"/>
      </w:pPr>
      <w:rPr>
        <w:rFonts w:ascii="Courier New" w:hAnsi="Courier New" w:hint="default"/>
      </w:rPr>
    </w:lvl>
    <w:lvl w:ilvl="5" w:tplc="E23E224C">
      <w:start w:val="1"/>
      <w:numFmt w:val="bullet"/>
      <w:lvlText w:val=""/>
      <w:lvlJc w:val="left"/>
      <w:pPr>
        <w:ind w:left="4320" w:hanging="360"/>
      </w:pPr>
      <w:rPr>
        <w:rFonts w:ascii="Wingdings" w:hAnsi="Wingdings" w:hint="default"/>
      </w:rPr>
    </w:lvl>
    <w:lvl w:ilvl="6" w:tplc="20049484">
      <w:start w:val="1"/>
      <w:numFmt w:val="bullet"/>
      <w:lvlText w:val=""/>
      <w:lvlJc w:val="left"/>
      <w:pPr>
        <w:ind w:left="5040" w:hanging="360"/>
      </w:pPr>
      <w:rPr>
        <w:rFonts w:ascii="Symbol" w:hAnsi="Symbol" w:hint="default"/>
      </w:rPr>
    </w:lvl>
    <w:lvl w:ilvl="7" w:tplc="F4D40B6C">
      <w:start w:val="1"/>
      <w:numFmt w:val="bullet"/>
      <w:lvlText w:val="o"/>
      <w:lvlJc w:val="left"/>
      <w:pPr>
        <w:ind w:left="5760" w:hanging="360"/>
      </w:pPr>
      <w:rPr>
        <w:rFonts w:ascii="Courier New" w:hAnsi="Courier New" w:hint="default"/>
      </w:rPr>
    </w:lvl>
    <w:lvl w:ilvl="8" w:tplc="98B86776">
      <w:start w:val="1"/>
      <w:numFmt w:val="bullet"/>
      <w:lvlText w:val=""/>
      <w:lvlJc w:val="left"/>
      <w:pPr>
        <w:ind w:left="6480" w:hanging="360"/>
      </w:pPr>
      <w:rPr>
        <w:rFonts w:ascii="Wingdings" w:hAnsi="Wingdings" w:hint="default"/>
      </w:rPr>
    </w:lvl>
  </w:abstractNum>
  <w:abstractNum w:abstractNumId="160" w15:restartNumberingAfterBreak="0">
    <w:nsid w:val="61AD777C"/>
    <w:multiLevelType w:val="hybridMultilevel"/>
    <w:tmpl w:val="24CCF0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62FE6E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2" w15:restartNumberingAfterBreak="0">
    <w:nsid w:val="64445967"/>
    <w:multiLevelType w:val="hybridMultilevel"/>
    <w:tmpl w:val="2A28C06E"/>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646248E6"/>
    <w:multiLevelType w:val="hybridMultilevel"/>
    <w:tmpl w:val="BF26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4C57AB"/>
    <w:multiLevelType w:val="hybridMultilevel"/>
    <w:tmpl w:val="ACF48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1D35B3"/>
    <w:multiLevelType w:val="hybridMultilevel"/>
    <w:tmpl w:val="50008FF2"/>
    <w:lvl w:ilvl="0" w:tplc="A156E90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64DEDCF"/>
    <w:multiLevelType w:val="hybridMultilevel"/>
    <w:tmpl w:val="2C58A388"/>
    <w:lvl w:ilvl="0" w:tplc="3278786A">
      <w:start w:val="1"/>
      <w:numFmt w:val="bullet"/>
      <w:lvlText w:val=""/>
      <w:lvlJc w:val="left"/>
      <w:pPr>
        <w:ind w:left="720" w:hanging="360"/>
      </w:pPr>
      <w:rPr>
        <w:rFonts w:ascii="Symbol" w:hAnsi="Symbol" w:hint="default"/>
      </w:rPr>
    </w:lvl>
    <w:lvl w:ilvl="1" w:tplc="0582C12C">
      <w:start w:val="1"/>
      <w:numFmt w:val="bullet"/>
      <w:lvlText w:val="o"/>
      <w:lvlJc w:val="left"/>
      <w:pPr>
        <w:ind w:left="1440" w:hanging="360"/>
      </w:pPr>
      <w:rPr>
        <w:rFonts w:ascii="Courier New" w:hAnsi="Courier New" w:hint="default"/>
      </w:rPr>
    </w:lvl>
    <w:lvl w:ilvl="2" w:tplc="29121588">
      <w:start w:val="1"/>
      <w:numFmt w:val="bullet"/>
      <w:lvlText w:val=""/>
      <w:lvlJc w:val="left"/>
      <w:pPr>
        <w:ind w:left="2160" w:hanging="360"/>
      </w:pPr>
      <w:rPr>
        <w:rFonts w:ascii="Wingdings" w:hAnsi="Wingdings" w:hint="default"/>
      </w:rPr>
    </w:lvl>
    <w:lvl w:ilvl="3" w:tplc="75023526">
      <w:start w:val="1"/>
      <w:numFmt w:val="bullet"/>
      <w:lvlText w:val=""/>
      <w:lvlJc w:val="left"/>
      <w:pPr>
        <w:ind w:left="2880" w:hanging="360"/>
      </w:pPr>
      <w:rPr>
        <w:rFonts w:ascii="Symbol" w:hAnsi="Symbol" w:hint="default"/>
      </w:rPr>
    </w:lvl>
    <w:lvl w:ilvl="4" w:tplc="77325A26">
      <w:start w:val="1"/>
      <w:numFmt w:val="bullet"/>
      <w:lvlText w:val="o"/>
      <w:lvlJc w:val="left"/>
      <w:pPr>
        <w:ind w:left="3600" w:hanging="360"/>
      </w:pPr>
      <w:rPr>
        <w:rFonts w:ascii="Courier New" w:hAnsi="Courier New" w:hint="default"/>
      </w:rPr>
    </w:lvl>
    <w:lvl w:ilvl="5" w:tplc="B7640266">
      <w:start w:val="1"/>
      <w:numFmt w:val="bullet"/>
      <w:lvlText w:val=""/>
      <w:lvlJc w:val="left"/>
      <w:pPr>
        <w:ind w:left="4320" w:hanging="360"/>
      </w:pPr>
      <w:rPr>
        <w:rFonts w:ascii="Wingdings" w:hAnsi="Wingdings" w:hint="default"/>
      </w:rPr>
    </w:lvl>
    <w:lvl w:ilvl="6" w:tplc="7FBCECF6">
      <w:start w:val="1"/>
      <w:numFmt w:val="bullet"/>
      <w:lvlText w:val=""/>
      <w:lvlJc w:val="left"/>
      <w:pPr>
        <w:ind w:left="5040" w:hanging="360"/>
      </w:pPr>
      <w:rPr>
        <w:rFonts w:ascii="Symbol" w:hAnsi="Symbol" w:hint="default"/>
      </w:rPr>
    </w:lvl>
    <w:lvl w:ilvl="7" w:tplc="43CC7EDC">
      <w:start w:val="1"/>
      <w:numFmt w:val="bullet"/>
      <w:lvlText w:val="o"/>
      <w:lvlJc w:val="left"/>
      <w:pPr>
        <w:ind w:left="5760" w:hanging="360"/>
      </w:pPr>
      <w:rPr>
        <w:rFonts w:ascii="Courier New" w:hAnsi="Courier New" w:hint="default"/>
      </w:rPr>
    </w:lvl>
    <w:lvl w:ilvl="8" w:tplc="3864C138">
      <w:start w:val="1"/>
      <w:numFmt w:val="bullet"/>
      <w:lvlText w:val=""/>
      <w:lvlJc w:val="left"/>
      <w:pPr>
        <w:ind w:left="6480" w:hanging="360"/>
      </w:pPr>
      <w:rPr>
        <w:rFonts w:ascii="Wingdings" w:hAnsi="Wingdings" w:hint="default"/>
      </w:rPr>
    </w:lvl>
  </w:abstractNum>
  <w:abstractNum w:abstractNumId="167" w15:restartNumberingAfterBreak="0">
    <w:nsid w:val="66755943"/>
    <w:multiLevelType w:val="hybridMultilevel"/>
    <w:tmpl w:val="7EDC2CB8"/>
    <w:lvl w:ilvl="0" w:tplc="FC502460">
      <w:start w:val="1"/>
      <w:numFmt w:val="decimal"/>
      <w:lvlText w:val="%1."/>
      <w:lvlJc w:val="left"/>
      <w:pPr>
        <w:ind w:left="720" w:hanging="360"/>
      </w:pPr>
      <w:rPr>
        <w:rFonts w:ascii="Arial" w:eastAsiaTheme="minorEastAsia"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7853112"/>
    <w:multiLevelType w:val="hybridMultilevel"/>
    <w:tmpl w:val="92B0F990"/>
    <w:lvl w:ilvl="0" w:tplc="DD5A4D70">
      <w:start w:val="1"/>
      <w:numFmt w:val="bullet"/>
      <w:lvlText w:val=""/>
      <w:lvlJc w:val="left"/>
      <w:pPr>
        <w:tabs>
          <w:tab w:val="num" w:pos="420"/>
        </w:tabs>
        <w:ind w:left="2580" w:hanging="21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9" w15:restartNumberingAfterBreak="0">
    <w:nsid w:val="67A30671"/>
    <w:multiLevelType w:val="hybridMultilevel"/>
    <w:tmpl w:val="B7E07C82"/>
    <w:lvl w:ilvl="0" w:tplc="2E723176">
      <w:start w:val="1"/>
      <w:numFmt w:val="bullet"/>
      <w:lvlText w:val=""/>
      <w:lvlJc w:val="left"/>
      <w:pPr>
        <w:ind w:left="720" w:hanging="360"/>
      </w:pPr>
      <w:rPr>
        <w:rFonts w:ascii="Symbol" w:hAnsi="Symbol" w:hint="default"/>
      </w:rPr>
    </w:lvl>
    <w:lvl w:ilvl="1" w:tplc="E970EB44">
      <w:start w:val="1"/>
      <w:numFmt w:val="bullet"/>
      <w:lvlText w:val="o"/>
      <w:lvlJc w:val="left"/>
      <w:pPr>
        <w:ind w:left="1440" w:hanging="360"/>
      </w:pPr>
      <w:rPr>
        <w:rFonts w:ascii="Courier New" w:hAnsi="Courier New" w:hint="default"/>
      </w:rPr>
    </w:lvl>
    <w:lvl w:ilvl="2" w:tplc="175EC5B8">
      <w:start w:val="1"/>
      <w:numFmt w:val="bullet"/>
      <w:lvlText w:val=""/>
      <w:lvlJc w:val="left"/>
      <w:pPr>
        <w:ind w:left="2160" w:hanging="360"/>
      </w:pPr>
      <w:rPr>
        <w:rFonts w:ascii="Wingdings" w:hAnsi="Wingdings" w:hint="default"/>
      </w:rPr>
    </w:lvl>
    <w:lvl w:ilvl="3" w:tplc="964AFAD2">
      <w:start w:val="1"/>
      <w:numFmt w:val="bullet"/>
      <w:lvlText w:val=""/>
      <w:lvlJc w:val="left"/>
      <w:pPr>
        <w:ind w:left="2880" w:hanging="360"/>
      </w:pPr>
      <w:rPr>
        <w:rFonts w:ascii="Symbol" w:hAnsi="Symbol" w:hint="default"/>
      </w:rPr>
    </w:lvl>
    <w:lvl w:ilvl="4" w:tplc="E5F2229C">
      <w:start w:val="1"/>
      <w:numFmt w:val="bullet"/>
      <w:lvlText w:val="o"/>
      <w:lvlJc w:val="left"/>
      <w:pPr>
        <w:ind w:left="3600" w:hanging="360"/>
      </w:pPr>
      <w:rPr>
        <w:rFonts w:ascii="Courier New" w:hAnsi="Courier New" w:hint="default"/>
      </w:rPr>
    </w:lvl>
    <w:lvl w:ilvl="5" w:tplc="30D49BE4">
      <w:start w:val="1"/>
      <w:numFmt w:val="bullet"/>
      <w:lvlText w:val=""/>
      <w:lvlJc w:val="left"/>
      <w:pPr>
        <w:ind w:left="4320" w:hanging="360"/>
      </w:pPr>
      <w:rPr>
        <w:rFonts w:ascii="Wingdings" w:hAnsi="Wingdings" w:hint="default"/>
      </w:rPr>
    </w:lvl>
    <w:lvl w:ilvl="6" w:tplc="2924AFEC">
      <w:start w:val="1"/>
      <w:numFmt w:val="bullet"/>
      <w:lvlText w:val=""/>
      <w:lvlJc w:val="left"/>
      <w:pPr>
        <w:ind w:left="5040" w:hanging="360"/>
      </w:pPr>
      <w:rPr>
        <w:rFonts w:ascii="Symbol" w:hAnsi="Symbol" w:hint="default"/>
      </w:rPr>
    </w:lvl>
    <w:lvl w:ilvl="7" w:tplc="715C6CB8">
      <w:start w:val="1"/>
      <w:numFmt w:val="bullet"/>
      <w:lvlText w:val="o"/>
      <w:lvlJc w:val="left"/>
      <w:pPr>
        <w:ind w:left="5760" w:hanging="360"/>
      </w:pPr>
      <w:rPr>
        <w:rFonts w:ascii="Courier New" w:hAnsi="Courier New" w:hint="default"/>
      </w:rPr>
    </w:lvl>
    <w:lvl w:ilvl="8" w:tplc="5F6E8376">
      <w:start w:val="1"/>
      <w:numFmt w:val="bullet"/>
      <w:lvlText w:val=""/>
      <w:lvlJc w:val="left"/>
      <w:pPr>
        <w:ind w:left="6480" w:hanging="360"/>
      </w:pPr>
      <w:rPr>
        <w:rFonts w:ascii="Wingdings" w:hAnsi="Wingdings" w:hint="default"/>
      </w:rPr>
    </w:lvl>
  </w:abstractNum>
  <w:abstractNum w:abstractNumId="170" w15:restartNumberingAfterBreak="0">
    <w:nsid w:val="68292E9E"/>
    <w:multiLevelType w:val="hybridMultilevel"/>
    <w:tmpl w:val="732A6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8B6640C"/>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4A13B3"/>
    <w:multiLevelType w:val="hybridMultilevel"/>
    <w:tmpl w:val="D666B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95D6F80"/>
    <w:multiLevelType w:val="hybridMultilevel"/>
    <w:tmpl w:val="8C0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9762A1F"/>
    <w:multiLevelType w:val="hybridMultilevel"/>
    <w:tmpl w:val="63A670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9C16442"/>
    <w:multiLevelType w:val="multilevel"/>
    <w:tmpl w:val="FE16417C"/>
    <w:lvl w:ilvl="0">
      <w:start w:val="1"/>
      <w:numFmt w:val="decimal"/>
      <w:lvlText w:val="%1."/>
      <w:lvlJc w:val="left"/>
      <w:pPr>
        <w:tabs>
          <w:tab w:val="num" w:pos="720"/>
        </w:tabs>
        <w:ind w:left="720" w:hanging="360"/>
      </w:pPr>
      <w:rPr>
        <w:rFonts w:hint="default"/>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A3B320A"/>
    <w:multiLevelType w:val="hybridMultilevel"/>
    <w:tmpl w:val="BE28A33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A9E7FC0"/>
    <w:multiLevelType w:val="hybridMultilevel"/>
    <w:tmpl w:val="B7B2B0FA"/>
    <w:lvl w:ilvl="0" w:tplc="B6CC564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B6D7496"/>
    <w:multiLevelType w:val="hybridMultilevel"/>
    <w:tmpl w:val="7166CABA"/>
    <w:lvl w:ilvl="0" w:tplc="04090001">
      <w:start w:val="1"/>
      <w:numFmt w:val="bullet"/>
      <w:lvlText w:val=""/>
      <w:lvlJc w:val="left"/>
      <w:pPr>
        <w:tabs>
          <w:tab w:val="num" w:pos="1080"/>
        </w:tabs>
        <w:ind w:left="1080" w:hanging="360"/>
      </w:pPr>
      <w:rPr>
        <w:rFonts w:ascii="Symbol" w:hAnsi="Symbol" w:hint="default"/>
      </w:rPr>
    </w:lvl>
    <w:lvl w:ilvl="1" w:tplc="29506566">
      <w:start w:val="1"/>
      <w:numFmt w:val="bullet"/>
      <w:lvlText w:val=""/>
      <w:lvlJc w:val="left"/>
      <w:pPr>
        <w:tabs>
          <w:tab w:val="num" w:pos="1800"/>
        </w:tabs>
        <w:ind w:left="1800" w:hanging="360"/>
      </w:pPr>
      <w:rPr>
        <w:rFonts w:ascii="Symbol"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9" w15:restartNumberingAfterBreak="0">
    <w:nsid w:val="6BA44988"/>
    <w:multiLevelType w:val="hybridMultilevel"/>
    <w:tmpl w:val="4B2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BE5BB13"/>
    <w:multiLevelType w:val="hybridMultilevel"/>
    <w:tmpl w:val="56186238"/>
    <w:lvl w:ilvl="0" w:tplc="959280E0">
      <w:start w:val="1"/>
      <w:numFmt w:val="bullet"/>
      <w:lvlText w:val=""/>
      <w:lvlJc w:val="left"/>
      <w:pPr>
        <w:ind w:left="720" w:hanging="360"/>
      </w:pPr>
      <w:rPr>
        <w:rFonts w:ascii="Symbol" w:hAnsi="Symbol" w:hint="default"/>
      </w:rPr>
    </w:lvl>
    <w:lvl w:ilvl="1" w:tplc="8CBC97A6">
      <w:start w:val="1"/>
      <w:numFmt w:val="bullet"/>
      <w:lvlText w:val="o"/>
      <w:lvlJc w:val="left"/>
      <w:pPr>
        <w:ind w:left="1440" w:hanging="360"/>
      </w:pPr>
      <w:rPr>
        <w:rFonts w:ascii="Courier New" w:hAnsi="Courier New" w:hint="default"/>
      </w:rPr>
    </w:lvl>
    <w:lvl w:ilvl="2" w:tplc="36F4BD2E">
      <w:start w:val="1"/>
      <w:numFmt w:val="bullet"/>
      <w:lvlText w:val=""/>
      <w:lvlJc w:val="left"/>
      <w:pPr>
        <w:ind w:left="2160" w:hanging="360"/>
      </w:pPr>
      <w:rPr>
        <w:rFonts w:ascii="Wingdings" w:hAnsi="Wingdings" w:hint="default"/>
      </w:rPr>
    </w:lvl>
    <w:lvl w:ilvl="3" w:tplc="02304D16">
      <w:start w:val="1"/>
      <w:numFmt w:val="bullet"/>
      <w:lvlText w:val=""/>
      <w:lvlJc w:val="left"/>
      <w:pPr>
        <w:ind w:left="2880" w:hanging="360"/>
      </w:pPr>
      <w:rPr>
        <w:rFonts w:ascii="Symbol" w:hAnsi="Symbol" w:hint="default"/>
      </w:rPr>
    </w:lvl>
    <w:lvl w:ilvl="4" w:tplc="CA9C6BEE">
      <w:start w:val="1"/>
      <w:numFmt w:val="bullet"/>
      <w:lvlText w:val="o"/>
      <w:lvlJc w:val="left"/>
      <w:pPr>
        <w:ind w:left="3600" w:hanging="360"/>
      </w:pPr>
      <w:rPr>
        <w:rFonts w:ascii="Courier New" w:hAnsi="Courier New" w:hint="default"/>
      </w:rPr>
    </w:lvl>
    <w:lvl w:ilvl="5" w:tplc="29F61DBC">
      <w:start w:val="1"/>
      <w:numFmt w:val="bullet"/>
      <w:lvlText w:val=""/>
      <w:lvlJc w:val="left"/>
      <w:pPr>
        <w:ind w:left="4320" w:hanging="360"/>
      </w:pPr>
      <w:rPr>
        <w:rFonts w:ascii="Wingdings" w:hAnsi="Wingdings" w:hint="default"/>
      </w:rPr>
    </w:lvl>
    <w:lvl w:ilvl="6" w:tplc="03E6C990">
      <w:start w:val="1"/>
      <w:numFmt w:val="bullet"/>
      <w:lvlText w:val=""/>
      <w:lvlJc w:val="left"/>
      <w:pPr>
        <w:ind w:left="5040" w:hanging="360"/>
      </w:pPr>
      <w:rPr>
        <w:rFonts w:ascii="Symbol" w:hAnsi="Symbol" w:hint="default"/>
      </w:rPr>
    </w:lvl>
    <w:lvl w:ilvl="7" w:tplc="3B48BCD4">
      <w:start w:val="1"/>
      <w:numFmt w:val="bullet"/>
      <w:lvlText w:val="o"/>
      <w:lvlJc w:val="left"/>
      <w:pPr>
        <w:ind w:left="5760" w:hanging="360"/>
      </w:pPr>
      <w:rPr>
        <w:rFonts w:ascii="Courier New" w:hAnsi="Courier New" w:hint="default"/>
      </w:rPr>
    </w:lvl>
    <w:lvl w:ilvl="8" w:tplc="BB5C721E">
      <w:start w:val="1"/>
      <w:numFmt w:val="bullet"/>
      <w:lvlText w:val=""/>
      <w:lvlJc w:val="left"/>
      <w:pPr>
        <w:ind w:left="6480" w:hanging="360"/>
      </w:pPr>
      <w:rPr>
        <w:rFonts w:ascii="Wingdings" w:hAnsi="Wingdings" w:hint="default"/>
      </w:rPr>
    </w:lvl>
  </w:abstractNum>
  <w:abstractNum w:abstractNumId="181" w15:restartNumberingAfterBreak="0">
    <w:nsid w:val="6CD58160"/>
    <w:multiLevelType w:val="hybridMultilevel"/>
    <w:tmpl w:val="03C88B1C"/>
    <w:lvl w:ilvl="0" w:tplc="39000706">
      <w:start w:val="1"/>
      <w:numFmt w:val="bullet"/>
      <w:lvlText w:val=""/>
      <w:lvlJc w:val="left"/>
      <w:pPr>
        <w:ind w:left="720" w:hanging="360"/>
      </w:pPr>
      <w:rPr>
        <w:rFonts w:ascii="Symbol" w:hAnsi="Symbol" w:hint="default"/>
      </w:rPr>
    </w:lvl>
    <w:lvl w:ilvl="1" w:tplc="BF42C91C">
      <w:start w:val="1"/>
      <w:numFmt w:val="bullet"/>
      <w:lvlText w:val="o"/>
      <w:lvlJc w:val="left"/>
      <w:pPr>
        <w:ind w:left="1440" w:hanging="360"/>
      </w:pPr>
      <w:rPr>
        <w:rFonts w:ascii="Courier New" w:hAnsi="Courier New" w:hint="default"/>
      </w:rPr>
    </w:lvl>
    <w:lvl w:ilvl="2" w:tplc="E5EC559E">
      <w:start w:val="1"/>
      <w:numFmt w:val="bullet"/>
      <w:lvlText w:val=""/>
      <w:lvlJc w:val="left"/>
      <w:pPr>
        <w:ind w:left="2160" w:hanging="360"/>
      </w:pPr>
      <w:rPr>
        <w:rFonts w:ascii="Wingdings" w:hAnsi="Wingdings" w:hint="default"/>
      </w:rPr>
    </w:lvl>
    <w:lvl w:ilvl="3" w:tplc="2904CE06">
      <w:start w:val="1"/>
      <w:numFmt w:val="bullet"/>
      <w:lvlText w:val=""/>
      <w:lvlJc w:val="left"/>
      <w:pPr>
        <w:ind w:left="2880" w:hanging="360"/>
      </w:pPr>
      <w:rPr>
        <w:rFonts w:ascii="Symbol" w:hAnsi="Symbol" w:hint="default"/>
      </w:rPr>
    </w:lvl>
    <w:lvl w:ilvl="4" w:tplc="5C76A5B2">
      <w:start w:val="1"/>
      <w:numFmt w:val="bullet"/>
      <w:lvlText w:val="o"/>
      <w:lvlJc w:val="left"/>
      <w:pPr>
        <w:ind w:left="3600" w:hanging="360"/>
      </w:pPr>
      <w:rPr>
        <w:rFonts w:ascii="Courier New" w:hAnsi="Courier New" w:hint="default"/>
      </w:rPr>
    </w:lvl>
    <w:lvl w:ilvl="5" w:tplc="43580E48">
      <w:start w:val="1"/>
      <w:numFmt w:val="bullet"/>
      <w:lvlText w:val=""/>
      <w:lvlJc w:val="left"/>
      <w:pPr>
        <w:ind w:left="4320" w:hanging="360"/>
      </w:pPr>
      <w:rPr>
        <w:rFonts w:ascii="Wingdings" w:hAnsi="Wingdings" w:hint="default"/>
      </w:rPr>
    </w:lvl>
    <w:lvl w:ilvl="6" w:tplc="45E26DB6">
      <w:start w:val="1"/>
      <w:numFmt w:val="bullet"/>
      <w:lvlText w:val=""/>
      <w:lvlJc w:val="left"/>
      <w:pPr>
        <w:ind w:left="5040" w:hanging="360"/>
      </w:pPr>
      <w:rPr>
        <w:rFonts w:ascii="Symbol" w:hAnsi="Symbol" w:hint="default"/>
      </w:rPr>
    </w:lvl>
    <w:lvl w:ilvl="7" w:tplc="40821BA2">
      <w:start w:val="1"/>
      <w:numFmt w:val="bullet"/>
      <w:lvlText w:val="o"/>
      <w:lvlJc w:val="left"/>
      <w:pPr>
        <w:ind w:left="5760" w:hanging="360"/>
      </w:pPr>
      <w:rPr>
        <w:rFonts w:ascii="Courier New" w:hAnsi="Courier New" w:hint="default"/>
      </w:rPr>
    </w:lvl>
    <w:lvl w:ilvl="8" w:tplc="929C0AEE">
      <w:start w:val="1"/>
      <w:numFmt w:val="bullet"/>
      <w:lvlText w:val=""/>
      <w:lvlJc w:val="left"/>
      <w:pPr>
        <w:ind w:left="6480" w:hanging="360"/>
      </w:pPr>
      <w:rPr>
        <w:rFonts w:ascii="Wingdings" w:hAnsi="Wingdings" w:hint="default"/>
      </w:rPr>
    </w:lvl>
  </w:abstractNum>
  <w:abstractNum w:abstractNumId="182" w15:restartNumberingAfterBreak="0">
    <w:nsid w:val="6DB74EF7"/>
    <w:multiLevelType w:val="hybridMultilevel"/>
    <w:tmpl w:val="52D88BB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3" w15:restartNumberingAfterBreak="0">
    <w:nsid w:val="6DFA5518"/>
    <w:multiLevelType w:val="hybridMultilevel"/>
    <w:tmpl w:val="0298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E840BA0"/>
    <w:multiLevelType w:val="hybridMultilevel"/>
    <w:tmpl w:val="547ED47A"/>
    <w:lvl w:ilvl="0" w:tplc="C966050C">
      <w:start w:val="1"/>
      <w:numFmt w:val="bullet"/>
      <w:lvlText w:val=""/>
      <w:lvlJc w:val="left"/>
      <w:pPr>
        <w:ind w:left="720" w:hanging="360"/>
      </w:pPr>
      <w:rPr>
        <w:rFonts w:ascii="Symbol" w:hAnsi="Symbol" w:hint="default"/>
      </w:rPr>
    </w:lvl>
    <w:lvl w:ilvl="1" w:tplc="E092CB4E">
      <w:start w:val="1"/>
      <w:numFmt w:val="bullet"/>
      <w:lvlText w:val=""/>
      <w:lvlJc w:val="left"/>
      <w:pPr>
        <w:ind w:left="1440" w:hanging="360"/>
      </w:pPr>
      <w:rPr>
        <w:rFonts w:ascii="Symbol" w:hAnsi="Symbol" w:hint="default"/>
      </w:rPr>
    </w:lvl>
    <w:lvl w:ilvl="2" w:tplc="0EE0EB88">
      <w:start w:val="1"/>
      <w:numFmt w:val="bullet"/>
      <w:lvlText w:val=""/>
      <w:lvlJc w:val="left"/>
      <w:pPr>
        <w:ind w:left="2160" w:hanging="360"/>
      </w:pPr>
      <w:rPr>
        <w:rFonts w:ascii="Wingdings" w:hAnsi="Wingdings" w:hint="default"/>
      </w:rPr>
    </w:lvl>
    <w:lvl w:ilvl="3" w:tplc="6AA489CC">
      <w:start w:val="1"/>
      <w:numFmt w:val="bullet"/>
      <w:lvlText w:val=""/>
      <w:lvlJc w:val="left"/>
      <w:pPr>
        <w:ind w:left="2880" w:hanging="360"/>
      </w:pPr>
      <w:rPr>
        <w:rFonts w:ascii="Symbol" w:hAnsi="Symbol" w:hint="default"/>
      </w:rPr>
    </w:lvl>
    <w:lvl w:ilvl="4" w:tplc="F0940614">
      <w:start w:val="1"/>
      <w:numFmt w:val="bullet"/>
      <w:lvlText w:val="o"/>
      <w:lvlJc w:val="left"/>
      <w:pPr>
        <w:ind w:left="3600" w:hanging="360"/>
      </w:pPr>
      <w:rPr>
        <w:rFonts w:ascii="Courier New" w:hAnsi="Courier New" w:hint="default"/>
      </w:rPr>
    </w:lvl>
    <w:lvl w:ilvl="5" w:tplc="7554A492">
      <w:start w:val="1"/>
      <w:numFmt w:val="bullet"/>
      <w:lvlText w:val=""/>
      <w:lvlJc w:val="left"/>
      <w:pPr>
        <w:ind w:left="4320" w:hanging="360"/>
      </w:pPr>
      <w:rPr>
        <w:rFonts w:ascii="Wingdings" w:hAnsi="Wingdings" w:hint="default"/>
      </w:rPr>
    </w:lvl>
    <w:lvl w:ilvl="6" w:tplc="1236F8CA">
      <w:start w:val="1"/>
      <w:numFmt w:val="bullet"/>
      <w:lvlText w:val=""/>
      <w:lvlJc w:val="left"/>
      <w:pPr>
        <w:ind w:left="5040" w:hanging="360"/>
      </w:pPr>
      <w:rPr>
        <w:rFonts w:ascii="Symbol" w:hAnsi="Symbol" w:hint="default"/>
      </w:rPr>
    </w:lvl>
    <w:lvl w:ilvl="7" w:tplc="2822F3A8">
      <w:start w:val="1"/>
      <w:numFmt w:val="bullet"/>
      <w:lvlText w:val="o"/>
      <w:lvlJc w:val="left"/>
      <w:pPr>
        <w:ind w:left="5760" w:hanging="360"/>
      </w:pPr>
      <w:rPr>
        <w:rFonts w:ascii="Courier New" w:hAnsi="Courier New" w:hint="default"/>
      </w:rPr>
    </w:lvl>
    <w:lvl w:ilvl="8" w:tplc="0F3E1F30">
      <w:start w:val="1"/>
      <w:numFmt w:val="bullet"/>
      <w:lvlText w:val=""/>
      <w:lvlJc w:val="left"/>
      <w:pPr>
        <w:ind w:left="6480" w:hanging="360"/>
      </w:pPr>
      <w:rPr>
        <w:rFonts w:ascii="Wingdings" w:hAnsi="Wingdings" w:hint="default"/>
      </w:rPr>
    </w:lvl>
  </w:abstractNum>
  <w:abstractNum w:abstractNumId="185" w15:restartNumberingAfterBreak="0">
    <w:nsid w:val="6FBD7FC2"/>
    <w:multiLevelType w:val="hybridMultilevel"/>
    <w:tmpl w:val="7CC059DE"/>
    <w:lvl w:ilvl="0" w:tplc="4BDED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00D67BD"/>
    <w:multiLevelType w:val="hybridMultilevel"/>
    <w:tmpl w:val="FE047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705A7D77"/>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0664950"/>
    <w:multiLevelType w:val="hybridMultilevel"/>
    <w:tmpl w:val="FBF474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0F81B0B"/>
    <w:multiLevelType w:val="hybridMultilevel"/>
    <w:tmpl w:val="3E56FB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0" w15:restartNumberingAfterBreak="0">
    <w:nsid w:val="727A0E81"/>
    <w:multiLevelType w:val="hybridMultilevel"/>
    <w:tmpl w:val="4B90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2CE29AD"/>
    <w:multiLevelType w:val="hybridMultilevel"/>
    <w:tmpl w:val="3AD428A8"/>
    <w:lvl w:ilvl="0" w:tplc="CA06E7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56E60D0"/>
    <w:multiLevelType w:val="hybridMultilevel"/>
    <w:tmpl w:val="7482FA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5F62CC9"/>
    <w:multiLevelType w:val="hybridMultilevel"/>
    <w:tmpl w:val="C02AB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0439E5"/>
    <w:multiLevelType w:val="hybridMultilevel"/>
    <w:tmpl w:val="6E0AE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63B06D3"/>
    <w:multiLevelType w:val="hybridMultilevel"/>
    <w:tmpl w:val="0E9A86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76CB0A29"/>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7" w15:restartNumberingAfterBreak="0">
    <w:nsid w:val="780D4F71"/>
    <w:multiLevelType w:val="hybridMultilevel"/>
    <w:tmpl w:val="E3C2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860D54"/>
    <w:multiLevelType w:val="hybridMultilevel"/>
    <w:tmpl w:val="2286B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9" w15:restartNumberingAfterBreak="0">
    <w:nsid w:val="79114E31"/>
    <w:multiLevelType w:val="hybridMultilevel"/>
    <w:tmpl w:val="D832B7FA"/>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79EB1222"/>
    <w:multiLevelType w:val="hybridMultilevel"/>
    <w:tmpl w:val="1B726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A1C5561"/>
    <w:multiLevelType w:val="singleLevel"/>
    <w:tmpl w:val="04090001"/>
    <w:lvl w:ilvl="0">
      <w:start w:val="1"/>
      <w:numFmt w:val="bullet"/>
      <w:lvlText w:val=""/>
      <w:lvlJc w:val="left"/>
      <w:pPr>
        <w:ind w:left="432" w:hanging="360"/>
      </w:pPr>
      <w:rPr>
        <w:rFonts w:ascii="Symbol" w:hAnsi="Symbol" w:hint="default"/>
      </w:rPr>
    </w:lvl>
  </w:abstractNum>
  <w:abstractNum w:abstractNumId="202" w15:restartNumberingAfterBreak="0">
    <w:nsid w:val="7A3515E8"/>
    <w:multiLevelType w:val="hybridMultilevel"/>
    <w:tmpl w:val="3C224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AC47867"/>
    <w:multiLevelType w:val="hybridMultilevel"/>
    <w:tmpl w:val="47B65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B4F4881"/>
    <w:multiLevelType w:val="hybridMultilevel"/>
    <w:tmpl w:val="8DAA4C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5" w15:restartNumberingAfterBreak="0">
    <w:nsid w:val="7BB9489D"/>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6" w15:restartNumberingAfterBreak="0">
    <w:nsid w:val="7C2A2D73"/>
    <w:multiLevelType w:val="hybridMultilevel"/>
    <w:tmpl w:val="A93AB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D237B89"/>
    <w:multiLevelType w:val="hybridMultilevel"/>
    <w:tmpl w:val="34BEB79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8" w15:restartNumberingAfterBreak="0">
    <w:nsid w:val="7E2A67AD"/>
    <w:multiLevelType w:val="hybridMultilevel"/>
    <w:tmpl w:val="44307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15:restartNumberingAfterBreak="0">
    <w:nsid w:val="7E653E56"/>
    <w:multiLevelType w:val="hybridMultilevel"/>
    <w:tmpl w:val="5678C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F040EF3"/>
    <w:multiLevelType w:val="hybridMultilevel"/>
    <w:tmpl w:val="75523158"/>
    <w:lvl w:ilvl="0" w:tplc="4B264A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8129525">
    <w:abstractNumId w:val="143"/>
  </w:num>
  <w:num w:numId="2" w16cid:durableId="847794686">
    <w:abstractNumId w:val="116"/>
  </w:num>
  <w:num w:numId="3" w16cid:durableId="1181045903">
    <w:abstractNumId w:val="159"/>
  </w:num>
  <w:num w:numId="4" w16cid:durableId="787821991">
    <w:abstractNumId w:val="11"/>
  </w:num>
  <w:num w:numId="5" w16cid:durableId="829826771">
    <w:abstractNumId w:val="181"/>
  </w:num>
  <w:num w:numId="6" w16cid:durableId="2100368455">
    <w:abstractNumId w:val="94"/>
  </w:num>
  <w:num w:numId="7" w16cid:durableId="1620330667">
    <w:abstractNumId w:val="111"/>
  </w:num>
  <w:num w:numId="8" w16cid:durableId="1039666770">
    <w:abstractNumId w:val="96"/>
  </w:num>
  <w:num w:numId="9" w16cid:durableId="288585871">
    <w:abstractNumId w:val="145"/>
  </w:num>
  <w:num w:numId="10" w16cid:durableId="1645432970">
    <w:abstractNumId w:val="46"/>
  </w:num>
  <w:num w:numId="11" w16cid:durableId="620116148">
    <w:abstractNumId w:val="184"/>
  </w:num>
  <w:num w:numId="12" w16cid:durableId="233593711">
    <w:abstractNumId w:val="32"/>
  </w:num>
  <w:num w:numId="13" w16cid:durableId="1899238851">
    <w:abstractNumId w:val="57"/>
  </w:num>
  <w:num w:numId="14" w16cid:durableId="1322655887">
    <w:abstractNumId w:val="114"/>
  </w:num>
  <w:num w:numId="15" w16cid:durableId="336925145">
    <w:abstractNumId w:val="166"/>
  </w:num>
  <w:num w:numId="16" w16cid:durableId="259219410">
    <w:abstractNumId w:val="100"/>
  </w:num>
  <w:num w:numId="17" w16cid:durableId="1548762673">
    <w:abstractNumId w:val="39"/>
  </w:num>
  <w:num w:numId="18" w16cid:durableId="1087846315">
    <w:abstractNumId w:val="180"/>
  </w:num>
  <w:num w:numId="19" w16cid:durableId="763914648">
    <w:abstractNumId w:val="122"/>
  </w:num>
  <w:num w:numId="20" w16cid:durableId="1916083862">
    <w:abstractNumId w:val="62"/>
  </w:num>
  <w:num w:numId="21" w16cid:durableId="1268392693">
    <w:abstractNumId w:val="124"/>
  </w:num>
  <w:num w:numId="22" w16cid:durableId="1704594560">
    <w:abstractNumId w:val="138"/>
  </w:num>
  <w:num w:numId="23" w16cid:durableId="496186618">
    <w:abstractNumId w:val="169"/>
  </w:num>
  <w:num w:numId="24" w16cid:durableId="1170415541">
    <w:abstractNumId w:val="59"/>
  </w:num>
  <w:num w:numId="25" w16cid:durableId="517693431">
    <w:abstractNumId w:val="51"/>
  </w:num>
  <w:num w:numId="26" w16cid:durableId="505830419">
    <w:abstractNumId w:val="93"/>
  </w:num>
  <w:num w:numId="27" w16cid:durableId="1609846771">
    <w:abstractNumId w:val="101"/>
  </w:num>
  <w:num w:numId="28" w16cid:durableId="955984531">
    <w:abstractNumId w:val="43"/>
  </w:num>
  <w:num w:numId="29" w16cid:durableId="361904573">
    <w:abstractNumId w:val="123"/>
  </w:num>
  <w:num w:numId="30" w16cid:durableId="1766992250">
    <w:abstractNumId w:val="72"/>
  </w:num>
  <w:num w:numId="31" w16cid:durableId="491222460">
    <w:abstractNumId w:val="63"/>
  </w:num>
  <w:num w:numId="32" w16cid:durableId="975374047">
    <w:abstractNumId w:val="164"/>
  </w:num>
  <w:num w:numId="33" w16cid:durableId="1596477092">
    <w:abstractNumId w:val="107"/>
  </w:num>
  <w:num w:numId="34" w16cid:durableId="1802765525">
    <w:abstractNumId w:val="61"/>
  </w:num>
  <w:num w:numId="35" w16cid:durableId="1763798870">
    <w:abstractNumId w:val="150"/>
  </w:num>
  <w:num w:numId="36" w16cid:durableId="7566276">
    <w:abstractNumId w:val="125"/>
  </w:num>
  <w:num w:numId="37" w16cid:durableId="967708613">
    <w:abstractNumId w:val="115"/>
  </w:num>
  <w:num w:numId="38" w16cid:durableId="31001410">
    <w:abstractNumId w:val="92"/>
  </w:num>
  <w:num w:numId="39" w16cid:durableId="654265543">
    <w:abstractNumId w:val="210"/>
  </w:num>
  <w:num w:numId="40" w16cid:durableId="733314501">
    <w:abstractNumId w:val="75"/>
  </w:num>
  <w:num w:numId="41" w16cid:durableId="1555432758">
    <w:abstractNumId w:val="77"/>
  </w:num>
  <w:num w:numId="42" w16cid:durableId="933436792">
    <w:abstractNumId w:val="53"/>
  </w:num>
  <w:num w:numId="43" w16cid:durableId="859901426">
    <w:abstractNumId w:val="33"/>
  </w:num>
  <w:num w:numId="44" w16cid:durableId="899050147">
    <w:abstractNumId w:val="170"/>
  </w:num>
  <w:num w:numId="45" w16cid:durableId="143083614">
    <w:abstractNumId w:val="171"/>
  </w:num>
  <w:num w:numId="46" w16cid:durableId="700471844">
    <w:abstractNumId w:val="187"/>
  </w:num>
  <w:num w:numId="47" w16cid:durableId="1477337896">
    <w:abstractNumId w:val="8"/>
  </w:num>
  <w:num w:numId="48" w16cid:durableId="1024134514">
    <w:abstractNumId w:val="16"/>
  </w:num>
  <w:num w:numId="49" w16cid:durableId="1492528588">
    <w:abstractNumId w:val="87"/>
  </w:num>
  <w:num w:numId="50" w16cid:durableId="635372939">
    <w:abstractNumId w:val="1"/>
  </w:num>
  <w:num w:numId="51" w16cid:durableId="2104260020">
    <w:abstractNumId w:val="18"/>
  </w:num>
  <w:num w:numId="52" w16cid:durableId="6912186">
    <w:abstractNumId w:val="6"/>
  </w:num>
  <w:num w:numId="53" w16cid:durableId="399985251">
    <w:abstractNumId w:val="165"/>
  </w:num>
  <w:num w:numId="54" w16cid:durableId="1123690471">
    <w:abstractNumId w:val="19"/>
  </w:num>
  <w:num w:numId="55" w16cid:durableId="1006399745">
    <w:abstractNumId w:val="29"/>
  </w:num>
  <w:num w:numId="56" w16cid:durableId="15081807">
    <w:abstractNumId w:val="106"/>
  </w:num>
  <w:num w:numId="57" w16cid:durableId="2071421186">
    <w:abstractNumId w:val="10"/>
  </w:num>
  <w:num w:numId="58" w16cid:durableId="335157689">
    <w:abstractNumId w:val="130"/>
  </w:num>
  <w:num w:numId="59" w16cid:durableId="1097797553">
    <w:abstractNumId w:val="64"/>
  </w:num>
  <w:num w:numId="60" w16cid:durableId="2012953444">
    <w:abstractNumId w:val="188"/>
  </w:num>
  <w:num w:numId="61" w16cid:durableId="1908153193">
    <w:abstractNumId w:val="105"/>
  </w:num>
  <w:num w:numId="62" w16cid:durableId="434667405">
    <w:abstractNumId w:val="54"/>
  </w:num>
  <w:num w:numId="63" w16cid:durableId="1422486491">
    <w:abstractNumId w:val="177"/>
  </w:num>
  <w:num w:numId="64" w16cid:durableId="1164977126">
    <w:abstractNumId w:val="120"/>
  </w:num>
  <w:num w:numId="65" w16cid:durableId="1323117569">
    <w:abstractNumId w:val="134"/>
  </w:num>
  <w:num w:numId="66" w16cid:durableId="784469338">
    <w:abstractNumId w:val="2"/>
  </w:num>
  <w:num w:numId="67" w16cid:durableId="276521701">
    <w:abstractNumId w:val="127"/>
  </w:num>
  <w:num w:numId="68" w16cid:durableId="1656491544">
    <w:abstractNumId w:val="201"/>
  </w:num>
  <w:num w:numId="69" w16cid:durableId="1365864925">
    <w:abstractNumId w:val="4"/>
  </w:num>
  <w:num w:numId="70" w16cid:durableId="359472661">
    <w:abstractNumId w:val="23"/>
  </w:num>
  <w:num w:numId="71" w16cid:durableId="1808281685">
    <w:abstractNumId w:val="88"/>
  </w:num>
  <w:num w:numId="72" w16cid:durableId="1660308338">
    <w:abstractNumId w:val="82"/>
  </w:num>
  <w:num w:numId="73" w16cid:durableId="1807897237">
    <w:abstractNumId w:val="204"/>
  </w:num>
  <w:num w:numId="74" w16cid:durableId="1252854648">
    <w:abstractNumId w:val="199"/>
  </w:num>
  <w:num w:numId="75" w16cid:durableId="801076960">
    <w:abstractNumId w:val="73"/>
  </w:num>
  <w:num w:numId="76" w16cid:durableId="1499687683">
    <w:abstractNumId w:val="206"/>
  </w:num>
  <w:num w:numId="77" w16cid:durableId="611282223">
    <w:abstractNumId w:val="200"/>
  </w:num>
  <w:num w:numId="78" w16cid:durableId="132255336">
    <w:abstractNumId w:val="158"/>
  </w:num>
  <w:num w:numId="79" w16cid:durableId="1639996928">
    <w:abstractNumId w:val="30"/>
  </w:num>
  <w:num w:numId="80" w16cid:durableId="693459571">
    <w:abstractNumId w:val="66"/>
  </w:num>
  <w:num w:numId="81" w16cid:durableId="233709237">
    <w:abstractNumId w:val="41"/>
  </w:num>
  <w:num w:numId="82" w16cid:durableId="1469283073">
    <w:abstractNumId w:val="132"/>
  </w:num>
  <w:num w:numId="83" w16cid:durableId="1580211140">
    <w:abstractNumId w:val="47"/>
  </w:num>
  <w:num w:numId="84" w16cid:durableId="1864398061">
    <w:abstractNumId w:val="155"/>
  </w:num>
  <w:num w:numId="85" w16cid:durableId="585576464">
    <w:abstractNumId w:val="185"/>
  </w:num>
  <w:num w:numId="86" w16cid:durableId="1555461727">
    <w:abstractNumId w:val="126"/>
  </w:num>
  <w:num w:numId="87" w16cid:durableId="160972513">
    <w:abstractNumId w:val="139"/>
  </w:num>
  <w:num w:numId="88" w16cid:durableId="773788873">
    <w:abstractNumId w:val="31"/>
  </w:num>
  <w:num w:numId="89" w16cid:durableId="1347364796">
    <w:abstractNumId w:val="209"/>
  </w:num>
  <w:num w:numId="90" w16cid:durableId="769009408">
    <w:abstractNumId w:val="175"/>
  </w:num>
  <w:num w:numId="91" w16cid:durableId="1591966515">
    <w:abstractNumId w:val="25"/>
  </w:num>
  <w:num w:numId="92" w16cid:durableId="1002046094">
    <w:abstractNumId w:val="85"/>
  </w:num>
  <w:num w:numId="93" w16cid:durableId="1366171901">
    <w:abstractNumId w:val="193"/>
  </w:num>
  <w:num w:numId="94" w16cid:durableId="5268734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5" w16cid:durableId="116067405">
    <w:abstractNumId w:val="97"/>
  </w:num>
  <w:num w:numId="96" w16cid:durableId="1257859306">
    <w:abstractNumId w:val="68"/>
  </w:num>
  <w:num w:numId="97" w16cid:durableId="9258181">
    <w:abstractNumId w:val="172"/>
  </w:num>
  <w:num w:numId="98" w16cid:durableId="1170681793">
    <w:abstractNumId w:val="113"/>
  </w:num>
  <w:num w:numId="99" w16cid:durableId="412119475">
    <w:abstractNumId w:val="98"/>
  </w:num>
  <w:num w:numId="100" w16cid:durableId="1063020870">
    <w:abstractNumId w:val="79"/>
  </w:num>
  <w:num w:numId="101" w16cid:durableId="889417480">
    <w:abstractNumId w:val="34"/>
  </w:num>
  <w:num w:numId="102" w16cid:durableId="1146244386">
    <w:abstractNumId w:val="50"/>
  </w:num>
  <w:num w:numId="103" w16cid:durableId="1166938863">
    <w:abstractNumId w:val="78"/>
  </w:num>
  <w:num w:numId="104" w16cid:durableId="1558469169">
    <w:abstractNumId w:val="178"/>
  </w:num>
  <w:num w:numId="105" w16cid:durableId="1888448149">
    <w:abstractNumId w:val="70"/>
  </w:num>
  <w:num w:numId="106" w16cid:durableId="563219605">
    <w:abstractNumId w:val="104"/>
  </w:num>
  <w:num w:numId="107" w16cid:durableId="1208449791">
    <w:abstractNumId w:val="35"/>
  </w:num>
  <w:num w:numId="108" w16cid:durableId="988898116">
    <w:abstractNumId w:val="196"/>
  </w:num>
  <w:num w:numId="109" w16cid:durableId="1730420490">
    <w:abstractNumId w:val="205"/>
  </w:num>
  <w:num w:numId="110" w16cid:durableId="476648192">
    <w:abstractNumId w:val="161"/>
  </w:num>
  <w:num w:numId="111" w16cid:durableId="395399421">
    <w:abstractNumId w:val="83"/>
  </w:num>
  <w:num w:numId="112" w16cid:durableId="1415664935">
    <w:abstractNumId w:val="136"/>
  </w:num>
  <w:num w:numId="113" w16cid:durableId="62477771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114" w16cid:durableId="1192693438">
    <w:abstractNumId w:val="192"/>
  </w:num>
  <w:num w:numId="115" w16cid:durableId="1008945304">
    <w:abstractNumId w:val="86"/>
  </w:num>
  <w:num w:numId="116" w16cid:durableId="1078794195">
    <w:abstractNumId w:val="112"/>
  </w:num>
  <w:num w:numId="117" w16cid:durableId="1080831379">
    <w:abstractNumId w:val="194"/>
  </w:num>
  <w:num w:numId="118" w16cid:durableId="236018604">
    <w:abstractNumId w:val="44"/>
  </w:num>
  <w:num w:numId="119" w16cid:durableId="1206872894">
    <w:abstractNumId w:val="14"/>
  </w:num>
  <w:num w:numId="120" w16cid:durableId="1090348441">
    <w:abstractNumId w:val="129"/>
  </w:num>
  <w:num w:numId="121" w16cid:durableId="359479888">
    <w:abstractNumId w:val="90"/>
  </w:num>
  <w:num w:numId="122" w16cid:durableId="2138067368">
    <w:abstractNumId w:val="147"/>
  </w:num>
  <w:num w:numId="123" w16cid:durableId="1605650225">
    <w:abstractNumId w:val="21"/>
  </w:num>
  <w:num w:numId="124" w16cid:durableId="1604608781">
    <w:abstractNumId w:val="52"/>
  </w:num>
  <w:num w:numId="125" w16cid:durableId="582959133">
    <w:abstractNumId w:val="176"/>
  </w:num>
  <w:num w:numId="126" w16cid:durableId="812722808">
    <w:abstractNumId w:val="119"/>
  </w:num>
  <w:num w:numId="127" w16cid:durableId="813722762">
    <w:abstractNumId w:val="168"/>
  </w:num>
  <w:num w:numId="128" w16cid:durableId="1495990548">
    <w:abstractNumId w:val="207"/>
  </w:num>
  <w:num w:numId="129" w16cid:durableId="432746155">
    <w:abstractNumId w:val="38"/>
  </w:num>
  <w:num w:numId="130" w16cid:durableId="740105344">
    <w:abstractNumId w:val="118"/>
  </w:num>
  <w:num w:numId="131" w16cid:durableId="113256575">
    <w:abstractNumId w:val="203"/>
  </w:num>
  <w:num w:numId="132" w16cid:durableId="1887134900">
    <w:abstractNumId w:val="60"/>
  </w:num>
  <w:num w:numId="133" w16cid:durableId="516190153">
    <w:abstractNumId w:val="174"/>
  </w:num>
  <w:num w:numId="134" w16cid:durableId="639575752">
    <w:abstractNumId w:val="17"/>
  </w:num>
  <w:num w:numId="135" w16cid:durableId="1511136849">
    <w:abstractNumId w:val="117"/>
  </w:num>
  <w:num w:numId="136" w16cid:durableId="1183591045">
    <w:abstractNumId w:val="189"/>
  </w:num>
  <w:num w:numId="137" w16cid:durableId="285086650">
    <w:abstractNumId w:val="140"/>
  </w:num>
  <w:num w:numId="138" w16cid:durableId="1415278342">
    <w:abstractNumId w:val="37"/>
  </w:num>
  <w:num w:numId="139" w16cid:durableId="395053861">
    <w:abstractNumId w:val="69"/>
  </w:num>
  <w:num w:numId="140" w16cid:durableId="739912259">
    <w:abstractNumId w:val="182"/>
  </w:num>
  <w:num w:numId="141" w16cid:durableId="484587772">
    <w:abstractNumId w:val="133"/>
  </w:num>
  <w:num w:numId="142" w16cid:durableId="102700020">
    <w:abstractNumId w:val="42"/>
  </w:num>
  <w:num w:numId="143" w16cid:durableId="1537425904">
    <w:abstractNumId w:val="9"/>
  </w:num>
  <w:num w:numId="144" w16cid:durableId="348797674">
    <w:abstractNumId w:val="198"/>
  </w:num>
  <w:num w:numId="145" w16cid:durableId="1047342068">
    <w:abstractNumId w:val="208"/>
  </w:num>
  <w:num w:numId="146" w16cid:durableId="2015372934">
    <w:abstractNumId w:val="76"/>
  </w:num>
  <w:num w:numId="147" w16cid:durableId="1029184221">
    <w:abstractNumId w:val="151"/>
  </w:num>
  <w:num w:numId="148" w16cid:durableId="2022463200">
    <w:abstractNumId w:val="40"/>
  </w:num>
  <w:num w:numId="149" w16cid:durableId="1605843374">
    <w:abstractNumId w:val="173"/>
  </w:num>
  <w:num w:numId="150" w16cid:durableId="648243320">
    <w:abstractNumId w:val="154"/>
  </w:num>
  <w:num w:numId="151" w16cid:durableId="889879401">
    <w:abstractNumId w:val="179"/>
  </w:num>
  <w:num w:numId="152" w16cid:durableId="1686902927">
    <w:abstractNumId w:val="156"/>
  </w:num>
  <w:num w:numId="153" w16cid:durableId="234357978">
    <w:abstractNumId w:val="163"/>
  </w:num>
  <w:num w:numId="154" w16cid:durableId="1128009177">
    <w:abstractNumId w:val="15"/>
  </w:num>
  <w:num w:numId="155" w16cid:durableId="538669434">
    <w:abstractNumId w:val="91"/>
  </w:num>
  <w:num w:numId="156" w16cid:durableId="1806001093">
    <w:abstractNumId w:val="95"/>
  </w:num>
  <w:num w:numId="157" w16cid:durableId="1084958007">
    <w:abstractNumId w:val="110"/>
  </w:num>
  <w:num w:numId="158" w16cid:durableId="651713533">
    <w:abstractNumId w:val="135"/>
  </w:num>
  <w:num w:numId="159" w16cid:durableId="71465561">
    <w:abstractNumId w:val="67"/>
  </w:num>
  <w:num w:numId="160" w16cid:durableId="1134328213">
    <w:abstractNumId w:val="7"/>
  </w:num>
  <w:num w:numId="161" w16cid:durableId="1180582103">
    <w:abstractNumId w:val="27"/>
  </w:num>
  <w:num w:numId="162" w16cid:durableId="1222979772">
    <w:abstractNumId w:val="197"/>
  </w:num>
  <w:num w:numId="163" w16cid:durableId="1137843073">
    <w:abstractNumId w:val="48"/>
  </w:num>
  <w:num w:numId="164" w16cid:durableId="1552686761">
    <w:abstractNumId w:val="55"/>
  </w:num>
  <w:num w:numId="165" w16cid:durableId="2035694956">
    <w:abstractNumId w:val="142"/>
  </w:num>
  <w:num w:numId="166" w16cid:durableId="1971784749">
    <w:abstractNumId w:val="99"/>
  </w:num>
  <w:num w:numId="167" w16cid:durableId="1954826087">
    <w:abstractNumId w:val="157"/>
  </w:num>
  <w:num w:numId="168" w16cid:durableId="1028920017">
    <w:abstractNumId w:val="131"/>
  </w:num>
  <w:num w:numId="169" w16cid:durableId="1954550632">
    <w:abstractNumId w:val="195"/>
  </w:num>
  <w:num w:numId="170" w16cid:durableId="1070928641">
    <w:abstractNumId w:val="153"/>
  </w:num>
  <w:num w:numId="171" w16cid:durableId="731006732">
    <w:abstractNumId w:val="36"/>
  </w:num>
  <w:num w:numId="172" w16cid:durableId="1451826273">
    <w:abstractNumId w:val="103"/>
  </w:num>
  <w:num w:numId="173" w16cid:durableId="1500584187">
    <w:abstractNumId w:val="152"/>
  </w:num>
  <w:num w:numId="174" w16cid:durableId="1760129668">
    <w:abstractNumId w:val="24"/>
  </w:num>
  <w:num w:numId="175" w16cid:durableId="901793518">
    <w:abstractNumId w:val="137"/>
  </w:num>
  <w:num w:numId="176" w16cid:durableId="1446774811">
    <w:abstractNumId w:val="5"/>
  </w:num>
  <w:num w:numId="177" w16cid:durableId="1701936158">
    <w:abstractNumId w:val="20"/>
  </w:num>
  <w:num w:numId="178" w16cid:durableId="944465025">
    <w:abstractNumId w:val="162"/>
  </w:num>
  <w:num w:numId="179" w16cid:durableId="34432007">
    <w:abstractNumId w:val="12"/>
  </w:num>
  <w:num w:numId="180" w16cid:durableId="1004436202">
    <w:abstractNumId w:val="28"/>
  </w:num>
  <w:num w:numId="181" w16cid:durableId="380594506">
    <w:abstractNumId w:val="84"/>
  </w:num>
  <w:num w:numId="182" w16cid:durableId="1463183843">
    <w:abstractNumId w:val="3"/>
  </w:num>
  <w:num w:numId="183" w16cid:durableId="1011830954">
    <w:abstractNumId w:val="89"/>
  </w:num>
  <w:num w:numId="184" w16cid:durableId="1531528198">
    <w:abstractNumId w:val="56"/>
  </w:num>
  <w:num w:numId="185" w16cid:durableId="1447385650">
    <w:abstractNumId w:val="183"/>
  </w:num>
  <w:num w:numId="186" w16cid:durableId="1066490136">
    <w:abstractNumId w:val="202"/>
  </w:num>
  <w:num w:numId="187" w16cid:durableId="2124574576">
    <w:abstractNumId w:val="80"/>
  </w:num>
  <w:num w:numId="188" w16cid:durableId="748577814">
    <w:abstractNumId w:val="13"/>
  </w:num>
  <w:num w:numId="189" w16cid:durableId="715617799">
    <w:abstractNumId w:val="65"/>
  </w:num>
  <w:num w:numId="190" w16cid:durableId="2089958418">
    <w:abstractNumId w:val="74"/>
  </w:num>
  <w:num w:numId="191" w16cid:durableId="255942159">
    <w:abstractNumId w:val="81"/>
  </w:num>
  <w:num w:numId="192" w16cid:durableId="1700279595">
    <w:abstractNumId w:val="128"/>
  </w:num>
  <w:num w:numId="193" w16cid:durableId="1348288253">
    <w:abstractNumId w:val="109"/>
  </w:num>
  <w:num w:numId="194" w16cid:durableId="986780028">
    <w:abstractNumId w:val="186"/>
  </w:num>
  <w:num w:numId="195" w16cid:durableId="1189873579">
    <w:abstractNumId w:val="160"/>
  </w:num>
  <w:num w:numId="196" w16cid:durableId="1163591756">
    <w:abstractNumId w:val="22"/>
  </w:num>
  <w:num w:numId="197" w16cid:durableId="586691178">
    <w:abstractNumId w:val="135"/>
    <w:lvlOverride w:ilvl="0">
      <w:lvl w:ilvl="0" w:tplc="5DCA9FB2">
        <w:start w:val="1"/>
        <w:numFmt w:val="decimal"/>
        <w:lvlText w:val="%1."/>
        <w:lvlJc w:val="left"/>
        <w:pPr>
          <w:ind w:left="720" w:hanging="360"/>
        </w:pPr>
        <w:rPr>
          <w:rFonts w:hint="default"/>
        </w:rPr>
      </w:lvl>
    </w:lvlOverride>
    <w:lvlOverride w:ilvl="1">
      <w:lvl w:ilvl="1" w:tplc="0409000F">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8" w16cid:durableId="228733203">
    <w:abstractNumId w:val="71"/>
  </w:num>
  <w:num w:numId="199" w16cid:durableId="687215387">
    <w:abstractNumId w:val="58"/>
  </w:num>
  <w:num w:numId="200" w16cid:durableId="1287589778">
    <w:abstractNumId w:val="149"/>
  </w:num>
  <w:num w:numId="201" w16cid:durableId="1203404131">
    <w:abstractNumId w:val="146"/>
  </w:num>
  <w:num w:numId="202" w16cid:durableId="180631981">
    <w:abstractNumId w:val="45"/>
  </w:num>
  <w:num w:numId="203" w16cid:durableId="100729438">
    <w:abstractNumId w:val="167"/>
  </w:num>
  <w:num w:numId="204" w16cid:durableId="1265309358">
    <w:abstractNumId w:val="144"/>
  </w:num>
  <w:num w:numId="205" w16cid:durableId="2081059095">
    <w:abstractNumId w:val="121"/>
  </w:num>
  <w:num w:numId="206" w16cid:durableId="1841581188">
    <w:abstractNumId w:val="108"/>
  </w:num>
  <w:num w:numId="207" w16cid:durableId="2044283857">
    <w:abstractNumId w:val="158"/>
  </w:num>
  <w:num w:numId="208" w16cid:durableId="1865900140">
    <w:abstractNumId w:val="158"/>
  </w:num>
  <w:num w:numId="209" w16cid:durableId="1679775078">
    <w:abstractNumId w:val="158"/>
  </w:num>
  <w:num w:numId="210" w16cid:durableId="1818691481">
    <w:abstractNumId w:val="158"/>
  </w:num>
  <w:num w:numId="211" w16cid:durableId="1246383">
    <w:abstractNumId w:val="102"/>
  </w:num>
  <w:num w:numId="212" w16cid:durableId="401408482">
    <w:abstractNumId w:val="191"/>
  </w:num>
  <w:num w:numId="213" w16cid:durableId="228931310">
    <w:abstractNumId w:val="141"/>
  </w:num>
  <w:num w:numId="214" w16cid:durableId="1659452836">
    <w:abstractNumId w:val="148"/>
  </w:num>
  <w:num w:numId="215" w16cid:durableId="1760100410">
    <w:abstractNumId w:val="49"/>
  </w:num>
  <w:num w:numId="216" w16cid:durableId="1045254685">
    <w:abstractNumId w:val="190"/>
  </w:num>
  <w:num w:numId="217" w16cid:durableId="1114444220">
    <w:abstractNumId w:val="26"/>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739"/>
    <w:rsid w:val="00000376"/>
    <w:rsid w:val="00000710"/>
    <w:rsid w:val="000007BD"/>
    <w:rsid w:val="000009A8"/>
    <w:rsid w:val="00000D8F"/>
    <w:rsid w:val="000012EE"/>
    <w:rsid w:val="00001480"/>
    <w:rsid w:val="00001627"/>
    <w:rsid w:val="0000187E"/>
    <w:rsid w:val="00001919"/>
    <w:rsid w:val="00001977"/>
    <w:rsid w:val="00001AE6"/>
    <w:rsid w:val="00001B0B"/>
    <w:rsid w:val="00001BBA"/>
    <w:rsid w:val="00001BEE"/>
    <w:rsid w:val="00001D37"/>
    <w:rsid w:val="00001D3B"/>
    <w:rsid w:val="00001F50"/>
    <w:rsid w:val="00001FAD"/>
    <w:rsid w:val="0000204C"/>
    <w:rsid w:val="00002098"/>
    <w:rsid w:val="000021AE"/>
    <w:rsid w:val="0000251F"/>
    <w:rsid w:val="0000259A"/>
    <w:rsid w:val="0000278E"/>
    <w:rsid w:val="00002930"/>
    <w:rsid w:val="00002E3F"/>
    <w:rsid w:val="00002F58"/>
    <w:rsid w:val="00003022"/>
    <w:rsid w:val="0000310F"/>
    <w:rsid w:val="000032E9"/>
    <w:rsid w:val="00003372"/>
    <w:rsid w:val="000035F3"/>
    <w:rsid w:val="000038EB"/>
    <w:rsid w:val="0000395E"/>
    <w:rsid w:val="00003B8E"/>
    <w:rsid w:val="00003F6B"/>
    <w:rsid w:val="000041B4"/>
    <w:rsid w:val="000046A8"/>
    <w:rsid w:val="000047A1"/>
    <w:rsid w:val="000048B4"/>
    <w:rsid w:val="00004B9E"/>
    <w:rsid w:val="00004E5D"/>
    <w:rsid w:val="00005244"/>
    <w:rsid w:val="00005580"/>
    <w:rsid w:val="00005627"/>
    <w:rsid w:val="000056DB"/>
    <w:rsid w:val="000057DF"/>
    <w:rsid w:val="00005836"/>
    <w:rsid w:val="00005940"/>
    <w:rsid w:val="000059D7"/>
    <w:rsid w:val="00005A9F"/>
    <w:rsid w:val="00005BE3"/>
    <w:rsid w:val="00005BFA"/>
    <w:rsid w:val="00005C87"/>
    <w:rsid w:val="00005EB0"/>
    <w:rsid w:val="00005EEB"/>
    <w:rsid w:val="00005FDB"/>
    <w:rsid w:val="00005FE3"/>
    <w:rsid w:val="00006219"/>
    <w:rsid w:val="00006231"/>
    <w:rsid w:val="0000651A"/>
    <w:rsid w:val="0000657C"/>
    <w:rsid w:val="000065DD"/>
    <w:rsid w:val="000066CF"/>
    <w:rsid w:val="000066F9"/>
    <w:rsid w:val="00006A35"/>
    <w:rsid w:val="00006A4E"/>
    <w:rsid w:val="00006A72"/>
    <w:rsid w:val="00006A74"/>
    <w:rsid w:val="00006B4B"/>
    <w:rsid w:val="00006C07"/>
    <w:rsid w:val="00006D88"/>
    <w:rsid w:val="0000705C"/>
    <w:rsid w:val="0000731F"/>
    <w:rsid w:val="0000737E"/>
    <w:rsid w:val="0000749A"/>
    <w:rsid w:val="000076B7"/>
    <w:rsid w:val="00007946"/>
    <w:rsid w:val="00007AC6"/>
    <w:rsid w:val="00007BE8"/>
    <w:rsid w:val="00007EF2"/>
    <w:rsid w:val="00007F28"/>
    <w:rsid w:val="000102A9"/>
    <w:rsid w:val="000102CD"/>
    <w:rsid w:val="0001044D"/>
    <w:rsid w:val="00010459"/>
    <w:rsid w:val="00010612"/>
    <w:rsid w:val="00010712"/>
    <w:rsid w:val="00010817"/>
    <w:rsid w:val="000108E3"/>
    <w:rsid w:val="00010920"/>
    <w:rsid w:val="00010972"/>
    <w:rsid w:val="00010AD6"/>
    <w:rsid w:val="00010B5E"/>
    <w:rsid w:val="00010B70"/>
    <w:rsid w:val="00010BE2"/>
    <w:rsid w:val="00010D7E"/>
    <w:rsid w:val="00010E4D"/>
    <w:rsid w:val="00010F1E"/>
    <w:rsid w:val="00010F50"/>
    <w:rsid w:val="00010FAD"/>
    <w:rsid w:val="000110F9"/>
    <w:rsid w:val="00011326"/>
    <w:rsid w:val="000113B0"/>
    <w:rsid w:val="000115EE"/>
    <w:rsid w:val="00011668"/>
    <w:rsid w:val="000116C9"/>
    <w:rsid w:val="00011738"/>
    <w:rsid w:val="00011CC2"/>
    <w:rsid w:val="00011CCC"/>
    <w:rsid w:val="00011DF4"/>
    <w:rsid w:val="00011EEC"/>
    <w:rsid w:val="000121C2"/>
    <w:rsid w:val="00012465"/>
    <w:rsid w:val="000124F4"/>
    <w:rsid w:val="0001285A"/>
    <w:rsid w:val="0001286E"/>
    <w:rsid w:val="00012B81"/>
    <w:rsid w:val="00012C9A"/>
    <w:rsid w:val="00012E78"/>
    <w:rsid w:val="00012EEA"/>
    <w:rsid w:val="00012EEB"/>
    <w:rsid w:val="00012F0E"/>
    <w:rsid w:val="00012FB6"/>
    <w:rsid w:val="00012FE6"/>
    <w:rsid w:val="0001305B"/>
    <w:rsid w:val="0001314C"/>
    <w:rsid w:val="00013389"/>
    <w:rsid w:val="00013495"/>
    <w:rsid w:val="00013523"/>
    <w:rsid w:val="00013553"/>
    <w:rsid w:val="000136F0"/>
    <w:rsid w:val="000138AB"/>
    <w:rsid w:val="000139A6"/>
    <w:rsid w:val="00013CD9"/>
    <w:rsid w:val="00013F23"/>
    <w:rsid w:val="00014334"/>
    <w:rsid w:val="00014388"/>
    <w:rsid w:val="000143C4"/>
    <w:rsid w:val="00014473"/>
    <w:rsid w:val="000144A7"/>
    <w:rsid w:val="000149B6"/>
    <w:rsid w:val="00014A46"/>
    <w:rsid w:val="00014B7B"/>
    <w:rsid w:val="00014D8B"/>
    <w:rsid w:val="0001504D"/>
    <w:rsid w:val="00015551"/>
    <w:rsid w:val="0001555B"/>
    <w:rsid w:val="0001560F"/>
    <w:rsid w:val="000158D2"/>
    <w:rsid w:val="00015CDF"/>
    <w:rsid w:val="00015D40"/>
    <w:rsid w:val="00016055"/>
    <w:rsid w:val="0001614C"/>
    <w:rsid w:val="00016211"/>
    <w:rsid w:val="0001625D"/>
    <w:rsid w:val="00016476"/>
    <w:rsid w:val="00016662"/>
    <w:rsid w:val="000167B3"/>
    <w:rsid w:val="00016A68"/>
    <w:rsid w:val="00016B40"/>
    <w:rsid w:val="00016B54"/>
    <w:rsid w:val="00016D56"/>
    <w:rsid w:val="00016F10"/>
    <w:rsid w:val="00016F5A"/>
    <w:rsid w:val="000170D7"/>
    <w:rsid w:val="000170FE"/>
    <w:rsid w:val="00017162"/>
    <w:rsid w:val="0001742D"/>
    <w:rsid w:val="000177D7"/>
    <w:rsid w:val="000179D5"/>
    <w:rsid w:val="00017C93"/>
    <w:rsid w:val="00017E9A"/>
    <w:rsid w:val="00017F4C"/>
    <w:rsid w:val="0002017B"/>
    <w:rsid w:val="000202D2"/>
    <w:rsid w:val="0002062F"/>
    <w:rsid w:val="00020819"/>
    <w:rsid w:val="00020B26"/>
    <w:rsid w:val="00020B45"/>
    <w:rsid w:val="00020C99"/>
    <w:rsid w:val="00020D61"/>
    <w:rsid w:val="00020E02"/>
    <w:rsid w:val="00021191"/>
    <w:rsid w:val="00021316"/>
    <w:rsid w:val="00021535"/>
    <w:rsid w:val="000216AA"/>
    <w:rsid w:val="00021705"/>
    <w:rsid w:val="00021776"/>
    <w:rsid w:val="000217F2"/>
    <w:rsid w:val="00021B67"/>
    <w:rsid w:val="00021E36"/>
    <w:rsid w:val="0002208A"/>
    <w:rsid w:val="000222D6"/>
    <w:rsid w:val="00022300"/>
    <w:rsid w:val="00022894"/>
    <w:rsid w:val="00022931"/>
    <w:rsid w:val="00022BBB"/>
    <w:rsid w:val="00022BEC"/>
    <w:rsid w:val="00022BF7"/>
    <w:rsid w:val="00022C4E"/>
    <w:rsid w:val="00022D26"/>
    <w:rsid w:val="00022E03"/>
    <w:rsid w:val="00022E2E"/>
    <w:rsid w:val="00022EAA"/>
    <w:rsid w:val="0002325D"/>
    <w:rsid w:val="00023A32"/>
    <w:rsid w:val="00023CFD"/>
    <w:rsid w:val="00023FEE"/>
    <w:rsid w:val="000244FF"/>
    <w:rsid w:val="000246F4"/>
    <w:rsid w:val="00024978"/>
    <w:rsid w:val="00024D50"/>
    <w:rsid w:val="00024E1E"/>
    <w:rsid w:val="000255B6"/>
    <w:rsid w:val="000257B1"/>
    <w:rsid w:val="00025A44"/>
    <w:rsid w:val="00025C45"/>
    <w:rsid w:val="00025C6F"/>
    <w:rsid w:val="00025C78"/>
    <w:rsid w:val="00025D2E"/>
    <w:rsid w:val="00025DEC"/>
    <w:rsid w:val="00025FB9"/>
    <w:rsid w:val="00026136"/>
    <w:rsid w:val="000264D5"/>
    <w:rsid w:val="000264E0"/>
    <w:rsid w:val="000265DE"/>
    <w:rsid w:val="00026848"/>
    <w:rsid w:val="000268E3"/>
    <w:rsid w:val="00026A00"/>
    <w:rsid w:val="00026A2A"/>
    <w:rsid w:val="00026A81"/>
    <w:rsid w:val="00026B27"/>
    <w:rsid w:val="00026D91"/>
    <w:rsid w:val="00027053"/>
    <w:rsid w:val="00027171"/>
    <w:rsid w:val="00027291"/>
    <w:rsid w:val="000273A9"/>
    <w:rsid w:val="0002748A"/>
    <w:rsid w:val="000274D7"/>
    <w:rsid w:val="000275CF"/>
    <w:rsid w:val="00027745"/>
    <w:rsid w:val="00027C97"/>
    <w:rsid w:val="00027CBD"/>
    <w:rsid w:val="00027D46"/>
    <w:rsid w:val="00027DAF"/>
    <w:rsid w:val="00027DE1"/>
    <w:rsid w:val="00027F5D"/>
    <w:rsid w:val="0003038A"/>
    <w:rsid w:val="0003038F"/>
    <w:rsid w:val="00030430"/>
    <w:rsid w:val="0003048B"/>
    <w:rsid w:val="000304AE"/>
    <w:rsid w:val="000305A6"/>
    <w:rsid w:val="0003091F"/>
    <w:rsid w:val="00030951"/>
    <w:rsid w:val="00030CAD"/>
    <w:rsid w:val="00030F4B"/>
    <w:rsid w:val="00031084"/>
    <w:rsid w:val="000310E9"/>
    <w:rsid w:val="00031176"/>
    <w:rsid w:val="00031455"/>
    <w:rsid w:val="00031574"/>
    <w:rsid w:val="000315E1"/>
    <w:rsid w:val="000317D1"/>
    <w:rsid w:val="00031AD1"/>
    <w:rsid w:val="00031C88"/>
    <w:rsid w:val="00031CC4"/>
    <w:rsid w:val="00031EBD"/>
    <w:rsid w:val="00032668"/>
    <w:rsid w:val="000329A8"/>
    <w:rsid w:val="00032B82"/>
    <w:rsid w:val="00032BE4"/>
    <w:rsid w:val="00032C88"/>
    <w:rsid w:val="00032F61"/>
    <w:rsid w:val="00033065"/>
    <w:rsid w:val="00033134"/>
    <w:rsid w:val="0003313C"/>
    <w:rsid w:val="00033201"/>
    <w:rsid w:val="00033233"/>
    <w:rsid w:val="00033250"/>
    <w:rsid w:val="00033351"/>
    <w:rsid w:val="00033352"/>
    <w:rsid w:val="00033461"/>
    <w:rsid w:val="00033494"/>
    <w:rsid w:val="000334A1"/>
    <w:rsid w:val="000334A9"/>
    <w:rsid w:val="000334FB"/>
    <w:rsid w:val="00033525"/>
    <w:rsid w:val="0003364B"/>
    <w:rsid w:val="00033854"/>
    <w:rsid w:val="00033ADC"/>
    <w:rsid w:val="00033AE1"/>
    <w:rsid w:val="00033FA7"/>
    <w:rsid w:val="00034019"/>
    <w:rsid w:val="000340A3"/>
    <w:rsid w:val="000344A8"/>
    <w:rsid w:val="0003485F"/>
    <w:rsid w:val="00034919"/>
    <w:rsid w:val="00034A6C"/>
    <w:rsid w:val="00034B45"/>
    <w:rsid w:val="00034B4E"/>
    <w:rsid w:val="00034BFF"/>
    <w:rsid w:val="00034D9E"/>
    <w:rsid w:val="00034DAB"/>
    <w:rsid w:val="000350D0"/>
    <w:rsid w:val="00035177"/>
    <w:rsid w:val="000351E6"/>
    <w:rsid w:val="00035309"/>
    <w:rsid w:val="000355F0"/>
    <w:rsid w:val="00035615"/>
    <w:rsid w:val="0003572C"/>
    <w:rsid w:val="00035756"/>
    <w:rsid w:val="00035763"/>
    <w:rsid w:val="00035799"/>
    <w:rsid w:val="00035B29"/>
    <w:rsid w:val="00035C88"/>
    <w:rsid w:val="00035CC0"/>
    <w:rsid w:val="00035D7A"/>
    <w:rsid w:val="0003651B"/>
    <w:rsid w:val="00036547"/>
    <w:rsid w:val="000367F2"/>
    <w:rsid w:val="000368D1"/>
    <w:rsid w:val="00036BA9"/>
    <w:rsid w:val="00036C27"/>
    <w:rsid w:val="00036C3C"/>
    <w:rsid w:val="00036CCB"/>
    <w:rsid w:val="00036D5D"/>
    <w:rsid w:val="00036F96"/>
    <w:rsid w:val="00037116"/>
    <w:rsid w:val="00037162"/>
    <w:rsid w:val="000371AE"/>
    <w:rsid w:val="00037456"/>
    <w:rsid w:val="00037DA1"/>
    <w:rsid w:val="00037F5D"/>
    <w:rsid w:val="000400F7"/>
    <w:rsid w:val="000402CE"/>
    <w:rsid w:val="0004047B"/>
    <w:rsid w:val="0004060F"/>
    <w:rsid w:val="00040672"/>
    <w:rsid w:val="00040946"/>
    <w:rsid w:val="00040967"/>
    <w:rsid w:val="00040F89"/>
    <w:rsid w:val="00041199"/>
    <w:rsid w:val="000411E7"/>
    <w:rsid w:val="00041538"/>
    <w:rsid w:val="00041558"/>
    <w:rsid w:val="000415F7"/>
    <w:rsid w:val="00041630"/>
    <w:rsid w:val="0004164F"/>
    <w:rsid w:val="000416A5"/>
    <w:rsid w:val="000419DA"/>
    <w:rsid w:val="00041AE9"/>
    <w:rsid w:val="00041B60"/>
    <w:rsid w:val="00041CE4"/>
    <w:rsid w:val="00041DAC"/>
    <w:rsid w:val="00041F8C"/>
    <w:rsid w:val="00041FD0"/>
    <w:rsid w:val="0004242D"/>
    <w:rsid w:val="00042487"/>
    <w:rsid w:val="00042703"/>
    <w:rsid w:val="0004292F"/>
    <w:rsid w:val="00042A14"/>
    <w:rsid w:val="00042CAC"/>
    <w:rsid w:val="00042DEC"/>
    <w:rsid w:val="00042E6D"/>
    <w:rsid w:val="0004320E"/>
    <w:rsid w:val="000435DE"/>
    <w:rsid w:val="00043702"/>
    <w:rsid w:val="00043961"/>
    <w:rsid w:val="00043987"/>
    <w:rsid w:val="00043ACD"/>
    <w:rsid w:val="00043C5E"/>
    <w:rsid w:val="00043D28"/>
    <w:rsid w:val="00043E12"/>
    <w:rsid w:val="00043EB3"/>
    <w:rsid w:val="00044187"/>
    <w:rsid w:val="000446A8"/>
    <w:rsid w:val="000447BC"/>
    <w:rsid w:val="00044C11"/>
    <w:rsid w:val="00044E1F"/>
    <w:rsid w:val="00044ECB"/>
    <w:rsid w:val="00044F04"/>
    <w:rsid w:val="00044F7D"/>
    <w:rsid w:val="0004504D"/>
    <w:rsid w:val="00045103"/>
    <w:rsid w:val="000451A4"/>
    <w:rsid w:val="000451B8"/>
    <w:rsid w:val="00045332"/>
    <w:rsid w:val="0004547A"/>
    <w:rsid w:val="0004549E"/>
    <w:rsid w:val="0004568E"/>
    <w:rsid w:val="0004576F"/>
    <w:rsid w:val="00045847"/>
    <w:rsid w:val="00045970"/>
    <w:rsid w:val="00045BB0"/>
    <w:rsid w:val="00045BBF"/>
    <w:rsid w:val="00045BC5"/>
    <w:rsid w:val="00045C0D"/>
    <w:rsid w:val="00045D93"/>
    <w:rsid w:val="00046013"/>
    <w:rsid w:val="0004633E"/>
    <w:rsid w:val="00046369"/>
    <w:rsid w:val="00046371"/>
    <w:rsid w:val="0004640A"/>
    <w:rsid w:val="00046587"/>
    <w:rsid w:val="0004659E"/>
    <w:rsid w:val="00046A70"/>
    <w:rsid w:val="00046B2C"/>
    <w:rsid w:val="00046C80"/>
    <w:rsid w:val="00046F53"/>
    <w:rsid w:val="000470E9"/>
    <w:rsid w:val="000470FD"/>
    <w:rsid w:val="00047118"/>
    <w:rsid w:val="000472B3"/>
    <w:rsid w:val="000472EA"/>
    <w:rsid w:val="0004744B"/>
    <w:rsid w:val="00047C66"/>
    <w:rsid w:val="00047D50"/>
    <w:rsid w:val="00047FF3"/>
    <w:rsid w:val="000500C8"/>
    <w:rsid w:val="00050289"/>
    <w:rsid w:val="0005044C"/>
    <w:rsid w:val="000504D2"/>
    <w:rsid w:val="00050549"/>
    <w:rsid w:val="0005062A"/>
    <w:rsid w:val="00050831"/>
    <w:rsid w:val="00050CC2"/>
    <w:rsid w:val="00051203"/>
    <w:rsid w:val="00051207"/>
    <w:rsid w:val="0005143E"/>
    <w:rsid w:val="00051673"/>
    <w:rsid w:val="00051849"/>
    <w:rsid w:val="000518B3"/>
    <w:rsid w:val="000518CE"/>
    <w:rsid w:val="000519F1"/>
    <w:rsid w:val="00051B46"/>
    <w:rsid w:val="00051B88"/>
    <w:rsid w:val="00051B9B"/>
    <w:rsid w:val="00051D1F"/>
    <w:rsid w:val="00051D4C"/>
    <w:rsid w:val="00051D9B"/>
    <w:rsid w:val="00051DEF"/>
    <w:rsid w:val="00051FCB"/>
    <w:rsid w:val="0005220F"/>
    <w:rsid w:val="000522C9"/>
    <w:rsid w:val="000524FE"/>
    <w:rsid w:val="00052501"/>
    <w:rsid w:val="0005252A"/>
    <w:rsid w:val="000526FA"/>
    <w:rsid w:val="000529EF"/>
    <w:rsid w:val="00052A6B"/>
    <w:rsid w:val="00052B2A"/>
    <w:rsid w:val="00052B2D"/>
    <w:rsid w:val="00052D1D"/>
    <w:rsid w:val="00052D80"/>
    <w:rsid w:val="00052E1B"/>
    <w:rsid w:val="00052FAE"/>
    <w:rsid w:val="000531AC"/>
    <w:rsid w:val="00053221"/>
    <w:rsid w:val="00053245"/>
    <w:rsid w:val="00053680"/>
    <w:rsid w:val="000536A6"/>
    <w:rsid w:val="0005381E"/>
    <w:rsid w:val="00053931"/>
    <w:rsid w:val="00053B23"/>
    <w:rsid w:val="00053BEB"/>
    <w:rsid w:val="00054218"/>
    <w:rsid w:val="0005425F"/>
    <w:rsid w:val="00054307"/>
    <w:rsid w:val="000544C0"/>
    <w:rsid w:val="00054AB3"/>
    <w:rsid w:val="00054B65"/>
    <w:rsid w:val="00054CF1"/>
    <w:rsid w:val="0005518A"/>
    <w:rsid w:val="000554BD"/>
    <w:rsid w:val="000554C0"/>
    <w:rsid w:val="000555C8"/>
    <w:rsid w:val="000556C8"/>
    <w:rsid w:val="0005588B"/>
    <w:rsid w:val="000559A3"/>
    <w:rsid w:val="00055B41"/>
    <w:rsid w:val="00055B93"/>
    <w:rsid w:val="00055CCC"/>
    <w:rsid w:val="000561D7"/>
    <w:rsid w:val="00056585"/>
    <w:rsid w:val="0005675C"/>
    <w:rsid w:val="00056910"/>
    <w:rsid w:val="00056B6B"/>
    <w:rsid w:val="00056D95"/>
    <w:rsid w:val="000570FA"/>
    <w:rsid w:val="00057179"/>
    <w:rsid w:val="000572A2"/>
    <w:rsid w:val="00057457"/>
    <w:rsid w:val="000574A1"/>
    <w:rsid w:val="00057592"/>
    <w:rsid w:val="00057657"/>
    <w:rsid w:val="000577BC"/>
    <w:rsid w:val="00057978"/>
    <w:rsid w:val="00057B6B"/>
    <w:rsid w:val="00057CB7"/>
    <w:rsid w:val="00057D08"/>
    <w:rsid w:val="00057D09"/>
    <w:rsid w:val="00057EFB"/>
    <w:rsid w:val="00057F14"/>
    <w:rsid w:val="000600DF"/>
    <w:rsid w:val="000601D0"/>
    <w:rsid w:val="000602AC"/>
    <w:rsid w:val="00060354"/>
    <w:rsid w:val="0006066D"/>
    <w:rsid w:val="00060A0D"/>
    <w:rsid w:val="00060D30"/>
    <w:rsid w:val="0006118A"/>
    <w:rsid w:val="0006125B"/>
    <w:rsid w:val="00061323"/>
    <w:rsid w:val="000613C4"/>
    <w:rsid w:val="00061489"/>
    <w:rsid w:val="000615A9"/>
    <w:rsid w:val="000615F2"/>
    <w:rsid w:val="00061721"/>
    <w:rsid w:val="000617B2"/>
    <w:rsid w:val="000618C2"/>
    <w:rsid w:val="00061A68"/>
    <w:rsid w:val="00061A72"/>
    <w:rsid w:val="00061F13"/>
    <w:rsid w:val="0006206D"/>
    <w:rsid w:val="000620E1"/>
    <w:rsid w:val="000621D1"/>
    <w:rsid w:val="00062374"/>
    <w:rsid w:val="00062527"/>
    <w:rsid w:val="000628E1"/>
    <w:rsid w:val="000629F1"/>
    <w:rsid w:val="00062A8F"/>
    <w:rsid w:val="00062BA6"/>
    <w:rsid w:val="00062BFA"/>
    <w:rsid w:val="000632C7"/>
    <w:rsid w:val="000633F0"/>
    <w:rsid w:val="0006355F"/>
    <w:rsid w:val="0006356D"/>
    <w:rsid w:val="00063761"/>
    <w:rsid w:val="00063A1C"/>
    <w:rsid w:val="00063B96"/>
    <w:rsid w:val="00063D08"/>
    <w:rsid w:val="00063D09"/>
    <w:rsid w:val="00063D8E"/>
    <w:rsid w:val="00063D8F"/>
    <w:rsid w:val="00063DF7"/>
    <w:rsid w:val="00063FE4"/>
    <w:rsid w:val="00064198"/>
    <w:rsid w:val="0006456D"/>
    <w:rsid w:val="0006468B"/>
    <w:rsid w:val="0006479D"/>
    <w:rsid w:val="00064803"/>
    <w:rsid w:val="00064968"/>
    <w:rsid w:val="00064A33"/>
    <w:rsid w:val="00064B26"/>
    <w:rsid w:val="00064B56"/>
    <w:rsid w:val="00064D2D"/>
    <w:rsid w:val="00064D35"/>
    <w:rsid w:val="0006505E"/>
    <w:rsid w:val="0006534F"/>
    <w:rsid w:val="000654BD"/>
    <w:rsid w:val="00065577"/>
    <w:rsid w:val="000656F8"/>
    <w:rsid w:val="00065847"/>
    <w:rsid w:val="00065A09"/>
    <w:rsid w:val="00065A3D"/>
    <w:rsid w:val="00065A8D"/>
    <w:rsid w:val="00065CD0"/>
    <w:rsid w:val="00065D11"/>
    <w:rsid w:val="00065D5A"/>
    <w:rsid w:val="00065D5E"/>
    <w:rsid w:val="00065DD2"/>
    <w:rsid w:val="00065E0D"/>
    <w:rsid w:val="00065F47"/>
    <w:rsid w:val="00066120"/>
    <w:rsid w:val="0006623F"/>
    <w:rsid w:val="000662A5"/>
    <w:rsid w:val="000663A2"/>
    <w:rsid w:val="000663AB"/>
    <w:rsid w:val="00066537"/>
    <w:rsid w:val="00066562"/>
    <w:rsid w:val="0006666E"/>
    <w:rsid w:val="000666DA"/>
    <w:rsid w:val="00066F89"/>
    <w:rsid w:val="00066FE6"/>
    <w:rsid w:val="00067078"/>
    <w:rsid w:val="00067222"/>
    <w:rsid w:val="000672D9"/>
    <w:rsid w:val="000672F4"/>
    <w:rsid w:val="00067323"/>
    <w:rsid w:val="00067418"/>
    <w:rsid w:val="000674D9"/>
    <w:rsid w:val="00067576"/>
    <w:rsid w:val="000677B4"/>
    <w:rsid w:val="00067995"/>
    <w:rsid w:val="00067BF5"/>
    <w:rsid w:val="0007014E"/>
    <w:rsid w:val="00070588"/>
    <w:rsid w:val="00070746"/>
    <w:rsid w:val="0007077D"/>
    <w:rsid w:val="0007097A"/>
    <w:rsid w:val="00070C70"/>
    <w:rsid w:val="00070E6B"/>
    <w:rsid w:val="0007100A"/>
    <w:rsid w:val="0007141B"/>
    <w:rsid w:val="00071ADB"/>
    <w:rsid w:val="00071AE3"/>
    <w:rsid w:val="00071BC7"/>
    <w:rsid w:val="00071E3F"/>
    <w:rsid w:val="00071F2B"/>
    <w:rsid w:val="000720E7"/>
    <w:rsid w:val="0007213D"/>
    <w:rsid w:val="000722F5"/>
    <w:rsid w:val="0007236A"/>
    <w:rsid w:val="00072524"/>
    <w:rsid w:val="000725C3"/>
    <w:rsid w:val="000726EC"/>
    <w:rsid w:val="000728D7"/>
    <w:rsid w:val="0007294A"/>
    <w:rsid w:val="00072A26"/>
    <w:rsid w:val="00072BA1"/>
    <w:rsid w:val="00072D41"/>
    <w:rsid w:val="00072E22"/>
    <w:rsid w:val="00072EA1"/>
    <w:rsid w:val="00072F0B"/>
    <w:rsid w:val="00073014"/>
    <w:rsid w:val="0007311E"/>
    <w:rsid w:val="00073378"/>
    <w:rsid w:val="00073398"/>
    <w:rsid w:val="00073504"/>
    <w:rsid w:val="000735B2"/>
    <w:rsid w:val="00073876"/>
    <w:rsid w:val="00073A6A"/>
    <w:rsid w:val="00073AD1"/>
    <w:rsid w:val="00073C6C"/>
    <w:rsid w:val="00073EEC"/>
    <w:rsid w:val="00073FE7"/>
    <w:rsid w:val="00074087"/>
    <w:rsid w:val="00074332"/>
    <w:rsid w:val="0007448E"/>
    <w:rsid w:val="00074766"/>
    <w:rsid w:val="0007483F"/>
    <w:rsid w:val="000748DE"/>
    <w:rsid w:val="00074A65"/>
    <w:rsid w:val="00074C26"/>
    <w:rsid w:val="00074D8A"/>
    <w:rsid w:val="00074DCF"/>
    <w:rsid w:val="000750EC"/>
    <w:rsid w:val="00075202"/>
    <w:rsid w:val="000756F9"/>
    <w:rsid w:val="00075792"/>
    <w:rsid w:val="00075968"/>
    <w:rsid w:val="00075B19"/>
    <w:rsid w:val="00075B96"/>
    <w:rsid w:val="00075D0C"/>
    <w:rsid w:val="00075F4A"/>
    <w:rsid w:val="00075F85"/>
    <w:rsid w:val="00075F88"/>
    <w:rsid w:val="00076018"/>
    <w:rsid w:val="0007623E"/>
    <w:rsid w:val="00076362"/>
    <w:rsid w:val="0007637A"/>
    <w:rsid w:val="00076512"/>
    <w:rsid w:val="0007653C"/>
    <w:rsid w:val="000765C3"/>
    <w:rsid w:val="00076704"/>
    <w:rsid w:val="00076853"/>
    <w:rsid w:val="0007697E"/>
    <w:rsid w:val="00076AE2"/>
    <w:rsid w:val="00076D88"/>
    <w:rsid w:val="00076E5B"/>
    <w:rsid w:val="00076EAD"/>
    <w:rsid w:val="000771F1"/>
    <w:rsid w:val="0007747D"/>
    <w:rsid w:val="00077520"/>
    <w:rsid w:val="00077931"/>
    <w:rsid w:val="0007797F"/>
    <w:rsid w:val="00077A17"/>
    <w:rsid w:val="00077BB2"/>
    <w:rsid w:val="00077C03"/>
    <w:rsid w:val="00077D3D"/>
    <w:rsid w:val="00077FE1"/>
    <w:rsid w:val="000801A3"/>
    <w:rsid w:val="0008035B"/>
    <w:rsid w:val="000803E1"/>
    <w:rsid w:val="0008072B"/>
    <w:rsid w:val="00080742"/>
    <w:rsid w:val="000807FF"/>
    <w:rsid w:val="000809E3"/>
    <w:rsid w:val="00080A82"/>
    <w:rsid w:val="000810C7"/>
    <w:rsid w:val="000811AF"/>
    <w:rsid w:val="00081220"/>
    <w:rsid w:val="00081384"/>
    <w:rsid w:val="00081422"/>
    <w:rsid w:val="00081698"/>
    <w:rsid w:val="0008179C"/>
    <w:rsid w:val="000819CC"/>
    <w:rsid w:val="00081A30"/>
    <w:rsid w:val="00081ADB"/>
    <w:rsid w:val="00081E3E"/>
    <w:rsid w:val="000820CA"/>
    <w:rsid w:val="00082236"/>
    <w:rsid w:val="000822C3"/>
    <w:rsid w:val="0008271C"/>
    <w:rsid w:val="00082789"/>
    <w:rsid w:val="0008297C"/>
    <w:rsid w:val="00082A1A"/>
    <w:rsid w:val="00082A39"/>
    <w:rsid w:val="00082B80"/>
    <w:rsid w:val="00082CAF"/>
    <w:rsid w:val="00082D16"/>
    <w:rsid w:val="00082E11"/>
    <w:rsid w:val="0008334B"/>
    <w:rsid w:val="0008337C"/>
    <w:rsid w:val="00083563"/>
    <w:rsid w:val="0008368F"/>
    <w:rsid w:val="000837F7"/>
    <w:rsid w:val="0008387F"/>
    <w:rsid w:val="00083B52"/>
    <w:rsid w:val="00083BDA"/>
    <w:rsid w:val="00083CCB"/>
    <w:rsid w:val="0008415F"/>
    <w:rsid w:val="0008438B"/>
    <w:rsid w:val="000843EC"/>
    <w:rsid w:val="000844ED"/>
    <w:rsid w:val="000845D5"/>
    <w:rsid w:val="00084709"/>
    <w:rsid w:val="00084840"/>
    <w:rsid w:val="00084969"/>
    <w:rsid w:val="00084A5A"/>
    <w:rsid w:val="00084C89"/>
    <w:rsid w:val="00084D47"/>
    <w:rsid w:val="00084EBE"/>
    <w:rsid w:val="0008504E"/>
    <w:rsid w:val="000851AA"/>
    <w:rsid w:val="000852CB"/>
    <w:rsid w:val="00085315"/>
    <w:rsid w:val="00085368"/>
    <w:rsid w:val="000853E0"/>
    <w:rsid w:val="0008542D"/>
    <w:rsid w:val="0008547B"/>
    <w:rsid w:val="0008548D"/>
    <w:rsid w:val="00085510"/>
    <w:rsid w:val="000857AF"/>
    <w:rsid w:val="0008581E"/>
    <w:rsid w:val="0008587B"/>
    <w:rsid w:val="00085A89"/>
    <w:rsid w:val="00085B1C"/>
    <w:rsid w:val="00085C65"/>
    <w:rsid w:val="00086068"/>
    <w:rsid w:val="0008614A"/>
    <w:rsid w:val="000863A4"/>
    <w:rsid w:val="000863CD"/>
    <w:rsid w:val="0008652E"/>
    <w:rsid w:val="00086698"/>
    <w:rsid w:val="0008674B"/>
    <w:rsid w:val="000869ED"/>
    <w:rsid w:val="00086A91"/>
    <w:rsid w:val="0008702D"/>
    <w:rsid w:val="000873AA"/>
    <w:rsid w:val="00087530"/>
    <w:rsid w:val="00087635"/>
    <w:rsid w:val="00087639"/>
    <w:rsid w:val="0008772F"/>
    <w:rsid w:val="000878F3"/>
    <w:rsid w:val="00087B64"/>
    <w:rsid w:val="00087CE4"/>
    <w:rsid w:val="00087D38"/>
    <w:rsid w:val="000904B1"/>
    <w:rsid w:val="00090508"/>
    <w:rsid w:val="00090685"/>
    <w:rsid w:val="00090A49"/>
    <w:rsid w:val="00090A58"/>
    <w:rsid w:val="0009103A"/>
    <w:rsid w:val="00091092"/>
    <w:rsid w:val="0009144E"/>
    <w:rsid w:val="00091577"/>
    <w:rsid w:val="000917EC"/>
    <w:rsid w:val="00091A14"/>
    <w:rsid w:val="00091AE9"/>
    <w:rsid w:val="00091B07"/>
    <w:rsid w:val="00091BDD"/>
    <w:rsid w:val="00091CC4"/>
    <w:rsid w:val="00091D93"/>
    <w:rsid w:val="00091E52"/>
    <w:rsid w:val="00091EBC"/>
    <w:rsid w:val="00091F63"/>
    <w:rsid w:val="000921CB"/>
    <w:rsid w:val="000922BC"/>
    <w:rsid w:val="0009230F"/>
    <w:rsid w:val="000923EF"/>
    <w:rsid w:val="000924C1"/>
    <w:rsid w:val="0009253E"/>
    <w:rsid w:val="000925DA"/>
    <w:rsid w:val="000926E8"/>
    <w:rsid w:val="0009270F"/>
    <w:rsid w:val="00092751"/>
    <w:rsid w:val="00092964"/>
    <w:rsid w:val="00092BD4"/>
    <w:rsid w:val="00092CBE"/>
    <w:rsid w:val="00092D45"/>
    <w:rsid w:val="0009317B"/>
    <w:rsid w:val="000931F0"/>
    <w:rsid w:val="0009321B"/>
    <w:rsid w:val="000934FA"/>
    <w:rsid w:val="000936CE"/>
    <w:rsid w:val="0009384B"/>
    <w:rsid w:val="00093976"/>
    <w:rsid w:val="000939A8"/>
    <w:rsid w:val="000939D7"/>
    <w:rsid w:val="00093A74"/>
    <w:rsid w:val="00093BD8"/>
    <w:rsid w:val="00093BEA"/>
    <w:rsid w:val="00093C74"/>
    <w:rsid w:val="00094080"/>
    <w:rsid w:val="000940A1"/>
    <w:rsid w:val="000940FE"/>
    <w:rsid w:val="00094237"/>
    <w:rsid w:val="0009459E"/>
    <w:rsid w:val="0009466D"/>
    <w:rsid w:val="000946A1"/>
    <w:rsid w:val="00094939"/>
    <w:rsid w:val="00094A32"/>
    <w:rsid w:val="00094CD8"/>
    <w:rsid w:val="00094E08"/>
    <w:rsid w:val="00094FC4"/>
    <w:rsid w:val="00095234"/>
    <w:rsid w:val="00095364"/>
    <w:rsid w:val="0009536E"/>
    <w:rsid w:val="0009538C"/>
    <w:rsid w:val="00095552"/>
    <w:rsid w:val="00095630"/>
    <w:rsid w:val="0009588C"/>
    <w:rsid w:val="00095A81"/>
    <w:rsid w:val="00095B79"/>
    <w:rsid w:val="00095BAC"/>
    <w:rsid w:val="00095C0B"/>
    <w:rsid w:val="00095CAF"/>
    <w:rsid w:val="00095E1B"/>
    <w:rsid w:val="00095ED1"/>
    <w:rsid w:val="00096006"/>
    <w:rsid w:val="00096381"/>
    <w:rsid w:val="000964DE"/>
    <w:rsid w:val="0009659B"/>
    <w:rsid w:val="00096692"/>
    <w:rsid w:val="000967C0"/>
    <w:rsid w:val="000969D6"/>
    <w:rsid w:val="000969E3"/>
    <w:rsid w:val="00096B38"/>
    <w:rsid w:val="00096BB7"/>
    <w:rsid w:val="00096D29"/>
    <w:rsid w:val="00097063"/>
    <w:rsid w:val="00097457"/>
    <w:rsid w:val="000975DE"/>
    <w:rsid w:val="0009761C"/>
    <w:rsid w:val="00097802"/>
    <w:rsid w:val="00097B33"/>
    <w:rsid w:val="00097D09"/>
    <w:rsid w:val="000A031B"/>
    <w:rsid w:val="000A0412"/>
    <w:rsid w:val="000A042C"/>
    <w:rsid w:val="000A052E"/>
    <w:rsid w:val="000A0532"/>
    <w:rsid w:val="000A091F"/>
    <w:rsid w:val="000A0BBB"/>
    <w:rsid w:val="000A0C34"/>
    <w:rsid w:val="000A0CA7"/>
    <w:rsid w:val="000A0DED"/>
    <w:rsid w:val="000A0F14"/>
    <w:rsid w:val="000A0FE8"/>
    <w:rsid w:val="000A1120"/>
    <w:rsid w:val="000A11C1"/>
    <w:rsid w:val="000A1434"/>
    <w:rsid w:val="000A150C"/>
    <w:rsid w:val="000A16C8"/>
    <w:rsid w:val="000A17CF"/>
    <w:rsid w:val="000A17EB"/>
    <w:rsid w:val="000A1C0B"/>
    <w:rsid w:val="000A1CAA"/>
    <w:rsid w:val="000A1D10"/>
    <w:rsid w:val="000A1DED"/>
    <w:rsid w:val="000A1EF4"/>
    <w:rsid w:val="000A22A6"/>
    <w:rsid w:val="000A256A"/>
    <w:rsid w:val="000A2A36"/>
    <w:rsid w:val="000A2AE2"/>
    <w:rsid w:val="000A2D03"/>
    <w:rsid w:val="000A2D6F"/>
    <w:rsid w:val="000A2E92"/>
    <w:rsid w:val="000A3404"/>
    <w:rsid w:val="000A3658"/>
    <w:rsid w:val="000A3662"/>
    <w:rsid w:val="000A37CE"/>
    <w:rsid w:val="000A37D9"/>
    <w:rsid w:val="000A37FF"/>
    <w:rsid w:val="000A3A05"/>
    <w:rsid w:val="000A3AA7"/>
    <w:rsid w:val="000A3AF6"/>
    <w:rsid w:val="000A3E33"/>
    <w:rsid w:val="000A4029"/>
    <w:rsid w:val="000A408E"/>
    <w:rsid w:val="000A40FB"/>
    <w:rsid w:val="000A437F"/>
    <w:rsid w:val="000A43A6"/>
    <w:rsid w:val="000A44F2"/>
    <w:rsid w:val="000A4796"/>
    <w:rsid w:val="000A4B8F"/>
    <w:rsid w:val="000A4C89"/>
    <w:rsid w:val="000A4CA4"/>
    <w:rsid w:val="000A4CDD"/>
    <w:rsid w:val="000A4D05"/>
    <w:rsid w:val="000A4DC3"/>
    <w:rsid w:val="000A4E13"/>
    <w:rsid w:val="000A5135"/>
    <w:rsid w:val="000A52E9"/>
    <w:rsid w:val="000A52EB"/>
    <w:rsid w:val="000A552E"/>
    <w:rsid w:val="000A5593"/>
    <w:rsid w:val="000A55E4"/>
    <w:rsid w:val="000A570B"/>
    <w:rsid w:val="000A5D6A"/>
    <w:rsid w:val="000A5DC2"/>
    <w:rsid w:val="000A5EEE"/>
    <w:rsid w:val="000A5FBE"/>
    <w:rsid w:val="000A60A3"/>
    <w:rsid w:val="000A61C5"/>
    <w:rsid w:val="000A6496"/>
    <w:rsid w:val="000A6534"/>
    <w:rsid w:val="000A66A3"/>
    <w:rsid w:val="000A66B9"/>
    <w:rsid w:val="000A67B5"/>
    <w:rsid w:val="000A67C5"/>
    <w:rsid w:val="000A6814"/>
    <w:rsid w:val="000A681E"/>
    <w:rsid w:val="000A68DD"/>
    <w:rsid w:val="000A6DB0"/>
    <w:rsid w:val="000A6F18"/>
    <w:rsid w:val="000A7080"/>
    <w:rsid w:val="000A71EC"/>
    <w:rsid w:val="000A746C"/>
    <w:rsid w:val="000A7567"/>
    <w:rsid w:val="000A7584"/>
    <w:rsid w:val="000A766F"/>
    <w:rsid w:val="000A77BD"/>
    <w:rsid w:val="000A7BA0"/>
    <w:rsid w:val="000A7C4E"/>
    <w:rsid w:val="000A7C87"/>
    <w:rsid w:val="000A7CAD"/>
    <w:rsid w:val="000A7D35"/>
    <w:rsid w:val="000A7E88"/>
    <w:rsid w:val="000A7FFA"/>
    <w:rsid w:val="000ABCC8"/>
    <w:rsid w:val="000B0143"/>
    <w:rsid w:val="000B026D"/>
    <w:rsid w:val="000B0560"/>
    <w:rsid w:val="000B0824"/>
    <w:rsid w:val="000B0A1D"/>
    <w:rsid w:val="000B0D88"/>
    <w:rsid w:val="000B0F31"/>
    <w:rsid w:val="000B0F33"/>
    <w:rsid w:val="000B10EB"/>
    <w:rsid w:val="000B12EF"/>
    <w:rsid w:val="000B15F2"/>
    <w:rsid w:val="000B186C"/>
    <w:rsid w:val="000B1874"/>
    <w:rsid w:val="000B1878"/>
    <w:rsid w:val="000B1926"/>
    <w:rsid w:val="000B196C"/>
    <w:rsid w:val="000B1984"/>
    <w:rsid w:val="000B19B9"/>
    <w:rsid w:val="000B1A8D"/>
    <w:rsid w:val="000B1BE3"/>
    <w:rsid w:val="000B1CA4"/>
    <w:rsid w:val="000B1F57"/>
    <w:rsid w:val="000B1FFC"/>
    <w:rsid w:val="000B23A7"/>
    <w:rsid w:val="000B25A4"/>
    <w:rsid w:val="000B26F6"/>
    <w:rsid w:val="000B273A"/>
    <w:rsid w:val="000B280B"/>
    <w:rsid w:val="000B286A"/>
    <w:rsid w:val="000B28BE"/>
    <w:rsid w:val="000B2E0C"/>
    <w:rsid w:val="000B2F48"/>
    <w:rsid w:val="000B300A"/>
    <w:rsid w:val="000B32FD"/>
    <w:rsid w:val="000B342F"/>
    <w:rsid w:val="000B343F"/>
    <w:rsid w:val="000B357D"/>
    <w:rsid w:val="000B36F0"/>
    <w:rsid w:val="000B376F"/>
    <w:rsid w:val="000B3855"/>
    <w:rsid w:val="000B3879"/>
    <w:rsid w:val="000B39AB"/>
    <w:rsid w:val="000B3F3A"/>
    <w:rsid w:val="000B428C"/>
    <w:rsid w:val="000B42B1"/>
    <w:rsid w:val="000B43D9"/>
    <w:rsid w:val="000B4479"/>
    <w:rsid w:val="000B48A1"/>
    <w:rsid w:val="000B4C20"/>
    <w:rsid w:val="000B4CCD"/>
    <w:rsid w:val="000B4D56"/>
    <w:rsid w:val="000B4FB2"/>
    <w:rsid w:val="000B5140"/>
    <w:rsid w:val="000B522F"/>
    <w:rsid w:val="000B52E5"/>
    <w:rsid w:val="000B5334"/>
    <w:rsid w:val="000B54B1"/>
    <w:rsid w:val="000B54D4"/>
    <w:rsid w:val="000B5606"/>
    <w:rsid w:val="000B5613"/>
    <w:rsid w:val="000B569A"/>
    <w:rsid w:val="000B5830"/>
    <w:rsid w:val="000B58F6"/>
    <w:rsid w:val="000B59E0"/>
    <w:rsid w:val="000B5B7B"/>
    <w:rsid w:val="000B5C62"/>
    <w:rsid w:val="000B5E57"/>
    <w:rsid w:val="000B60B6"/>
    <w:rsid w:val="000B6118"/>
    <w:rsid w:val="000B64B0"/>
    <w:rsid w:val="000B659E"/>
    <w:rsid w:val="000B6725"/>
    <w:rsid w:val="000B69BE"/>
    <w:rsid w:val="000B6A98"/>
    <w:rsid w:val="000B6C84"/>
    <w:rsid w:val="000B6D4E"/>
    <w:rsid w:val="000B6EA8"/>
    <w:rsid w:val="000B6EDF"/>
    <w:rsid w:val="000B714D"/>
    <w:rsid w:val="000B71B0"/>
    <w:rsid w:val="000B71E8"/>
    <w:rsid w:val="000B730C"/>
    <w:rsid w:val="000B7423"/>
    <w:rsid w:val="000B7542"/>
    <w:rsid w:val="000B7638"/>
    <w:rsid w:val="000B7BD2"/>
    <w:rsid w:val="000B7E28"/>
    <w:rsid w:val="000C00CC"/>
    <w:rsid w:val="000C0126"/>
    <w:rsid w:val="000C0308"/>
    <w:rsid w:val="000C0364"/>
    <w:rsid w:val="000C06D6"/>
    <w:rsid w:val="000C08AF"/>
    <w:rsid w:val="000C09EE"/>
    <w:rsid w:val="000C0A90"/>
    <w:rsid w:val="000C0AE0"/>
    <w:rsid w:val="000C0B4E"/>
    <w:rsid w:val="000C0D6C"/>
    <w:rsid w:val="000C0F20"/>
    <w:rsid w:val="000C11B2"/>
    <w:rsid w:val="000C1222"/>
    <w:rsid w:val="000C1258"/>
    <w:rsid w:val="000C1284"/>
    <w:rsid w:val="000C128F"/>
    <w:rsid w:val="000C146C"/>
    <w:rsid w:val="000C17E1"/>
    <w:rsid w:val="000C1886"/>
    <w:rsid w:val="000C1915"/>
    <w:rsid w:val="000C1A8E"/>
    <w:rsid w:val="000C1BD8"/>
    <w:rsid w:val="000C1ED9"/>
    <w:rsid w:val="000C1F70"/>
    <w:rsid w:val="000C209E"/>
    <w:rsid w:val="000C23F0"/>
    <w:rsid w:val="000C2776"/>
    <w:rsid w:val="000C282A"/>
    <w:rsid w:val="000C2969"/>
    <w:rsid w:val="000C2A82"/>
    <w:rsid w:val="000C2AB7"/>
    <w:rsid w:val="000C2B12"/>
    <w:rsid w:val="000C2BCC"/>
    <w:rsid w:val="000C2BE6"/>
    <w:rsid w:val="000C2ECC"/>
    <w:rsid w:val="000C2F4D"/>
    <w:rsid w:val="000C328E"/>
    <w:rsid w:val="000C3325"/>
    <w:rsid w:val="000C3350"/>
    <w:rsid w:val="000C34EA"/>
    <w:rsid w:val="000C3656"/>
    <w:rsid w:val="000C3673"/>
    <w:rsid w:val="000C36DA"/>
    <w:rsid w:val="000C3744"/>
    <w:rsid w:val="000C37B2"/>
    <w:rsid w:val="000C38F0"/>
    <w:rsid w:val="000C3C46"/>
    <w:rsid w:val="000C3D11"/>
    <w:rsid w:val="000C3DEC"/>
    <w:rsid w:val="000C3EFD"/>
    <w:rsid w:val="000C3FCF"/>
    <w:rsid w:val="000C4058"/>
    <w:rsid w:val="000C40B2"/>
    <w:rsid w:val="000C4185"/>
    <w:rsid w:val="000C424A"/>
    <w:rsid w:val="000C42C3"/>
    <w:rsid w:val="000C43E9"/>
    <w:rsid w:val="000C4463"/>
    <w:rsid w:val="000C4495"/>
    <w:rsid w:val="000C44AA"/>
    <w:rsid w:val="000C44DC"/>
    <w:rsid w:val="000C44F3"/>
    <w:rsid w:val="000C4658"/>
    <w:rsid w:val="000C467B"/>
    <w:rsid w:val="000C4994"/>
    <w:rsid w:val="000C49AC"/>
    <w:rsid w:val="000C4C37"/>
    <w:rsid w:val="000C4C7C"/>
    <w:rsid w:val="000C4CC4"/>
    <w:rsid w:val="000C4D7A"/>
    <w:rsid w:val="000C4EFD"/>
    <w:rsid w:val="000C5290"/>
    <w:rsid w:val="000C52EE"/>
    <w:rsid w:val="000C53DA"/>
    <w:rsid w:val="000C56EE"/>
    <w:rsid w:val="000C5B04"/>
    <w:rsid w:val="000C5E2F"/>
    <w:rsid w:val="000C5E3C"/>
    <w:rsid w:val="000C61D7"/>
    <w:rsid w:val="000C6767"/>
    <w:rsid w:val="000C6C90"/>
    <w:rsid w:val="000C6E42"/>
    <w:rsid w:val="000C6F8B"/>
    <w:rsid w:val="000C71B4"/>
    <w:rsid w:val="000C7210"/>
    <w:rsid w:val="000C7290"/>
    <w:rsid w:val="000C741D"/>
    <w:rsid w:val="000C7466"/>
    <w:rsid w:val="000C7589"/>
    <w:rsid w:val="000C758E"/>
    <w:rsid w:val="000C7591"/>
    <w:rsid w:val="000C75FF"/>
    <w:rsid w:val="000C76CE"/>
    <w:rsid w:val="000C77A0"/>
    <w:rsid w:val="000C7836"/>
    <w:rsid w:val="000C78E2"/>
    <w:rsid w:val="000C7ADB"/>
    <w:rsid w:val="000C7D0F"/>
    <w:rsid w:val="000C7DDA"/>
    <w:rsid w:val="000C7F45"/>
    <w:rsid w:val="000D0006"/>
    <w:rsid w:val="000D005C"/>
    <w:rsid w:val="000D013C"/>
    <w:rsid w:val="000D0755"/>
    <w:rsid w:val="000D092B"/>
    <w:rsid w:val="000D096F"/>
    <w:rsid w:val="000D09F0"/>
    <w:rsid w:val="000D0A0F"/>
    <w:rsid w:val="000D0AE7"/>
    <w:rsid w:val="000D0BCA"/>
    <w:rsid w:val="000D0E9A"/>
    <w:rsid w:val="000D0E9E"/>
    <w:rsid w:val="000D1232"/>
    <w:rsid w:val="000D1650"/>
    <w:rsid w:val="000D1E91"/>
    <w:rsid w:val="000D1F7F"/>
    <w:rsid w:val="000D1F8C"/>
    <w:rsid w:val="000D2094"/>
    <w:rsid w:val="000D21CE"/>
    <w:rsid w:val="000D231D"/>
    <w:rsid w:val="000D23BC"/>
    <w:rsid w:val="000D26E6"/>
    <w:rsid w:val="000D2770"/>
    <w:rsid w:val="000D2940"/>
    <w:rsid w:val="000D2A4D"/>
    <w:rsid w:val="000D2B8D"/>
    <w:rsid w:val="000D2BB6"/>
    <w:rsid w:val="000D2C7B"/>
    <w:rsid w:val="000D2D43"/>
    <w:rsid w:val="000D2FA2"/>
    <w:rsid w:val="000D3062"/>
    <w:rsid w:val="000D3071"/>
    <w:rsid w:val="000D31B6"/>
    <w:rsid w:val="000D323B"/>
    <w:rsid w:val="000D32E4"/>
    <w:rsid w:val="000D334E"/>
    <w:rsid w:val="000D35A5"/>
    <w:rsid w:val="000D3678"/>
    <w:rsid w:val="000D36BE"/>
    <w:rsid w:val="000D376E"/>
    <w:rsid w:val="000D377F"/>
    <w:rsid w:val="000D3A76"/>
    <w:rsid w:val="000D3AF0"/>
    <w:rsid w:val="000D3CC2"/>
    <w:rsid w:val="000D3ED7"/>
    <w:rsid w:val="000D3F75"/>
    <w:rsid w:val="000D3F97"/>
    <w:rsid w:val="000D3FD3"/>
    <w:rsid w:val="000D465F"/>
    <w:rsid w:val="000D4731"/>
    <w:rsid w:val="000D47EF"/>
    <w:rsid w:val="000D4D6F"/>
    <w:rsid w:val="000D4DF3"/>
    <w:rsid w:val="000D4E59"/>
    <w:rsid w:val="000D4F4E"/>
    <w:rsid w:val="000D5001"/>
    <w:rsid w:val="000D505A"/>
    <w:rsid w:val="000D517A"/>
    <w:rsid w:val="000D52B1"/>
    <w:rsid w:val="000D5485"/>
    <w:rsid w:val="000D55FA"/>
    <w:rsid w:val="000D5754"/>
    <w:rsid w:val="000D57AF"/>
    <w:rsid w:val="000D57CA"/>
    <w:rsid w:val="000D588F"/>
    <w:rsid w:val="000D5BC5"/>
    <w:rsid w:val="000D6160"/>
    <w:rsid w:val="000D644C"/>
    <w:rsid w:val="000D64EE"/>
    <w:rsid w:val="000D686B"/>
    <w:rsid w:val="000D6AC0"/>
    <w:rsid w:val="000D6ACE"/>
    <w:rsid w:val="000D6AFD"/>
    <w:rsid w:val="000D6B51"/>
    <w:rsid w:val="000D6BA7"/>
    <w:rsid w:val="000D6C6A"/>
    <w:rsid w:val="000D6DA5"/>
    <w:rsid w:val="000D6E7D"/>
    <w:rsid w:val="000D70A2"/>
    <w:rsid w:val="000D72C7"/>
    <w:rsid w:val="000D74D5"/>
    <w:rsid w:val="000D74E4"/>
    <w:rsid w:val="000D7641"/>
    <w:rsid w:val="000D767E"/>
    <w:rsid w:val="000D7998"/>
    <w:rsid w:val="000D7B01"/>
    <w:rsid w:val="000D7FF5"/>
    <w:rsid w:val="000E0041"/>
    <w:rsid w:val="000E0072"/>
    <w:rsid w:val="000E0267"/>
    <w:rsid w:val="000E02E4"/>
    <w:rsid w:val="000E050E"/>
    <w:rsid w:val="000E0522"/>
    <w:rsid w:val="000E063E"/>
    <w:rsid w:val="000E08F8"/>
    <w:rsid w:val="000E0913"/>
    <w:rsid w:val="000E09FE"/>
    <w:rsid w:val="000E0A0A"/>
    <w:rsid w:val="000E0C0A"/>
    <w:rsid w:val="000E0E2A"/>
    <w:rsid w:val="000E1084"/>
    <w:rsid w:val="000E1257"/>
    <w:rsid w:val="000E12C9"/>
    <w:rsid w:val="000E1375"/>
    <w:rsid w:val="000E1385"/>
    <w:rsid w:val="000E1551"/>
    <w:rsid w:val="000E19FA"/>
    <w:rsid w:val="000E1A30"/>
    <w:rsid w:val="000E1AEA"/>
    <w:rsid w:val="000E1B08"/>
    <w:rsid w:val="000E1B63"/>
    <w:rsid w:val="000E1E8B"/>
    <w:rsid w:val="000E1EE3"/>
    <w:rsid w:val="000E2133"/>
    <w:rsid w:val="000E243F"/>
    <w:rsid w:val="000E2565"/>
    <w:rsid w:val="000E2EB7"/>
    <w:rsid w:val="000E2FCA"/>
    <w:rsid w:val="000E3011"/>
    <w:rsid w:val="000E301E"/>
    <w:rsid w:val="000E3120"/>
    <w:rsid w:val="000E313A"/>
    <w:rsid w:val="000E313E"/>
    <w:rsid w:val="000E315F"/>
    <w:rsid w:val="000E352D"/>
    <w:rsid w:val="000E3781"/>
    <w:rsid w:val="000E383B"/>
    <w:rsid w:val="000E3854"/>
    <w:rsid w:val="000E38B5"/>
    <w:rsid w:val="000E39D2"/>
    <w:rsid w:val="000E3C27"/>
    <w:rsid w:val="000E3D74"/>
    <w:rsid w:val="000E3DB4"/>
    <w:rsid w:val="000E3F9A"/>
    <w:rsid w:val="000E3FB7"/>
    <w:rsid w:val="000E40C3"/>
    <w:rsid w:val="000E4101"/>
    <w:rsid w:val="000E4156"/>
    <w:rsid w:val="000E419C"/>
    <w:rsid w:val="000E41C0"/>
    <w:rsid w:val="000E4263"/>
    <w:rsid w:val="000E4286"/>
    <w:rsid w:val="000E42D8"/>
    <w:rsid w:val="000E4631"/>
    <w:rsid w:val="000E4649"/>
    <w:rsid w:val="000E4713"/>
    <w:rsid w:val="000E4929"/>
    <w:rsid w:val="000E4B2D"/>
    <w:rsid w:val="000E50B3"/>
    <w:rsid w:val="000E53E9"/>
    <w:rsid w:val="000E5432"/>
    <w:rsid w:val="000E56E5"/>
    <w:rsid w:val="000E586C"/>
    <w:rsid w:val="000E59EB"/>
    <w:rsid w:val="000E5B67"/>
    <w:rsid w:val="000E5D56"/>
    <w:rsid w:val="000E5E80"/>
    <w:rsid w:val="000E5F77"/>
    <w:rsid w:val="000E602D"/>
    <w:rsid w:val="000E6432"/>
    <w:rsid w:val="000E68A5"/>
    <w:rsid w:val="000E6C08"/>
    <w:rsid w:val="000E6DA6"/>
    <w:rsid w:val="000E6EA8"/>
    <w:rsid w:val="000E6F1E"/>
    <w:rsid w:val="000E7223"/>
    <w:rsid w:val="000E740E"/>
    <w:rsid w:val="000E75D7"/>
    <w:rsid w:val="000E76BF"/>
    <w:rsid w:val="000E7878"/>
    <w:rsid w:val="000E794A"/>
    <w:rsid w:val="000E7969"/>
    <w:rsid w:val="000E7CD1"/>
    <w:rsid w:val="000E7EDD"/>
    <w:rsid w:val="000E7FC1"/>
    <w:rsid w:val="000F007B"/>
    <w:rsid w:val="000F01A8"/>
    <w:rsid w:val="000F02E3"/>
    <w:rsid w:val="000F03C7"/>
    <w:rsid w:val="000F042B"/>
    <w:rsid w:val="000F06D2"/>
    <w:rsid w:val="000F07CF"/>
    <w:rsid w:val="000F0963"/>
    <w:rsid w:val="000F0B45"/>
    <w:rsid w:val="000F0BFF"/>
    <w:rsid w:val="000F0C59"/>
    <w:rsid w:val="000F0CFE"/>
    <w:rsid w:val="000F0D35"/>
    <w:rsid w:val="000F107A"/>
    <w:rsid w:val="000F13FE"/>
    <w:rsid w:val="000F14A0"/>
    <w:rsid w:val="000F15B4"/>
    <w:rsid w:val="000F162E"/>
    <w:rsid w:val="000F163C"/>
    <w:rsid w:val="000F16D9"/>
    <w:rsid w:val="000F1BA5"/>
    <w:rsid w:val="000F1BD7"/>
    <w:rsid w:val="000F2217"/>
    <w:rsid w:val="000F23F4"/>
    <w:rsid w:val="000F2725"/>
    <w:rsid w:val="000F2A26"/>
    <w:rsid w:val="000F2C4E"/>
    <w:rsid w:val="000F2E33"/>
    <w:rsid w:val="000F357F"/>
    <w:rsid w:val="000F38C8"/>
    <w:rsid w:val="000F38EA"/>
    <w:rsid w:val="000F3C01"/>
    <w:rsid w:val="000F3C89"/>
    <w:rsid w:val="000F3CD9"/>
    <w:rsid w:val="000F3D4F"/>
    <w:rsid w:val="000F3E92"/>
    <w:rsid w:val="000F3EBF"/>
    <w:rsid w:val="000F40C2"/>
    <w:rsid w:val="000F412C"/>
    <w:rsid w:val="000F4162"/>
    <w:rsid w:val="000F442A"/>
    <w:rsid w:val="000F448F"/>
    <w:rsid w:val="000F456D"/>
    <w:rsid w:val="000F45E5"/>
    <w:rsid w:val="000F4968"/>
    <w:rsid w:val="000F4C15"/>
    <w:rsid w:val="000F4C4E"/>
    <w:rsid w:val="000F4F42"/>
    <w:rsid w:val="000F508D"/>
    <w:rsid w:val="000F50A4"/>
    <w:rsid w:val="000F521F"/>
    <w:rsid w:val="000F524F"/>
    <w:rsid w:val="000F536B"/>
    <w:rsid w:val="000F5449"/>
    <w:rsid w:val="000F5668"/>
    <w:rsid w:val="000F5698"/>
    <w:rsid w:val="000F570A"/>
    <w:rsid w:val="000F5A26"/>
    <w:rsid w:val="000F5ACB"/>
    <w:rsid w:val="000F5B03"/>
    <w:rsid w:val="000F5CCB"/>
    <w:rsid w:val="000F5CED"/>
    <w:rsid w:val="000F5D5A"/>
    <w:rsid w:val="000F5DB1"/>
    <w:rsid w:val="000F5DFD"/>
    <w:rsid w:val="000F5E87"/>
    <w:rsid w:val="000F5FE2"/>
    <w:rsid w:val="000F6067"/>
    <w:rsid w:val="000F60F3"/>
    <w:rsid w:val="000F6262"/>
    <w:rsid w:val="000F633C"/>
    <w:rsid w:val="000F633D"/>
    <w:rsid w:val="000F636E"/>
    <w:rsid w:val="000F64ED"/>
    <w:rsid w:val="000F65AB"/>
    <w:rsid w:val="000F66A9"/>
    <w:rsid w:val="000F6814"/>
    <w:rsid w:val="000F6829"/>
    <w:rsid w:val="000F6994"/>
    <w:rsid w:val="000F69C4"/>
    <w:rsid w:val="000F69FE"/>
    <w:rsid w:val="000F6B36"/>
    <w:rsid w:val="000F6D34"/>
    <w:rsid w:val="000F6F13"/>
    <w:rsid w:val="000F6F7E"/>
    <w:rsid w:val="000F7042"/>
    <w:rsid w:val="000F7277"/>
    <w:rsid w:val="000F7401"/>
    <w:rsid w:val="000F747B"/>
    <w:rsid w:val="000F7801"/>
    <w:rsid w:val="000F793F"/>
    <w:rsid w:val="000F79EF"/>
    <w:rsid w:val="000F7C69"/>
    <w:rsid w:val="000F7C8E"/>
    <w:rsid w:val="000F7E82"/>
    <w:rsid w:val="000F7FBE"/>
    <w:rsid w:val="00100082"/>
    <w:rsid w:val="00100351"/>
    <w:rsid w:val="001003FE"/>
    <w:rsid w:val="00100404"/>
    <w:rsid w:val="0010052E"/>
    <w:rsid w:val="0010063F"/>
    <w:rsid w:val="0010066E"/>
    <w:rsid w:val="00100695"/>
    <w:rsid w:val="00100710"/>
    <w:rsid w:val="00100857"/>
    <w:rsid w:val="0010093A"/>
    <w:rsid w:val="0010095E"/>
    <w:rsid w:val="00100A86"/>
    <w:rsid w:val="00100AE0"/>
    <w:rsid w:val="00100B7E"/>
    <w:rsid w:val="00100CED"/>
    <w:rsid w:val="00100D13"/>
    <w:rsid w:val="00100D77"/>
    <w:rsid w:val="00100E4C"/>
    <w:rsid w:val="00100F8A"/>
    <w:rsid w:val="00100FCA"/>
    <w:rsid w:val="001011CC"/>
    <w:rsid w:val="00101231"/>
    <w:rsid w:val="0010130B"/>
    <w:rsid w:val="001013E6"/>
    <w:rsid w:val="00101520"/>
    <w:rsid w:val="00101805"/>
    <w:rsid w:val="00101C12"/>
    <w:rsid w:val="00101DAD"/>
    <w:rsid w:val="00101E5A"/>
    <w:rsid w:val="00101E7A"/>
    <w:rsid w:val="00102074"/>
    <w:rsid w:val="0010218C"/>
    <w:rsid w:val="001021D0"/>
    <w:rsid w:val="00102276"/>
    <w:rsid w:val="001022CA"/>
    <w:rsid w:val="00102A25"/>
    <w:rsid w:val="00102A3B"/>
    <w:rsid w:val="00102BB1"/>
    <w:rsid w:val="00102DD1"/>
    <w:rsid w:val="001032DB"/>
    <w:rsid w:val="00103333"/>
    <w:rsid w:val="001034E5"/>
    <w:rsid w:val="00103626"/>
    <w:rsid w:val="00103799"/>
    <w:rsid w:val="0010379C"/>
    <w:rsid w:val="00103867"/>
    <w:rsid w:val="00103920"/>
    <w:rsid w:val="00103A17"/>
    <w:rsid w:val="00103BD7"/>
    <w:rsid w:val="00103CCA"/>
    <w:rsid w:val="00103EE7"/>
    <w:rsid w:val="00104145"/>
    <w:rsid w:val="00104427"/>
    <w:rsid w:val="0010452E"/>
    <w:rsid w:val="00104854"/>
    <w:rsid w:val="00104953"/>
    <w:rsid w:val="0010498B"/>
    <w:rsid w:val="00104A08"/>
    <w:rsid w:val="00104A30"/>
    <w:rsid w:val="00104A67"/>
    <w:rsid w:val="00104B0B"/>
    <w:rsid w:val="00104B4D"/>
    <w:rsid w:val="00104C8F"/>
    <w:rsid w:val="00104EC5"/>
    <w:rsid w:val="00104F84"/>
    <w:rsid w:val="00104FDC"/>
    <w:rsid w:val="00105057"/>
    <w:rsid w:val="0010519D"/>
    <w:rsid w:val="00105419"/>
    <w:rsid w:val="00105838"/>
    <w:rsid w:val="00105A3C"/>
    <w:rsid w:val="00105C02"/>
    <w:rsid w:val="00105CDE"/>
    <w:rsid w:val="00105D45"/>
    <w:rsid w:val="00106333"/>
    <w:rsid w:val="001063DC"/>
    <w:rsid w:val="00106662"/>
    <w:rsid w:val="001068A9"/>
    <w:rsid w:val="00106FB1"/>
    <w:rsid w:val="00106FE1"/>
    <w:rsid w:val="001071BC"/>
    <w:rsid w:val="001071E9"/>
    <w:rsid w:val="0010794C"/>
    <w:rsid w:val="001079D2"/>
    <w:rsid w:val="00107AEE"/>
    <w:rsid w:val="00107AF2"/>
    <w:rsid w:val="00107E85"/>
    <w:rsid w:val="0010AD26"/>
    <w:rsid w:val="0011020C"/>
    <w:rsid w:val="00110214"/>
    <w:rsid w:val="0011029A"/>
    <w:rsid w:val="00110333"/>
    <w:rsid w:val="00110366"/>
    <w:rsid w:val="0011044F"/>
    <w:rsid w:val="0011053A"/>
    <w:rsid w:val="00110562"/>
    <w:rsid w:val="00110689"/>
    <w:rsid w:val="0011082C"/>
    <w:rsid w:val="00110A5B"/>
    <w:rsid w:val="00110B1C"/>
    <w:rsid w:val="00110C46"/>
    <w:rsid w:val="00110CD4"/>
    <w:rsid w:val="00110D9B"/>
    <w:rsid w:val="00110ED1"/>
    <w:rsid w:val="00111350"/>
    <w:rsid w:val="0011155E"/>
    <w:rsid w:val="0011159E"/>
    <w:rsid w:val="0011160F"/>
    <w:rsid w:val="001116E1"/>
    <w:rsid w:val="00111733"/>
    <w:rsid w:val="001117BD"/>
    <w:rsid w:val="00111B60"/>
    <w:rsid w:val="00111E30"/>
    <w:rsid w:val="00111FCA"/>
    <w:rsid w:val="001120D2"/>
    <w:rsid w:val="001120DF"/>
    <w:rsid w:val="00112140"/>
    <w:rsid w:val="00112206"/>
    <w:rsid w:val="001123D2"/>
    <w:rsid w:val="00112738"/>
    <w:rsid w:val="0011288C"/>
    <w:rsid w:val="00112A8E"/>
    <w:rsid w:val="00112B1C"/>
    <w:rsid w:val="00112C5D"/>
    <w:rsid w:val="00112D42"/>
    <w:rsid w:val="00112DD1"/>
    <w:rsid w:val="00112E54"/>
    <w:rsid w:val="0011301D"/>
    <w:rsid w:val="0011310B"/>
    <w:rsid w:val="0011316E"/>
    <w:rsid w:val="00113198"/>
    <w:rsid w:val="00113266"/>
    <w:rsid w:val="001132D9"/>
    <w:rsid w:val="0011334C"/>
    <w:rsid w:val="0011363A"/>
    <w:rsid w:val="00113703"/>
    <w:rsid w:val="001139C4"/>
    <w:rsid w:val="00113BF7"/>
    <w:rsid w:val="00113C16"/>
    <w:rsid w:val="00113D66"/>
    <w:rsid w:val="0011423A"/>
    <w:rsid w:val="00114266"/>
    <w:rsid w:val="001142A3"/>
    <w:rsid w:val="00114343"/>
    <w:rsid w:val="0011463B"/>
    <w:rsid w:val="00114700"/>
    <w:rsid w:val="00114C86"/>
    <w:rsid w:val="00115001"/>
    <w:rsid w:val="001150A1"/>
    <w:rsid w:val="001150B3"/>
    <w:rsid w:val="0011516C"/>
    <w:rsid w:val="0011541E"/>
    <w:rsid w:val="0011592B"/>
    <w:rsid w:val="00115942"/>
    <w:rsid w:val="001159FC"/>
    <w:rsid w:val="00115BC5"/>
    <w:rsid w:val="00115BF5"/>
    <w:rsid w:val="00115D44"/>
    <w:rsid w:val="00115DE3"/>
    <w:rsid w:val="00115F80"/>
    <w:rsid w:val="0011604F"/>
    <w:rsid w:val="001162AA"/>
    <w:rsid w:val="0011630F"/>
    <w:rsid w:val="00116859"/>
    <w:rsid w:val="00116913"/>
    <w:rsid w:val="0011697D"/>
    <w:rsid w:val="001169BE"/>
    <w:rsid w:val="00116C1E"/>
    <w:rsid w:val="00116C8B"/>
    <w:rsid w:val="00116D84"/>
    <w:rsid w:val="00116F12"/>
    <w:rsid w:val="001170FC"/>
    <w:rsid w:val="0011715B"/>
    <w:rsid w:val="0011717E"/>
    <w:rsid w:val="0011739D"/>
    <w:rsid w:val="00117552"/>
    <w:rsid w:val="0011777E"/>
    <w:rsid w:val="00117917"/>
    <w:rsid w:val="00117921"/>
    <w:rsid w:val="001179EA"/>
    <w:rsid w:val="00117FE1"/>
    <w:rsid w:val="0012008E"/>
    <w:rsid w:val="00120321"/>
    <w:rsid w:val="00120511"/>
    <w:rsid w:val="001206E7"/>
    <w:rsid w:val="001209AD"/>
    <w:rsid w:val="001209C8"/>
    <w:rsid w:val="00120A24"/>
    <w:rsid w:val="00120B0F"/>
    <w:rsid w:val="00120D44"/>
    <w:rsid w:val="00120E29"/>
    <w:rsid w:val="00120E72"/>
    <w:rsid w:val="00120F01"/>
    <w:rsid w:val="00121031"/>
    <w:rsid w:val="0012115B"/>
    <w:rsid w:val="001211A4"/>
    <w:rsid w:val="001211A6"/>
    <w:rsid w:val="001211AB"/>
    <w:rsid w:val="00121245"/>
    <w:rsid w:val="0012124D"/>
    <w:rsid w:val="00121342"/>
    <w:rsid w:val="0012139E"/>
    <w:rsid w:val="001214C2"/>
    <w:rsid w:val="001215EF"/>
    <w:rsid w:val="001215FE"/>
    <w:rsid w:val="0012176A"/>
    <w:rsid w:val="00121832"/>
    <w:rsid w:val="00121A06"/>
    <w:rsid w:val="00121B1A"/>
    <w:rsid w:val="00121BC0"/>
    <w:rsid w:val="00121E84"/>
    <w:rsid w:val="0012230C"/>
    <w:rsid w:val="00122370"/>
    <w:rsid w:val="001223F4"/>
    <w:rsid w:val="001225A8"/>
    <w:rsid w:val="0012264B"/>
    <w:rsid w:val="001227C8"/>
    <w:rsid w:val="00122880"/>
    <w:rsid w:val="0012299F"/>
    <w:rsid w:val="00122B09"/>
    <w:rsid w:val="00122B42"/>
    <w:rsid w:val="00122BD9"/>
    <w:rsid w:val="00122DE5"/>
    <w:rsid w:val="00122E5B"/>
    <w:rsid w:val="00122EA0"/>
    <w:rsid w:val="00122F49"/>
    <w:rsid w:val="00123226"/>
    <w:rsid w:val="00123274"/>
    <w:rsid w:val="00123431"/>
    <w:rsid w:val="001235DC"/>
    <w:rsid w:val="0012363A"/>
    <w:rsid w:val="0012385A"/>
    <w:rsid w:val="00123B28"/>
    <w:rsid w:val="00123EE4"/>
    <w:rsid w:val="00123F4B"/>
    <w:rsid w:val="00123FC2"/>
    <w:rsid w:val="001243A3"/>
    <w:rsid w:val="001243A5"/>
    <w:rsid w:val="0012470F"/>
    <w:rsid w:val="00124779"/>
    <w:rsid w:val="001247E8"/>
    <w:rsid w:val="00124814"/>
    <w:rsid w:val="00124D4C"/>
    <w:rsid w:val="00125094"/>
    <w:rsid w:val="00125110"/>
    <w:rsid w:val="0012525B"/>
    <w:rsid w:val="00125280"/>
    <w:rsid w:val="001252A8"/>
    <w:rsid w:val="00125495"/>
    <w:rsid w:val="0012560B"/>
    <w:rsid w:val="0012569A"/>
    <w:rsid w:val="00125A09"/>
    <w:rsid w:val="00125B53"/>
    <w:rsid w:val="00125C7E"/>
    <w:rsid w:val="00125DD8"/>
    <w:rsid w:val="00125EAE"/>
    <w:rsid w:val="00126270"/>
    <w:rsid w:val="0012637B"/>
    <w:rsid w:val="00126493"/>
    <w:rsid w:val="001265A9"/>
    <w:rsid w:val="00126897"/>
    <w:rsid w:val="00126FA8"/>
    <w:rsid w:val="00127073"/>
    <w:rsid w:val="00127080"/>
    <w:rsid w:val="00127265"/>
    <w:rsid w:val="001275B8"/>
    <w:rsid w:val="001276B3"/>
    <w:rsid w:val="001276B8"/>
    <w:rsid w:val="00127822"/>
    <w:rsid w:val="00127891"/>
    <w:rsid w:val="00127B20"/>
    <w:rsid w:val="00127B89"/>
    <w:rsid w:val="00127C44"/>
    <w:rsid w:val="00127FC1"/>
    <w:rsid w:val="0013002C"/>
    <w:rsid w:val="001300DC"/>
    <w:rsid w:val="001302C6"/>
    <w:rsid w:val="001302F3"/>
    <w:rsid w:val="00130369"/>
    <w:rsid w:val="00130441"/>
    <w:rsid w:val="00130493"/>
    <w:rsid w:val="00130575"/>
    <w:rsid w:val="0013058C"/>
    <w:rsid w:val="00130C1A"/>
    <w:rsid w:val="00130C8F"/>
    <w:rsid w:val="00130E58"/>
    <w:rsid w:val="00130FF5"/>
    <w:rsid w:val="00131200"/>
    <w:rsid w:val="001312CB"/>
    <w:rsid w:val="0013133C"/>
    <w:rsid w:val="0013136D"/>
    <w:rsid w:val="00131425"/>
    <w:rsid w:val="0013148F"/>
    <w:rsid w:val="00131541"/>
    <w:rsid w:val="0013178B"/>
    <w:rsid w:val="001319C2"/>
    <w:rsid w:val="00131A0B"/>
    <w:rsid w:val="00131A48"/>
    <w:rsid w:val="00131C5E"/>
    <w:rsid w:val="00131C70"/>
    <w:rsid w:val="00131D69"/>
    <w:rsid w:val="00131D75"/>
    <w:rsid w:val="00131D7B"/>
    <w:rsid w:val="00131E90"/>
    <w:rsid w:val="00131F00"/>
    <w:rsid w:val="001320AA"/>
    <w:rsid w:val="001322DF"/>
    <w:rsid w:val="0013273C"/>
    <w:rsid w:val="001328B2"/>
    <w:rsid w:val="00132D0E"/>
    <w:rsid w:val="00132DB7"/>
    <w:rsid w:val="00132E3C"/>
    <w:rsid w:val="00133073"/>
    <w:rsid w:val="001330FE"/>
    <w:rsid w:val="0013356C"/>
    <w:rsid w:val="001336D9"/>
    <w:rsid w:val="001336EA"/>
    <w:rsid w:val="00133BB4"/>
    <w:rsid w:val="00133C9C"/>
    <w:rsid w:val="00133D44"/>
    <w:rsid w:val="00133DEF"/>
    <w:rsid w:val="0013417F"/>
    <w:rsid w:val="001341DD"/>
    <w:rsid w:val="00134237"/>
    <w:rsid w:val="00134678"/>
    <w:rsid w:val="001346E4"/>
    <w:rsid w:val="001349F1"/>
    <w:rsid w:val="00134BC4"/>
    <w:rsid w:val="00134CEC"/>
    <w:rsid w:val="00134F67"/>
    <w:rsid w:val="00135454"/>
    <w:rsid w:val="001354DD"/>
    <w:rsid w:val="001355A1"/>
    <w:rsid w:val="001355CE"/>
    <w:rsid w:val="0013582B"/>
    <w:rsid w:val="00135899"/>
    <w:rsid w:val="001358AF"/>
    <w:rsid w:val="00135955"/>
    <w:rsid w:val="001359B7"/>
    <w:rsid w:val="00135C4D"/>
    <w:rsid w:val="001360AD"/>
    <w:rsid w:val="001360BE"/>
    <w:rsid w:val="00136160"/>
    <w:rsid w:val="001362D1"/>
    <w:rsid w:val="001365F4"/>
    <w:rsid w:val="001366CC"/>
    <w:rsid w:val="0013672E"/>
    <w:rsid w:val="00136917"/>
    <w:rsid w:val="00136950"/>
    <w:rsid w:val="00136EB8"/>
    <w:rsid w:val="00136FA7"/>
    <w:rsid w:val="0013704C"/>
    <w:rsid w:val="001370A3"/>
    <w:rsid w:val="0013714B"/>
    <w:rsid w:val="001375B9"/>
    <w:rsid w:val="00137987"/>
    <w:rsid w:val="00137ADF"/>
    <w:rsid w:val="00137B60"/>
    <w:rsid w:val="00137C6C"/>
    <w:rsid w:val="00137D1D"/>
    <w:rsid w:val="00137D7D"/>
    <w:rsid w:val="00137DC7"/>
    <w:rsid w:val="00140232"/>
    <w:rsid w:val="00140367"/>
    <w:rsid w:val="001403A2"/>
    <w:rsid w:val="00140415"/>
    <w:rsid w:val="001404DB"/>
    <w:rsid w:val="0014085B"/>
    <w:rsid w:val="00141261"/>
    <w:rsid w:val="00141581"/>
    <w:rsid w:val="00141650"/>
    <w:rsid w:val="0014173B"/>
    <w:rsid w:val="001417E2"/>
    <w:rsid w:val="001419A5"/>
    <w:rsid w:val="00141AC7"/>
    <w:rsid w:val="00141D81"/>
    <w:rsid w:val="00141DF4"/>
    <w:rsid w:val="00141ECB"/>
    <w:rsid w:val="001423C2"/>
    <w:rsid w:val="0014283A"/>
    <w:rsid w:val="001428D6"/>
    <w:rsid w:val="00142D71"/>
    <w:rsid w:val="00142DA7"/>
    <w:rsid w:val="00142E13"/>
    <w:rsid w:val="00142F0F"/>
    <w:rsid w:val="00143012"/>
    <w:rsid w:val="001431D0"/>
    <w:rsid w:val="0014354A"/>
    <w:rsid w:val="0014377E"/>
    <w:rsid w:val="001439AC"/>
    <w:rsid w:val="00143A5F"/>
    <w:rsid w:val="00143CF5"/>
    <w:rsid w:val="00143D9F"/>
    <w:rsid w:val="0014418B"/>
    <w:rsid w:val="001442EC"/>
    <w:rsid w:val="00144427"/>
    <w:rsid w:val="0014449E"/>
    <w:rsid w:val="00144764"/>
    <w:rsid w:val="00144B45"/>
    <w:rsid w:val="00144D9E"/>
    <w:rsid w:val="00144F65"/>
    <w:rsid w:val="00144FE6"/>
    <w:rsid w:val="001456E4"/>
    <w:rsid w:val="00145CA1"/>
    <w:rsid w:val="00145D35"/>
    <w:rsid w:val="00146102"/>
    <w:rsid w:val="00146196"/>
    <w:rsid w:val="001462F0"/>
    <w:rsid w:val="00146599"/>
    <w:rsid w:val="00146776"/>
    <w:rsid w:val="001467CC"/>
    <w:rsid w:val="001467E9"/>
    <w:rsid w:val="00146870"/>
    <w:rsid w:val="001468CC"/>
    <w:rsid w:val="00146A3B"/>
    <w:rsid w:val="00146E37"/>
    <w:rsid w:val="00146FEF"/>
    <w:rsid w:val="0014715E"/>
    <w:rsid w:val="00147372"/>
    <w:rsid w:val="00147747"/>
    <w:rsid w:val="00147A60"/>
    <w:rsid w:val="00147AA0"/>
    <w:rsid w:val="00147B6C"/>
    <w:rsid w:val="00147DC5"/>
    <w:rsid w:val="00147F18"/>
    <w:rsid w:val="00147F9D"/>
    <w:rsid w:val="001500F1"/>
    <w:rsid w:val="001501C6"/>
    <w:rsid w:val="00150506"/>
    <w:rsid w:val="00150613"/>
    <w:rsid w:val="001507D2"/>
    <w:rsid w:val="00150A98"/>
    <w:rsid w:val="00150BFD"/>
    <w:rsid w:val="00150D35"/>
    <w:rsid w:val="00150E23"/>
    <w:rsid w:val="00150E38"/>
    <w:rsid w:val="00150F80"/>
    <w:rsid w:val="00150FB8"/>
    <w:rsid w:val="00151044"/>
    <w:rsid w:val="001510B7"/>
    <w:rsid w:val="00151147"/>
    <w:rsid w:val="00151160"/>
    <w:rsid w:val="001511B4"/>
    <w:rsid w:val="00151485"/>
    <w:rsid w:val="001514C7"/>
    <w:rsid w:val="00151543"/>
    <w:rsid w:val="00151747"/>
    <w:rsid w:val="00151951"/>
    <w:rsid w:val="00151959"/>
    <w:rsid w:val="00151A2D"/>
    <w:rsid w:val="00151AB0"/>
    <w:rsid w:val="00151B81"/>
    <w:rsid w:val="00151CA9"/>
    <w:rsid w:val="00151F2A"/>
    <w:rsid w:val="00151F2C"/>
    <w:rsid w:val="00151FAF"/>
    <w:rsid w:val="001523DA"/>
    <w:rsid w:val="00152B40"/>
    <w:rsid w:val="00152BEF"/>
    <w:rsid w:val="00152FE1"/>
    <w:rsid w:val="0015307B"/>
    <w:rsid w:val="0015311C"/>
    <w:rsid w:val="0015331E"/>
    <w:rsid w:val="0015345F"/>
    <w:rsid w:val="00153A29"/>
    <w:rsid w:val="00153CBA"/>
    <w:rsid w:val="00153D22"/>
    <w:rsid w:val="00153EC4"/>
    <w:rsid w:val="001540CF"/>
    <w:rsid w:val="001540F0"/>
    <w:rsid w:val="00154165"/>
    <w:rsid w:val="0015425D"/>
    <w:rsid w:val="00154358"/>
    <w:rsid w:val="001546AB"/>
    <w:rsid w:val="001546C4"/>
    <w:rsid w:val="0015474F"/>
    <w:rsid w:val="001547B3"/>
    <w:rsid w:val="00154D43"/>
    <w:rsid w:val="00154E33"/>
    <w:rsid w:val="00154F38"/>
    <w:rsid w:val="00155000"/>
    <w:rsid w:val="001550AC"/>
    <w:rsid w:val="00155159"/>
    <w:rsid w:val="00155220"/>
    <w:rsid w:val="001555FF"/>
    <w:rsid w:val="00155679"/>
    <w:rsid w:val="0015570D"/>
    <w:rsid w:val="00155724"/>
    <w:rsid w:val="00155A70"/>
    <w:rsid w:val="00155AE3"/>
    <w:rsid w:val="00155D75"/>
    <w:rsid w:val="00155D94"/>
    <w:rsid w:val="00155DCA"/>
    <w:rsid w:val="001562F0"/>
    <w:rsid w:val="001563B6"/>
    <w:rsid w:val="0015646B"/>
    <w:rsid w:val="001565EC"/>
    <w:rsid w:val="0015669B"/>
    <w:rsid w:val="00156879"/>
    <w:rsid w:val="0015687F"/>
    <w:rsid w:val="0015698E"/>
    <w:rsid w:val="00156B94"/>
    <w:rsid w:val="00156CEA"/>
    <w:rsid w:val="00156D68"/>
    <w:rsid w:val="001571BC"/>
    <w:rsid w:val="00157260"/>
    <w:rsid w:val="0015734D"/>
    <w:rsid w:val="001574F8"/>
    <w:rsid w:val="00157577"/>
    <w:rsid w:val="001578F2"/>
    <w:rsid w:val="00157A76"/>
    <w:rsid w:val="00157C41"/>
    <w:rsid w:val="00157C73"/>
    <w:rsid w:val="00157D5E"/>
    <w:rsid w:val="00157DF1"/>
    <w:rsid w:val="00160089"/>
    <w:rsid w:val="001601AC"/>
    <w:rsid w:val="0016041C"/>
    <w:rsid w:val="00160491"/>
    <w:rsid w:val="001604B4"/>
    <w:rsid w:val="00160586"/>
    <w:rsid w:val="00160589"/>
    <w:rsid w:val="001606BF"/>
    <w:rsid w:val="00160746"/>
    <w:rsid w:val="001607C4"/>
    <w:rsid w:val="0016082B"/>
    <w:rsid w:val="0016095D"/>
    <w:rsid w:val="0016098C"/>
    <w:rsid w:val="00160C47"/>
    <w:rsid w:val="00160F90"/>
    <w:rsid w:val="00160FC6"/>
    <w:rsid w:val="00160FE3"/>
    <w:rsid w:val="00160FF5"/>
    <w:rsid w:val="00161179"/>
    <w:rsid w:val="00161221"/>
    <w:rsid w:val="001612E0"/>
    <w:rsid w:val="0016149F"/>
    <w:rsid w:val="001614EC"/>
    <w:rsid w:val="00161555"/>
    <w:rsid w:val="00161867"/>
    <w:rsid w:val="0016195B"/>
    <w:rsid w:val="00161D65"/>
    <w:rsid w:val="00161E3F"/>
    <w:rsid w:val="00161E69"/>
    <w:rsid w:val="00161E71"/>
    <w:rsid w:val="0016247E"/>
    <w:rsid w:val="001624BB"/>
    <w:rsid w:val="0016269B"/>
    <w:rsid w:val="0016290A"/>
    <w:rsid w:val="00162B39"/>
    <w:rsid w:val="00162BDF"/>
    <w:rsid w:val="00162C32"/>
    <w:rsid w:val="00162CA1"/>
    <w:rsid w:val="00162CEB"/>
    <w:rsid w:val="00162F9F"/>
    <w:rsid w:val="0016369C"/>
    <w:rsid w:val="001639DF"/>
    <w:rsid w:val="001639FC"/>
    <w:rsid w:val="00163A63"/>
    <w:rsid w:val="00163AEA"/>
    <w:rsid w:val="00163AEC"/>
    <w:rsid w:val="00163BBC"/>
    <w:rsid w:val="00163C2E"/>
    <w:rsid w:val="00163C59"/>
    <w:rsid w:val="00163C6C"/>
    <w:rsid w:val="00163DDD"/>
    <w:rsid w:val="00163FD5"/>
    <w:rsid w:val="001641FE"/>
    <w:rsid w:val="001644ED"/>
    <w:rsid w:val="001644F5"/>
    <w:rsid w:val="001645EF"/>
    <w:rsid w:val="00164832"/>
    <w:rsid w:val="0016491F"/>
    <w:rsid w:val="00164B84"/>
    <w:rsid w:val="00164D90"/>
    <w:rsid w:val="00164DC0"/>
    <w:rsid w:val="00164ED9"/>
    <w:rsid w:val="001651BA"/>
    <w:rsid w:val="00165332"/>
    <w:rsid w:val="00165361"/>
    <w:rsid w:val="00165369"/>
    <w:rsid w:val="001655A6"/>
    <w:rsid w:val="001655E1"/>
    <w:rsid w:val="00165716"/>
    <w:rsid w:val="00165740"/>
    <w:rsid w:val="001657C9"/>
    <w:rsid w:val="001658A8"/>
    <w:rsid w:val="00165A51"/>
    <w:rsid w:val="00165A96"/>
    <w:rsid w:val="00165C15"/>
    <w:rsid w:val="00165E2D"/>
    <w:rsid w:val="00166017"/>
    <w:rsid w:val="00166202"/>
    <w:rsid w:val="00166214"/>
    <w:rsid w:val="0016627A"/>
    <w:rsid w:val="00166413"/>
    <w:rsid w:val="001665D1"/>
    <w:rsid w:val="0016669E"/>
    <w:rsid w:val="00166712"/>
    <w:rsid w:val="0016672C"/>
    <w:rsid w:val="00166785"/>
    <w:rsid w:val="0016688D"/>
    <w:rsid w:val="0016692B"/>
    <w:rsid w:val="001669A8"/>
    <w:rsid w:val="00166A53"/>
    <w:rsid w:val="00166FD3"/>
    <w:rsid w:val="001671A6"/>
    <w:rsid w:val="00167219"/>
    <w:rsid w:val="001672C1"/>
    <w:rsid w:val="00167342"/>
    <w:rsid w:val="00167364"/>
    <w:rsid w:val="00167403"/>
    <w:rsid w:val="00167634"/>
    <w:rsid w:val="00167711"/>
    <w:rsid w:val="001677D6"/>
    <w:rsid w:val="0016793C"/>
    <w:rsid w:val="00167942"/>
    <w:rsid w:val="00167D70"/>
    <w:rsid w:val="00167D97"/>
    <w:rsid w:val="00167E98"/>
    <w:rsid w:val="00170101"/>
    <w:rsid w:val="00170275"/>
    <w:rsid w:val="001702F1"/>
    <w:rsid w:val="0017094D"/>
    <w:rsid w:val="001709A1"/>
    <w:rsid w:val="001709F9"/>
    <w:rsid w:val="00170A39"/>
    <w:rsid w:val="00170CE3"/>
    <w:rsid w:val="00170D94"/>
    <w:rsid w:val="00170DA4"/>
    <w:rsid w:val="00170ED4"/>
    <w:rsid w:val="00170FA3"/>
    <w:rsid w:val="00171052"/>
    <w:rsid w:val="00171420"/>
    <w:rsid w:val="0017159F"/>
    <w:rsid w:val="00171740"/>
    <w:rsid w:val="00171988"/>
    <w:rsid w:val="00171AD6"/>
    <w:rsid w:val="00171CAD"/>
    <w:rsid w:val="00171F8B"/>
    <w:rsid w:val="00172270"/>
    <w:rsid w:val="0017227E"/>
    <w:rsid w:val="001722A0"/>
    <w:rsid w:val="001723F7"/>
    <w:rsid w:val="00172496"/>
    <w:rsid w:val="0017259C"/>
    <w:rsid w:val="00172677"/>
    <w:rsid w:val="00172AD2"/>
    <w:rsid w:val="00172BAF"/>
    <w:rsid w:val="00172DF3"/>
    <w:rsid w:val="00172F41"/>
    <w:rsid w:val="00172FAF"/>
    <w:rsid w:val="00172FEA"/>
    <w:rsid w:val="00172FFB"/>
    <w:rsid w:val="0017348F"/>
    <w:rsid w:val="001735FB"/>
    <w:rsid w:val="00173801"/>
    <w:rsid w:val="00173995"/>
    <w:rsid w:val="00173D55"/>
    <w:rsid w:val="00173FB8"/>
    <w:rsid w:val="0017434A"/>
    <w:rsid w:val="0017445A"/>
    <w:rsid w:val="00174485"/>
    <w:rsid w:val="001745DA"/>
    <w:rsid w:val="001746FE"/>
    <w:rsid w:val="001747DF"/>
    <w:rsid w:val="00174819"/>
    <w:rsid w:val="0017497C"/>
    <w:rsid w:val="00174AA3"/>
    <w:rsid w:val="00174B26"/>
    <w:rsid w:val="00174E4E"/>
    <w:rsid w:val="00174F43"/>
    <w:rsid w:val="00175019"/>
    <w:rsid w:val="0017511E"/>
    <w:rsid w:val="00175223"/>
    <w:rsid w:val="00175415"/>
    <w:rsid w:val="00175AF0"/>
    <w:rsid w:val="00175B14"/>
    <w:rsid w:val="00175B22"/>
    <w:rsid w:val="00175C49"/>
    <w:rsid w:val="00175D7D"/>
    <w:rsid w:val="00175E75"/>
    <w:rsid w:val="00176235"/>
    <w:rsid w:val="0017623E"/>
    <w:rsid w:val="001763C4"/>
    <w:rsid w:val="001764E9"/>
    <w:rsid w:val="001765D7"/>
    <w:rsid w:val="0017662F"/>
    <w:rsid w:val="001766E4"/>
    <w:rsid w:val="001768BA"/>
    <w:rsid w:val="0017692D"/>
    <w:rsid w:val="00176943"/>
    <w:rsid w:val="001769D4"/>
    <w:rsid w:val="00176C09"/>
    <w:rsid w:val="00176F65"/>
    <w:rsid w:val="00176FA5"/>
    <w:rsid w:val="00177354"/>
    <w:rsid w:val="00177368"/>
    <w:rsid w:val="001774A3"/>
    <w:rsid w:val="001775BF"/>
    <w:rsid w:val="001775DE"/>
    <w:rsid w:val="00177661"/>
    <w:rsid w:val="001779A8"/>
    <w:rsid w:val="00177ADC"/>
    <w:rsid w:val="00177BF3"/>
    <w:rsid w:val="00177D90"/>
    <w:rsid w:val="00177DB2"/>
    <w:rsid w:val="00177E39"/>
    <w:rsid w:val="00177FAE"/>
    <w:rsid w:val="001801F3"/>
    <w:rsid w:val="001803BC"/>
    <w:rsid w:val="00180700"/>
    <w:rsid w:val="00180975"/>
    <w:rsid w:val="00180A2D"/>
    <w:rsid w:val="00180E96"/>
    <w:rsid w:val="00180EFC"/>
    <w:rsid w:val="001810FF"/>
    <w:rsid w:val="001811D8"/>
    <w:rsid w:val="001813E3"/>
    <w:rsid w:val="001815A4"/>
    <w:rsid w:val="0018163C"/>
    <w:rsid w:val="00181946"/>
    <w:rsid w:val="001819AB"/>
    <w:rsid w:val="00181EA1"/>
    <w:rsid w:val="00181EBA"/>
    <w:rsid w:val="00181F59"/>
    <w:rsid w:val="00182198"/>
    <w:rsid w:val="001821EF"/>
    <w:rsid w:val="00182242"/>
    <w:rsid w:val="0018234D"/>
    <w:rsid w:val="00182390"/>
    <w:rsid w:val="001823F5"/>
    <w:rsid w:val="001828F9"/>
    <w:rsid w:val="00182918"/>
    <w:rsid w:val="00182A88"/>
    <w:rsid w:val="00182AFF"/>
    <w:rsid w:val="00182BD7"/>
    <w:rsid w:val="00182C28"/>
    <w:rsid w:val="00182CF6"/>
    <w:rsid w:val="00182E06"/>
    <w:rsid w:val="0018336C"/>
    <w:rsid w:val="001833CA"/>
    <w:rsid w:val="001833CD"/>
    <w:rsid w:val="0018383F"/>
    <w:rsid w:val="00183880"/>
    <w:rsid w:val="001838AA"/>
    <w:rsid w:val="001838D7"/>
    <w:rsid w:val="0018392D"/>
    <w:rsid w:val="00183AB5"/>
    <w:rsid w:val="00183BBD"/>
    <w:rsid w:val="00183E9C"/>
    <w:rsid w:val="001840C3"/>
    <w:rsid w:val="001842DF"/>
    <w:rsid w:val="001843FF"/>
    <w:rsid w:val="0018440A"/>
    <w:rsid w:val="0018466E"/>
    <w:rsid w:val="0018484F"/>
    <w:rsid w:val="001849EB"/>
    <w:rsid w:val="00184BE0"/>
    <w:rsid w:val="00184C6F"/>
    <w:rsid w:val="00184CDE"/>
    <w:rsid w:val="00184CE0"/>
    <w:rsid w:val="00184DF3"/>
    <w:rsid w:val="00185071"/>
    <w:rsid w:val="001852B1"/>
    <w:rsid w:val="001853D2"/>
    <w:rsid w:val="001853F1"/>
    <w:rsid w:val="00185439"/>
    <w:rsid w:val="0018560F"/>
    <w:rsid w:val="00185621"/>
    <w:rsid w:val="00185633"/>
    <w:rsid w:val="00185677"/>
    <w:rsid w:val="0018567C"/>
    <w:rsid w:val="00185736"/>
    <w:rsid w:val="001858C7"/>
    <w:rsid w:val="00185970"/>
    <w:rsid w:val="00185CBB"/>
    <w:rsid w:val="0018604C"/>
    <w:rsid w:val="001861FD"/>
    <w:rsid w:val="00186867"/>
    <w:rsid w:val="001869C9"/>
    <w:rsid w:val="00186B4C"/>
    <w:rsid w:val="00186BF9"/>
    <w:rsid w:val="00186C20"/>
    <w:rsid w:val="00186C30"/>
    <w:rsid w:val="00186D0E"/>
    <w:rsid w:val="00186D7A"/>
    <w:rsid w:val="00186E0E"/>
    <w:rsid w:val="00186E9C"/>
    <w:rsid w:val="0018736D"/>
    <w:rsid w:val="00187505"/>
    <w:rsid w:val="00187685"/>
    <w:rsid w:val="001876AE"/>
    <w:rsid w:val="001876F8"/>
    <w:rsid w:val="00187BAD"/>
    <w:rsid w:val="00187D63"/>
    <w:rsid w:val="00187DF9"/>
    <w:rsid w:val="00187E95"/>
    <w:rsid w:val="00187F2B"/>
    <w:rsid w:val="00187FCB"/>
    <w:rsid w:val="00187FEA"/>
    <w:rsid w:val="00190099"/>
    <w:rsid w:val="00190235"/>
    <w:rsid w:val="001902C7"/>
    <w:rsid w:val="00190312"/>
    <w:rsid w:val="001907A8"/>
    <w:rsid w:val="00190928"/>
    <w:rsid w:val="001909F1"/>
    <w:rsid w:val="00190B17"/>
    <w:rsid w:val="00190B97"/>
    <w:rsid w:val="00190C5A"/>
    <w:rsid w:val="00190D92"/>
    <w:rsid w:val="00190E93"/>
    <w:rsid w:val="0019108A"/>
    <w:rsid w:val="00191263"/>
    <w:rsid w:val="0019142F"/>
    <w:rsid w:val="00191490"/>
    <w:rsid w:val="0019156A"/>
    <w:rsid w:val="001916EA"/>
    <w:rsid w:val="00191765"/>
    <w:rsid w:val="00191804"/>
    <w:rsid w:val="00191817"/>
    <w:rsid w:val="00191AD5"/>
    <w:rsid w:val="00191B09"/>
    <w:rsid w:val="00191DE4"/>
    <w:rsid w:val="00191EB0"/>
    <w:rsid w:val="00191F5C"/>
    <w:rsid w:val="00191FB4"/>
    <w:rsid w:val="001920C9"/>
    <w:rsid w:val="00192149"/>
    <w:rsid w:val="00192227"/>
    <w:rsid w:val="001923CC"/>
    <w:rsid w:val="0019248F"/>
    <w:rsid w:val="001926CD"/>
    <w:rsid w:val="001926F5"/>
    <w:rsid w:val="0019273B"/>
    <w:rsid w:val="0019277C"/>
    <w:rsid w:val="00192802"/>
    <w:rsid w:val="0019281A"/>
    <w:rsid w:val="001928F8"/>
    <w:rsid w:val="00192978"/>
    <w:rsid w:val="00192984"/>
    <w:rsid w:val="00192AE5"/>
    <w:rsid w:val="00192B69"/>
    <w:rsid w:val="00192D17"/>
    <w:rsid w:val="00192DD9"/>
    <w:rsid w:val="00192F53"/>
    <w:rsid w:val="00192FAC"/>
    <w:rsid w:val="0019300A"/>
    <w:rsid w:val="001930BA"/>
    <w:rsid w:val="00193246"/>
    <w:rsid w:val="00193334"/>
    <w:rsid w:val="00193429"/>
    <w:rsid w:val="0019360C"/>
    <w:rsid w:val="00193717"/>
    <w:rsid w:val="00193968"/>
    <w:rsid w:val="00193B61"/>
    <w:rsid w:val="00193DA3"/>
    <w:rsid w:val="00193DD8"/>
    <w:rsid w:val="00193E1D"/>
    <w:rsid w:val="00193E6E"/>
    <w:rsid w:val="00194029"/>
    <w:rsid w:val="00194098"/>
    <w:rsid w:val="00194406"/>
    <w:rsid w:val="00194515"/>
    <w:rsid w:val="001945DE"/>
    <w:rsid w:val="0019473E"/>
    <w:rsid w:val="00194942"/>
    <w:rsid w:val="00194B04"/>
    <w:rsid w:val="00194B58"/>
    <w:rsid w:val="00194B9C"/>
    <w:rsid w:val="00194C5F"/>
    <w:rsid w:val="00194CC4"/>
    <w:rsid w:val="001951D5"/>
    <w:rsid w:val="0019555B"/>
    <w:rsid w:val="001956E2"/>
    <w:rsid w:val="001957B8"/>
    <w:rsid w:val="001957D5"/>
    <w:rsid w:val="00195B46"/>
    <w:rsid w:val="00195C13"/>
    <w:rsid w:val="00195C89"/>
    <w:rsid w:val="00195DC0"/>
    <w:rsid w:val="00195F08"/>
    <w:rsid w:val="00195F83"/>
    <w:rsid w:val="001960C5"/>
    <w:rsid w:val="00196C43"/>
    <w:rsid w:val="00196C78"/>
    <w:rsid w:val="00196F85"/>
    <w:rsid w:val="0019742B"/>
    <w:rsid w:val="0019745D"/>
    <w:rsid w:val="001975B1"/>
    <w:rsid w:val="00197645"/>
    <w:rsid w:val="00197AAA"/>
    <w:rsid w:val="00197C5B"/>
    <w:rsid w:val="00197DA6"/>
    <w:rsid w:val="00197F13"/>
    <w:rsid w:val="00197F35"/>
    <w:rsid w:val="001A00A8"/>
    <w:rsid w:val="001A0236"/>
    <w:rsid w:val="001A032F"/>
    <w:rsid w:val="001A03B8"/>
    <w:rsid w:val="001A0466"/>
    <w:rsid w:val="001A04C9"/>
    <w:rsid w:val="001A04D0"/>
    <w:rsid w:val="001A04EF"/>
    <w:rsid w:val="001A063F"/>
    <w:rsid w:val="001A07BD"/>
    <w:rsid w:val="001A0947"/>
    <w:rsid w:val="001A09C0"/>
    <w:rsid w:val="001A0AFA"/>
    <w:rsid w:val="001A0F99"/>
    <w:rsid w:val="001A101C"/>
    <w:rsid w:val="001A1053"/>
    <w:rsid w:val="001A13D2"/>
    <w:rsid w:val="001A1535"/>
    <w:rsid w:val="001A1617"/>
    <w:rsid w:val="001A1910"/>
    <w:rsid w:val="001A1A32"/>
    <w:rsid w:val="001A1B25"/>
    <w:rsid w:val="001A1CA9"/>
    <w:rsid w:val="001A1FB0"/>
    <w:rsid w:val="001A220B"/>
    <w:rsid w:val="001A22A8"/>
    <w:rsid w:val="001A232A"/>
    <w:rsid w:val="001A2415"/>
    <w:rsid w:val="001A2446"/>
    <w:rsid w:val="001A24BE"/>
    <w:rsid w:val="001A24D9"/>
    <w:rsid w:val="001A2781"/>
    <w:rsid w:val="001A281C"/>
    <w:rsid w:val="001A2842"/>
    <w:rsid w:val="001A288D"/>
    <w:rsid w:val="001A2A3D"/>
    <w:rsid w:val="001A2DD1"/>
    <w:rsid w:val="001A325E"/>
    <w:rsid w:val="001A32E5"/>
    <w:rsid w:val="001A3313"/>
    <w:rsid w:val="001A337F"/>
    <w:rsid w:val="001A37A6"/>
    <w:rsid w:val="001A38AA"/>
    <w:rsid w:val="001A3A22"/>
    <w:rsid w:val="001A3BA4"/>
    <w:rsid w:val="001A3E13"/>
    <w:rsid w:val="001A3E83"/>
    <w:rsid w:val="001A3ED8"/>
    <w:rsid w:val="001A3FBE"/>
    <w:rsid w:val="001A40D4"/>
    <w:rsid w:val="001A423A"/>
    <w:rsid w:val="001A4276"/>
    <w:rsid w:val="001A4499"/>
    <w:rsid w:val="001A4651"/>
    <w:rsid w:val="001A46A3"/>
    <w:rsid w:val="001A471C"/>
    <w:rsid w:val="001A4722"/>
    <w:rsid w:val="001A4762"/>
    <w:rsid w:val="001A47E7"/>
    <w:rsid w:val="001A4841"/>
    <w:rsid w:val="001A4D1E"/>
    <w:rsid w:val="001A4DF3"/>
    <w:rsid w:val="001A516D"/>
    <w:rsid w:val="001A51F8"/>
    <w:rsid w:val="001A56A9"/>
    <w:rsid w:val="001A57F1"/>
    <w:rsid w:val="001A597F"/>
    <w:rsid w:val="001A5A9C"/>
    <w:rsid w:val="001A5E55"/>
    <w:rsid w:val="001A5E76"/>
    <w:rsid w:val="001A5EFB"/>
    <w:rsid w:val="001A5F24"/>
    <w:rsid w:val="001A5FBE"/>
    <w:rsid w:val="001A6012"/>
    <w:rsid w:val="001A60CD"/>
    <w:rsid w:val="001A61C1"/>
    <w:rsid w:val="001A62BE"/>
    <w:rsid w:val="001A62FD"/>
    <w:rsid w:val="001A6478"/>
    <w:rsid w:val="001A6B9B"/>
    <w:rsid w:val="001A6D66"/>
    <w:rsid w:val="001A6F22"/>
    <w:rsid w:val="001A6FF1"/>
    <w:rsid w:val="001A7155"/>
    <w:rsid w:val="001A72DC"/>
    <w:rsid w:val="001A74E4"/>
    <w:rsid w:val="001A773F"/>
    <w:rsid w:val="001A77E6"/>
    <w:rsid w:val="001A78DB"/>
    <w:rsid w:val="001A7B75"/>
    <w:rsid w:val="001A7CAC"/>
    <w:rsid w:val="001A7F7F"/>
    <w:rsid w:val="001B00DB"/>
    <w:rsid w:val="001B01BE"/>
    <w:rsid w:val="001B0226"/>
    <w:rsid w:val="001B024C"/>
    <w:rsid w:val="001B02A1"/>
    <w:rsid w:val="001B051C"/>
    <w:rsid w:val="001B05AD"/>
    <w:rsid w:val="001B0649"/>
    <w:rsid w:val="001B067B"/>
    <w:rsid w:val="001B06FB"/>
    <w:rsid w:val="001B099E"/>
    <w:rsid w:val="001B0A4C"/>
    <w:rsid w:val="001B0AE1"/>
    <w:rsid w:val="001B0B03"/>
    <w:rsid w:val="001B0B9C"/>
    <w:rsid w:val="001B0CED"/>
    <w:rsid w:val="001B0EC3"/>
    <w:rsid w:val="001B0FDB"/>
    <w:rsid w:val="001B10FA"/>
    <w:rsid w:val="001B1143"/>
    <w:rsid w:val="001B1427"/>
    <w:rsid w:val="001B1483"/>
    <w:rsid w:val="001B1510"/>
    <w:rsid w:val="001B165B"/>
    <w:rsid w:val="001B1718"/>
    <w:rsid w:val="001B1A93"/>
    <w:rsid w:val="001B1AC5"/>
    <w:rsid w:val="001B1C86"/>
    <w:rsid w:val="001B1D34"/>
    <w:rsid w:val="001B1FFF"/>
    <w:rsid w:val="001B2417"/>
    <w:rsid w:val="001B248D"/>
    <w:rsid w:val="001B275E"/>
    <w:rsid w:val="001B2AAE"/>
    <w:rsid w:val="001B2B2C"/>
    <w:rsid w:val="001B2CAA"/>
    <w:rsid w:val="001B2E17"/>
    <w:rsid w:val="001B2FD1"/>
    <w:rsid w:val="001B3106"/>
    <w:rsid w:val="001B3114"/>
    <w:rsid w:val="001B341D"/>
    <w:rsid w:val="001B3656"/>
    <w:rsid w:val="001B3F75"/>
    <w:rsid w:val="001B3FE4"/>
    <w:rsid w:val="001B405C"/>
    <w:rsid w:val="001B4577"/>
    <w:rsid w:val="001B4676"/>
    <w:rsid w:val="001B47AC"/>
    <w:rsid w:val="001B47E2"/>
    <w:rsid w:val="001B498F"/>
    <w:rsid w:val="001B4B82"/>
    <w:rsid w:val="001B4C4A"/>
    <w:rsid w:val="001B4E31"/>
    <w:rsid w:val="001B4F17"/>
    <w:rsid w:val="001B4FCB"/>
    <w:rsid w:val="001B5125"/>
    <w:rsid w:val="001B582A"/>
    <w:rsid w:val="001B58BE"/>
    <w:rsid w:val="001B5A0C"/>
    <w:rsid w:val="001B5B70"/>
    <w:rsid w:val="001B5DE3"/>
    <w:rsid w:val="001B5E46"/>
    <w:rsid w:val="001B5E4C"/>
    <w:rsid w:val="001B60FC"/>
    <w:rsid w:val="001B60FD"/>
    <w:rsid w:val="001B626F"/>
    <w:rsid w:val="001B629D"/>
    <w:rsid w:val="001B641D"/>
    <w:rsid w:val="001B6550"/>
    <w:rsid w:val="001B6840"/>
    <w:rsid w:val="001B692C"/>
    <w:rsid w:val="001B693C"/>
    <w:rsid w:val="001B69B7"/>
    <w:rsid w:val="001B6A57"/>
    <w:rsid w:val="001B6DE5"/>
    <w:rsid w:val="001B6F70"/>
    <w:rsid w:val="001B6FEC"/>
    <w:rsid w:val="001B7140"/>
    <w:rsid w:val="001B75B8"/>
    <w:rsid w:val="001B768C"/>
    <w:rsid w:val="001B76DA"/>
    <w:rsid w:val="001B784B"/>
    <w:rsid w:val="001B7A50"/>
    <w:rsid w:val="001B7AE3"/>
    <w:rsid w:val="001B7BAE"/>
    <w:rsid w:val="001B7C6B"/>
    <w:rsid w:val="001B7EAE"/>
    <w:rsid w:val="001B7F25"/>
    <w:rsid w:val="001C0078"/>
    <w:rsid w:val="001C01AC"/>
    <w:rsid w:val="001C0218"/>
    <w:rsid w:val="001C0241"/>
    <w:rsid w:val="001C025A"/>
    <w:rsid w:val="001C02F2"/>
    <w:rsid w:val="001C032C"/>
    <w:rsid w:val="001C0376"/>
    <w:rsid w:val="001C0513"/>
    <w:rsid w:val="001C0601"/>
    <w:rsid w:val="001C0892"/>
    <w:rsid w:val="001C08FB"/>
    <w:rsid w:val="001C0953"/>
    <w:rsid w:val="001C0BB5"/>
    <w:rsid w:val="001C0BBB"/>
    <w:rsid w:val="001C0EE5"/>
    <w:rsid w:val="001C0F2F"/>
    <w:rsid w:val="001C10B1"/>
    <w:rsid w:val="001C10B6"/>
    <w:rsid w:val="001C125B"/>
    <w:rsid w:val="001C1310"/>
    <w:rsid w:val="001C14B8"/>
    <w:rsid w:val="001C1742"/>
    <w:rsid w:val="001C18CA"/>
    <w:rsid w:val="001C1A13"/>
    <w:rsid w:val="001C1B26"/>
    <w:rsid w:val="001C1CBB"/>
    <w:rsid w:val="001C1F1D"/>
    <w:rsid w:val="001C1FE6"/>
    <w:rsid w:val="001C23EA"/>
    <w:rsid w:val="001C24A4"/>
    <w:rsid w:val="001C2502"/>
    <w:rsid w:val="001C264A"/>
    <w:rsid w:val="001C270C"/>
    <w:rsid w:val="001C28D1"/>
    <w:rsid w:val="001C2AD7"/>
    <w:rsid w:val="001C2BFB"/>
    <w:rsid w:val="001C2E27"/>
    <w:rsid w:val="001C2EAE"/>
    <w:rsid w:val="001C2F49"/>
    <w:rsid w:val="001C302F"/>
    <w:rsid w:val="001C30A8"/>
    <w:rsid w:val="001C326D"/>
    <w:rsid w:val="001C32D3"/>
    <w:rsid w:val="001C347C"/>
    <w:rsid w:val="001C3646"/>
    <w:rsid w:val="001C3982"/>
    <w:rsid w:val="001C3992"/>
    <w:rsid w:val="001C3CE9"/>
    <w:rsid w:val="001C3F4E"/>
    <w:rsid w:val="001C3FAD"/>
    <w:rsid w:val="001C40CB"/>
    <w:rsid w:val="001C453A"/>
    <w:rsid w:val="001C45BD"/>
    <w:rsid w:val="001C46F5"/>
    <w:rsid w:val="001C4793"/>
    <w:rsid w:val="001C47C5"/>
    <w:rsid w:val="001C47E2"/>
    <w:rsid w:val="001C4899"/>
    <w:rsid w:val="001C4934"/>
    <w:rsid w:val="001C4C26"/>
    <w:rsid w:val="001C4E6E"/>
    <w:rsid w:val="001C4EF5"/>
    <w:rsid w:val="001C5047"/>
    <w:rsid w:val="001C5166"/>
    <w:rsid w:val="001C54D6"/>
    <w:rsid w:val="001C5760"/>
    <w:rsid w:val="001C5876"/>
    <w:rsid w:val="001C58EC"/>
    <w:rsid w:val="001C5BA5"/>
    <w:rsid w:val="001C5BDF"/>
    <w:rsid w:val="001C5D16"/>
    <w:rsid w:val="001C5F83"/>
    <w:rsid w:val="001C6023"/>
    <w:rsid w:val="001C603C"/>
    <w:rsid w:val="001C605B"/>
    <w:rsid w:val="001C6141"/>
    <w:rsid w:val="001C61EA"/>
    <w:rsid w:val="001C63A4"/>
    <w:rsid w:val="001C63DF"/>
    <w:rsid w:val="001C6659"/>
    <w:rsid w:val="001C6A7B"/>
    <w:rsid w:val="001C6E75"/>
    <w:rsid w:val="001C70F9"/>
    <w:rsid w:val="001C7246"/>
    <w:rsid w:val="001C75DD"/>
    <w:rsid w:val="001C76E8"/>
    <w:rsid w:val="001C78E4"/>
    <w:rsid w:val="001C7AB5"/>
    <w:rsid w:val="001C7CE4"/>
    <w:rsid w:val="001C7FD5"/>
    <w:rsid w:val="001D009E"/>
    <w:rsid w:val="001D02E5"/>
    <w:rsid w:val="001D060D"/>
    <w:rsid w:val="001D06DB"/>
    <w:rsid w:val="001D0A6D"/>
    <w:rsid w:val="001D0D93"/>
    <w:rsid w:val="001D0F64"/>
    <w:rsid w:val="001D113C"/>
    <w:rsid w:val="001D11AA"/>
    <w:rsid w:val="001D11C7"/>
    <w:rsid w:val="001D14F8"/>
    <w:rsid w:val="001D15BA"/>
    <w:rsid w:val="001D16D0"/>
    <w:rsid w:val="001D1743"/>
    <w:rsid w:val="001D1862"/>
    <w:rsid w:val="001D1868"/>
    <w:rsid w:val="001D18BA"/>
    <w:rsid w:val="001D1A6F"/>
    <w:rsid w:val="001D1BE8"/>
    <w:rsid w:val="001D1D8C"/>
    <w:rsid w:val="001D1E49"/>
    <w:rsid w:val="001D1F44"/>
    <w:rsid w:val="001D1F54"/>
    <w:rsid w:val="001D22B3"/>
    <w:rsid w:val="001D244A"/>
    <w:rsid w:val="001D28F8"/>
    <w:rsid w:val="001D29B0"/>
    <w:rsid w:val="001D2B36"/>
    <w:rsid w:val="001D2BC0"/>
    <w:rsid w:val="001D2D68"/>
    <w:rsid w:val="001D2DD6"/>
    <w:rsid w:val="001D2F78"/>
    <w:rsid w:val="001D320F"/>
    <w:rsid w:val="001D343A"/>
    <w:rsid w:val="001D35BE"/>
    <w:rsid w:val="001D36C4"/>
    <w:rsid w:val="001D377B"/>
    <w:rsid w:val="001D3882"/>
    <w:rsid w:val="001D3FBC"/>
    <w:rsid w:val="001D4043"/>
    <w:rsid w:val="001D40F0"/>
    <w:rsid w:val="001D441B"/>
    <w:rsid w:val="001D4529"/>
    <w:rsid w:val="001D4683"/>
    <w:rsid w:val="001D46D8"/>
    <w:rsid w:val="001D4826"/>
    <w:rsid w:val="001D485C"/>
    <w:rsid w:val="001D4D5D"/>
    <w:rsid w:val="001D4F27"/>
    <w:rsid w:val="001D4FB9"/>
    <w:rsid w:val="001D4FD6"/>
    <w:rsid w:val="001D51DC"/>
    <w:rsid w:val="001D55AD"/>
    <w:rsid w:val="001D5726"/>
    <w:rsid w:val="001D5841"/>
    <w:rsid w:val="001D5A45"/>
    <w:rsid w:val="001D5B65"/>
    <w:rsid w:val="001D5B9D"/>
    <w:rsid w:val="001D5CB6"/>
    <w:rsid w:val="001D5E82"/>
    <w:rsid w:val="001D5F7C"/>
    <w:rsid w:val="001D6032"/>
    <w:rsid w:val="001D612E"/>
    <w:rsid w:val="001D6413"/>
    <w:rsid w:val="001D6433"/>
    <w:rsid w:val="001D6543"/>
    <w:rsid w:val="001D65C3"/>
    <w:rsid w:val="001D67AF"/>
    <w:rsid w:val="001D6823"/>
    <w:rsid w:val="001D6956"/>
    <w:rsid w:val="001D696D"/>
    <w:rsid w:val="001D6A31"/>
    <w:rsid w:val="001D6B7C"/>
    <w:rsid w:val="001D6B84"/>
    <w:rsid w:val="001D6BD8"/>
    <w:rsid w:val="001D6D3C"/>
    <w:rsid w:val="001D6E9A"/>
    <w:rsid w:val="001D7052"/>
    <w:rsid w:val="001D71E6"/>
    <w:rsid w:val="001D7431"/>
    <w:rsid w:val="001D7556"/>
    <w:rsid w:val="001D757A"/>
    <w:rsid w:val="001D78D5"/>
    <w:rsid w:val="001D798A"/>
    <w:rsid w:val="001D7B6E"/>
    <w:rsid w:val="001D7C38"/>
    <w:rsid w:val="001D7C8C"/>
    <w:rsid w:val="001D7CE3"/>
    <w:rsid w:val="001D7D82"/>
    <w:rsid w:val="001E02E7"/>
    <w:rsid w:val="001E02EC"/>
    <w:rsid w:val="001E0512"/>
    <w:rsid w:val="001E06B7"/>
    <w:rsid w:val="001E0701"/>
    <w:rsid w:val="001E0965"/>
    <w:rsid w:val="001E09A9"/>
    <w:rsid w:val="001E0A09"/>
    <w:rsid w:val="001E0A0A"/>
    <w:rsid w:val="001E0B19"/>
    <w:rsid w:val="001E0C30"/>
    <w:rsid w:val="001E0CEB"/>
    <w:rsid w:val="001E0F09"/>
    <w:rsid w:val="001E110F"/>
    <w:rsid w:val="001E122A"/>
    <w:rsid w:val="001E1234"/>
    <w:rsid w:val="001E132F"/>
    <w:rsid w:val="001E134E"/>
    <w:rsid w:val="001E154E"/>
    <w:rsid w:val="001E15FB"/>
    <w:rsid w:val="001E18DA"/>
    <w:rsid w:val="001E19AB"/>
    <w:rsid w:val="001E1AFC"/>
    <w:rsid w:val="001E1C2B"/>
    <w:rsid w:val="001E1D89"/>
    <w:rsid w:val="001E1EBB"/>
    <w:rsid w:val="001E1F09"/>
    <w:rsid w:val="001E1F14"/>
    <w:rsid w:val="001E20CC"/>
    <w:rsid w:val="001E24E8"/>
    <w:rsid w:val="001E2615"/>
    <w:rsid w:val="001E283F"/>
    <w:rsid w:val="001E289D"/>
    <w:rsid w:val="001E28FA"/>
    <w:rsid w:val="001E29BF"/>
    <w:rsid w:val="001E2A65"/>
    <w:rsid w:val="001E2BEF"/>
    <w:rsid w:val="001E2C78"/>
    <w:rsid w:val="001E2D0D"/>
    <w:rsid w:val="001E2D21"/>
    <w:rsid w:val="001E2F26"/>
    <w:rsid w:val="001E31AA"/>
    <w:rsid w:val="001E36F0"/>
    <w:rsid w:val="001E3706"/>
    <w:rsid w:val="001E3753"/>
    <w:rsid w:val="001E397D"/>
    <w:rsid w:val="001E397E"/>
    <w:rsid w:val="001E3A74"/>
    <w:rsid w:val="001E3AB8"/>
    <w:rsid w:val="001E3EB0"/>
    <w:rsid w:val="001E442C"/>
    <w:rsid w:val="001E4535"/>
    <w:rsid w:val="001E47A1"/>
    <w:rsid w:val="001E492D"/>
    <w:rsid w:val="001E4BF2"/>
    <w:rsid w:val="001E4BF4"/>
    <w:rsid w:val="001E4CC5"/>
    <w:rsid w:val="001E4DD7"/>
    <w:rsid w:val="001E4DE5"/>
    <w:rsid w:val="001E4F14"/>
    <w:rsid w:val="001E4F49"/>
    <w:rsid w:val="001E55F6"/>
    <w:rsid w:val="001E586A"/>
    <w:rsid w:val="001E589B"/>
    <w:rsid w:val="001E5AD4"/>
    <w:rsid w:val="001E5C01"/>
    <w:rsid w:val="001E5C42"/>
    <w:rsid w:val="001E5F4A"/>
    <w:rsid w:val="001E64A9"/>
    <w:rsid w:val="001E672A"/>
    <w:rsid w:val="001E6889"/>
    <w:rsid w:val="001E688A"/>
    <w:rsid w:val="001E697F"/>
    <w:rsid w:val="001E69F6"/>
    <w:rsid w:val="001E6B07"/>
    <w:rsid w:val="001E6B92"/>
    <w:rsid w:val="001E6C0C"/>
    <w:rsid w:val="001E6CC9"/>
    <w:rsid w:val="001E6F28"/>
    <w:rsid w:val="001E705A"/>
    <w:rsid w:val="001E7236"/>
    <w:rsid w:val="001E7325"/>
    <w:rsid w:val="001E7332"/>
    <w:rsid w:val="001E7477"/>
    <w:rsid w:val="001E76FC"/>
    <w:rsid w:val="001E773E"/>
    <w:rsid w:val="001E79E8"/>
    <w:rsid w:val="001E7A1B"/>
    <w:rsid w:val="001E7CE9"/>
    <w:rsid w:val="001E7DAB"/>
    <w:rsid w:val="001E7EED"/>
    <w:rsid w:val="001E7FF4"/>
    <w:rsid w:val="001F00FF"/>
    <w:rsid w:val="001F0166"/>
    <w:rsid w:val="001F023A"/>
    <w:rsid w:val="001F03C3"/>
    <w:rsid w:val="001F064D"/>
    <w:rsid w:val="001F06C6"/>
    <w:rsid w:val="001F0974"/>
    <w:rsid w:val="001F0AEB"/>
    <w:rsid w:val="001F0BF5"/>
    <w:rsid w:val="001F0FBD"/>
    <w:rsid w:val="001F1020"/>
    <w:rsid w:val="001F11C1"/>
    <w:rsid w:val="001F11D7"/>
    <w:rsid w:val="001F13BF"/>
    <w:rsid w:val="001F14C4"/>
    <w:rsid w:val="001F14CC"/>
    <w:rsid w:val="001F15A5"/>
    <w:rsid w:val="001F18E9"/>
    <w:rsid w:val="001F18F1"/>
    <w:rsid w:val="001F190E"/>
    <w:rsid w:val="001F1CD4"/>
    <w:rsid w:val="001F1E65"/>
    <w:rsid w:val="001F2136"/>
    <w:rsid w:val="001F21AC"/>
    <w:rsid w:val="001F25DB"/>
    <w:rsid w:val="001F26C6"/>
    <w:rsid w:val="001F2744"/>
    <w:rsid w:val="001F289C"/>
    <w:rsid w:val="001F2DD6"/>
    <w:rsid w:val="001F2E50"/>
    <w:rsid w:val="001F2FFF"/>
    <w:rsid w:val="001F319C"/>
    <w:rsid w:val="001F32FF"/>
    <w:rsid w:val="001F3437"/>
    <w:rsid w:val="001F3487"/>
    <w:rsid w:val="001F3499"/>
    <w:rsid w:val="001F3512"/>
    <w:rsid w:val="001F3561"/>
    <w:rsid w:val="001F3657"/>
    <w:rsid w:val="001F3739"/>
    <w:rsid w:val="001F377C"/>
    <w:rsid w:val="001F379C"/>
    <w:rsid w:val="001F388A"/>
    <w:rsid w:val="001F38BA"/>
    <w:rsid w:val="001F391A"/>
    <w:rsid w:val="001F3A32"/>
    <w:rsid w:val="001F3A7F"/>
    <w:rsid w:val="001F3DA6"/>
    <w:rsid w:val="001F4180"/>
    <w:rsid w:val="001F4220"/>
    <w:rsid w:val="001F4392"/>
    <w:rsid w:val="001F441F"/>
    <w:rsid w:val="001F45A5"/>
    <w:rsid w:val="001F47DC"/>
    <w:rsid w:val="001F47EB"/>
    <w:rsid w:val="001F48B6"/>
    <w:rsid w:val="001F4A37"/>
    <w:rsid w:val="001F4E67"/>
    <w:rsid w:val="001F4EB9"/>
    <w:rsid w:val="001F5180"/>
    <w:rsid w:val="001F519E"/>
    <w:rsid w:val="001F51CF"/>
    <w:rsid w:val="001F51EC"/>
    <w:rsid w:val="001F55AC"/>
    <w:rsid w:val="001F571E"/>
    <w:rsid w:val="001F5924"/>
    <w:rsid w:val="001F5B96"/>
    <w:rsid w:val="001F5B9C"/>
    <w:rsid w:val="001F5CEC"/>
    <w:rsid w:val="001F5D0A"/>
    <w:rsid w:val="001F6124"/>
    <w:rsid w:val="001F62F9"/>
    <w:rsid w:val="001F6573"/>
    <w:rsid w:val="001F69F9"/>
    <w:rsid w:val="001F6B30"/>
    <w:rsid w:val="001F6C61"/>
    <w:rsid w:val="001F6C8B"/>
    <w:rsid w:val="001F6CB0"/>
    <w:rsid w:val="001F6F2D"/>
    <w:rsid w:val="001F70F7"/>
    <w:rsid w:val="001F728E"/>
    <w:rsid w:val="001F7358"/>
    <w:rsid w:val="001F7377"/>
    <w:rsid w:val="001F7425"/>
    <w:rsid w:val="001F7611"/>
    <w:rsid w:val="001F761A"/>
    <w:rsid w:val="001F7637"/>
    <w:rsid w:val="001F772D"/>
    <w:rsid w:val="001F785F"/>
    <w:rsid w:val="001F7876"/>
    <w:rsid w:val="001F7950"/>
    <w:rsid w:val="001F7967"/>
    <w:rsid w:val="001F79C4"/>
    <w:rsid w:val="001F7E18"/>
    <w:rsid w:val="001F7E69"/>
    <w:rsid w:val="00200123"/>
    <w:rsid w:val="00200245"/>
    <w:rsid w:val="0020048C"/>
    <w:rsid w:val="0020052F"/>
    <w:rsid w:val="0020064E"/>
    <w:rsid w:val="00200872"/>
    <w:rsid w:val="00200994"/>
    <w:rsid w:val="00200D35"/>
    <w:rsid w:val="00200DD3"/>
    <w:rsid w:val="00200E35"/>
    <w:rsid w:val="00200E3C"/>
    <w:rsid w:val="00200FEF"/>
    <w:rsid w:val="00201101"/>
    <w:rsid w:val="00201213"/>
    <w:rsid w:val="0020121E"/>
    <w:rsid w:val="0020141A"/>
    <w:rsid w:val="002014B1"/>
    <w:rsid w:val="002015B9"/>
    <w:rsid w:val="002019AA"/>
    <w:rsid w:val="00201BAC"/>
    <w:rsid w:val="00201CD6"/>
    <w:rsid w:val="00201F2F"/>
    <w:rsid w:val="00201F46"/>
    <w:rsid w:val="0020200E"/>
    <w:rsid w:val="002022D4"/>
    <w:rsid w:val="00202A1E"/>
    <w:rsid w:val="00202AF8"/>
    <w:rsid w:val="00202B6E"/>
    <w:rsid w:val="00202EC8"/>
    <w:rsid w:val="00202F31"/>
    <w:rsid w:val="0020312E"/>
    <w:rsid w:val="0020322E"/>
    <w:rsid w:val="002032D3"/>
    <w:rsid w:val="00203358"/>
    <w:rsid w:val="00203578"/>
    <w:rsid w:val="00203662"/>
    <w:rsid w:val="00203663"/>
    <w:rsid w:val="00203709"/>
    <w:rsid w:val="00203AF5"/>
    <w:rsid w:val="00203C5A"/>
    <w:rsid w:val="00203C77"/>
    <w:rsid w:val="00203D64"/>
    <w:rsid w:val="00203F1F"/>
    <w:rsid w:val="002042DE"/>
    <w:rsid w:val="002042E3"/>
    <w:rsid w:val="00204354"/>
    <w:rsid w:val="00204389"/>
    <w:rsid w:val="0020442A"/>
    <w:rsid w:val="00204697"/>
    <w:rsid w:val="002049B9"/>
    <w:rsid w:val="00204C50"/>
    <w:rsid w:val="00204CE8"/>
    <w:rsid w:val="00204DBC"/>
    <w:rsid w:val="00204E7B"/>
    <w:rsid w:val="00204E87"/>
    <w:rsid w:val="00204E8A"/>
    <w:rsid w:val="00204EA9"/>
    <w:rsid w:val="002050AC"/>
    <w:rsid w:val="002052A8"/>
    <w:rsid w:val="0020548D"/>
    <w:rsid w:val="00205662"/>
    <w:rsid w:val="00205A92"/>
    <w:rsid w:val="00205D2C"/>
    <w:rsid w:val="00205F10"/>
    <w:rsid w:val="00205FE7"/>
    <w:rsid w:val="00206037"/>
    <w:rsid w:val="0020606C"/>
    <w:rsid w:val="0020682A"/>
    <w:rsid w:val="002068DC"/>
    <w:rsid w:val="0020690F"/>
    <w:rsid w:val="00206BBC"/>
    <w:rsid w:val="00206BCE"/>
    <w:rsid w:val="00206CA9"/>
    <w:rsid w:val="00206E30"/>
    <w:rsid w:val="00206E75"/>
    <w:rsid w:val="00207184"/>
    <w:rsid w:val="002071A3"/>
    <w:rsid w:val="002072C6"/>
    <w:rsid w:val="00207303"/>
    <w:rsid w:val="0020761E"/>
    <w:rsid w:val="002076D2"/>
    <w:rsid w:val="00207858"/>
    <w:rsid w:val="00207B07"/>
    <w:rsid w:val="00207B26"/>
    <w:rsid w:val="00207D83"/>
    <w:rsid w:val="00207D9A"/>
    <w:rsid w:val="00207DF8"/>
    <w:rsid w:val="00207FA4"/>
    <w:rsid w:val="00210039"/>
    <w:rsid w:val="00210075"/>
    <w:rsid w:val="00210077"/>
    <w:rsid w:val="002100DE"/>
    <w:rsid w:val="00210105"/>
    <w:rsid w:val="0021010B"/>
    <w:rsid w:val="00210248"/>
    <w:rsid w:val="00210649"/>
    <w:rsid w:val="00210721"/>
    <w:rsid w:val="00210C65"/>
    <w:rsid w:val="00211457"/>
    <w:rsid w:val="002114D4"/>
    <w:rsid w:val="002114F1"/>
    <w:rsid w:val="00211555"/>
    <w:rsid w:val="0021158A"/>
    <w:rsid w:val="002115C6"/>
    <w:rsid w:val="002117D9"/>
    <w:rsid w:val="00211B1E"/>
    <w:rsid w:val="00211C7D"/>
    <w:rsid w:val="00211EA7"/>
    <w:rsid w:val="00211F8A"/>
    <w:rsid w:val="0021200D"/>
    <w:rsid w:val="0021213B"/>
    <w:rsid w:val="00212173"/>
    <w:rsid w:val="0021243C"/>
    <w:rsid w:val="00212560"/>
    <w:rsid w:val="00212A0C"/>
    <w:rsid w:val="00212D59"/>
    <w:rsid w:val="00212DEA"/>
    <w:rsid w:val="00212E04"/>
    <w:rsid w:val="002130F4"/>
    <w:rsid w:val="0021336B"/>
    <w:rsid w:val="002134FC"/>
    <w:rsid w:val="0021350D"/>
    <w:rsid w:val="0021352D"/>
    <w:rsid w:val="0021363B"/>
    <w:rsid w:val="002138F5"/>
    <w:rsid w:val="00213938"/>
    <w:rsid w:val="00213BF6"/>
    <w:rsid w:val="00213CA6"/>
    <w:rsid w:val="00213CB4"/>
    <w:rsid w:val="00213D8C"/>
    <w:rsid w:val="00213E9D"/>
    <w:rsid w:val="00213EC6"/>
    <w:rsid w:val="00213ED9"/>
    <w:rsid w:val="00214010"/>
    <w:rsid w:val="00214324"/>
    <w:rsid w:val="0021433E"/>
    <w:rsid w:val="0021437A"/>
    <w:rsid w:val="00214425"/>
    <w:rsid w:val="00214580"/>
    <w:rsid w:val="002149DE"/>
    <w:rsid w:val="00214C84"/>
    <w:rsid w:val="00214E66"/>
    <w:rsid w:val="00214FD9"/>
    <w:rsid w:val="002150F6"/>
    <w:rsid w:val="002152DF"/>
    <w:rsid w:val="002155C5"/>
    <w:rsid w:val="002157C8"/>
    <w:rsid w:val="002158EA"/>
    <w:rsid w:val="00215A72"/>
    <w:rsid w:val="00215B98"/>
    <w:rsid w:val="00215BB3"/>
    <w:rsid w:val="00215BCE"/>
    <w:rsid w:val="00215E90"/>
    <w:rsid w:val="00215EC6"/>
    <w:rsid w:val="00215FFA"/>
    <w:rsid w:val="0021603E"/>
    <w:rsid w:val="00216283"/>
    <w:rsid w:val="002162F6"/>
    <w:rsid w:val="002162F8"/>
    <w:rsid w:val="0021631E"/>
    <w:rsid w:val="00216497"/>
    <w:rsid w:val="0021670F"/>
    <w:rsid w:val="002167AE"/>
    <w:rsid w:val="002167CE"/>
    <w:rsid w:val="00216D4B"/>
    <w:rsid w:val="00217327"/>
    <w:rsid w:val="0021739D"/>
    <w:rsid w:val="002177D2"/>
    <w:rsid w:val="002177F8"/>
    <w:rsid w:val="002178D9"/>
    <w:rsid w:val="00217994"/>
    <w:rsid w:val="00217CD2"/>
    <w:rsid w:val="00217DA7"/>
    <w:rsid w:val="00217DD4"/>
    <w:rsid w:val="00217E80"/>
    <w:rsid w:val="00217FE5"/>
    <w:rsid w:val="0022016C"/>
    <w:rsid w:val="002204F8"/>
    <w:rsid w:val="002205DE"/>
    <w:rsid w:val="00220665"/>
    <w:rsid w:val="0022069D"/>
    <w:rsid w:val="002206FF"/>
    <w:rsid w:val="00220B31"/>
    <w:rsid w:val="00220CF4"/>
    <w:rsid w:val="002211B2"/>
    <w:rsid w:val="002211E6"/>
    <w:rsid w:val="00221505"/>
    <w:rsid w:val="002216CA"/>
    <w:rsid w:val="002216E1"/>
    <w:rsid w:val="00221A1A"/>
    <w:rsid w:val="00221C21"/>
    <w:rsid w:val="00221D78"/>
    <w:rsid w:val="00221F47"/>
    <w:rsid w:val="00222096"/>
    <w:rsid w:val="002220CD"/>
    <w:rsid w:val="00222173"/>
    <w:rsid w:val="0022232D"/>
    <w:rsid w:val="00222681"/>
    <w:rsid w:val="002226B4"/>
    <w:rsid w:val="00222826"/>
    <w:rsid w:val="0022291B"/>
    <w:rsid w:val="00222A01"/>
    <w:rsid w:val="00222A87"/>
    <w:rsid w:val="00222CB8"/>
    <w:rsid w:val="00222DE2"/>
    <w:rsid w:val="002230DE"/>
    <w:rsid w:val="0022314A"/>
    <w:rsid w:val="0022319D"/>
    <w:rsid w:val="00223555"/>
    <w:rsid w:val="002235FD"/>
    <w:rsid w:val="00223943"/>
    <w:rsid w:val="00223B91"/>
    <w:rsid w:val="00223C97"/>
    <w:rsid w:val="00223D02"/>
    <w:rsid w:val="00223F26"/>
    <w:rsid w:val="00224049"/>
    <w:rsid w:val="0022414A"/>
    <w:rsid w:val="002242CF"/>
    <w:rsid w:val="00224418"/>
    <w:rsid w:val="00224463"/>
    <w:rsid w:val="00224604"/>
    <w:rsid w:val="00224695"/>
    <w:rsid w:val="002247C1"/>
    <w:rsid w:val="002247D2"/>
    <w:rsid w:val="0022496D"/>
    <w:rsid w:val="002249AA"/>
    <w:rsid w:val="00224A66"/>
    <w:rsid w:val="00224C89"/>
    <w:rsid w:val="00224E17"/>
    <w:rsid w:val="00224E47"/>
    <w:rsid w:val="00224EC3"/>
    <w:rsid w:val="00225073"/>
    <w:rsid w:val="002250D7"/>
    <w:rsid w:val="0022519C"/>
    <w:rsid w:val="002251BC"/>
    <w:rsid w:val="0022535E"/>
    <w:rsid w:val="002253E6"/>
    <w:rsid w:val="0022569B"/>
    <w:rsid w:val="002256B4"/>
    <w:rsid w:val="002259D2"/>
    <w:rsid w:val="00225AA8"/>
    <w:rsid w:val="00225B42"/>
    <w:rsid w:val="00225CA6"/>
    <w:rsid w:val="00225CDE"/>
    <w:rsid w:val="00225D26"/>
    <w:rsid w:val="00225EDF"/>
    <w:rsid w:val="00225FD2"/>
    <w:rsid w:val="00226022"/>
    <w:rsid w:val="0022638D"/>
    <w:rsid w:val="00226532"/>
    <w:rsid w:val="00226648"/>
    <w:rsid w:val="00226C70"/>
    <w:rsid w:val="00226CCA"/>
    <w:rsid w:val="00226D30"/>
    <w:rsid w:val="00226DCF"/>
    <w:rsid w:val="00226F5F"/>
    <w:rsid w:val="00226F66"/>
    <w:rsid w:val="00227032"/>
    <w:rsid w:val="0022714E"/>
    <w:rsid w:val="002272E3"/>
    <w:rsid w:val="002274E7"/>
    <w:rsid w:val="00227732"/>
    <w:rsid w:val="002278A8"/>
    <w:rsid w:val="002279F3"/>
    <w:rsid w:val="00227AA9"/>
    <w:rsid w:val="00227BB0"/>
    <w:rsid w:val="002300AF"/>
    <w:rsid w:val="0023013B"/>
    <w:rsid w:val="0023032A"/>
    <w:rsid w:val="00230330"/>
    <w:rsid w:val="00230374"/>
    <w:rsid w:val="0023043D"/>
    <w:rsid w:val="002304FA"/>
    <w:rsid w:val="002305EA"/>
    <w:rsid w:val="00230674"/>
    <w:rsid w:val="002308B8"/>
    <w:rsid w:val="00230928"/>
    <w:rsid w:val="00230AB5"/>
    <w:rsid w:val="00230D05"/>
    <w:rsid w:val="00230D80"/>
    <w:rsid w:val="002310E6"/>
    <w:rsid w:val="00231197"/>
    <w:rsid w:val="002315AC"/>
    <w:rsid w:val="00231835"/>
    <w:rsid w:val="0023193B"/>
    <w:rsid w:val="00231B3F"/>
    <w:rsid w:val="00231BCE"/>
    <w:rsid w:val="00231C08"/>
    <w:rsid w:val="00231C42"/>
    <w:rsid w:val="00231C8C"/>
    <w:rsid w:val="00231D10"/>
    <w:rsid w:val="00231EE4"/>
    <w:rsid w:val="00231F13"/>
    <w:rsid w:val="0023201A"/>
    <w:rsid w:val="00232579"/>
    <w:rsid w:val="0023258D"/>
    <w:rsid w:val="0023288D"/>
    <w:rsid w:val="002329CD"/>
    <w:rsid w:val="0023333F"/>
    <w:rsid w:val="00233805"/>
    <w:rsid w:val="0023387D"/>
    <w:rsid w:val="00233B54"/>
    <w:rsid w:val="00233B69"/>
    <w:rsid w:val="00233EFC"/>
    <w:rsid w:val="00233F17"/>
    <w:rsid w:val="00233FAC"/>
    <w:rsid w:val="00234276"/>
    <w:rsid w:val="002342C8"/>
    <w:rsid w:val="002343F3"/>
    <w:rsid w:val="002345AE"/>
    <w:rsid w:val="00234614"/>
    <w:rsid w:val="00234775"/>
    <w:rsid w:val="002347EF"/>
    <w:rsid w:val="00234835"/>
    <w:rsid w:val="002348A1"/>
    <w:rsid w:val="0023493C"/>
    <w:rsid w:val="00234A49"/>
    <w:rsid w:val="00234AC0"/>
    <w:rsid w:val="00234B41"/>
    <w:rsid w:val="00234BC2"/>
    <w:rsid w:val="00234BE4"/>
    <w:rsid w:val="00234CA8"/>
    <w:rsid w:val="00234E07"/>
    <w:rsid w:val="00234F18"/>
    <w:rsid w:val="0023512B"/>
    <w:rsid w:val="002351D9"/>
    <w:rsid w:val="0023593E"/>
    <w:rsid w:val="00235A47"/>
    <w:rsid w:val="00235B2B"/>
    <w:rsid w:val="00235BE9"/>
    <w:rsid w:val="00235C83"/>
    <w:rsid w:val="00235EBE"/>
    <w:rsid w:val="00236094"/>
    <w:rsid w:val="00236286"/>
    <w:rsid w:val="002365DF"/>
    <w:rsid w:val="002366B0"/>
    <w:rsid w:val="00236727"/>
    <w:rsid w:val="00236A1E"/>
    <w:rsid w:val="00236B7B"/>
    <w:rsid w:val="00236F66"/>
    <w:rsid w:val="00237013"/>
    <w:rsid w:val="00237215"/>
    <w:rsid w:val="0023722D"/>
    <w:rsid w:val="0023725F"/>
    <w:rsid w:val="00237602"/>
    <w:rsid w:val="00237703"/>
    <w:rsid w:val="0023790C"/>
    <w:rsid w:val="00237937"/>
    <w:rsid w:val="002379AB"/>
    <w:rsid w:val="002379E4"/>
    <w:rsid w:val="00237BC1"/>
    <w:rsid w:val="00237D8B"/>
    <w:rsid w:val="00237E0E"/>
    <w:rsid w:val="00237E53"/>
    <w:rsid w:val="0024014A"/>
    <w:rsid w:val="002401F8"/>
    <w:rsid w:val="00240481"/>
    <w:rsid w:val="002404A9"/>
    <w:rsid w:val="002404BB"/>
    <w:rsid w:val="0024054A"/>
    <w:rsid w:val="00240679"/>
    <w:rsid w:val="0024089D"/>
    <w:rsid w:val="0024098C"/>
    <w:rsid w:val="00240A8F"/>
    <w:rsid w:val="00240AB7"/>
    <w:rsid w:val="00240AC2"/>
    <w:rsid w:val="00240C33"/>
    <w:rsid w:val="00240C77"/>
    <w:rsid w:val="00240CE7"/>
    <w:rsid w:val="00240E57"/>
    <w:rsid w:val="00240F59"/>
    <w:rsid w:val="00240FEE"/>
    <w:rsid w:val="002411D3"/>
    <w:rsid w:val="002412D0"/>
    <w:rsid w:val="00241318"/>
    <w:rsid w:val="00241694"/>
    <w:rsid w:val="002416F4"/>
    <w:rsid w:val="0024171C"/>
    <w:rsid w:val="00241745"/>
    <w:rsid w:val="00241B3B"/>
    <w:rsid w:val="00241CBE"/>
    <w:rsid w:val="00241F41"/>
    <w:rsid w:val="00242018"/>
    <w:rsid w:val="002426C1"/>
    <w:rsid w:val="002426FD"/>
    <w:rsid w:val="00242B08"/>
    <w:rsid w:val="00242D1A"/>
    <w:rsid w:val="00242E8C"/>
    <w:rsid w:val="002431E5"/>
    <w:rsid w:val="002435A7"/>
    <w:rsid w:val="002437A8"/>
    <w:rsid w:val="002439C9"/>
    <w:rsid w:val="002439E3"/>
    <w:rsid w:val="00243C3F"/>
    <w:rsid w:val="00243F3E"/>
    <w:rsid w:val="002440E6"/>
    <w:rsid w:val="0024443E"/>
    <w:rsid w:val="002447E6"/>
    <w:rsid w:val="00244A8A"/>
    <w:rsid w:val="00244A95"/>
    <w:rsid w:val="00244CA7"/>
    <w:rsid w:val="00244EDF"/>
    <w:rsid w:val="00244FA4"/>
    <w:rsid w:val="0024500C"/>
    <w:rsid w:val="0024516D"/>
    <w:rsid w:val="00245809"/>
    <w:rsid w:val="00245952"/>
    <w:rsid w:val="00245A75"/>
    <w:rsid w:val="00245BB9"/>
    <w:rsid w:val="00245BDD"/>
    <w:rsid w:val="00245D4A"/>
    <w:rsid w:val="00245DA4"/>
    <w:rsid w:val="00245E35"/>
    <w:rsid w:val="0024604F"/>
    <w:rsid w:val="002460BA"/>
    <w:rsid w:val="002460D0"/>
    <w:rsid w:val="002461AB"/>
    <w:rsid w:val="0024632D"/>
    <w:rsid w:val="0024635B"/>
    <w:rsid w:val="00246782"/>
    <w:rsid w:val="00246912"/>
    <w:rsid w:val="002469C8"/>
    <w:rsid w:val="00246B7C"/>
    <w:rsid w:val="00246EB9"/>
    <w:rsid w:val="00246EDC"/>
    <w:rsid w:val="002471EA"/>
    <w:rsid w:val="00247885"/>
    <w:rsid w:val="002479F6"/>
    <w:rsid w:val="00247C04"/>
    <w:rsid w:val="00247EBD"/>
    <w:rsid w:val="00250131"/>
    <w:rsid w:val="00250298"/>
    <w:rsid w:val="002503A3"/>
    <w:rsid w:val="0025054F"/>
    <w:rsid w:val="00250677"/>
    <w:rsid w:val="002506D6"/>
    <w:rsid w:val="00250889"/>
    <w:rsid w:val="002508DB"/>
    <w:rsid w:val="002509BA"/>
    <w:rsid w:val="0025109E"/>
    <w:rsid w:val="0025111E"/>
    <w:rsid w:val="00251160"/>
    <w:rsid w:val="0025131D"/>
    <w:rsid w:val="00251470"/>
    <w:rsid w:val="00251541"/>
    <w:rsid w:val="0025160D"/>
    <w:rsid w:val="00251851"/>
    <w:rsid w:val="00251B3C"/>
    <w:rsid w:val="00251BCE"/>
    <w:rsid w:val="00251D5C"/>
    <w:rsid w:val="00251E21"/>
    <w:rsid w:val="00251EC2"/>
    <w:rsid w:val="00251F57"/>
    <w:rsid w:val="00251FA0"/>
    <w:rsid w:val="00252206"/>
    <w:rsid w:val="00252574"/>
    <w:rsid w:val="002527C6"/>
    <w:rsid w:val="00252AE2"/>
    <w:rsid w:val="00252CAF"/>
    <w:rsid w:val="00252D44"/>
    <w:rsid w:val="00252E01"/>
    <w:rsid w:val="00252EB0"/>
    <w:rsid w:val="00252F5C"/>
    <w:rsid w:val="002530AE"/>
    <w:rsid w:val="00253324"/>
    <w:rsid w:val="00253413"/>
    <w:rsid w:val="0025355B"/>
    <w:rsid w:val="00253614"/>
    <w:rsid w:val="0025362C"/>
    <w:rsid w:val="00253694"/>
    <w:rsid w:val="00253819"/>
    <w:rsid w:val="00253AC8"/>
    <w:rsid w:val="00253DE9"/>
    <w:rsid w:val="00254059"/>
    <w:rsid w:val="002540E1"/>
    <w:rsid w:val="002543F0"/>
    <w:rsid w:val="00254443"/>
    <w:rsid w:val="00254612"/>
    <w:rsid w:val="002546A4"/>
    <w:rsid w:val="002546FB"/>
    <w:rsid w:val="00254EB2"/>
    <w:rsid w:val="00254F0D"/>
    <w:rsid w:val="00255078"/>
    <w:rsid w:val="002550AD"/>
    <w:rsid w:val="002551A0"/>
    <w:rsid w:val="002553AF"/>
    <w:rsid w:val="002553DD"/>
    <w:rsid w:val="002554DC"/>
    <w:rsid w:val="002555A5"/>
    <w:rsid w:val="002556C6"/>
    <w:rsid w:val="002557E5"/>
    <w:rsid w:val="00255B4A"/>
    <w:rsid w:val="00255BEA"/>
    <w:rsid w:val="00255E0D"/>
    <w:rsid w:val="00255E73"/>
    <w:rsid w:val="00255E84"/>
    <w:rsid w:val="00255F36"/>
    <w:rsid w:val="00255FCB"/>
    <w:rsid w:val="0025605C"/>
    <w:rsid w:val="00256228"/>
    <w:rsid w:val="00256498"/>
    <w:rsid w:val="0025665E"/>
    <w:rsid w:val="00256699"/>
    <w:rsid w:val="0025674E"/>
    <w:rsid w:val="002567AD"/>
    <w:rsid w:val="00256AD8"/>
    <w:rsid w:val="00256BA9"/>
    <w:rsid w:val="00256BB3"/>
    <w:rsid w:val="00256D29"/>
    <w:rsid w:val="00256D8E"/>
    <w:rsid w:val="00256E47"/>
    <w:rsid w:val="00256F26"/>
    <w:rsid w:val="00256F54"/>
    <w:rsid w:val="002570BC"/>
    <w:rsid w:val="002570FD"/>
    <w:rsid w:val="00257283"/>
    <w:rsid w:val="002572F9"/>
    <w:rsid w:val="00257342"/>
    <w:rsid w:val="002574F9"/>
    <w:rsid w:val="00257661"/>
    <w:rsid w:val="0025766A"/>
    <w:rsid w:val="002576C7"/>
    <w:rsid w:val="002578BD"/>
    <w:rsid w:val="00257A4F"/>
    <w:rsid w:val="00257D68"/>
    <w:rsid w:val="00257DC0"/>
    <w:rsid w:val="00257F0C"/>
    <w:rsid w:val="00257F43"/>
    <w:rsid w:val="00257F94"/>
    <w:rsid w:val="002601E8"/>
    <w:rsid w:val="00260295"/>
    <w:rsid w:val="00260315"/>
    <w:rsid w:val="00260548"/>
    <w:rsid w:val="002606C5"/>
    <w:rsid w:val="00260890"/>
    <w:rsid w:val="002609D1"/>
    <w:rsid w:val="00260D6D"/>
    <w:rsid w:val="00260E99"/>
    <w:rsid w:val="00261027"/>
    <w:rsid w:val="002611AF"/>
    <w:rsid w:val="002611F9"/>
    <w:rsid w:val="002612F5"/>
    <w:rsid w:val="00261505"/>
    <w:rsid w:val="00261572"/>
    <w:rsid w:val="002615F9"/>
    <w:rsid w:val="002615FD"/>
    <w:rsid w:val="002616C9"/>
    <w:rsid w:val="002619BF"/>
    <w:rsid w:val="00261D58"/>
    <w:rsid w:val="00261EDF"/>
    <w:rsid w:val="00261F37"/>
    <w:rsid w:val="002620D1"/>
    <w:rsid w:val="002620DC"/>
    <w:rsid w:val="0026214C"/>
    <w:rsid w:val="0026218C"/>
    <w:rsid w:val="00262CE7"/>
    <w:rsid w:val="00262E10"/>
    <w:rsid w:val="00262E6C"/>
    <w:rsid w:val="00262E86"/>
    <w:rsid w:val="002632C7"/>
    <w:rsid w:val="00263397"/>
    <w:rsid w:val="00263418"/>
    <w:rsid w:val="00263467"/>
    <w:rsid w:val="002636D8"/>
    <w:rsid w:val="00263714"/>
    <w:rsid w:val="00263816"/>
    <w:rsid w:val="002638FF"/>
    <w:rsid w:val="002639FF"/>
    <w:rsid w:val="00263A26"/>
    <w:rsid w:val="00263A7C"/>
    <w:rsid w:val="00263CBB"/>
    <w:rsid w:val="00263D84"/>
    <w:rsid w:val="00263DB4"/>
    <w:rsid w:val="00263F3B"/>
    <w:rsid w:val="00263F82"/>
    <w:rsid w:val="00263FC6"/>
    <w:rsid w:val="00263FE4"/>
    <w:rsid w:val="0026422D"/>
    <w:rsid w:val="00264455"/>
    <w:rsid w:val="002645CB"/>
    <w:rsid w:val="00264612"/>
    <w:rsid w:val="0026464A"/>
    <w:rsid w:val="0026468B"/>
    <w:rsid w:val="002647AB"/>
    <w:rsid w:val="00264ACB"/>
    <w:rsid w:val="00264BF1"/>
    <w:rsid w:val="00264C8B"/>
    <w:rsid w:val="00264EC2"/>
    <w:rsid w:val="00265072"/>
    <w:rsid w:val="002650F0"/>
    <w:rsid w:val="002652EB"/>
    <w:rsid w:val="00265344"/>
    <w:rsid w:val="0026537B"/>
    <w:rsid w:val="002653B4"/>
    <w:rsid w:val="002653BC"/>
    <w:rsid w:val="00265408"/>
    <w:rsid w:val="002655CB"/>
    <w:rsid w:val="002656B9"/>
    <w:rsid w:val="00265810"/>
    <w:rsid w:val="002658CF"/>
    <w:rsid w:val="00265A88"/>
    <w:rsid w:val="00265D65"/>
    <w:rsid w:val="00265F3E"/>
    <w:rsid w:val="00265FE9"/>
    <w:rsid w:val="00266002"/>
    <w:rsid w:val="0026606C"/>
    <w:rsid w:val="002660D1"/>
    <w:rsid w:val="002663A6"/>
    <w:rsid w:val="00266659"/>
    <w:rsid w:val="0026666A"/>
    <w:rsid w:val="00266728"/>
    <w:rsid w:val="00266E5C"/>
    <w:rsid w:val="00267141"/>
    <w:rsid w:val="00267293"/>
    <w:rsid w:val="002674CA"/>
    <w:rsid w:val="00267668"/>
    <w:rsid w:val="00267825"/>
    <w:rsid w:val="00267C1B"/>
    <w:rsid w:val="00267C91"/>
    <w:rsid w:val="00267F8E"/>
    <w:rsid w:val="002700F8"/>
    <w:rsid w:val="002702E7"/>
    <w:rsid w:val="0027066A"/>
    <w:rsid w:val="002706BC"/>
    <w:rsid w:val="0027093E"/>
    <w:rsid w:val="00270A62"/>
    <w:rsid w:val="00270B3F"/>
    <w:rsid w:val="00270BEA"/>
    <w:rsid w:val="00270C7B"/>
    <w:rsid w:val="00270CF3"/>
    <w:rsid w:val="00270F06"/>
    <w:rsid w:val="00271098"/>
    <w:rsid w:val="00271115"/>
    <w:rsid w:val="002713BA"/>
    <w:rsid w:val="002713D5"/>
    <w:rsid w:val="00271774"/>
    <w:rsid w:val="00271A39"/>
    <w:rsid w:val="00271AA1"/>
    <w:rsid w:val="00271C1E"/>
    <w:rsid w:val="00271D7D"/>
    <w:rsid w:val="00271DC3"/>
    <w:rsid w:val="00272181"/>
    <w:rsid w:val="00272382"/>
    <w:rsid w:val="002723D3"/>
    <w:rsid w:val="00272455"/>
    <w:rsid w:val="002725EF"/>
    <w:rsid w:val="002726FF"/>
    <w:rsid w:val="0027274F"/>
    <w:rsid w:val="002729BC"/>
    <w:rsid w:val="00272B48"/>
    <w:rsid w:val="00272BB8"/>
    <w:rsid w:val="00273097"/>
    <w:rsid w:val="00273109"/>
    <w:rsid w:val="00273130"/>
    <w:rsid w:val="00273254"/>
    <w:rsid w:val="002732DD"/>
    <w:rsid w:val="002733F0"/>
    <w:rsid w:val="0027343B"/>
    <w:rsid w:val="0027346F"/>
    <w:rsid w:val="00273526"/>
    <w:rsid w:val="00273759"/>
    <w:rsid w:val="00273C14"/>
    <w:rsid w:val="00273C5F"/>
    <w:rsid w:val="002745E3"/>
    <w:rsid w:val="0027472F"/>
    <w:rsid w:val="002749D0"/>
    <w:rsid w:val="002749F4"/>
    <w:rsid w:val="00274A5F"/>
    <w:rsid w:val="00274ABA"/>
    <w:rsid w:val="00274BC1"/>
    <w:rsid w:val="00274BF8"/>
    <w:rsid w:val="00274CD5"/>
    <w:rsid w:val="00274D6F"/>
    <w:rsid w:val="00274DD8"/>
    <w:rsid w:val="00275192"/>
    <w:rsid w:val="0027520C"/>
    <w:rsid w:val="002752FD"/>
    <w:rsid w:val="00275320"/>
    <w:rsid w:val="00275343"/>
    <w:rsid w:val="002754C5"/>
    <w:rsid w:val="00275789"/>
    <w:rsid w:val="002757E6"/>
    <w:rsid w:val="00275844"/>
    <w:rsid w:val="00275890"/>
    <w:rsid w:val="002758DF"/>
    <w:rsid w:val="002759A3"/>
    <w:rsid w:val="00275C36"/>
    <w:rsid w:val="00275EB9"/>
    <w:rsid w:val="00275F65"/>
    <w:rsid w:val="00275F98"/>
    <w:rsid w:val="00275FEB"/>
    <w:rsid w:val="002760D9"/>
    <w:rsid w:val="002761E0"/>
    <w:rsid w:val="002761E1"/>
    <w:rsid w:val="00276424"/>
    <w:rsid w:val="002765D0"/>
    <w:rsid w:val="00276738"/>
    <w:rsid w:val="00276AEA"/>
    <w:rsid w:val="00276B80"/>
    <w:rsid w:val="00276C4D"/>
    <w:rsid w:val="00276D57"/>
    <w:rsid w:val="00276D99"/>
    <w:rsid w:val="002770CA"/>
    <w:rsid w:val="0027730D"/>
    <w:rsid w:val="00277498"/>
    <w:rsid w:val="002775E5"/>
    <w:rsid w:val="0027767F"/>
    <w:rsid w:val="00277798"/>
    <w:rsid w:val="00277958"/>
    <w:rsid w:val="00277A14"/>
    <w:rsid w:val="00277DDE"/>
    <w:rsid w:val="00277DFD"/>
    <w:rsid w:val="00277E10"/>
    <w:rsid w:val="00277EF8"/>
    <w:rsid w:val="00277F51"/>
    <w:rsid w:val="00280021"/>
    <w:rsid w:val="002801F2"/>
    <w:rsid w:val="00280216"/>
    <w:rsid w:val="00280323"/>
    <w:rsid w:val="002808A3"/>
    <w:rsid w:val="00280A6A"/>
    <w:rsid w:val="002810B2"/>
    <w:rsid w:val="002812AB"/>
    <w:rsid w:val="0028137D"/>
    <w:rsid w:val="002813B6"/>
    <w:rsid w:val="0028144C"/>
    <w:rsid w:val="002814A7"/>
    <w:rsid w:val="002814C7"/>
    <w:rsid w:val="0028173B"/>
    <w:rsid w:val="0028187D"/>
    <w:rsid w:val="00281B2B"/>
    <w:rsid w:val="00281B74"/>
    <w:rsid w:val="00281E8F"/>
    <w:rsid w:val="00281FE7"/>
    <w:rsid w:val="0028206D"/>
    <w:rsid w:val="002821D4"/>
    <w:rsid w:val="00282236"/>
    <w:rsid w:val="0028233B"/>
    <w:rsid w:val="00282598"/>
    <w:rsid w:val="002827FB"/>
    <w:rsid w:val="00282A47"/>
    <w:rsid w:val="00282B51"/>
    <w:rsid w:val="00282E81"/>
    <w:rsid w:val="00282EE4"/>
    <w:rsid w:val="002830FB"/>
    <w:rsid w:val="002832C3"/>
    <w:rsid w:val="002832DD"/>
    <w:rsid w:val="0028331C"/>
    <w:rsid w:val="002835A7"/>
    <w:rsid w:val="00283C67"/>
    <w:rsid w:val="00283DE7"/>
    <w:rsid w:val="00283EC2"/>
    <w:rsid w:val="00283ED8"/>
    <w:rsid w:val="00283F9F"/>
    <w:rsid w:val="002842D6"/>
    <w:rsid w:val="00284452"/>
    <w:rsid w:val="00284457"/>
    <w:rsid w:val="00284560"/>
    <w:rsid w:val="00284789"/>
    <w:rsid w:val="00284867"/>
    <w:rsid w:val="00284B22"/>
    <w:rsid w:val="00284B4C"/>
    <w:rsid w:val="00284D2F"/>
    <w:rsid w:val="00284F5C"/>
    <w:rsid w:val="00284F85"/>
    <w:rsid w:val="002851FA"/>
    <w:rsid w:val="0028530E"/>
    <w:rsid w:val="0028531D"/>
    <w:rsid w:val="0028535D"/>
    <w:rsid w:val="002853F7"/>
    <w:rsid w:val="00285633"/>
    <w:rsid w:val="0028564C"/>
    <w:rsid w:val="002857CE"/>
    <w:rsid w:val="0028598D"/>
    <w:rsid w:val="00285B4D"/>
    <w:rsid w:val="00285C0C"/>
    <w:rsid w:val="00285D2D"/>
    <w:rsid w:val="00286188"/>
    <w:rsid w:val="002861CA"/>
    <w:rsid w:val="0028628B"/>
    <w:rsid w:val="002863B0"/>
    <w:rsid w:val="0028643B"/>
    <w:rsid w:val="00286444"/>
    <w:rsid w:val="00286493"/>
    <w:rsid w:val="0028659B"/>
    <w:rsid w:val="002867F6"/>
    <w:rsid w:val="002868B0"/>
    <w:rsid w:val="00286931"/>
    <w:rsid w:val="00286B40"/>
    <w:rsid w:val="00287179"/>
    <w:rsid w:val="00287189"/>
    <w:rsid w:val="0028726B"/>
    <w:rsid w:val="0028756E"/>
    <w:rsid w:val="0028794E"/>
    <w:rsid w:val="002879AA"/>
    <w:rsid w:val="00287A03"/>
    <w:rsid w:val="00287A3D"/>
    <w:rsid w:val="00287A59"/>
    <w:rsid w:val="00287B52"/>
    <w:rsid w:val="00287C0B"/>
    <w:rsid w:val="00287C18"/>
    <w:rsid w:val="00287E2F"/>
    <w:rsid w:val="00287EA4"/>
    <w:rsid w:val="0029007D"/>
    <w:rsid w:val="00290101"/>
    <w:rsid w:val="0029010B"/>
    <w:rsid w:val="00290286"/>
    <w:rsid w:val="002902C2"/>
    <w:rsid w:val="002903F0"/>
    <w:rsid w:val="002906FA"/>
    <w:rsid w:val="0029090B"/>
    <w:rsid w:val="00290AF7"/>
    <w:rsid w:val="00290C53"/>
    <w:rsid w:val="00290C81"/>
    <w:rsid w:val="00290CA5"/>
    <w:rsid w:val="00290CF1"/>
    <w:rsid w:val="00290D94"/>
    <w:rsid w:val="00290E63"/>
    <w:rsid w:val="0029104E"/>
    <w:rsid w:val="002916B9"/>
    <w:rsid w:val="002918DC"/>
    <w:rsid w:val="0029190A"/>
    <w:rsid w:val="00291AF2"/>
    <w:rsid w:val="00291B20"/>
    <w:rsid w:val="00292082"/>
    <w:rsid w:val="002922FC"/>
    <w:rsid w:val="002923F2"/>
    <w:rsid w:val="0029278E"/>
    <w:rsid w:val="002927A2"/>
    <w:rsid w:val="00292B39"/>
    <w:rsid w:val="00292C25"/>
    <w:rsid w:val="002930F7"/>
    <w:rsid w:val="0029313D"/>
    <w:rsid w:val="002932CA"/>
    <w:rsid w:val="0029336A"/>
    <w:rsid w:val="0029350B"/>
    <w:rsid w:val="00293719"/>
    <w:rsid w:val="002937F9"/>
    <w:rsid w:val="00293AEB"/>
    <w:rsid w:val="00293EE8"/>
    <w:rsid w:val="00293F79"/>
    <w:rsid w:val="002940B2"/>
    <w:rsid w:val="002943DF"/>
    <w:rsid w:val="00294653"/>
    <w:rsid w:val="002946AB"/>
    <w:rsid w:val="00294705"/>
    <w:rsid w:val="002948A8"/>
    <w:rsid w:val="00294A29"/>
    <w:rsid w:val="00294BA1"/>
    <w:rsid w:val="00294EBC"/>
    <w:rsid w:val="00294F89"/>
    <w:rsid w:val="00294F9D"/>
    <w:rsid w:val="002950FD"/>
    <w:rsid w:val="00295358"/>
    <w:rsid w:val="002955DE"/>
    <w:rsid w:val="002957EA"/>
    <w:rsid w:val="00295A41"/>
    <w:rsid w:val="00295C15"/>
    <w:rsid w:val="00295E1F"/>
    <w:rsid w:val="00296083"/>
    <w:rsid w:val="0029617D"/>
    <w:rsid w:val="002961DE"/>
    <w:rsid w:val="002962F9"/>
    <w:rsid w:val="00296337"/>
    <w:rsid w:val="002964B4"/>
    <w:rsid w:val="002967C1"/>
    <w:rsid w:val="00296884"/>
    <w:rsid w:val="002968CF"/>
    <w:rsid w:val="00296C20"/>
    <w:rsid w:val="00296C7F"/>
    <w:rsid w:val="00296CF7"/>
    <w:rsid w:val="00296D00"/>
    <w:rsid w:val="00297109"/>
    <w:rsid w:val="0029719B"/>
    <w:rsid w:val="002976B8"/>
    <w:rsid w:val="0029777C"/>
    <w:rsid w:val="002977E8"/>
    <w:rsid w:val="00297914"/>
    <w:rsid w:val="00297B2F"/>
    <w:rsid w:val="00297B43"/>
    <w:rsid w:val="00297EAE"/>
    <w:rsid w:val="00297FD7"/>
    <w:rsid w:val="00297FFE"/>
    <w:rsid w:val="002A0092"/>
    <w:rsid w:val="002A00EC"/>
    <w:rsid w:val="002A02C8"/>
    <w:rsid w:val="002A034F"/>
    <w:rsid w:val="002A04D5"/>
    <w:rsid w:val="002A0511"/>
    <w:rsid w:val="002A05AD"/>
    <w:rsid w:val="002A0660"/>
    <w:rsid w:val="002A0680"/>
    <w:rsid w:val="002A0744"/>
    <w:rsid w:val="002A077E"/>
    <w:rsid w:val="002A0A9C"/>
    <w:rsid w:val="002A0B47"/>
    <w:rsid w:val="002A0E60"/>
    <w:rsid w:val="002A0F39"/>
    <w:rsid w:val="002A11D1"/>
    <w:rsid w:val="002A11EC"/>
    <w:rsid w:val="002A12B7"/>
    <w:rsid w:val="002A12F3"/>
    <w:rsid w:val="002A14EA"/>
    <w:rsid w:val="002A1798"/>
    <w:rsid w:val="002A186B"/>
    <w:rsid w:val="002A1A98"/>
    <w:rsid w:val="002A1B01"/>
    <w:rsid w:val="002A1B32"/>
    <w:rsid w:val="002A1B60"/>
    <w:rsid w:val="002A1D1E"/>
    <w:rsid w:val="002A206C"/>
    <w:rsid w:val="002A2076"/>
    <w:rsid w:val="002A20CC"/>
    <w:rsid w:val="002A21B4"/>
    <w:rsid w:val="002A21DE"/>
    <w:rsid w:val="002A2438"/>
    <w:rsid w:val="002A2602"/>
    <w:rsid w:val="002A2B42"/>
    <w:rsid w:val="002A2C2B"/>
    <w:rsid w:val="002A2D42"/>
    <w:rsid w:val="002A2DFF"/>
    <w:rsid w:val="002A2F2D"/>
    <w:rsid w:val="002A3053"/>
    <w:rsid w:val="002A30F9"/>
    <w:rsid w:val="002A3111"/>
    <w:rsid w:val="002A34D1"/>
    <w:rsid w:val="002A3540"/>
    <w:rsid w:val="002A35A7"/>
    <w:rsid w:val="002A3615"/>
    <w:rsid w:val="002A3657"/>
    <w:rsid w:val="002A389D"/>
    <w:rsid w:val="002A3A38"/>
    <w:rsid w:val="002A3B3E"/>
    <w:rsid w:val="002A3B90"/>
    <w:rsid w:val="002A3BFA"/>
    <w:rsid w:val="002A3CA4"/>
    <w:rsid w:val="002A3CB2"/>
    <w:rsid w:val="002A3D1C"/>
    <w:rsid w:val="002A3FDB"/>
    <w:rsid w:val="002A40E1"/>
    <w:rsid w:val="002A41C1"/>
    <w:rsid w:val="002A43E3"/>
    <w:rsid w:val="002A44B3"/>
    <w:rsid w:val="002A45ED"/>
    <w:rsid w:val="002A484A"/>
    <w:rsid w:val="002A4869"/>
    <w:rsid w:val="002A48D2"/>
    <w:rsid w:val="002A48DE"/>
    <w:rsid w:val="002A49CC"/>
    <w:rsid w:val="002A4AD8"/>
    <w:rsid w:val="002A4D17"/>
    <w:rsid w:val="002A4F22"/>
    <w:rsid w:val="002A5137"/>
    <w:rsid w:val="002A519D"/>
    <w:rsid w:val="002A552F"/>
    <w:rsid w:val="002A555C"/>
    <w:rsid w:val="002A5594"/>
    <w:rsid w:val="002A5655"/>
    <w:rsid w:val="002A56B0"/>
    <w:rsid w:val="002A572C"/>
    <w:rsid w:val="002A59E4"/>
    <w:rsid w:val="002A5B91"/>
    <w:rsid w:val="002A5C8C"/>
    <w:rsid w:val="002A5CEB"/>
    <w:rsid w:val="002A5E1A"/>
    <w:rsid w:val="002A5F03"/>
    <w:rsid w:val="002A614C"/>
    <w:rsid w:val="002A63E2"/>
    <w:rsid w:val="002A6602"/>
    <w:rsid w:val="002A6689"/>
    <w:rsid w:val="002A6903"/>
    <w:rsid w:val="002A691A"/>
    <w:rsid w:val="002A6975"/>
    <w:rsid w:val="002A7147"/>
    <w:rsid w:val="002A7187"/>
    <w:rsid w:val="002A7538"/>
    <w:rsid w:val="002A758A"/>
    <w:rsid w:val="002A776D"/>
    <w:rsid w:val="002A794B"/>
    <w:rsid w:val="002A7A50"/>
    <w:rsid w:val="002A7B87"/>
    <w:rsid w:val="002A7EE4"/>
    <w:rsid w:val="002B0039"/>
    <w:rsid w:val="002B02C6"/>
    <w:rsid w:val="002B030A"/>
    <w:rsid w:val="002B039A"/>
    <w:rsid w:val="002B03B5"/>
    <w:rsid w:val="002B0555"/>
    <w:rsid w:val="002B05FC"/>
    <w:rsid w:val="002B0615"/>
    <w:rsid w:val="002B0764"/>
    <w:rsid w:val="002B08B5"/>
    <w:rsid w:val="002B0997"/>
    <w:rsid w:val="002B0B30"/>
    <w:rsid w:val="002B0CC6"/>
    <w:rsid w:val="002B0E7F"/>
    <w:rsid w:val="002B0EF5"/>
    <w:rsid w:val="002B116F"/>
    <w:rsid w:val="002B1212"/>
    <w:rsid w:val="002B133B"/>
    <w:rsid w:val="002B1375"/>
    <w:rsid w:val="002B154D"/>
    <w:rsid w:val="002B16E2"/>
    <w:rsid w:val="002B1ABB"/>
    <w:rsid w:val="002B1E2E"/>
    <w:rsid w:val="002B1FCD"/>
    <w:rsid w:val="002B1FDA"/>
    <w:rsid w:val="002B2101"/>
    <w:rsid w:val="002B213C"/>
    <w:rsid w:val="002B23BC"/>
    <w:rsid w:val="002B246D"/>
    <w:rsid w:val="002B2581"/>
    <w:rsid w:val="002B26CE"/>
    <w:rsid w:val="002B276A"/>
    <w:rsid w:val="002B27BD"/>
    <w:rsid w:val="002B2871"/>
    <w:rsid w:val="002B2A99"/>
    <w:rsid w:val="002B2B8E"/>
    <w:rsid w:val="002B2C4C"/>
    <w:rsid w:val="002B2C67"/>
    <w:rsid w:val="002B2C6A"/>
    <w:rsid w:val="002B2C9A"/>
    <w:rsid w:val="002B2DB4"/>
    <w:rsid w:val="002B2F24"/>
    <w:rsid w:val="002B310F"/>
    <w:rsid w:val="002B3195"/>
    <w:rsid w:val="002B32B5"/>
    <w:rsid w:val="002B359E"/>
    <w:rsid w:val="002B3641"/>
    <w:rsid w:val="002B3905"/>
    <w:rsid w:val="002B3AE9"/>
    <w:rsid w:val="002B3B49"/>
    <w:rsid w:val="002B3BBE"/>
    <w:rsid w:val="002B3EB0"/>
    <w:rsid w:val="002B3F05"/>
    <w:rsid w:val="002B4107"/>
    <w:rsid w:val="002B4139"/>
    <w:rsid w:val="002B414D"/>
    <w:rsid w:val="002B42A9"/>
    <w:rsid w:val="002B4399"/>
    <w:rsid w:val="002B44D8"/>
    <w:rsid w:val="002B4544"/>
    <w:rsid w:val="002B4611"/>
    <w:rsid w:val="002B4876"/>
    <w:rsid w:val="002B493A"/>
    <w:rsid w:val="002B493E"/>
    <w:rsid w:val="002B4AB5"/>
    <w:rsid w:val="002B4BF9"/>
    <w:rsid w:val="002B4F66"/>
    <w:rsid w:val="002B5141"/>
    <w:rsid w:val="002B545A"/>
    <w:rsid w:val="002B54E3"/>
    <w:rsid w:val="002B55A4"/>
    <w:rsid w:val="002B5E42"/>
    <w:rsid w:val="002B5F75"/>
    <w:rsid w:val="002B610D"/>
    <w:rsid w:val="002B6196"/>
    <w:rsid w:val="002B6306"/>
    <w:rsid w:val="002B63CA"/>
    <w:rsid w:val="002B63E0"/>
    <w:rsid w:val="002B67F3"/>
    <w:rsid w:val="002B6875"/>
    <w:rsid w:val="002B6924"/>
    <w:rsid w:val="002B6DFB"/>
    <w:rsid w:val="002B6F4B"/>
    <w:rsid w:val="002B6FD0"/>
    <w:rsid w:val="002B7046"/>
    <w:rsid w:val="002B712F"/>
    <w:rsid w:val="002B71F8"/>
    <w:rsid w:val="002B72D9"/>
    <w:rsid w:val="002B7416"/>
    <w:rsid w:val="002B7432"/>
    <w:rsid w:val="002B76D7"/>
    <w:rsid w:val="002B7A11"/>
    <w:rsid w:val="002B7B70"/>
    <w:rsid w:val="002B7BCA"/>
    <w:rsid w:val="002B7C45"/>
    <w:rsid w:val="002B7D49"/>
    <w:rsid w:val="002B7DFB"/>
    <w:rsid w:val="002B7FAE"/>
    <w:rsid w:val="002B7FF9"/>
    <w:rsid w:val="002C0159"/>
    <w:rsid w:val="002C02E8"/>
    <w:rsid w:val="002C05CB"/>
    <w:rsid w:val="002C0681"/>
    <w:rsid w:val="002C0746"/>
    <w:rsid w:val="002C0B34"/>
    <w:rsid w:val="002C0C1C"/>
    <w:rsid w:val="002C0DD2"/>
    <w:rsid w:val="002C0F2D"/>
    <w:rsid w:val="002C111F"/>
    <w:rsid w:val="002C11B8"/>
    <w:rsid w:val="002C1388"/>
    <w:rsid w:val="002C146C"/>
    <w:rsid w:val="002C15D6"/>
    <w:rsid w:val="002C16AE"/>
    <w:rsid w:val="002C1841"/>
    <w:rsid w:val="002C18DC"/>
    <w:rsid w:val="002C1900"/>
    <w:rsid w:val="002C1B8B"/>
    <w:rsid w:val="002C1E5E"/>
    <w:rsid w:val="002C1E98"/>
    <w:rsid w:val="002C2344"/>
    <w:rsid w:val="002C23F9"/>
    <w:rsid w:val="002C24CB"/>
    <w:rsid w:val="002C24D0"/>
    <w:rsid w:val="002C2557"/>
    <w:rsid w:val="002C2594"/>
    <w:rsid w:val="002C290F"/>
    <w:rsid w:val="002C292A"/>
    <w:rsid w:val="002C2B2C"/>
    <w:rsid w:val="002C2C63"/>
    <w:rsid w:val="002C2DF2"/>
    <w:rsid w:val="002C301F"/>
    <w:rsid w:val="002C3112"/>
    <w:rsid w:val="002C3463"/>
    <w:rsid w:val="002C3470"/>
    <w:rsid w:val="002C3521"/>
    <w:rsid w:val="002C37CE"/>
    <w:rsid w:val="002C3925"/>
    <w:rsid w:val="002C402B"/>
    <w:rsid w:val="002C4042"/>
    <w:rsid w:val="002C407F"/>
    <w:rsid w:val="002C428C"/>
    <w:rsid w:val="002C443E"/>
    <w:rsid w:val="002C44AB"/>
    <w:rsid w:val="002C456B"/>
    <w:rsid w:val="002C4675"/>
    <w:rsid w:val="002C4700"/>
    <w:rsid w:val="002C4705"/>
    <w:rsid w:val="002C4747"/>
    <w:rsid w:val="002C4A14"/>
    <w:rsid w:val="002C4DB7"/>
    <w:rsid w:val="002C4F4E"/>
    <w:rsid w:val="002C50C7"/>
    <w:rsid w:val="002C5181"/>
    <w:rsid w:val="002C51A3"/>
    <w:rsid w:val="002C52C3"/>
    <w:rsid w:val="002C5335"/>
    <w:rsid w:val="002C580F"/>
    <w:rsid w:val="002C5DB4"/>
    <w:rsid w:val="002C5DBF"/>
    <w:rsid w:val="002C5EF2"/>
    <w:rsid w:val="002C600C"/>
    <w:rsid w:val="002C603B"/>
    <w:rsid w:val="002C6099"/>
    <w:rsid w:val="002C617D"/>
    <w:rsid w:val="002C63E2"/>
    <w:rsid w:val="002C63E9"/>
    <w:rsid w:val="002C63EE"/>
    <w:rsid w:val="002C6446"/>
    <w:rsid w:val="002C652B"/>
    <w:rsid w:val="002C6604"/>
    <w:rsid w:val="002C663A"/>
    <w:rsid w:val="002C668E"/>
    <w:rsid w:val="002C68E2"/>
    <w:rsid w:val="002C6A69"/>
    <w:rsid w:val="002C6B22"/>
    <w:rsid w:val="002C6B6E"/>
    <w:rsid w:val="002C6E74"/>
    <w:rsid w:val="002C70E7"/>
    <w:rsid w:val="002C7135"/>
    <w:rsid w:val="002C72AD"/>
    <w:rsid w:val="002C72B0"/>
    <w:rsid w:val="002C7318"/>
    <w:rsid w:val="002C76E8"/>
    <w:rsid w:val="002C7A3F"/>
    <w:rsid w:val="002C7A4A"/>
    <w:rsid w:val="002C7C08"/>
    <w:rsid w:val="002C7C3C"/>
    <w:rsid w:val="002C7DCD"/>
    <w:rsid w:val="002D0199"/>
    <w:rsid w:val="002D01CF"/>
    <w:rsid w:val="002D0228"/>
    <w:rsid w:val="002D03CB"/>
    <w:rsid w:val="002D0570"/>
    <w:rsid w:val="002D06D1"/>
    <w:rsid w:val="002D0765"/>
    <w:rsid w:val="002D0A45"/>
    <w:rsid w:val="002D1721"/>
    <w:rsid w:val="002D1A44"/>
    <w:rsid w:val="002D1A52"/>
    <w:rsid w:val="002D1A53"/>
    <w:rsid w:val="002D1B4C"/>
    <w:rsid w:val="002D1CBF"/>
    <w:rsid w:val="002D1CDE"/>
    <w:rsid w:val="002D1DB8"/>
    <w:rsid w:val="002D20B5"/>
    <w:rsid w:val="002D20D3"/>
    <w:rsid w:val="002D252D"/>
    <w:rsid w:val="002D2566"/>
    <w:rsid w:val="002D2596"/>
    <w:rsid w:val="002D2A0D"/>
    <w:rsid w:val="002D2A1A"/>
    <w:rsid w:val="002D2A1F"/>
    <w:rsid w:val="002D2A2A"/>
    <w:rsid w:val="002D2C85"/>
    <w:rsid w:val="002D2CD3"/>
    <w:rsid w:val="002D2E6F"/>
    <w:rsid w:val="002D3585"/>
    <w:rsid w:val="002D378A"/>
    <w:rsid w:val="002D380C"/>
    <w:rsid w:val="002D3A5B"/>
    <w:rsid w:val="002D3A5D"/>
    <w:rsid w:val="002D3C2F"/>
    <w:rsid w:val="002D3D59"/>
    <w:rsid w:val="002D3D82"/>
    <w:rsid w:val="002D3DCB"/>
    <w:rsid w:val="002D3E89"/>
    <w:rsid w:val="002D3EDE"/>
    <w:rsid w:val="002D3F82"/>
    <w:rsid w:val="002D3FC3"/>
    <w:rsid w:val="002D412D"/>
    <w:rsid w:val="002D41E4"/>
    <w:rsid w:val="002D4299"/>
    <w:rsid w:val="002D432E"/>
    <w:rsid w:val="002D4552"/>
    <w:rsid w:val="002D47DB"/>
    <w:rsid w:val="002D47F5"/>
    <w:rsid w:val="002D480E"/>
    <w:rsid w:val="002D4ABC"/>
    <w:rsid w:val="002D4CFE"/>
    <w:rsid w:val="002D4DD0"/>
    <w:rsid w:val="002D4E4B"/>
    <w:rsid w:val="002D4F50"/>
    <w:rsid w:val="002D544A"/>
    <w:rsid w:val="002D5505"/>
    <w:rsid w:val="002D5614"/>
    <w:rsid w:val="002D573D"/>
    <w:rsid w:val="002D5BB3"/>
    <w:rsid w:val="002D5D9D"/>
    <w:rsid w:val="002D5E7C"/>
    <w:rsid w:val="002D5EEC"/>
    <w:rsid w:val="002D64AE"/>
    <w:rsid w:val="002D65D7"/>
    <w:rsid w:val="002D67DF"/>
    <w:rsid w:val="002D6A03"/>
    <w:rsid w:val="002D6AD6"/>
    <w:rsid w:val="002D6AFD"/>
    <w:rsid w:val="002D6BDF"/>
    <w:rsid w:val="002D6C4E"/>
    <w:rsid w:val="002D7066"/>
    <w:rsid w:val="002D715C"/>
    <w:rsid w:val="002D791E"/>
    <w:rsid w:val="002D7AB0"/>
    <w:rsid w:val="002D7E17"/>
    <w:rsid w:val="002E014D"/>
    <w:rsid w:val="002E015C"/>
    <w:rsid w:val="002E0176"/>
    <w:rsid w:val="002E034D"/>
    <w:rsid w:val="002E0660"/>
    <w:rsid w:val="002E06A2"/>
    <w:rsid w:val="002E09B3"/>
    <w:rsid w:val="002E0A6E"/>
    <w:rsid w:val="002E0A6F"/>
    <w:rsid w:val="002E0AA8"/>
    <w:rsid w:val="002E0AD0"/>
    <w:rsid w:val="002E0E23"/>
    <w:rsid w:val="002E0EC3"/>
    <w:rsid w:val="002E0ED3"/>
    <w:rsid w:val="002E11A3"/>
    <w:rsid w:val="002E1313"/>
    <w:rsid w:val="002E139C"/>
    <w:rsid w:val="002E1643"/>
    <w:rsid w:val="002E167C"/>
    <w:rsid w:val="002E17B1"/>
    <w:rsid w:val="002E17F6"/>
    <w:rsid w:val="002E189F"/>
    <w:rsid w:val="002E1C62"/>
    <w:rsid w:val="002E1D24"/>
    <w:rsid w:val="002E1E82"/>
    <w:rsid w:val="002E1E8F"/>
    <w:rsid w:val="002E2007"/>
    <w:rsid w:val="002E2031"/>
    <w:rsid w:val="002E20A1"/>
    <w:rsid w:val="002E20A4"/>
    <w:rsid w:val="002E234B"/>
    <w:rsid w:val="002E2526"/>
    <w:rsid w:val="002E27DB"/>
    <w:rsid w:val="002E2805"/>
    <w:rsid w:val="002E28A1"/>
    <w:rsid w:val="002E28C0"/>
    <w:rsid w:val="002E2D4F"/>
    <w:rsid w:val="002E3208"/>
    <w:rsid w:val="002E328D"/>
    <w:rsid w:val="002E3322"/>
    <w:rsid w:val="002E33A6"/>
    <w:rsid w:val="002E33F4"/>
    <w:rsid w:val="002E3773"/>
    <w:rsid w:val="002E3789"/>
    <w:rsid w:val="002E3963"/>
    <w:rsid w:val="002E3A53"/>
    <w:rsid w:val="002E3DE6"/>
    <w:rsid w:val="002E407F"/>
    <w:rsid w:val="002E40BF"/>
    <w:rsid w:val="002E40D0"/>
    <w:rsid w:val="002E43F5"/>
    <w:rsid w:val="002E448E"/>
    <w:rsid w:val="002E49B0"/>
    <w:rsid w:val="002E4CCF"/>
    <w:rsid w:val="002E4E58"/>
    <w:rsid w:val="002E4FFE"/>
    <w:rsid w:val="002E5275"/>
    <w:rsid w:val="002E53A0"/>
    <w:rsid w:val="002E546E"/>
    <w:rsid w:val="002E5713"/>
    <w:rsid w:val="002E5880"/>
    <w:rsid w:val="002E58AB"/>
    <w:rsid w:val="002E5DA2"/>
    <w:rsid w:val="002E5E55"/>
    <w:rsid w:val="002E5F0B"/>
    <w:rsid w:val="002E60D1"/>
    <w:rsid w:val="002E60D8"/>
    <w:rsid w:val="002E642A"/>
    <w:rsid w:val="002E664F"/>
    <w:rsid w:val="002E6781"/>
    <w:rsid w:val="002E6870"/>
    <w:rsid w:val="002E6B6B"/>
    <w:rsid w:val="002E6BD7"/>
    <w:rsid w:val="002E6D40"/>
    <w:rsid w:val="002E7116"/>
    <w:rsid w:val="002E75E5"/>
    <w:rsid w:val="002E7630"/>
    <w:rsid w:val="002E7888"/>
    <w:rsid w:val="002E78BF"/>
    <w:rsid w:val="002E7948"/>
    <w:rsid w:val="002E7ACF"/>
    <w:rsid w:val="002E7B3E"/>
    <w:rsid w:val="002E7BA5"/>
    <w:rsid w:val="002E7C2E"/>
    <w:rsid w:val="002E7C4C"/>
    <w:rsid w:val="002E7C4E"/>
    <w:rsid w:val="002F012D"/>
    <w:rsid w:val="002F02D2"/>
    <w:rsid w:val="002F0799"/>
    <w:rsid w:val="002F0894"/>
    <w:rsid w:val="002F0B9C"/>
    <w:rsid w:val="002F0CC9"/>
    <w:rsid w:val="002F0D9C"/>
    <w:rsid w:val="002F0DB2"/>
    <w:rsid w:val="002F0E06"/>
    <w:rsid w:val="002F132A"/>
    <w:rsid w:val="002F14EC"/>
    <w:rsid w:val="002F15D0"/>
    <w:rsid w:val="002F185F"/>
    <w:rsid w:val="002F18A5"/>
    <w:rsid w:val="002F19BB"/>
    <w:rsid w:val="002F1A92"/>
    <w:rsid w:val="002F1C5C"/>
    <w:rsid w:val="002F1C81"/>
    <w:rsid w:val="002F1D58"/>
    <w:rsid w:val="002F1E27"/>
    <w:rsid w:val="002F255A"/>
    <w:rsid w:val="002F2586"/>
    <w:rsid w:val="002F270E"/>
    <w:rsid w:val="002F275A"/>
    <w:rsid w:val="002F2810"/>
    <w:rsid w:val="002F290E"/>
    <w:rsid w:val="002F2A4F"/>
    <w:rsid w:val="002F2A91"/>
    <w:rsid w:val="002F2D8C"/>
    <w:rsid w:val="002F2DE7"/>
    <w:rsid w:val="002F2E80"/>
    <w:rsid w:val="002F2F61"/>
    <w:rsid w:val="002F302A"/>
    <w:rsid w:val="002F3094"/>
    <w:rsid w:val="002F30D8"/>
    <w:rsid w:val="002F3188"/>
    <w:rsid w:val="002F31F9"/>
    <w:rsid w:val="002F3208"/>
    <w:rsid w:val="002F3685"/>
    <w:rsid w:val="002F36AA"/>
    <w:rsid w:val="002F3A23"/>
    <w:rsid w:val="002F3B29"/>
    <w:rsid w:val="002F3B66"/>
    <w:rsid w:val="002F3E4F"/>
    <w:rsid w:val="002F4203"/>
    <w:rsid w:val="002F421C"/>
    <w:rsid w:val="002F4442"/>
    <w:rsid w:val="002F462F"/>
    <w:rsid w:val="002F4726"/>
    <w:rsid w:val="002F475D"/>
    <w:rsid w:val="002F4964"/>
    <w:rsid w:val="002F4A12"/>
    <w:rsid w:val="002F4BD8"/>
    <w:rsid w:val="002F518A"/>
    <w:rsid w:val="002F51AD"/>
    <w:rsid w:val="002F555D"/>
    <w:rsid w:val="002F55D1"/>
    <w:rsid w:val="002F56D8"/>
    <w:rsid w:val="002F57AE"/>
    <w:rsid w:val="002F57F8"/>
    <w:rsid w:val="002F5838"/>
    <w:rsid w:val="002F5958"/>
    <w:rsid w:val="002F5991"/>
    <w:rsid w:val="002F5A6E"/>
    <w:rsid w:val="002F5B4D"/>
    <w:rsid w:val="002F5BA7"/>
    <w:rsid w:val="002F5BC2"/>
    <w:rsid w:val="002F5BED"/>
    <w:rsid w:val="002F5D22"/>
    <w:rsid w:val="002F5FC7"/>
    <w:rsid w:val="002F6598"/>
    <w:rsid w:val="002F664B"/>
    <w:rsid w:val="002F6B98"/>
    <w:rsid w:val="002F6C7D"/>
    <w:rsid w:val="002F6E68"/>
    <w:rsid w:val="002F6EF2"/>
    <w:rsid w:val="002F6FCF"/>
    <w:rsid w:val="002F7094"/>
    <w:rsid w:val="002F715E"/>
    <w:rsid w:val="002F71D4"/>
    <w:rsid w:val="002F7308"/>
    <w:rsid w:val="002F7527"/>
    <w:rsid w:val="002F76FA"/>
    <w:rsid w:val="002F7B06"/>
    <w:rsid w:val="002F7C9F"/>
    <w:rsid w:val="002F7F3D"/>
    <w:rsid w:val="003000A0"/>
    <w:rsid w:val="003000E9"/>
    <w:rsid w:val="00300161"/>
    <w:rsid w:val="003009CA"/>
    <w:rsid w:val="00300A09"/>
    <w:rsid w:val="00300A39"/>
    <w:rsid w:val="00300B6F"/>
    <w:rsid w:val="00300C94"/>
    <w:rsid w:val="00300DB1"/>
    <w:rsid w:val="00300E03"/>
    <w:rsid w:val="00300EF7"/>
    <w:rsid w:val="00300F42"/>
    <w:rsid w:val="003010B9"/>
    <w:rsid w:val="00301290"/>
    <w:rsid w:val="0030153C"/>
    <w:rsid w:val="00301C08"/>
    <w:rsid w:val="00302131"/>
    <w:rsid w:val="0030214F"/>
    <w:rsid w:val="0030221D"/>
    <w:rsid w:val="00302307"/>
    <w:rsid w:val="0030258A"/>
    <w:rsid w:val="003028BB"/>
    <w:rsid w:val="003029A1"/>
    <w:rsid w:val="00302AAE"/>
    <w:rsid w:val="00302B76"/>
    <w:rsid w:val="00302C25"/>
    <w:rsid w:val="00303292"/>
    <w:rsid w:val="00303446"/>
    <w:rsid w:val="00303475"/>
    <w:rsid w:val="003038D0"/>
    <w:rsid w:val="00303A2F"/>
    <w:rsid w:val="00303B59"/>
    <w:rsid w:val="00303BA8"/>
    <w:rsid w:val="00303C3B"/>
    <w:rsid w:val="00303C79"/>
    <w:rsid w:val="00303CE1"/>
    <w:rsid w:val="00303CE3"/>
    <w:rsid w:val="00304790"/>
    <w:rsid w:val="003047D4"/>
    <w:rsid w:val="003048F3"/>
    <w:rsid w:val="003048F9"/>
    <w:rsid w:val="00304B5D"/>
    <w:rsid w:val="00304C61"/>
    <w:rsid w:val="00304DD7"/>
    <w:rsid w:val="00304E5E"/>
    <w:rsid w:val="00304F92"/>
    <w:rsid w:val="003051E2"/>
    <w:rsid w:val="00305492"/>
    <w:rsid w:val="0030553B"/>
    <w:rsid w:val="0030557C"/>
    <w:rsid w:val="00305836"/>
    <w:rsid w:val="00305A19"/>
    <w:rsid w:val="00305F3D"/>
    <w:rsid w:val="00305F73"/>
    <w:rsid w:val="00306049"/>
    <w:rsid w:val="003060D9"/>
    <w:rsid w:val="00306251"/>
    <w:rsid w:val="00306379"/>
    <w:rsid w:val="003065FA"/>
    <w:rsid w:val="0030684F"/>
    <w:rsid w:val="0030695A"/>
    <w:rsid w:val="0030696F"/>
    <w:rsid w:val="0030697A"/>
    <w:rsid w:val="00306A33"/>
    <w:rsid w:val="00306A8D"/>
    <w:rsid w:val="00306D5B"/>
    <w:rsid w:val="00307048"/>
    <w:rsid w:val="00307543"/>
    <w:rsid w:val="003076B7"/>
    <w:rsid w:val="00307741"/>
    <w:rsid w:val="003078CF"/>
    <w:rsid w:val="0030799B"/>
    <w:rsid w:val="00307B4E"/>
    <w:rsid w:val="00307D99"/>
    <w:rsid w:val="00307EC2"/>
    <w:rsid w:val="00310125"/>
    <w:rsid w:val="00310229"/>
    <w:rsid w:val="00310427"/>
    <w:rsid w:val="00310465"/>
    <w:rsid w:val="00310789"/>
    <w:rsid w:val="003108B3"/>
    <w:rsid w:val="00310B2F"/>
    <w:rsid w:val="00310D7B"/>
    <w:rsid w:val="00310EDD"/>
    <w:rsid w:val="00311207"/>
    <w:rsid w:val="00311418"/>
    <w:rsid w:val="003114E1"/>
    <w:rsid w:val="003116AD"/>
    <w:rsid w:val="00311AAE"/>
    <w:rsid w:val="00311AD8"/>
    <w:rsid w:val="00311FA9"/>
    <w:rsid w:val="00312348"/>
    <w:rsid w:val="003125AF"/>
    <w:rsid w:val="00312A16"/>
    <w:rsid w:val="00312AB1"/>
    <w:rsid w:val="00312C34"/>
    <w:rsid w:val="00312DA7"/>
    <w:rsid w:val="00313009"/>
    <w:rsid w:val="0031318A"/>
    <w:rsid w:val="00313270"/>
    <w:rsid w:val="0031328A"/>
    <w:rsid w:val="0031342D"/>
    <w:rsid w:val="0031376A"/>
    <w:rsid w:val="0031379B"/>
    <w:rsid w:val="003139B2"/>
    <w:rsid w:val="00313C40"/>
    <w:rsid w:val="00313D3B"/>
    <w:rsid w:val="00313D91"/>
    <w:rsid w:val="00313E56"/>
    <w:rsid w:val="00313F09"/>
    <w:rsid w:val="0031419D"/>
    <w:rsid w:val="003142FF"/>
    <w:rsid w:val="003144B5"/>
    <w:rsid w:val="00314513"/>
    <w:rsid w:val="003146EB"/>
    <w:rsid w:val="003148AE"/>
    <w:rsid w:val="00314A5D"/>
    <w:rsid w:val="00314A6B"/>
    <w:rsid w:val="00314AB4"/>
    <w:rsid w:val="00314C81"/>
    <w:rsid w:val="00314CB9"/>
    <w:rsid w:val="00314D27"/>
    <w:rsid w:val="00314FB2"/>
    <w:rsid w:val="00315012"/>
    <w:rsid w:val="0031535A"/>
    <w:rsid w:val="00315460"/>
    <w:rsid w:val="003157F5"/>
    <w:rsid w:val="003158A5"/>
    <w:rsid w:val="0031591B"/>
    <w:rsid w:val="00315A16"/>
    <w:rsid w:val="00315A78"/>
    <w:rsid w:val="00316062"/>
    <w:rsid w:val="00316068"/>
    <w:rsid w:val="00316191"/>
    <w:rsid w:val="00316278"/>
    <w:rsid w:val="00316298"/>
    <w:rsid w:val="00316357"/>
    <w:rsid w:val="0031645F"/>
    <w:rsid w:val="00316474"/>
    <w:rsid w:val="0031685F"/>
    <w:rsid w:val="00316C83"/>
    <w:rsid w:val="00316E8F"/>
    <w:rsid w:val="00316EBD"/>
    <w:rsid w:val="00317148"/>
    <w:rsid w:val="00317643"/>
    <w:rsid w:val="00317A1D"/>
    <w:rsid w:val="00317A34"/>
    <w:rsid w:val="00317D41"/>
    <w:rsid w:val="00317D7F"/>
    <w:rsid w:val="00317E83"/>
    <w:rsid w:val="00317EC8"/>
    <w:rsid w:val="003201F9"/>
    <w:rsid w:val="00320260"/>
    <w:rsid w:val="00320793"/>
    <w:rsid w:val="00320AC7"/>
    <w:rsid w:val="00320CC6"/>
    <w:rsid w:val="00320D19"/>
    <w:rsid w:val="00320F8F"/>
    <w:rsid w:val="003211F9"/>
    <w:rsid w:val="00321590"/>
    <w:rsid w:val="003215D7"/>
    <w:rsid w:val="0032167D"/>
    <w:rsid w:val="0032191D"/>
    <w:rsid w:val="00321A7C"/>
    <w:rsid w:val="00321CFC"/>
    <w:rsid w:val="00321DBF"/>
    <w:rsid w:val="00321DF8"/>
    <w:rsid w:val="00322374"/>
    <w:rsid w:val="00322377"/>
    <w:rsid w:val="003223D6"/>
    <w:rsid w:val="00322417"/>
    <w:rsid w:val="0032278C"/>
    <w:rsid w:val="00322A2A"/>
    <w:rsid w:val="00322B94"/>
    <w:rsid w:val="00322EA6"/>
    <w:rsid w:val="003232A3"/>
    <w:rsid w:val="003232F3"/>
    <w:rsid w:val="0032355C"/>
    <w:rsid w:val="00323AA7"/>
    <w:rsid w:val="0032418B"/>
    <w:rsid w:val="0032448C"/>
    <w:rsid w:val="00324B1F"/>
    <w:rsid w:val="00324CF5"/>
    <w:rsid w:val="00324DC6"/>
    <w:rsid w:val="00324EB3"/>
    <w:rsid w:val="00324F44"/>
    <w:rsid w:val="00324F56"/>
    <w:rsid w:val="00324F79"/>
    <w:rsid w:val="00324F9A"/>
    <w:rsid w:val="003250AE"/>
    <w:rsid w:val="003250BC"/>
    <w:rsid w:val="0032524F"/>
    <w:rsid w:val="0032559B"/>
    <w:rsid w:val="003255FB"/>
    <w:rsid w:val="0032573B"/>
    <w:rsid w:val="00325803"/>
    <w:rsid w:val="00325CA2"/>
    <w:rsid w:val="00325CFB"/>
    <w:rsid w:val="00326055"/>
    <w:rsid w:val="003260A9"/>
    <w:rsid w:val="0032623D"/>
    <w:rsid w:val="00326486"/>
    <w:rsid w:val="003266B8"/>
    <w:rsid w:val="003269C8"/>
    <w:rsid w:val="00326ADC"/>
    <w:rsid w:val="00326D1B"/>
    <w:rsid w:val="00326D29"/>
    <w:rsid w:val="003270D3"/>
    <w:rsid w:val="00327138"/>
    <w:rsid w:val="00327304"/>
    <w:rsid w:val="00327356"/>
    <w:rsid w:val="003275A4"/>
    <w:rsid w:val="003279F2"/>
    <w:rsid w:val="00327B48"/>
    <w:rsid w:val="00327BF3"/>
    <w:rsid w:val="00327D4A"/>
    <w:rsid w:val="00327EA8"/>
    <w:rsid w:val="00327EB9"/>
    <w:rsid w:val="00327F31"/>
    <w:rsid w:val="0033026D"/>
    <w:rsid w:val="003302E2"/>
    <w:rsid w:val="0033040A"/>
    <w:rsid w:val="0033042B"/>
    <w:rsid w:val="0033050F"/>
    <w:rsid w:val="00330626"/>
    <w:rsid w:val="00330673"/>
    <w:rsid w:val="00330695"/>
    <w:rsid w:val="003308F0"/>
    <w:rsid w:val="003308F8"/>
    <w:rsid w:val="003309F8"/>
    <w:rsid w:val="00330ABB"/>
    <w:rsid w:val="00330B65"/>
    <w:rsid w:val="00330C2A"/>
    <w:rsid w:val="00330C79"/>
    <w:rsid w:val="00330CBB"/>
    <w:rsid w:val="00331325"/>
    <w:rsid w:val="003316C0"/>
    <w:rsid w:val="00331721"/>
    <w:rsid w:val="003317C2"/>
    <w:rsid w:val="003318B5"/>
    <w:rsid w:val="003318D0"/>
    <w:rsid w:val="003318D6"/>
    <w:rsid w:val="00331C39"/>
    <w:rsid w:val="00331CD0"/>
    <w:rsid w:val="00331FB5"/>
    <w:rsid w:val="003320CF"/>
    <w:rsid w:val="003321CB"/>
    <w:rsid w:val="003324D8"/>
    <w:rsid w:val="00332522"/>
    <w:rsid w:val="003325CE"/>
    <w:rsid w:val="003329C9"/>
    <w:rsid w:val="00332A55"/>
    <w:rsid w:val="00332AE7"/>
    <w:rsid w:val="00332B2B"/>
    <w:rsid w:val="00332C6A"/>
    <w:rsid w:val="00332C70"/>
    <w:rsid w:val="00332CC6"/>
    <w:rsid w:val="00332CF7"/>
    <w:rsid w:val="00332E67"/>
    <w:rsid w:val="00332EC2"/>
    <w:rsid w:val="00333019"/>
    <w:rsid w:val="0033301E"/>
    <w:rsid w:val="00333149"/>
    <w:rsid w:val="0033337C"/>
    <w:rsid w:val="00333524"/>
    <w:rsid w:val="003337EB"/>
    <w:rsid w:val="0033382F"/>
    <w:rsid w:val="00333BAC"/>
    <w:rsid w:val="00333D4D"/>
    <w:rsid w:val="00333EA1"/>
    <w:rsid w:val="00333F5B"/>
    <w:rsid w:val="00334064"/>
    <w:rsid w:val="003340B0"/>
    <w:rsid w:val="00334209"/>
    <w:rsid w:val="00334243"/>
    <w:rsid w:val="003342B9"/>
    <w:rsid w:val="003343A8"/>
    <w:rsid w:val="0033469A"/>
    <w:rsid w:val="003347FA"/>
    <w:rsid w:val="00334892"/>
    <w:rsid w:val="00334F51"/>
    <w:rsid w:val="003350B0"/>
    <w:rsid w:val="0033531D"/>
    <w:rsid w:val="00335766"/>
    <w:rsid w:val="00335944"/>
    <w:rsid w:val="00335A63"/>
    <w:rsid w:val="00335B43"/>
    <w:rsid w:val="00335BDD"/>
    <w:rsid w:val="00335CDD"/>
    <w:rsid w:val="00335DE9"/>
    <w:rsid w:val="00335F12"/>
    <w:rsid w:val="00335FE1"/>
    <w:rsid w:val="0033617E"/>
    <w:rsid w:val="00336233"/>
    <w:rsid w:val="00336282"/>
    <w:rsid w:val="0033636F"/>
    <w:rsid w:val="00336375"/>
    <w:rsid w:val="003367DA"/>
    <w:rsid w:val="0033684C"/>
    <w:rsid w:val="003368D1"/>
    <w:rsid w:val="003369CB"/>
    <w:rsid w:val="00336CB5"/>
    <w:rsid w:val="00336EE6"/>
    <w:rsid w:val="00336F7F"/>
    <w:rsid w:val="003375BF"/>
    <w:rsid w:val="003376D9"/>
    <w:rsid w:val="00337A77"/>
    <w:rsid w:val="00337B8B"/>
    <w:rsid w:val="00337E63"/>
    <w:rsid w:val="00337E7D"/>
    <w:rsid w:val="00337FEF"/>
    <w:rsid w:val="003403DC"/>
    <w:rsid w:val="0034069C"/>
    <w:rsid w:val="003406D5"/>
    <w:rsid w:val="00340C34"/>
    <w:rsid w:val="00340D52"/>
    <w:rsid w:val="00340F6F"/>
    <w:rsid w:val="00340FA8"/>
    <w:rsid w:val="0034106F"/>
    <w:rsid w:val="00341397"/>
    <w:rsid w:val="00341BBC"/>
    <w:rsid w:val="00341C65"/>
    <w:rsid w:val="00341E1C"/>
    <w:rsid w:val="00341F88"/>
    <w:rsid w:val="00342508"/>
    <w:rsid w:val="00342647"/>
    <w:rsid w:val="003426A0"/>
    <w:rsid w:val="003426D4"/>
    <w:rsid w:val="0034273E"/>
    <w:rsid w:val="003429B2"/>
    <w:rsid w:val="00342BDB"/>
    <w:rsid w:val="00342D65"/>
    <w:rsid w:val="00342D8D"/>
    <w:rsid w:val="003430A9"/>
    <w:rsid w:val="003431C2"/>
    <w:rsid w:val="003431FD"/>
    <w:rsid w:val="00343302"/>
    <w:rsid w:val="003433CE"/>
    <w:rsid w:val="003436A1"/>
    <w:rsid w:val="00343AA1"/>
    <w:rsid w:val="00343AAF"/>
    <w:rsid w:val="00343C7B"/>
    <w:rsid w:val="00343FA5"/>
    <w:rsid w:val="00343FB8"/>
    <w:rsid w:val="00344358"/>
    <w:rsid w:val="003445CE"/>
    <w:rsid w:val="0034465A"/>
    <w:rsid w:val="00344BBB"/>
    <w:rsid w:val="00344BF0"/>
    <w:rsid w:val="00344E1F"/>
    <w:rsid w:val="00344EE5"/>
    <w:rsid w:val="00344EE7"/>
    <w:rsid w:val="00345154"/>
    <w:rsid w:val="0034519C"/>
    <w:rsid w:val="00345215"/>
    <w:rsid w:val="00345295"/>
    <w:rsid w:val="003454FD"/>
    <w:rsid w:val="00345617"/>
    <w:rsid w:val="003458B5"/>
    <w:rsid w:val="003458F7"/>
    <w:rsid w:val="00345C0E"/>
    <w:rsid w:val="00345D0F"/>
    <w:rsid w:val="00345F81"/>
    <w:rsid w:val="003464F7"/>
    <w:rsid w:val="0034656F"/>
    <w:rsid w:val="003466B5"/>
    <w:rsid w:val="00346A4B"/>
    <w:rsid w:val="00346D1F"/>
    <w:rsid w:val="00346D46"/>
    <w:rsid w:val="00346E46"/>
    <w:rsid w:val="00346F5F"/>
    <w:rsid w:val="00346FD0"/>
    <w:rsid w:val="0034735A"/>
    <w:rsid w:val="00347736"/>
    <w:rsid w:val="0034773E"/>
    <w:rsid w:val="003477DA"/>
    <w:rsid w:val="00347877"/>
    <w:rsid w:val="00347898"/>
    <w:rsid w:val="0034791B"/>
    <w:rsid w:val="00347A4C"/>
    <w:rsid w:val="00347C25"/>
    <w:rsid w:val="003500A2"/>
    <w:rsid w:val="003502AB"/>
    <w:rsid w:val="00350329"/>
    <w:rsid w:val="003503B9"/>
    <w:rsid w:val="003506C8"/>
    <w:rsid w:val="003508F1"/>
    <w:rsid w:val="00350C23"/>
    <w:rsid w:val="00350DA5"/>
    <w:rsid w:val="00350F2A"/>
    <w:rsid w:val="00350F6B"/>
    <w:rsid w:val="0035110E"/>
    <w:rsid w:val="0035112C"/>
    <w:rsid w:val="00351144"/>
    <w:rsid w:val="003511C0"/>
    <w:rsid w:val="0035127B"/>
    <w:rsid w:val="003514FC"/>
    <w:rsid w:val="00351501"/>
    <w:rsid w:val="00351545"/>
    <w:rsid w:val="00351580"/>
    <w:rsid w:val="00351989"/>
    <w:rsid w:val="00351B00"/>
    <w:rsid w:val="00351BBF"/>
    <w:rsid w:val="00351C00"/>
    <w:rsid w:val="00351FF6"/>
    <w:rsid w:val="003520CA"/>
    <w:rsid w:val="003521EE"/>
    <w:rsid w:val="00352682"/>
    <w:rsid w:val="003527E9"/>
    <w:rsid w:val="003528D3"/>
    <w:rsid w:val="003528E0"/>
    <w:rsid w:val="00352995"/>
    <w:rsid w:val="00352A9F"/>
    <w:rsid w:val="00352BC8"/>
    <w:rsid w:val="00352C25"/>
    <w:rsid w:val="00352CF5"/>
    <w:rsid w:val="00352ED7"/>
    <w:rsid w:val="00352F52"/>
    <w:rsid w:val="00352FE0"/>
    <w:rsid w:val="0035309F"/>
    <w:rsid w:val="00353181"/>
    <w:rsid w:val="00353277"/>
    <w:rsid w:val="003532AB"/>
    <w:rsid w:val="00353312"/>
    <w:rsid w:val="0035360C"/>
    <w:rsid w:val="003538DA"/>
    <w:rsid w:val="00353A70"/>
    <w:rsid w:val="00353B5E"/>
    <w:rsid w:val="00353C9F"/>
    <w:rsid w:val="00353DBA"/>
    <w:rsid w:val="00353DF7"/>
    <w:rsid w:val="00353E04"/>
    <w:rsid w:val="00353E6D"/>
    <w:rsid w:val="003542F5"/>
    <w:rsid w:val="00354305"/>
    <w:rsid w:val="003543F1"/>
    <w:rsid w:val="0035452B"/>
    <w:rsid w:val="003546DA"/>
    <w:rsid w:val="00354715"/>
    <w:rsid w:val="00354777"/>
    <w:rsid w:val="003549E0"/>
    <w:rsid w:val="00354A9A"/>
    <w:rsid w:val="00354AD9"/>
    <w:rsid w:val="00354DA5"/>
    <w:rsid w:val="00354F68"/>
    <w:rsid w:val="00354F8B"/>
    <w:rsid w:val="00355065"/>
    <w:rsid w:val="0035527A"/>
    <w:rsid w:val="003553A5"/>
    <w:rsid w:val="0035543F"/>
    <w:rsid w:val="0035582B"/>
    <w:rsid w:val="00355921"/>
    <w:rsid w:val="00355B8E"/>
    <w:rsid w:val="00355BD9"/>
    <w:rsid w:val="00355CE3"/>
    <w:rsid w:val="00355D14"/>
    <w:rsid w:val="00355ECE"/>
    <w:rsid w:val="00356349"/>
    <w:rsid w:val="0035643F"/>
    <w:rsid w:val="00356679"/>
    <w:rsid w:val="003566CA"/>
    <w:rsid w:val="00356788"/>
    <w:rsid w:val="00356891"/>
    <w:rsid w:val="00356C5F"/>
    <w:rsid w:val="00356C77"/>
    <w:rsid w:val="00356CF7"/>
    <w:rsid w:val="00356EC4"/>
    <w:rsid w:val="0035704E"/>
    <w:rsid w:val="003570D4"/>
    <w:rsid w:val="00357304"/>
    <w:rsid w:val="003573D8"/>
    <w:rsid w:val="003573E0"/>
    <w:rsid w:val="00357696"/>
    <w:rsid w:val="00357719"/>
    <w:rsid w:val="00357814"/>
    <w:rsid w:val="00357898"/>
    <w:rsid w:val="003578B5"/>
    <w:rsid w:val="00357A0C"/>
    <w:rsid w:val="00357C5B"/>
    <w:rsid w:val="00357C85"/>
    <w:rsid w:val="00357D5A"/>
    <w:rsid w:val="00357F1B"/>
    <w:rsid w:val="00357FE3"/>
    <w:rsid w:val="00360370"/>
    <w:rsid w:val="00360384"/>
    <w:rsid w:val="00360666"/>
    <w:rsid w:val="0036068B"/>
    <w:rsid w:val="00360706"/>
    <w:rsid w:val="0036078F"/>
    <w:rsid w:val="003607FB"/>
    <w:rsid w:val="0036090C"/>
    <w:rsid w:val="00360970"/>
    <w:rsid w:val="00360990"/>
    <w:rsid w:val="00360A17"/>
    <w:rsid w:val="00360B25"/>
    <w:rsid w:val="003610E0"/>
    <w:rsid w:val="0036125A"/>
    <w:rsid w:val="003612A8"/>
    <w:rsid w:val="003612E9"/>
    <w:rsid w:val="00361486"/>
    <w:rsid w:val="0036152D"/>
    <w:rsid w:val="00361582"/>
    <w:rsid w:val="00361804"/>
    <w:rsid w:val="00361814"/>
    <w:rsid w:val="00361921"/>
    <w:rsid w:val="00361A4B"/>
    <w:rsid w:val="00361BBE"/>
    <w:rsid w:val="00361DE6"/>
    <w:rsid w:val="00362033"/>
    <w:rsid w:val="003620EC"/>
    <w:rsid w:val="00362239"/>
    <w:rsid w:val="00362282"/>
    <w:rsid w:val="00362518"/>
    <w:rsid w:val="003625AA"/>
    <w:rsid w:val="00362612"/>
    <w:rsid w:val="0036261D"/>
    <w:rsid w:val="00362958"/>
    <w:rsid w:val="003629B4"/>
    <w:rsid w:val="00362D9C"/>
    <w:rsid w:val="00362E4D"/>
    <w:rsid w:val="00362E5B"/>
    <w:rsid w:val="00362F22"/>
    <w:rsid w:val="00362FB0"/>
    <w:rsid w:val="00363157"/>
    <w:rsid w:val="0036323A"/>
    <w:rsid w:val="0036323E"/>
    <w:rsid w:val="00363388"/>
    <w:rsid w:val="00363522"/>
    <w:rsid w:val="00363558"/>
    <w:rsid w:val="0036361A"/>
    <w:rsid w:val="00363849"/>
    <w:rsid w:val="00363C71"/>
    <w:rsid w:val="00363F35"/>
    <w:rsid w:val="00363FD2"/>
    <w:rsid w:val="0036408A"/>
    <w:rsid w:val="00364B2D"/>
    <w:rsid w:val="00364CC1"/>
    <w:rsid w:val="00364CEC"/>
    <w:rsid w:val="00364D48"/>
    <w:rsid w:val="00364E55"/>
    <w:rsid w:val="00364EA1"/>
    <w:rsid w:val="00364F6B"/>
    <w:rsid w:val="003650F0"/>
    <w:rsid w:val="00365116"/>
    <w:rsid w:val="003651FC"/>
    <w:rsid w:val="00365217"/>
    <w:rsid w:val="00365263"/>
    <w:rsid w:val="003654B8"/>
    <w:rsid w:val="0036557A"/>
    <w:rsid w:val="003655E9"/>
    <w:rsid w:val="0036577C"/>
    <w:rsid w:val="00365E18"/>
    <w:rsid w:val="00365E69"/>
    <w:rsid w:val="00365EBF"/>
    <w:rsid w:val="00365F00"/>
    <w:rsid w:val="00365FB2"/>
    <w:rsid w:val="00366252"/>
    <w:rsid w:val="0036629C"/>
    <w:rsid w:val="00366472"/>
    <w:rsid w:val="00366767"/>
    <w:rsid w:val="003667EC"/>
    <w:rsid w:val="00366A77"/>
    <w:rsid w:val="00366A8F"/>
    <w:rsid w:val="00366C53"/>
    <w:rsid w:val="00366E0D"/>
    <w:rsid w:val="00367084"/>
    <w:rsid w:val="003671EE"/>
    <w:rsid w:val="00367213"/>
    <w:rsid w:val="00367303"/>
    <w:rsid w:val="00367353"/>
    <w:rsid w:val="00367372"/>
    <w:rsid w:val="003673D2"/>
    <w:rsid w:val="00367463"/>
    <w:rsid w:val="003675FB"/>
    <w:rsid w:val="00367686"/>
    <w:rsid w:val="003677AD"/>
    <w:rsid w:val="003678A2"/>
    <w:rsid w:val="003678BB"/>
    <w:rsid w:val="00367961"/>
    <w:rsid w:val="00367C03"/>
    <w:rsid w:val="00367C77"/>
    <w:rsid w:val="00367DC3"/>
    <w:rsid w:val="00367DEE"/>
    <w:rsid w:val="00367E15"/>
    <w:rsid w:val="00367EFA"/>
    <w:rsid w:val="00367F2C"/>
    <w:rsid w:val="00367F95"/>
    <w:rsid w:val="00367FB1"/>
    <w:rsid w:val="00367FE5"/>
    <w:rsid w:val="003700AC"/>
    <w:rsid w:val="003700B4"/>
    <w:rsid w:val="003701F8"/>
    <w:rsid w:val="00370270"/>
    <w:rsid w:val="003703B9"/>
    <w:rsid w:val="00370673"/>
    <w:rsid w:val="00370866"/>
    <w:rsid w:val="003708A7"/>
    <w:rsid w:val="003709D5"/>
    <w:rsid w:val="00370B27"/>
    <w:rsid w:val="00370E0E"/>
    <w:rsid w:val="00370E4F"/>
    <w:rsid w:val="00370EC4"/>
    <w:rsid w:val="0037101F"/>
    <w:rsid w:val="00371197"/>
    <w:rsid w:val="003711AE"/>
    <w:rsid w:val="0037129B"/>
    <w:rsid w:val="00371602"/>
    <w:rsid w:val="00371664"/>
    <w:rsid w:val="003716E0"/>
    <w:rsid w:val="003716F1"/>
    <w:rsid w:val="00371A7E"/>
    <w:rsid w:val="00371B0B"/>
    <w:rsid w:val="00371B2B"/>
    <w:rsid w:val="00371BE2"/>
    <w:rsid w:val="00371C14"/>
    <w:rsid w:val="00371C21"/>
    <w:rsid w:val="00371C9C"/>
    <w:rsid w:val="00371DCC"/>
    <w:rsid w:val="00371E56"/>
    <w:rsid w:val="00371EAE"/>
    <w:rsid w:val="00371FC8"/>
    <w:rsid w:val="00372021"/>
    <w:rsid w:val="00372053"/>
    <w:rsid w:val="0037213B"/>
    <w:rsid w:val="00372259"/>
    <w:rsid w:val="003723B7"/>
    <w:rsid w:val="0037253C"/>
    <w:rsid w:val="003727A8"/>
    <w:rsid w:val="00372A80"/>
    <w:rsid w:val="00372EA7"/>
    <w:rsid w:val="003730BE"/>
    <w:rsid w:val="003731E1"/>
    <w:rsid w:val="00373301"/>
    <w:rsid w:val="0037359C"/>
    <w:rsid w:val="003735D7"/>
    <w:rsid w:val="0037369C"/>
    <w:rsid w:val="00373714"/>
    <w:rsid w:val="00373751"/>
    <w:rsid w:val="00373768"/>
    <w:rsid w:val="003739B2"/>
    <w:rsid w:val="00373A11"/>
    <w:rsid w:val="00373B72"/>
    <w:rsid w:val="00373CAC"/>
    <w:rsid w:val="00373D79"/>
    <w:rsid w:val="00373E48"/>
    <w:rsid w:val="00374088"/>
    <w:rsid w:val="0037423A"/>
    <w:rsid w:val="00374562"/>
    <w:rsid w:val="00374575"/>
    <w:rsid w:val="003745CD"/>
    <w:rsid w:val="00374638"/>
    <w:rsid w:val="003748CB"/>
    <w:rsid w:val="00374999"/>
    <w:rsid w:val="003749A6"/>
    <w:rsid w:val="003749F5"/>
    <w:rsid w:val="00374A6E"/>
    <w:rsid w:val="00374E9F"/>
    <w:rsid w:val="00375004"/>
    <w:rsid w:val="00375453"/>
    <w:rsid w:val="003755C4"/>
    <w:rsid w:val="003755EE"/>
    <w:rsid w:val="00375600"/>
    <w:rsid w:val="00375655"/>
    <w:rsid w:val="003757CC"/>
    <w:rsid w:val="00375A94"/>
    <w:rsid w:val="00375AE0"/>
    <w:rsid w:val="00375CA6"/>
    <w:rsid w:val="00375D37"/>
    <w:rsid w:val="00375E34"/>
    <w:rsid w:val="00375E5A"/>
    <w:rsid w:val="00375EB2"/>
    <w:rsid w:val="003760CB"/>
    <w:rsid w:val="0037622C"/>
    <w:rsid w:val="00376384"/>
    <w:rsid w:val="003768E6"/>
    <w:rsid w:val="0037699B"/>
    <w:rsid w:val="003769C8"/>
    <w:rsid w:val="003769F7"/>
    <w:rsid w:val="00376C81"/>
    <w:rsid w:val="00376F7B"/>
    <w:rsid w:val="00377460"/>
    <w:rsid w:val="003774BB"/>
    <w:rsid w:val="003775F3"/>
    <w:rsid w:val="0037770F"/>
    <w:rsid w:val="003777EF"/>
    <w:rsid w:val="00377811"/>
    <w:rsid w:val="003779B4"/>
    <w:rsid w:val="00377CB3"/>
    <w:rsid w:val="0038019D"/>
    <w:rsid w:val="00380253"/>
    <w:rsid w:val="00380258"/>
    <w:rsid w:val="0038055E"/>
    <w:rsid w:val="0038065D"/>
    <w:rsid w:val="003808D1"/>
    <w:rsid w:val="00380901"/>
    <w:rsid w:val="00380966"/>
    <w:rsid w:val="00380984"/>
    <w:rsid w:val="00380A06"/>
    <w:rsid w:val="00380A93"/>
    <w:rsid w:val="00380E9D"/>
    <w:rsid w:val="00381217"/>
    <w:rsid w:val="003814CF"/>
    <w:rsid w:val="00381579"/>
    <w:rsid w:val="003815B1"/>
    <w:rsid w:val="003815C1"/>
    <w:rsid w:val="003817B3"/>
    <w:rsid w:val="00381852"/>
    <w:rsid w:val="003818F1"/>
    <w:rsid w:val="00381983"/>
    <w:rsid w:val="003819A7"/>
    <w:rsid w:val="00381EA1"/>
    <w:rsid w:val="00381FAA"/>
    <w:rsid w:val="0038205B"/>
    <w:rsid w:val="00382072"/>
    <w:rsid w:val="003823A8"/>
    <w:rsid w:val="0038241C"/>
    <w:rsid w:val="00382568"/>
    <w:rsid w:val="0038261D"/>
    <w:rsid w:val="00382677"/>
    <w:rsid w:val="00382686"/>
    <w:rsid w:val="003826AB"/>
    <w:rsid w:val="003827F7"/>
    <w:rsid w:val="0038288C"/>
    <w:rsid w:val="00382914"/>
    <w:rsid w:val="003829B4"/>
    <w:rsid w:val="00382AF6"/>
    <w:rsid w:val="00382BA8"/>
    <w:rsid w:val="00382E1A"/>
    <w:rsid w:val="0038302C"/>
    <w:rsid w:val="00383134"/>
    <w:rsid w:val="0038366E"/>
    <w:rsid w:val="003837B1"/>
    <w:rsid w:val="003837D6"/>
    <w:rsid w:val="003838AC"/>
    <w:rsid w:val="00383B51"/>
    <w:rsid w:val="00383C29"/>
    <w:rsid w:val="00383D20"/>
    <w:rsid w:val="00383D22"/>
    <w:rsid w:val="00383D4E"/>
    <w:rsid w:val="00383FA8"/>
    <w:rsid w:val="00383FFA"/>
    <w:rsid w:val="0038400E"/>
    <w:rsid w:val="0038445A"/>
    <w:rsid w:val="003844C2"/>
    <w:rsid w:val="003845F3"/>
    <w:rsid w:val="00384CC8"/>
    <w:rsid w:val="00384FD1"/>
    <w:rsid w:val="003851EF"/>
    <w:rsid w:val="003852E8"/>
    <w:rsid w:val="003853F4"/>
    <w:rsid w:val="00385484"/>
    <w:rsid w:val="003855B4"/>
    <w:rsid w:val="00385644"/>
    <w:rsid w:val="00385B1A"/>
    <w:rsid w:val="00385C66"/>
    <w:rsid w:val="00385D2C"/>
    <w:rsid w:val="00385D88"/>
    <w:rsid w:val="00385DD0"/>
    <w:rsid w:val="00385EAA"/>
    <w:rsid w:val="0038626B"/>
    <w:rsid w:val="00386324"/>
    <w:rsid w:val="003863E3"/>
    <w:rsid w:val="003864AE"/>
    <w:rsid w:val="003866A2"/>
    <w:rsid w:val="00386887"/>
    <w:rsid w:val="00386C00"/>
    <w:rsid w:val="00386D10"/>
    <w:rsid w:val="00386D81"/>
    <w:rsid w:val="00386E35"/>
    <w:rsid w:val="00386EC8"/>
    <w:rsid w:val="003871B4"/>
    <w:rsid w:val="003872D3"/>
    <w:rsid w:val="003877D5"/>
    <w:rsid w:val="003878AB"/>
    <w:rsid w:val="00387956"/>
    <w:rsid w:val="0038799F"/>
    <w:rsid w:val="00387B69"/>
    <w:rsid w:val="00387B81"/>
    <w:rsid w:val="00387D34"/>
    <w:rsid w:val="00387E74"/>
    <w:rsid w:val="00387EC9"/>
    <w:rsid w:val="00390031"/>
    <w:rsid w:val="003901AC"/>
    <w:rsid w:val="003901EB"/>
    <w:rsid w:val="003902CC"/>
    <w:rsid w:val="003903EA"/>
    <w:rsid w:val="003904F2"/>
    <w:rsid w:val="003905A3"/>
    <w:rsid w:val="00390995"/>
    <w:rsid w:val="00390A16"/>
    <w:rsid w:val="00390A73"/>
    <w:rsid w:val="00390B2D"/>
    <w:rsid w:val="00390C3A"/>
    <w:rsid w:val="00390D42"/>
    <w:rsid w:val="00390DC7"/>
    <w:rsid w:val="00390F20"/>
    <w:rsid w:val="00390FC5"/>
    <w:rsid w:val="00391111"/>
    <w:rsid w:val="00391229"/>
    <w:rsid w:val="00391597"/>
    <w:rsid w:val="003919E6"/>
    <w:rsid w:val="00391A2A"/>
    <w:rsid w:val="00391B7D"/>
    <w:rsid w:val="00392090"/>
    <w:rsid w:val="003921CD"/>
    <w:rsid w:val="00392378"/>
    <w:rsid w:val="003923EE"/>
    <w:rsid w:val="00392400"/>
    <w:rsid w:val="0039285A"/>
    <w:rsid w:val="0039285B"/>
    <w:rsid w:val="003928AE"/>
    <w:rsid w:val="00392BE9"/>
    <w:rsid w:val="00392CDE"/>
    <w:rsid w:val="00392D00"/>
    <w:rsid w:val="00392EEF"/>
    <w:rsid w:val="00392FC0"/>
    <w:rsid w:val="0039301C"/>
    <w:rsid w:val="003930EB"/>
    <w:rsid w:val="00393196"/>
    <w:rsid w:val="003931AD"/>
    <w:rsid w:val="0039339A"/>
    <w:rsid w:val="003934C8"/>
    <w:rsid w:val="003936AA"/>
    <w:rsid w:val="003937A1"/>
    <w:rsid w:val="00393886"/>
    <w:rsid w:val="003939C0"/>
    <w:rsid w:val="00393C55"/>
    <w:rsid w:val="00393D26"/>
    <w:rsid w:val="00393E36"/>
    <w:rsid w:val="00393E72"/>
    <w:rsid w:val="00393E76"/>
    <w:rsid w:val="00393ECA"/>
    <w:rsid w:val="00393ED8"/>
    <w:rsid w:val="003940CE"/>
    <w:rsid w:val="00394149"/>
    <w:rsid w:val="003942DF"/>
    <w:rsid w:val="0039439E"/>
    <w:rsid w:val="00394423"/>
    <w:rsid w:val="003947BA"/>
    <w:rsid w:val="00394917"/>
    <w:rsid w:val="00394945"/>
    <w:rsid w:val="00394B2C"/>
    <w:rsid w:val="00394BDB"/>
    <w:rsid w:val="00394D80"/>
    <w:rsid w:val="003954CF"/>
    <w:rsid w:val="003956C1"/>
    <w:rsid w:val="003956C7"/>
    <w:rsid w:val="00395B50"/>
    <w:rsid w:val="00396025"/>
    <w:rsid w:val="0039630D"/>
    <w:rsid w:val="0039653A"/>
    <w:rsid w:val="00396A8F"/>
    <w:rsid w:val="00396B26"/>
    <w:rsid w:val="00396D63"/>
    <w:rsid w:val="00396F37"/>
    <w:rsid w:val="00396F57"/>
    <w:rsid w:val="0039727E"/>
    <w:rsid w:val="00397301"/>
    <w:rsid w:val="00397376"/>
    <w:rsid w:val="00397551"/>
    <w:rsid w:val="00397668"/>
    <w:rsid w:val="003978A6"/>
    <w:rsid w:val="00397915"/>
    <w:rsid w:val="00397C68"/>
    <w:rsid w:val="00397D63"/>
    <w:rsid w:val="00397EAB"/>
    <w:rsid w:val="003A00F1"/>
    <w:rsid w:val="003A010F"/>
    <w:rsid w:val="003A033E"/>
    <w:rsid w:val="003A0361"/>
    <w:rsid w:val="003A04F5"/>
    <w:rsid w:val="003A050E"/>
    <w:rsid w:val="003A062C"/>
    <w:rsid w:val="003A0683"/>
    <w:rsid w:val="003A06D9"/>
    <w:rsid w:val="003A0748"/>
    <w:rsid w:val="003A0AE2"/>
    <w:rsid w:val="003A0B73"/>
    <w:rsid w:val="003A0D92"/>
    <w:rsid w:val="003A0E0A"/>
    <w:rsid w:val="003A0F29"/>
    <w:rsid w:val="003A0F2C"/>
    <w:rsid w:val="003A0F4B"/>
    <w:rsid w:val="003A12AA"/>
    <w:rsid w:val="003A131F"/>
    <w:rsid w:val="003A1367"/>
    <w:rsid w:val="003A13DE"/>
    <w:rsid w:val="003A153B"/>
    <w:rsid w:val="003A158F"/>
    <w:rsid w:val="003A1686"/>
    <w:rsid w:val="003A169F"/>
    <w:rsid w:val="003A1BAC"/>
    <w:rsid w:val="003A1BBD"/>
    <w:rsid w:val="003A1C1B"/>
    <w:rsid w:val="003A1CF5"/>
    <w:rsid w:val="003A1F5C"/>
    <w:rsid w:val="003A2576"/>
    <w:rsid w:val="003A2617"/>
    <w:rsid w:val="003A2624"/>
    <w:rsid w:val="003A2760"/>
    <w:rsid w:val="003A284C"/>
    <w:rsid w:val="003A2A87"/>
    <w:rsid w:val="003A2B8C"/>
    <w:rsid w:val="003A2CF1"/>
    <w:rsid w:val="003A2E7A"/>
    <w:rsid w:val="003A2EED"/>
    <w:rsid w:val="003A2F78"/>
    <w:rsid w:val="003A2FB9"/>
    <w:rsid w:val="003A304A"/>
    <w:rsid w:val="003A30EC"/>
    <w:rsid w:val="003A3139"/>
    <w:rsid w:val="003A3233"/>
    <w:rsid w:val="003A341C"/>
    <w:rsid w:val="003A3451"/>
    <w:rsid w:val="003A351B"/>
    <w:rsid w:val="003A359F"/>
    <w:rsid w:val="003A37B8"/>
    <w:rsid w:val="003A3949"/>
    <w:rsid w:val="003A3D53"/>
    <w:rsid w:val="003A3E2C"/>
    <w:rsid w:val="003A407E"/>
    <w:rsid w:val="003A40E0"/>
    <w:rsid w:val="003A41BC"/>
    <w:rsid w:val="003A41FA"/>
    <w:rsid w:val="003A42BA"/>
    <w:rsid w:val="003A437B"/>
    <w:rsid w:val="003A4477"/>
    <w:rsid w:val="003A483D"/>
    <w:rsid w:val="003A494F"/>
    <w:rsid w:val="003A4C28"/>
    <w:rsid w:val="003A4DA9"/>
    <w:rsid w:val="003A4EED"/>
    <w:rsid w:val="003A4F6E"/>
    <w:rsid w:val="003A4FBF"/>
    <w:rsid w:val="003A4FDB"/>
    <w:rsid w:val="003A4FF3"/>
    <w:rsid w:val="003A508E"/>
    <w:rsid w:val="003A535A"/>
    <w:rsid w:val="003A549A"/>
    <w:rsid w:val="003A54E1"/>
    <w:rsid w:val="003A571C"/>
    <w:rsid w:val="003A5950"/>
    <w:rsid w:val="003A59B7"/>
    <w:rsid w:val="003A5B57"/>
    <w:rsid w:val="003A5C2C"/>
    <w:rsid w:val="003A5DD6"/>
    <w:rsid w:val="003A5E3A"/>
    <w:rsid w:val="003A5F69"/>
    <w:rsid w:val="003A6018"/>
    <w:rsid w:val="003A607E"/>
    <w:rsid w:val="003A6128"/>
    <w:rsid w:val="003A61D5"/>
    <w:rsid w:val="003A6352"/>
    <w:rsid w:val="003A6669"/>
    <w:rsid w:val="003A6768"/>
    <w:rsid w:val="003A6883"/>
    <w:rsid w:val="003A68D3"/>
    <w:rsid w:val="003A693C"/>
    <w:rsid w:val="003A69AF"/>
    <w:rsid w:val="003A6C4C"/>
    <w:rsid w:val="003A7484"/>
    <w:rsid w:val="003A768B"/>
    <w:rsid w:val="003A782E"/>
    <w:rsid w:val="003A78B4"/>
    <w:rsid w:val="003A7914"/>
    <w:rsid w:val="003A7A61"/>
    <w:rsid w:val="003A7C52"/>
    <w:rsid w:val="003A7DAE"/>
    <w:rsid w:val="003A7ED4"/>
    <w:rsid w:val="003B0193"/>
    <w:rsid w:val="003B01C9"/>
    <w:rsid w:val="003B01EF"/>
    <w:rsid w:val="003B02D3"/>
    <w:rsid w:val="003B046F"/>
    <w:rsid w:val="003B05D2"/>
    <w:rsid w:val="003B06BE"/>
    <w:rsid w:val="003B085A"/>
    <w:rsid w:val="003B086B"/>
    <w:rsid w:val="003B0ACE"/>
    <w:rsid w:val="003B0B22"/>
    <w:rsid w:val="003B0BCE"/>
    <w:rsid w:val="003B0ED3"/>
    <w:rsid w:val="003B106F"/>
    <w:rsid w:val="003B1147"/>
    <w:rsid w:val="003B1245"/>
    <w:rsid w:val="003B12AD"/>
    <w:rsid w:val="003B1389"/>
    <w:rsid w:val="003B1432"/>
    <w:rsid w:val="003B14FD"/>
    <w:rsid w:val="003B17DA"/>
    <w:rsid w:val="003B1956"/>
    <w:rsid w:val="003B1A80"/>
    <w:rsid w:val="003B1A90"/>
    <w:rsid w:val="003B1C5B"/>
    <w:rsid w:val="003B1C86"/>
    <w:rsid w:val="003B1C9B"/>
    <w:rsid w:val="003B1D4E"/>
    <w:rsid w:val="003B1DEB"/>
    <w:rsid w:val="003B1DF5"/>
    <w:rsid w:val="003B1EAB"/>
    <w:rsid w:val="003B2053"/>
    <w:rsid w:val="003B2480"/>
    <w:rsid w:val="003B2637"/>
    <w:rsid w:val="003B2688"/>
    <w:rsid w:val="003B272B"/>
    <w:rsid w:val="003B2786"/>
    <w:rsid w:val="003B2899"/>
    <w:rsid w:val="003B2A15"/>
    <w:rsid w:val="003B2B10"/>
    <w:rsid w:val="003B2C7B"/>
    <w:rsid w:val="003B2D92"/>
    <w:rsid w:val="003B2DB9"/>
    <w:rsid w:val="003B2E26"/>
    <w:rsid w:val="003B2FA9"/>
    <w:rsid w:val="003B30D3"/>
    <w:rsid w:val="003B31DA"/>
    <w:rsid w:val="003B3211"/>
    <w:rsid w:val="003B323E"/>
    <w:rsid w:val="003B32E2"/>
    <w:rsid w:val="003B3330"/>
    <w:rsid w:val="003B35FC"/>
    <w:rsid w:val="003B3768"/>
    <w:rsid w:val="003B3A25"/>
    <w:rsid w:val="003B4398"/>
    <w:rsid w:val="003B4502"/>
    <w:rsid w:val="003B454D"/>
    <w:rsid w:val="003B46BE"/>
    <w:rsid w:val="003B48C0"/>
    <w:rsid w:val="003B4A29"/>
    <w:rsid w:val="003B4AEF"/>
    <w:rsid w:val="003B4C5E"/>
    <w:rsid w:val="003B4C78"/>
    <w:rsid w:val="003B4D6B"/>
    <w:rsid w:val="003B4DE1"/>
    <w:rsid w:val="003B4FE6"/>
    <w:rsid w:val="003B5161"/>
    <w:rsid w:val="003B5699"/>
    <w:rsid w:val="003B57B8"/>
    <w:rsid w:val="003B57C8"/>
    <w:rsid w:val="003B59E0"/>
    <w:rsid w:val="003B5A70"/>
    <w:rsid w:val="003B5AE9"/>
    <w:rsid w:val="003B5E2A"/>
    <w:rsid w:val="003B5FC9"/>
    <w:rsid w:val="003B6118"/>
    <w:rsid w:val="003B6222"/>
    <w:rsid w:val="003B65F4"/>
    <w:rsid w:val="003B664E"/>
    <w:rsid w:val="003B67D1"/>
    <w:rsid w:val="003B6828"/>
    <w:rsid w:val="003B68EE"/>
    <w:rsid w:val="003B6918"/>
    <w:rsid w:val="003B6A5A"/>
    <w:rsid w:val="003B6C0A"/>
    <w:rsid w:val="003B6C5F"/>
    <w:rsid w:val="003B6F7A"/>
    <w:rsid w:val="003B6FB2"/>
    <w:rsid w:val="003B7571"/>
    <w:rsid w:val="003B76A5"/>
    <w:rsid w:val="003B786F"/>
    <w:rsid w:val="003B78EB"/>
    <w:rsid w:val="003B78FF"/>
    <w:rsid w:val="003B7954"/>
    <w:rsid w:val="003B7994"/>
    <w:rsid w:val="003B79E1"/>
    <w:rsid w:val="003B7B0E"/>
    <w:rsid w:val="003B7C2E"/>
    <w:rsid w:val="003B7D10"/>
    <w:rsid w:val="003B7E4F"/>
    <w:rsid w:val="003B7F0D"/>
    <w:rsid w:val="003B7F38"/>
    <w:rsid w:val="003B7F87"/>
    <w:rsid w:val="003C02B6"/>
    <w:rsid w:val="003C04D3"/>
    <w:rsid w:val="003C0656"/>
    <w:rsid w:val="003C06C8"/>
    <w:rsid w:val="003C08C6"/>
    <w:rsid w:val="003C09E4"/>
    <w:rsid w:val="003C0C58"/>
    <w:rsid w:val="003C0F01"/>
    <w:rsid w:val="003C12F9"/>
    <w:rsid w:val="003C1319"/>
    <w:rsid w:val="003C139D"/>
    <w:rsid w:val="003C1451"/>
    <w:rsid w:val="003C148A"/>
    <w:rsid w:val="003C15A3"/>
    <w:rsid w:val="003C165E"/>
    <w:rsid w:val="003C176C"/>
    <w:rsid w:val="003C19A6"/>
    <w:rsid w:val="003C1B90"/>
    <w:rsid w:val="003C1C17"/>
    <w:rsid w:val="003C1CC8"/>
    <w:rsid w:val="003C1D07"/>
    <w:rsid w:val="003C1D69"/>
    <w:rsid w:val="003C1E85"/>
    <w:rsid w:val="003C1ED3"/>
    <w:rsid w:val="003C1EFA"/>
    <w:rsid w:val="003C20EA"/>
    <w:rsid w:val="003C2222"/>
    <w:rsid w:val="003C22FE"/>
    <w:rsid w:val="003C2330"/>
    <w:rsid w:val="003C2361"/>
    <w:rsid w:val="003C2364"/>
    <w:rsid w:val="003C269C"/>
    <w:rsid w:val="003C26C2"/>
    <w:rsid w:val="003C26F4"/>
    <w:rsid w:val="003C2758"/>
    <w:rsid w:val="003C27EE"/>
    <w:rsid w:val="003C281F"/>
    <w:rsid w:val="003C2BF1"/>
    <w:rsid w:val="003C2C68"/>
    <w:rsid w:val="003C2C92"/>
    <w:rsid w:val="003C2FDC"/>
    <w:rsid w:val="003C32D9"/>
    <w:rsid w:val="003C34B2"/>
    <w:rsid w:val="003C356E"/>
    <w:rsid w:val="003C3834"/>
    <w:rsid w:val="003C3A93"/>
    <w:rsid w:val="003C3C34"/>
    <w:rsid w:val="003C3CA8"/>
    <w:rsid w:val="003C3CBE"/>
    <w:rsid w:val="003C3D28"/>
    <w:rsid w:val="003C3D6F"/>
    <w:rsid w:val="003C43C9"/>
    <w:rsid w:val="003C45C7"/>
    <w:rsid w:val="003C4633"/>
    <w:rsid w:val="003C4654"/>
    <w:rsid w:val="003C469A"/>
    <w:rsid w:val="003C474C"/>
    <w:rsid w:val="003C4782"/>
    <w:rsid w:val="003C4806"/>
    <w:rsid w:val="003C4E32"/>
    <w:rsid w:val="003C4E33"/>
    <w:rsid w:val="003C521B"/>
    <w:rsid w:val="003C52CE"/>
    <w:rsid w:val="003C54B1"/>
    <w:rsid w:val="003C5542"/>
    <w:rsid w:val="003C56EA"/>
    <w:rsid w:val="003C5722"/>
    <w:rsid w:val="003C5903"/>
    <w:rsid w:val="003C5AFB"/>
    <w:rsid w:val="003C5BDB"/>
    <w:rsid w:val="003C5DE8"/>
    <w:rsid w:val="003C5EDC"/>
    <w:rsid w:val="003C5F4B"/>
    <w:rsid w:val="003C6633"/>
    <w:rsid w:val="003C671C"/>
    <w:rsid w:val="003C6902"/>
    <w:rsid w:val="003C6966"/>
    <w:rsid w:val="003C697A"/>
    <w:rsid w:val="003C6A71"/>
    <w:rsid w:val="003C6B82"/>
    <w:rsid w:val="003C6C73"/>
    <w:rsid w:val="003C6EA2"/>
    <w:rsid w:val="003C71C0"/>
    <w:rsid w:val="003C7398"/>
    <w:rsid w:val="003C7591"/>
    <w:rsid w:val="003C762D"/>
    <w:rsid w:val="003C77C9"/>
    <w:rsid w:val="003C77DD"/>
    <w:rsid w:val="003C7910"/>
    <w:rsid w:val="003C7E9C"/>
    <w:rsid w:val="003D0277"/>
    <w:rsid w:val="003D0299"/>
    <w:rsid w:val="003D0335"/>
    <w:rsid w:val="003D040B"/>
    <w:rsid w:val="003D040E"/>
    <w:rsid w:val="003D05AB"/>
    <w:rsid w:val="003D084B"/>
    <w:rsid w:val="003D085C"/>
    <w:rsid w:val="003D0B6D"/>
    <w:rsid w:val="003D0D69"/>
    <w:rsid w:val="003D113E"/>
    <w:rsid w:val="003D1398"/>
    <w:rsid w:val="003D13CE"/>
    <w:rsid w:val="003D170A"/>
    <w:rsid w:val="003D17B7"/>
    <w:rsid w:val="003D17CF"/>
    <w:rsid w:val="003D1995"/>
    <w:rsid w:val="003D1A2D"/>
    <w:rsid w:val="003D1A8B"/>
    <w:rsid w:val="003D1C41"/>
    <w:rsid w:val="003D1C43"/>
    <w:rsid w:val="003D1CCB"/>
    <w:rsid w:val="003D1F91"/>
    <w:rsid w:val="003D20C3"/>
    <w:rsid w:val="003D23DA"/>
    <w:rsid w:val="003D249C"/>
    <w:rsid w:val="003D26BB"/>
    <w:rsid w:val="003D2915"/>
    <w:rsid w:val="003D2EA2"/>
    <w:rsid w:val="003D2F6A"/>
    <w:rsid w:val="003D2FF5"/>
    <w:rsid w:val="003D3067"/>
    <w:rsid w:val="003D3325"/>
    <w:rsid w:val="003D363B"/>
    <w:rsid w:val="003D3681"/>
    <w:rsid w:val="003D36FF"/>
    <w:rsid w:val="003D3783"/>
    <w:rsid w:val="003D3855"/>
    <w:rsid w:val="003D390D"/>
    <w:rsid w:val="003D3C5B"/>
    <w:rsid w:val="003D3C91"/>
    <w:rsid w:val="003D3D8D"/>
    <w:rsid w:val="003D3E25"/>
    <w:rsid w:val="003D3E69"/>
    <w:rsid w:val="003D3F31"/>
    <w:rsid w:val="003D3FE0"/>
    <w:rsid w:val="003D40AB"/>
    <w:rsid w:val="003D416E"/>
    <w:rsid w:val="003D4333"/>
    <w:rsid w:val="003D4522"/>
    <w:rsid w:val="003D457D"/>
    <w:rsid w:val="003D482F"/>
    <w:rsid w:val="003D4925"/>
    <w:rsid w:val="003D49FB"/>
    <w:rsid w:val="003D4A57"/>
    <w:rsid w:val="003D4B95"/>
    <w:rsid w:val="003D4C85"/>
    <w:rsid w:val="003D4DE5"/>
    <w:rsid w:val="003D4EA8"/>
    <w:rsid w:val="003D4F0E"/>
    <w:rsid w:val="003D4FE2"/>
    <w:rsid w:val="003D5076"/>
    <w:rsid w:val="003D507C"/>
    <w:rsid w:val="003D5155"/>
    <w:rsid w:val="003D5292"/>
    <w:rsid w:val="003D52BB"/>
    <w:rsid w:val="003D52CA"/>
    <w:rsid w:val="003D57E5"/>
    <w:rsid w:val="003D5822"/>
    <w:rsid w:val="003D5A4F"/>
    <w:rsid w:val="003D5A96"/>
    <w:rsid w:val="003D5B46"/>
    <w:rsid w:val="003D5B82"/>
    <w:rsid w:val="003D5C34"/>
    <w:rsid w:val="003D5FB9"/>
    <w:rsid w:val="003D601E"/>
    <w:rsid w:val="003D6096"/>
    <w:rsid w:val="003D60FC"/>
    <w:rsid w:val="003D6122"/>
    <w:rsid w:val="003D6215"/>
    <w:rsid w:val="003D63B7"/>
    <w:rsid w:val="003D655A"/>
    <w:rsid w:val="003D6609"/>
    <w:rsid w:val="003D685A"/>
    <w:rsid w:val="003D68C1"/>
    <w:rsid w:val="003D6D57"/>
    <w:rsid w:val="003D6D74"/>
    <w:rsid w:val="003D6D99"/>
    <w:rsid w:val="003D6E74"/>
    <w:rsid w:val="003D6F5A"/>
    <w:rsid w:val="003D6F97"/>
    <w:rsid w:val="003D6F99"/>
    <w:rsid w:val="003D718F"/>
    <w:rsid w:val="003D72DC"/>
    <w:rsid w:val="003D7663"/>
    <w:rsid w:val="003D7AF0"/>
    <w:rsid w:val="003D7C74"/>
    <w:rsid w:val="003D7E77"/>
    <w:rsid w:val="003E02EC"/>
    <w:rsid w:val="003E0392"/>
    <w:rsid w:val="003E0440"/>
    <w:rsid w:val="003E04CA"/>
    <w:rsid w:val="003E0567"/>
    <w:rsid w:val="003E07F3"/>
    <w:rsid w:val="003E0C77"/>
    <w:rsid w:val="003E0E35"/>
    <w:rsid w:val="003E0E64"/>
    <w:rsid w:val="003E1159"/>
    <w:rsid w:val="003E117D"/>
    <w:rsid w:val="003E11FF"/>
    <w:rsid w:val="003E179E"/>
    <w:rsid w:val="003E19FF"/>
    <w:rsid w:val="003E1C97"/>
    <w:rsid w:val="003E1CB8"/>
    <w:rsid w:val="003E1CC2"/>
    <w:rsid w:val="003E1EC3"/>
    <w:rsid w:val="003E1F2A"/>
    <w:rsid w:val="003E2309"/>
    <w:rsid w:val="003E24C7"/>
    <w:rsid w:val="003E2633"/>
    <w:rsid w:val="003E266E"/>
    <w:rsid w:val="003E2705"/>
    <w:rsid w:val="003E281F"/>
    <w:rsid w:val="003E28E1"/>
    <w:rsid w:val="003E29F8"/>
    <w:rsid w:val="003E2A7B"/>
    <w:rsid w:val="003E2B1D"/>
    <w:rsid w:val="003E2B2F"/>
    <w:rsid w:val="003E2BE0"/>
    <w:rsid w:val="003E2C9E"/>
    <w:rsid w:val="003E2CE4"/>
    <w:rsid w:val="003E2F27"/>
    <w:rsid w:val="003E2F40"/>
    <w:rsid w:val="003E30CD"/>
    <w:rsid w:val="003E30F6"/>
    <w:rsid w:val="003E33B8"/>
    <w:rsid w:val="003E356E"/>
    <w:rsid w:val="003E35DD"/>
    <w:rsid w:val="003E3673"/>
    <w:rsid w:val="003E36B2"/>
    <w:rsid w:val="003E3798"/>
    <w:rsid w:val="003E3828"/>
    <w:rsid w:val="003E39DA"/>
    <w:rsid w:val="003E3C6C"/>
    <w:rsid w:val="003E3D01"/>
    <w:rsid w:val="003E3E44"/>
    <w:rsid w:val="003E3E5C"/>
    <w:rsid w:val="003E3E6A"/>
    <w:rsid w:val="003E3FA7"/>
    <w:rsid w:val="003E40FA"/>
    <w:rsid w:val="003E425C"/>
    <w:rsid w:val="003E42A4"/>
    <w:rsid w:val="003E42BF"/>
    <w:rsid w:val="003E4438"/>
    <w:rsid w:val="003E451A"/>
    <w:rsid w:val="003E4526"/>
    <w:rsid w:val="003E453A"/>
    <w:rsid w:val="003E4548"/>
    <w:rsid w:val="003E4679"/>
    <w:rsid w:val="003E4752"/>
    <w:rsid w:val="003E49A4"/>
    <w:rsid w:val="003E4A27"/>
    <w:rsid w:val="003E4A41"/>
    <w:rsid w:val="003E4A97"/>
    <w:rsid w:val="003E4C19"/>
    <w:rsid w:val="003E4DA3"/>
    <w:rsid w:val="003E531F"/>
    <w:rsid w:val="003E53B1"/>
    <w:rsid w:val="003E53C9"/>
    <w:rsid w:val="003E543A"/>
    <w:rsid w:val="003E54A0"/>
    <w:rsid w:val="003E555A"/>
    <w:rsid w:val="003E556F"/>
    <w:rsid w:val="003E57FB"/>
    <w:rsid w:val="003E5A6C"/>
    <w:rsid w:val="003E5B7E"/>
    <w:rsid w:val="003E5C52"/>
    <w:rsid w:val="003E5C71"/>
    <w:rsid w:val="003E5D89"/>
    <w:rsid w:val="003E5DCB"/>
    <w:rsid w:val="003E5DEB"/>
    <w:rsid w:val="003E5E91"/>
    <w:rsid w:val="003E5F46"/>
    <w:rsid w:val="003E60C5"/>
    <w:rsid w:val="003E6165"/>
    <w:rsid w:val="003E61A8"/>
    <w:rsid w:val="003E6266"/>
    <w:rsid w:val="003E648B"/>
    <w:rsid w:val="003E660A"/>
    <w:rsid w:val="003E6705"/>
    <w:rsid w:val="003E68F9"/>
    <w:rsid w:val="003E6B08"/>
    <w:rsid w:val="003E6C2A"/>
    <w:rsid w:val="003E6D0D"/>
    <w:rsid w:val="003E6DC3"/>
    <w:rsid w:val="003E6E2C"/>
    <w:rsid w:val="003E70C5"/>
    <w:rsid w:val="003E717C"/>
    <w:rsid w:val="003E748B"/>
    <w:rsid w:val="003E755A"/>
    <w:rsid w:val="003E7707"/>
    <w:rsid w:val="003E7791"/>
    <w:rsid w:val="003E7934"/>
    <w:rsid w:val="003E7A46"/>
    <w:rsid w:val="003E7B19"/>
    <w:rsid w:val="003E7FDB"/>
    <w:rsid w:val="003F01E0"/>
    <w:rsid w:val="003F04C4"/>
    <w:rsid w:val="003F06CD"/>
    <w:rsid w:val="003F0988"/>
    <w:rsid w:val="003F0BDE"/>
    <w:rsid w:val="003F0DF0"/>
    <w:rsid w:val="003F0E80"/>
    <w:rsid w:val="003F1029"/>
    <w:rsid w:val="003F1166"/>
    <w:rsid w:val="003F12BF"/>
    <w:rsid w:val="003F12C9"/>
    <w:rsid w:val="003F13E9"/>
    <w:rsid w:val="003F166F"/>
    <w:rsid w:val="003F1800"/>
    <w:rsid w:val="003F19A6"/>
    <w:rsid w:val="003F19B3"/>
    <w:rsid w:val="003F1A97"/>
    <w:rsid w:val="003F1BA1"/>
    <w:rsid w:val="003F1CC1"/>
    <w:rsid w:val="003F1CF4"/>
    <w:rsid w:val="003F1D67"/>
    <w:rsid w:val="003F1DC2"/>
    <w:rsid w:val="003F2024"/>
    <w:rsid w:val="003F2522"/>
    <w:rsid w:val="003F2527"/>
    <w:rsid w:val="003F26C0"/>
    <w:rsid w:val="003F26D6"/>
    <w:rsid w:val="003F27BE"/>
    <w:rsid w:val="003F2844"/>
    <w:rsid w:val="003F2922"/>
    <w:rsid w:val="003F2952"/>
    <w:rsid w:val="003F2B76"/>
    <w:rsid w:val="003F2BA5"/>
    <w:rsid w:val="003F2F72"/>
    <w:rsid w:val="003F303B"/>
    <w:rsid w:val="003F3184"/>
    <w:rsid w:val="003F31F9"/>
    <w:rsid w:val="003F35EF"/>
    <w:rsid w:val="003F36FE"/>
    <w:rsid w:val="003F3780"/>
    <w:rsid w:val="003F39FA"/>
    <w:rsid w:val="003F3A57"/>
    <w:rsid w:val="003F3CCA"/>
    <w:rsid w:val="003F3D35"/>
    <w:rsid w:val="003F3D7A"/>
    <w:rsid w:val="003F4024"/>
    <w:rsid w:val="003F472E"/>
    <w:rsid w:val="003F4CEA"/>
    <w:rsid w:val="003F4F00"/>
    <w:rsid w:val="003F4F4E"/>
    <w:rsid w:val="003F512D"/>
    <w:rsid w:val="003F52EB"/>
    <w:rsid w:val="003F54F7"/>
    <w:rsid w:val="003F5573"/>
    <w:rsid w:val="003F566F"/>
    <w:rsid w:val="003F56CF"/>
    <w:rsid w:val="003F5AC7"/>
    <w:rsid w:val="003F5B10"/>
    <w:rsid w:val="003F5B74"/>
    <w:rsid w:val="003F5C11"/>
    <w:rsid w:val="003F5C69"/>
    <w:rsid w:val="003F5EF9"/>
    <w:rsid w:val="003F5F9C"/>
    <w:rsid w:val="003F6204"/>
    <w:rsid w:val="003F628D"/>
    <w:rsid w:val="003F6749"/>
    <w:rsid w:val="003F69B0"/>
    <w:rsid w:val="003F6CD9"/>
    <w:rsid w:val="003F6DA1"/>
    <w:rsid w:val="003F6E57"/>
    <w:rsid w:val="003F7041"/>
    <w:rsid w:val="003F7062"/>
    <w:rsid w:val="003F7124"/>
    <w:rsid w:val="003F71FF"/>
    <w:rsid w:val="003F72FD"/>
    <w:rsid w:val="003F73BC"/>
    <w:rsid w:val="003F741D"/>
    <w:rsid w:val="003F742E"/>
    <w:rsid w:val="003F74AE"/>
    <w:rsid w:val="003F7580"/>
    <w:rsid w:val="003F7770"/>
    <w:rsid w:val="003F788D"/>
    <w:rsid w:val="003F78F6"/>
    <w:rsid w:val="003F7B6E"/>
    <w:rsid w:val="003F7F1B"/>
    <w:rsid w:val="003F7FFD"/>
    <w:rsid w:val="0040009B"/>
    <w:rsid w:val="00400209"/>
    <w:rsid w:val="0040039D"/>
    <w:rsid w:val="00400412"/>
    <w:rsid w:val="004005F4"/>
    <w:rsid w:val="004007C5"/>
    <w:rsid w:val="004007E4"/>
    <w:rsid w:val="00400DA3"/>
    <w:rsid w:val="00400DA9"/>
    <w:rsid w:val="00400EDB"/>
    <w:rsid w:val="00400F37"/>
    <w:rsid w:val="00400FA5"/>
    <w:rsid w:val="00400FC2"/>
    <w:rsid w:val="00400FCF"/>
    <w:rsid w:val="0040114C"/>
    <w:rsid w:val="00401151"/>
    <w:rsid w:val="00401183"/>
    <w:rsid w:val="00401184"/>
    <w:rsid w:val="00401215"/>
    <w:rsid w:val="00401258"/>
    <w:rsid w:val="00401336"/>
    <w:rsid w:val="004014AD"/>
    <w:rsid w:val="00401643"/>
    <w:rsid w:val="00401805"/>
    <w:rsid w:val="0040183D"/>
    <w:rsid w:val="004018FF"/>
    <w:rsid w:val="00401991"/>
    <w:rsid w:val="00401AB2"/>
    <w:rsid w:val="00401AD3"/>
    <w:rsid w:val="00401B3A"/>
    <w:rsid w:val="00401B4E"/>
    <w:rsid w:val="00401DE6"/>
    <w:rsid w:val="00401E6D"/>
    <w:rsid w:val="00401ED8"/>
    <w:rsid w:val="00401EEE"/>
    <w:rsid w:val="00402379"/>
    <w:rsid w:val="004024A5"/>
    <w:rsid w:val="00402B2A"/>
    <w:rsid w:val="00402E5D"/>
    <w:rsid w:val="00402F08"/>
    <w:rsid w:val="0040301F"/>
    <w:rsid w:val="00403312"/>
    <w:rsid w:val="00403416"/>
    <w:rsid w:val="004036EB"/>
    <w:rsid w:val="00403846"/>
    <w:rsid w:val="00403AE9"/>
    <w:rsid w:val="00403BC1"/>
    <w:rsid w:val="00403C96"/>
    <w:rsid w:val="00404080"/>
    <w:rsid w:val="004040EF"/>
    <w:rsid w:val="00404303"/>
    <w:rsid w:val="004044F9"/>
    <w:rsid w:val="004045C2"/>
    <w:rsid w:val="00404697"/>
    <w:rsid w:val="004048C8"/>
    <w:rsid w:val="00404A84"/>
    <w:rsid w:val="00404ADA"/>
    <w:rsid w:val="00404D88"/>
    <w:rsid w:val="00405207"/>
    <w:rsid w:val="0040523F"/>
    <w:rsid w:val="004052D3"/>
    <w:rsid w:val="0040541D"/>
    <w:rsid w:val="00405426"/>
    <w:rsid w:val="004058BC"/>
    <w:rsid w:val="00405C69"/>
    <w:rsid w:val="00405DB3"/>
    <w:rsid w:val="00405F1E"/>
    <w:rsid w:val="00405FE0"/>
    <w:rsid w:val="004064DD"/>
    <w:rsid w:val="00406622"/>
    <w:rsid w:val="0040681B"/>
    <w:rsid w:val="004068B9"/>
    <w:rsid w:val="00406B0B"/>
    <w:rsid w:val="00406CD4"/>
    <w:rsid w:val="00406F72"/>
    <w:rsid w:val="00407236"/>
    <w:rsid w:val="00407578"/>
    <w:rsid w:val="004075CE"/>
    <w:rsid w:val="0040765E"/>
    <w:rsid w:val="00407881"/>
    <w:rsid w:val="00407A03"/>
    <w:rsid w:val="00407E43"/>
    <w:rsid w:val="00407EAB"/>
    <w:rsid w:val="00407EED"/>
    <w:rsid w:val="00407FBD"/>
    <w:rsid w:val="00407FEC"/>
    <w:rsid w:val="004101D8"/>
    <w:rsid w:val="0041024C"/>
    <w:rsid w:val="004102D9"/>
    <w:rsid w:val="00410345"/>
    <w:rsid w:val="004103B7"/>
    <w:rsid w:val="00410450"/>
    <w:rsid w:val="00410463"/>
    <w:rsid w:val="004104C4"/>
    <w:rsid w:val="004107B9"/>
    <w:rsid w:val="00410B4B"/>
    <w:rsid w:val="00410BD6"/>
    <w:rsid w:val="00410C2B"/>
    <w:rsid w:val="00410C40"/>
    <w:rsid w:val="00410CE3"/>
    <w:rsid w:val="00411011"/>
    <w:rsid w:val="00411122"/>
    <w:rsid w:val="00411127"/>
    <w:rsid w:val="004112F9"/>
    <w:rsid w:val="004114C7"/>
    <w:rsid w:val="004114E0"/>
    <w:rsid w:val="00411941"/>
    <w:rsid w:val="0041206E"/>
    <w:rsid w:val="00412274"/>
    <w:rsid w:val="0041265E"/>
    <w:rsid w:val="00412683"/>
    <w:rsid w:val="0041281B"/>
    <w:rsid w:val="00412858"/>
    <w:rsid w:val="00412955"/>
    <w:rsid w:val="00412C0C"/>
    <w:rsid w:val="00412DA9"/>
    <w:rsid w:val="00412E25"/>
    <w:rsid w:val="00412E33"/>
    <w:rsid w:val="00412EDC"/>
    <w:rsid w:val="00412F5B"/>
    <w:rsid w:val="0041305A"/>
    <w:rsid w:val="004131C1"/>
    <w:rsid w:val="004131C9"/>
    <w:rsid w:val="0041321C"/>
    <w:rsid w:val="0041332C"/>
    <w:rsid w:val="004133E5"/>
    <w:rsid w:val="00413464"/>
    <w:rsid w:val="004134D3"/>
    <w:rsid w:val="0041356A"/>
    <w:rsid w:val="00413601"/>
    <w:rsid w:val="004137E5"/>
    <w:rsid w:val="0041384C"/>
    <w:rsid w:val="00413867"/>
    <w:rsid w:val="00413AA8"/>
    <w:rsid w:val="00413AFB"/>
    <w:rsid w:val="00413BCE"/>
    <w:rsid w:val="00413C2B"/>
    <w:rsid w:val="00414125"/>
    <w:rsid w:val="0041434D"/>
    <w:rsid w:val="00414353"/>
    <w:rsid w:val="004143F3"/>
    <w:rsid w:val="00414492"/>
    <w:rsid w:val="004144F0"/>
    <w:rsid w:val="004147A9"/>
    <w:rsid w:val="004147BE"/>
    <w:rsid w:val="004147E6"/>
    <w:rsid w:val="00414C17"/>
    <w:rsid w:val="00414C28"/>
    <w:rsid w:val="00414C81"/>
    <w:rsid w:val="00414D8C"/>
    <w:rsid w:val="00415454"/>
    <w:rsid w:val="004155B7"/>
    <w:rsid w:val="00415B11"/>
    <w:rsid w:val="00415CB2"/>
    <w:rsid w:val="00415E38"/>
    <w:rsid w:val="00415E9E"/>
    <w:rsid w:val="0041659A"/>
    <w:rsid w:val="00416950"/>
    <w:rsid w:val="004169EF"/>
    <w:rsid w:val="00416A63"/>
    <w:rsid w:val="00416EC5"/>
    <w:rsid w:val="00416F7D"/>
    <w:rsid w:val="00416FFF"/>
    <w:rsid w:val="00417060"/>
    <w:rsid w:val="0041712C"/>
    <w:rsid w:val="004171DC"/>
    <w:rsid w:val="004171F7"/>
    <w:rsid w:val="004172A5"/>
    <w:rsid w:val="0041758A"/>
    <w:rsid w:val="00417665"/>
    <w:rsid w:val="0041799B"/>
    <w:rsid w:val="00417B91"/>
    <w:rsid w:val="00417F7F"/>
    <w:rsid w:val="00417F96"/>
    <w:rsid w:val="0042006D"/>
    <w:rsid w:val="00420114"/>
    <w:rsid w:val="00420159"/>
    <w:rsid w:val="00420225"/>
    <w:rsid w:val="0042039C"/>
    <w:rsid w:val="004206CF"/>
    <w:rsid w:val="00420894"/>
    <w:rsid w:val="00420AE1"/>
    <w:rsid w:val="00420AF4"/>
    <w:rsid w:val="00420B3F"/>
    <w:rsid w:val="00420B57"/>
    <w:rsid w:val="00420DBF"/>
    <w:rsid w:val="00420DCB"/>
    <w:rsid w:val="004210A6"/>
    <w:rsid w:val="00421124"/>
    <w:rsid w:val="00421164"/>
    <w:rsid w:val="00421188"/>
    <w:rsid w:val="00421381"/>
    <w:rsid w:val="004214C2"/>
    <w:rsid w:val="00421BA8"/>
    <w:rsid w:val="00421BCE"/>
    <w:rsid w:val="00421CBF"/>
    <w:rsid w:val="00421D4F"/>
    <w:rsid w:val="00421F19"/>
    <w:rsid w:val="00422050"/>
    <w:rsid w:val="0042218A"/>
    <w:rsid w:val="004224B8"/>
    <w:rsid w:val="004225E6"/>
    <w:rsid w:val="0042266F"/>
    <w:rsid w:val="00422A12"/>
    <w:rsid w:val="00422DF5"/>
    <w:rsid w:val="00422E7B"/>
    <w:rsid w:val="00422EA3"/>
    <w:rsid w:val="00422EDA"/>
    <w:rsid w:val="00423317"/>
    <w:rsid w:val="00423323"/>
    <w:rsid w:val="0042333B"/>
    <w:rsid w:val="00423445"/>
    <w:rsid w:val="0042356B"/>
    <w:rsid w:val="00423724"/>
    <w:rsid w:val="00423766"/>
    <w:rsid w:val="00423A21"/>
    <w:rsid w:val="00423F2A"/>
    <w:rsid w:val="0042411C"/>
    <w:rsid w:val="0042413B"/>
    <w:rsid w:val="0042415D"/>
    <w:rsid w:val="0042440A"/>
    <w:rsid w:val="0042447A"/>
    <w:rsid w:val="00424688"/>
    <w:rsid w:val="00424713"/>
    <w:rsid w:val="0042477C"/>
    <w:rsid w:val="0042487F"/>
    <w:rsid w:val="00424966"/>
    <w:rsid w:val="00424AA2"/>
    <w:rsid w:val="00424B07"/>
    <w:rsid w:val="00424BDE"/>
    <w:rsid w:val="00424D71"/>
    <w:rsid w:val="00424E52"/>
    <w:rsid w:val="00424E6A"/>
    <w:rsid w:val="00424EB4"/>
    <w:rsid w:val="004250FE"/>
    <w:rsid w:val="004252A9"/>
    <w:rsid w:val="004253BF"/>
    <w:rsid w:val="00425445"/>
    <w:rsid w:val="00425640"/>
    <w:rsid w:val="0042565F"/>
    <w:rsid w:val="0042568C"/>
    <w:rsid w:val="00425ADF"/>
    <w:rsid w:val="00425DBF"/>
    <w:rsid w:val="00425FD3"/>
    <w:rsid w:val="004260D6"/>
    <w:rsid w:val="004260EC"/>
    <w:rsid w:val="00426284"/>
    <w:rsid w:val="00426360"/>
    <w:rsid w:val="00426404"/>
    <w:rsid w:val="004264D7"/>
    <w:rsid w:val="00426546"/>
    <w:rsid w:val="0042656D"/>
    <w:rsid w:val="0042658C"/>
    <w:rsid w:val="00426BDA"/>
    <w:rsid w:val="00426F57"/>
    <w:rsid w:val="00427070"/>
    <w:rsid w:val="004271D4"/>
    <w:rsid w:val="00427336"/>
    <w:rsid w:val="004273DC"/>
    <w:rsid w:val="00427478"/>
    <w:rsid w:val="0042767F"/>
    <w:rsid w:val="00427686"/>
    <w:rsid w:val="004279DE"/>
    <w:rsid w:val="00427A89"/>
    <w:rsid w:val="00427AFB"/>
    <w:rsid w:val="00427DAC"/>
    <w:rsid w:val="00427DF1"/>
    <w:rsid w:val="00427ED8"/>
    <w:rsid w:val="00427EDD"/>
    <w:rsid w:val="004300B5"/>
    <w:rsid w:val="004301DF"/>
    <w:rsid w:val="00430562"/>
    <w:rsid w:val="004306A3"/>
    <w:rsid w:val="0043083E"/>
    <w:rsid w:val="0043095A"/>
    <w:rsid w:val="00430ACB"/>
    <w:rsid w:val="00430AFE"/>
    <w:rsid w:val="00430C89"/>
    <w:rsid w:val="00430E2F"/>
    <w:rsid w:val="00430E93"/>
    <w:rsid w:val="00431060"/>
    <w:rsid w:val="004310AE"/>
    <w:rsid w:val="004311B3"/>
    <w:rsid w:val="004311DD"/>
    <w:rsid w:val="004313CA"/>
    <w:rsid w:val="00431564"/>
    <w:rsid w:val="004315D8"/>
    <w:rsid w:val="004317D4"/>
    <w:rsid w:val="004318EA"/>
    <w:rsid w:val="00431A07"/>
    <w:rsid w:val="00431A53"/>
    <w:rsid w:val="00431B61"/>
    <w:rsid w:val="00431CD6"/>
    <w:rsid w:val="00432005"/>
    <w:rsid w:val="00432865"/>
    <w:rsid w:val="00432982"/>
    <w:rsid w:val="00432A09"/>
    <w:rsid w:val="00432AA0"/>
    <w:rsid w:val="00432C67"/>
    <w:rsid w:val="00432D2C"/>
    <w:rsid w:val="00432E0C"/>
    <w:rsid w:val="00432FA7"/>
    <w:rsid w:val="00433074"/>
    <w:rsid w:val="004330CB"/>
    <w:rsid w:val="0043314D"/>
    <w:rsid w:val="00433289"/>
    <w:rsid w:val="0043342E"/>
    <w:rsid w:val="004334CB"/>
    <w:rsid w:val="00433B63"/>
    <w:rsid w:val="00433C02"/>
    <w:rsid w:val="00433F2A"/>
    <w:rsid w:val="00433FEA"/>
    <w:rsid w:val="00434276"/>
    <w:rsid w:val="00434389"/>
    <w:rsid w:val="00434395"/>
    <w:rsid w:val="0043446B"/>
    <w:rsid w:val="004344EE"/>
    <w:rsid w:val="004346AC"/>
    <w:rsid w:val="0043477A"/>
    <w:rsid w:val="00434824"/>
    <w:rsid w:val="00434A2B"/>
    <w:rsid w:val="00434B3C"/>
    <w:rsid w:val="00434B83"/>
    <w:rsid w:val="00434C1E"/>
    <w:rsid w:val="00434D72"/>
    <w:rsid w:val="00434F78"/>
    <w:rsid w:val="004350C6"/>
    <w:rsid w:val="0043559E"/>
    <w:rsid w:val="004356A8"/>
    <w:rsid w:val="00435789"/>
    <w:rsid w:val="00435C86"/>
    <w:rsid w:val="00435E0E"/>
    <w:rsid w:val="00435F99"/>
    <w:rsid w:val="00435FE5"/>
    <w:rsid w:val="00436107"/>
    <w:rsid w:val="004362E9"/>
    <w:rsid w:val="00436442"/>
    <w:rsid w:val="0043646F"/>
    <w:rsid w:val="0043650A"/>
    <w:rsid w:val="0043661E"/>
    <w:rsid w:val="004367A2"/>
    <w:rsid w:val="004368BF"/>
    <w:rsid w:val="00436991"/>
    <w:rsid w:val="00436A81"/>
    <w:rsid w:val="00436B8E"/>
    <w:rsid w:val="00436CC3"/>
    <w:rsid w:val="00436DEB"/>
    <w:rsid w:val="00436E08"/>
    <w:rsid w:val="00436FE4"/>
    <w:rsid w:val="00437087"/>
    <w:rsid w:val="00437152"/>
    <w:rsid w:val="004374E1"/>
    <w:rsid w:val="00437634"/>
    <w:rsid w:val="0043773B"/>
    <w:rsid w:val="00437830"/>
    <w:rsid w:val="004379DD"/>
    <w:rsid w:val="00437A52"/>
    <w:rsid w:val="00437A8D"/>
    <w:rsid w:val="00437C37"/>
    <w:rsid w:val="00437D26"/>
    <w:rsid w:val="00437D30"/>
    <w:rsid w:val="00437E7F"/>
    <w:rsid w:val="00437ECA"/>
    <w:rsid w:val="004403A3"/>
    <w:rsid w:val="004405B5"/>
    <w:rsid w:val="004405E3"/>
    <w:rsid w:val="00440762"/>
    <w:rsid w:val="00440792"/>
    <w:rsid w:val="004408AB"/>
    <w:rsid w:val="00440A15"/>
    <w:rsid w:val="00440AC0"/>
    <w:rsid w:val="00440DAC"/>
    <w:rsid w:val="00440E0B"/>
    <w:rsid w:val="00440E28"/>
    <w:rsid w:val="00440E36"/>
    <w:rsid w:val="00441009"/>
    <w:rsid w:val="00441041"/>
    <w:rsid w:val="004411C5"/>
    <w:rsid w:val="0044122A"/>
    <w:rsid w:val="00441324"/>
    <w:rsid w:val="00441422"/>
    <w:rsid w:val="004415BE"/>
    <w:rsid w:val="00441885"/>
    <w:rsid w:val="004419C7"/>
    <w:rsid w:val="00441B5A"/>
    <w:rsid w:val="00441B73"/>
    <w:rsid w:val="00441B86"/>
    <w:rsid w:val="00441DFE"/>
    <w:rsid w:val="00441EAA"/>
    <w:rsid w:val="004420CC"/>
    <w:rsid w:val="00442287"/>
    <w:rsid w:val="004423B7"/>
    <w:rsid w:val="004425B1"/>
    <w:rsid w:val="004425D6"/>
    <w:rsid w:val="00442698"/>
    <w:rsid w:val="004427A1"/>
    <w:rsid w:val="0044292F"/>
    <w:rsid w:val="00442978"/>
    <w:rsid w:val="00442993"/>
    <w:rsid w:val="00442B16"/>
    <w:rsid w:val="004430C8"/>
    <w:rsid w:val="0044318D"/>
    <w:rsid w:val="004431FE"/>
    <w:rsid w:val="0044335F"/>
    <w:rsid w:val="004435BB"/>
    <w:rsid w:val="004436E8"/>
    <w:rsid w:val="0044372A"/>
    <w:rsid w:val="00443B2E"/>
    <w:rsid w:val="00443B9E"/>
    <w:rsid w:val="00443EDA"/>
    <w:rsid w:val="0044401E"/>
    <w:rsid w:val="00444148"/>
    <w:rsid w:val="004441F4"/>
    <w:rsid w:val="0044438B"/>
    <w:rsid w:val="00444648"/>
    <w:rsid w:val="00444981"/>
    <w:rsid w:val="00444994"/>
    <w:rsid w:val="00444B84"/>
    <w:rsid w:val="00444EEF"/>
    <w:rsid w:val="00445023"/>
    <w:rsid w:val="0044512E"/>
    <w:rsid w:val="0044515D"/>
    <w:rsid w:val="0044520A"/>
    <w:rsid w:val="0044564F"/>
    <w:rsid w:val="0044571E"/>
    <w:rsid w:val="00445819"/>
    <w:rsid w:val="00445820"/>
    <w:rsid w:val="00445898"/>
    <w:rsid w:val="00445B64"/>
    <w:rsid w:val="00445E2F"/>
    <w:rsid w:val="00445F62"/>
    <w:rsid w:val="00445FAC"/>
    <w:rsid w:val="0044608E"/>
    <w:rsid w:val="00446364"/>
    <w:rsid w:val="004464A7"/>
    <w:rsid w:val="004464CB"/>
    <w:rsid w:val="00446808"/>
    <w:rsid w:val="0044695B"/>
    <w:rsid w:val="00446973"/>
    <w:rsid w:val="00446AAF"/>
    <w:rsid w:val="00446C43"/>
    <w:rsid w:val="00446C90"/>
    <w:rsid w:val="00446F3E"/>
    <w:rsid w:val="0044701A"/>
    <w:rsid w:val="0044703A"/>
    <w:rsid w:val="00447053"/>
    <w:rsid w:val="004470C8"/>
    <w:rsid w:val="00447112"/>
    <w:rsid w:val="004472BA"/>
    <w:rsid w:val="004475A7"/>
    <w:rsid w:val="0044770F"/>
    <w:rsid w:val="004478D1"/>
    <w:rsid w:val="0044796B"/>
    <w:rsid w:val="004479C9"/>
    <w:rsid w:val="00447A81"/>
    <w:rsid w:val="00447B5E"/>
    <w:rsid w:val="00447B86"/>
    <w:rsid w:val="00447E95"/>
    <w:rsid w:val="0045005D"/>
    <w:rsid w:val="004500C8"/>
    <w:rsid w:val="004501E2"/>
    <w:rsid w:val="0045043B"/>
    <w:rsid w:val="00450491"/>
    <w:rsid w:val="0045061C"/>
    <w:rsid w:val="00450987"/>
    <w:rsid w:val="00450D37"/>
    <w:rsid w:val="00450E5F"/>
    <w:rsid w:val="00451051"/>
    <w:rsid w:val="004511D7"/>
    <w:rsid w:val="0045161F"/>
    <w:rsid w:val="0045176C"/>
    <w:rsid w:val="0045181F"/>
    <w:rsid w:val="00451837"/>
    <w:rsid w:val="00451941"/>
    <w:rsid w:val="004519FE"/>
    <w:rsid w:val="00451A2A"/>
    <w:rsid w:val="00451BBB"/>
    <w:rsid w:val="00451C23"/>
    <w:rsid w:val="00451CE1"/>
    <w:rsid w:val="00451E9A"/>
    <w:rsid w:val="00452283"/>
    <w:rsid w:val="0045242F"/>
    <w:rsid w:val="0045259C"/>
    <w:rsid w:val="004526EB"/>
    <w:rsid w:val="00452732"/>
    <w:rsid w:val="00452B11"/>
    <w:rsid w:val="00452B49"/>
    <w:rsid w:val="00452CBF"/>
    <w:rsid w:val="00452D1F"/>
    <w:rsid w:val="00452F25"/>
    <w:rsid w:val="00452FE4"/>
    <w:rsid w:val="00453027"/>
    <w:rsid w:val="00453057"/>
    <w:rsid w:val="00453136"/>
    <w:rsid w:val="004531A9"/>
    <w:rsid w:val="004534D1"/>
    <w:rsid w:val="0045383D"/>
    <w:rsid w:val="00453866"/>
    <w:rsid w:val="00453961"/>
    <w:rsid w:val="00453B99"/>
    <w:rsid w:val="00453CD5"/>
    <w:rsid w:val="00453CE1"/>
    <w:rsid w:val="00453E6C"/>
    <w:rsid w:val="00453EA6"/>
    <w:rsid w:val="0045425F"/>
    <w:rsid w:val="00454308"/>
    <w:rsid w:val="004544EE"/>
    <w:rsid w:val="004545D5"/>
    <w:rsid w:val="0045493D"/>
    <w:rsid w:val="00454A0B"/>
    <w:rsid w:val="00454AB6"/>
    <w:rsid w:val="00454AC1"/>
    <w:rsid w:val="00454C24"/>
    <w:rsid w:val="00454C4F"/>
    <w:rsid w:val="00454E3A"/>
    <w:rsid w:val="00455047"/>
    <w:rsid w:val="00455371"/>
    <w:rsid w:val="00455420"/>
    <w:rsid w:val="004554EB"/>
    <w:rsid w:val="0045553F"/>
    <w:rsid w:val="004555FC"/>
    <w:rsid w:val="0045567D"/>
    <w:rsid w:val="0045568A"/>
    <w:rsid w:val="004556F2"/>
    <w:rsid w:val="004557B9"/>
    <w:rsid w:val="00455A05"/>
    <w:rsid w:val="00455A1B"/>
    <w:rsid w:val="00455AEE"/>
    <w:rsid w:val="00456044"/>
    <w:rsid w:val="00456524"/>
    <w:rsid w:val="00456A2C"/>
    <w:rsid w:val="00456AE3"/>
    <w:rsid w:val="00456F25"/>
    <w:rsid w:val="004571FD"/>
    <w:rsid w:val="00457268"/>
    <w:rsid w:val="004572A4"/>
    <w:rsid w:val="00457347"/>
    <w:rsid w:val="00457385"/>
    <w:rsid w:val="0045750F"/>
    <w:rsid w:val="00457574"/>
    <w:rsid w:val="0045763F"/>
    <w:rsid w:val="00457844"/>
    <w:rsid w:val="004578FA"/>
    <w:rsid w:val="00457972"/>
    <w:rsid w:val="004579DF"/>
    <w:rsid w:val="00457AD7"/>
    <w:rsid w:val="00457BB1"/>
    <w:rsid w:val="00457ECE"/>
    <w:rsid w:val="00457F19"/>
    <w:rsid w:val="00457FB7"/>
    <w:rsid w:val="0046045D"/>
    <w:rsid w:val="0046057F"/>
    <w:rsid w:val="004606B7"/>
    <w:rsid w:val="004606F8"/>
    <w:rsid w:val="00460A52"/>
    <w:rsid w:val="00460A81"/>
    <w:rsid w:val="00460C54"/>
    <w:rsid w:val="00460C60"/>
    <w:rsid w:val="00460C6D"/>
    <w:rsid w:val="00460CCF"/>
    <w:rsid w:val="00460D74"/>
    <w:rsid w:val="0046100B"/>
    <w:rsid w:val="004611A1"/>
    <w:rsid w:val="0046129C"/>
    <w:rsid w:val="00461353"/>
    <w:rsid w:val="0046147B"/>
    <w:rsid w:val="00461495"/>
    <w:rsid w:val="00461672"/>
    <w:rsid w:val="00461A05"/>
    <w:rsid w:val="00461B02"/>
    <w:rsid w:val="00461FC0"/>
    <w:rsid w:val="004622B7"/>
    <w:rsid w:val="00462387"/>
    <w:rsid w:val="0046243C"/>
    <w:rsid w:val="0046253D"/>
    <w:rsid w:val="004625E0"/>
    <w:rsid w:val="00462667"/>
    <w:rsid w:val="004626DA"/>
    <w:rsid w:val="00462760"/>
    <w:rsid w:val="004627CE"/>
    <w:rsid w:val="004627DE"/>
    <w:rsid w:val="0046293C"/>
    <w:rsid w:val="00462964"/>
    <w:rsid w:val="004629E7"/>
    <w:rsid w:val="00462A73"/>
    <w:rsid w:val="00462B12"/>
    <w:rsid w:val="00462E01"/>
    <w:rsid w:val="00462E38"/>
    <w:rsid w:val="00463012"/>
    <w:rsid w:val="00463228"/>
    <w:rsid w:val="0046371B"/>
    <w:rsid w:val="00463817"/>
    <w:rsid w:val="00463944"/>
    <w:rsid w:val="00464086"/>
    <w:rsid w:val="0046418C"/>
    <w:rsid w:val="004644A4"/>
    <w:rsid w:val="004644F6"/>
    <w:rsid w:val="004644FF"/>
    <w:rsid w:val="004648CD"/>
    <w:rsid w:val="00464C13"/>
    <w:rsid w:val="00464CB1"/>
    <w:rsid w:val="00464EE6"/>
    <w:rsid w:val="004651FB"/>
    <w:rsid w:val="00465311"/>
    <w:rsid w:val="0046566E"/>
    <w:rsid w:val="00465846"/>
    <w:rsid w:val="004658E1"/>
    <w:rsid w:val="00465904"/>
    <w:rsid w:val="00465985"/>
    <w:rsid w:val="004659B3"/>
    <w:rsid w:val="00465F29"/>
    <w:rsid w:val="00466277"/>
    <w:rsid w:val="00466303"/>
    <w:rsid w:val="00466528"/>
    <w:rsid w:val="0046672E"/>
    <w:rsid w:val="004668A7"/>
    <w:rsid w:val="0046693D"/>
    <w:rsid w:val="004669FC"/>
    <w:rsid w:val="00466A86"/>
    <w:rsid w:val="00466BD0"/>
    <w:rsid w:val="00466D24"/>
    <w:rsid w:val="00466D7B"/>
    <w:rsid w:val="00466EB3"/>
    <w:rsid w:val="00466F94"/>
    <w:rsid w:val="00467281"/>
    <w:rsid w:val="004672A7"/>
    <w:rsid w:val="004673AB"/>
    <w:rsid w:val="00467446"/>
    <w:rsid w:val="004674DD"/>
    <w:rsid w:val="00467581"/>
    <w:rsid w:val="00467636"/>
    <w:rsid w:val="00467661"/>
    <w:rsid w:val="00467708"/>
    <w:rsid w:val="00467714"/>
    <w:rsid w:val="00467958"/>
    <w:rsid w:val="0046799F"/>
    <w:rsid w:val="00467BE3"/>
    <w:rsid w:val="00467C02"/>
    <w:rsid w:val="00467E01"/>
    <w:rsid w:val="00467E34"/>
    <w:rsid w:val="00470295"/>
    <w:rsid w:val="004702A8"/>
    <w:rsid w:val="004703E1"/>
    <w:rsid w:val="004706E8"/>
    <w:rsid w:val="004706FF"/>
    <w:rsid w:val="004707A1"/>
    <w:rsid w:val="00470894"/>
    <w:rsid w:val="00470B90"/>
    <w:rsid w:val="00470CD2"/>
    <w:rsid w:val="00470D82"/>
    <w:rsid w:val="00471071"/>
    <w:rsid w:val="00471155"/>
    <w:rsid w:val="004711A3"/>
    <w:rsid w:val="004712DE"/>
    <w:rsid w:val="00471451"/>
    <w:rsid w:val="00471718"/>
    <w:rsid w:val="00471B7A"/>
    <w:rsid w:val="00471C77"/>
    <w:rsid w:val="00471CA8"/>
    <w:rsid w:val="004720AF"/>
    <w:rsid w:val="00472124"/>
    <w:rsid w:val="0047217F"/>
    <w:rsid w:val="004721C9"/>
    <w:rsid w:val="004724AE"/>
    <w:rsid w:val="00472604"/>
    <w:rsid w:val="0047264E"/>
    <w:rsid w:val="004726C9"/>
    <w:rsid w:val="004728BE"/>
    <w:rsid w:val="0047291C"/>
    <w:rsid w:val="00472B98"/>
    <w:rsid w:val="00472C61"/>
    <w:rsid w:val="00472CEB"/>
    <w:rsid w:val="0047307F"/>
    <w:rsid w:val="0047357D"/>
    <w:rsid w:val="0047371A"/>
    <w:rsid w:val="004738E9"/>
    <w:rsid w:val="00473B38"/>
    <w:rsid w:val="00473D3B"/>
    <w:rsid w:val="00473E2A"/>
    <w:rsid w:val="00473E39"/>
    <w:rsid w:val="00473F01"/>
    <w:rsid w:val="00473F7C"/>
    <w:rsid w:val="004740C1"/>
    <w:rsid w:val="00474190"/>
    <w:rsid w:val="00474216"/>
    <w:rsid w:val="004745DA"/>
    <w:rsid w:val="00474AC0"/>
    <w:rsid w:val="00474C00"/>
    <w:rsid w:val="00474C4A"/>
    <w:rsid w:val="00474DE6"/>
    <w:rsid w:val="00474F3E"/>
    <w:rsid w:val="0047511B"/>
    <w:rsid w:val="00475123"/>
    <w:rsid w:val="00475294"/>
    <w:rsid w:val="004752FD"/>
    <w:rsid w:val="004752FE"/>
    <w:rsid w:val="004754F4"/>
    <w:rsid w:val="0047562B"/>
    <w:rsid w:val="0047566E"/>
    <w:rsid w:val="00475675"/>
    <w:rsid w:val="00475943"/>
    <w:rsid w:val="00475AAF"/>
    <w:rsid w:val="00475C78"/>
    <w:rsid w:val="00475D90"/>
    <w:rsid w:val="00475ECA"/>
    <w:rsid w:val="004760ED"/>
    <w:rsid w:val="00476196"/>
    <w:rsid w:val="0047619E"/>
    <w:rsid w:val="004763AD"/>
    <w:rsid w:val="00476405"/>
    <w:rsid w:val="0047681D"/>
    <w:rsid w:val="00476838"/>
    <w:rsid w:val="00476C83"/>
    <w:rsid w:val="00476EFF"/>
    <w:rsid w:val="00477064"/>
    <w:rsid w:val="00477113"/>
    <w:rsid w:val="0047722A"/>
    <w:rsid w:val="0047728D"/>
    <w:rsid w:val="00477291"/>
    <w:rsid w:val="00477564"/>
    <w:rsid w:val="00477574"/>
    <w:rsid w:val="00477586"/>
    <w:rsid w:val="004778BB"/>
    <w:rsid w:val="00477AAC"/>
    <w:rsid w:val="00477B0B"/>
    <w:rsid w:val="00477B47"/>
    <w:rsid w:val="00477BBA"/>
    <w:rsid w:val="00477D7E"/>
    <w:rsid w:val="004800D0"/>
    <w:rsid w:val="004800D6"/>
    <w:rsid w:val="00480517"/>
    <w:rsid w:val="004808F1"/>
    <w:rsid w:val="00480AC0"/>
    <w:rsid w:val="00480BF4"/>
    <w:rsid w:val="00480CC0"/>
    <w:rsid w:val="00480D5A"/>
    <w:rsid w:val="00480DDA"/>
    <w:rsid w:val="00480E7D"/>
    <w:rsid w:val="00480E8B"/>
    <w:rsid w:val="004810A1"/>
    <w:rsid w:val="004810D7"/>
    <w:rsid w:val="00481180"/>
    <w:rsid w:val="0048129E"/>
    <w:rsid w:val="0048134E"/>
    <w:rsid w:val="004813E1"/>
    <w:rsid w:val="0048178D"/>
    <w:rsid w:val="004818B0"/>
    <w:rsid w:val="00481CFC"/>
    <w:rsid w:val="00481D0B"/>
    <w:rsid w:val="00481DBF"/>
    <w:rsid w:val="00481DC2"/>
    <w:rsid w:val="004820DD"/>
    <w:rsid w:val="00482264"/>
    <w:rsid w:val="00482319"/>
    <w:rsid w:val="00482499"/>
    <w:rsid w:val="004824A2"/>
    <w:rsid w:val="004824E5"/>
    <w:rsid w:val="0048269A"/>
    <w:rsid w:val="0048271C"/>
    <w:rsid w:val="00482802"/>
    <w:rsid w:val="00482874"/>
    <w:rsid w:val="00482B9F"/>
    <w:rsid w:val="00482D33"/>
    <w:rsid w:val="00482E01"/>
    <w:rsid w:val="004830F0"/>
    <w:rsid w:val="0048371D"/>
    <w:rsid w:val="00483755"/>
    <w:rsid w:val="00483922"/>
    <w:rsid w:val="00483AA0"/>
    <w:rsid w:val="00483AF4"/>
    <w:rsid w:val="00483EA9"/>
    <w:rsid w:val="00483F11"/>
    <w:rsid w:val="00484064"/>
    <w:rsid w:val="004840BA"/>
    <w:rsid w:val="00484831"/>
    <w:rsid w:val="0048487F"/>
    <w:rsid w:val="00484AC8"/>
    <w:rsid w:val="00484E18"/>
    <w:rsid w:val="00484E99"/>
    <w:rsid w:val="00484EC4"/>
    <w:rsid w:val="00484F83"/>
    <w:rsid w:val="004854FA"/>
    <w:rsid w:val="004858BB"/>
    <w:rsid w:val="00485B84"/>
    <w:rsid w:val="00485D48"/>
    <w:rsid w:val="00485E1B"/>
    <w:rsid w:val="00485E98"/>
    <w:rsid w:val="00486169"/>
    <w:rsid w:val="00486364"/>
    <w:rsid w:val="004863A7"/>
    <w:rsid w:val="004863A9"/>
    <w:rsid w:val="0048647C"/>
    <w:rsid w:val="004865C0"/>
    <w:rsid w:val="00486859"/>
    <w:rsid w:val="004868C1"/>
    <w:rsid w:val="004869FB"/>
    <w:rsid w:val="00486B00"/>
    <w:rsid w:val="00486B37"/>
    <w:rsid w:val="00486B97"/>
    <w:rsid w:val="00486BDB"/>
    <w:rsid w:val="00486C76"/>
    <w:rsid w:val="00486D4A"/>
    <w:rsid w:val="00486DC6"/>
    <w:rsid w:val="00486F85"/>
    <w:rsid w:val="00487246"/>
    <w:rsid w:val="00487278"/>
    <w:rsid w:val="0048729E"/>
    <w:rsid w:val="004872B5"/>
    <w:rsid w:val="0048757D"/>
    <w:rsid w:val="00487599"/>
    <w:rsid w:val="004876B2"/>
    <w:rsid w:val="00487715"/>
    <w:rsid w:val="00487998"/>
    <w:rsid w:val="00487BD2"/>
    <w:rsid w:val="00487BF6"/>
    <w:rsid w:val="004900A8"/>
    <w:rsid w:val="0049013F"/>
    <w:rsid w:val="0049045E"/>
    <w:rsid w:val="004904CE"/>
    <w:rsid w:val="00490586"/>
    <w:rsid w:val="00490730"/>
    <w:rsid w:val="004908EB"/>
    <w:rsid w:val="00490A6F"/>
    <w:rsid w:val="00490D97"/>
    <w:rsid w:val="00490DF6"/>
    <w:rsid w:val="00490EC9"/>
    <w:rsid w:val="00491085"/>
    <w:rsid w:val="004910B5"/>
    <w:rsid w:val="00491292"/>
    <w:rsid w:val="004917AA"/>
    <w:rsid w:val="0049185C"/>
    <w:rsid w:val="004918C9"/>
    <w:rsid w:val="00491A24"/>
    <w:rsid w:val="00491B23"/>
    <w:rsid w:val="00491E08"/>
    <w:rsid w:val="004920A5"/>
    <w:rsid w:val="004921D8"/>
    <w:rsid w:val="0049225F"/>
    <w:rsid w:val="0049236C"/>
    <w:rsid w:val="004923F3"/>
    <w:rsid w:val="00492800"/>
    <w:rsid w:val="004928DC"/>
    <w:rsid w:val="00492A44"/>
    <w:rsid w:val="00492AE5"/>
    <w:rsid w:val="00492BB7"/>
    <w:rsid w:val="00492D13"/>
    <w:rsid w:val="00492D39"/>
    <w:rsid w:val="00492D9D"/>
    <w:rsid w:val="00492DB8"/>
    <w:rsid w:val="00492F36"/>
    <w:rsid w:val="00492F4E"/>
    <w:rsid w:val="00493173"/>
    <w:rsid w:val="00493187"/>
    <w:rsid w:val="0049318B"/>
    <w:rsid w:val="004931D8"/>
    <w:rsid w:val="004931E1"/>
    <w:rsid w:val="0049330C"/>
    <w:rsid w:val="0049358F"/>
    <w:rsid w:val="00493756"/>
    <w:rsid w:val="004939AD"/>
    <w:rsid w:val="00493ADE"/>
    <w:rsid w:val="00493C81"/>
    <w:rsid w:val="00493F7A"/>
    <w:rsid w:val="004941CC"/>
    <w:rsid w:val="00494370"/>
    <w:rsid w:val="00494661"/>
    <w:rsid w:val="00494839"/>
    <w:rsid w:val="00494B2F"/>
    <w:rsid w:val="00494CB4"/>
    <w:rsid w:val="004952E4"/>
    <w:rsid w:val="004953E4"/>
    <w:rsid w:val="00495686"/>
    <w:rsid w:val="00495777"/>
    <w:rsid w:val="0049584F"/>
    <w:rsid w:val="00495C43"/>
    <w:rsid w:val="00495F3E"/>
    <w:rsid w:val="0049635F"/>
    <w:rsid w:val="004964E7"/>
    <w:rsid w:val="0049657A"/>
    <w:rsid w:val="0049680E"/>
    <w:rsid w:val="004968AD"/>
    <w:rsid w:val="00496A65"/>
    <w:rsid w:val="00496FB7"/>
    <w:rsid w:val="0049744E"/>
    <w:rsid w:val="004975B9"/>
    <w:rsid w:val="004977E1"/>
    <w:rsid w:val="00497902"/>
    <w:rsid w:val="00497931"/>
    <w:rsid w:val="0049793F"/>
    <w:rsid w:val="00497943"/>
    <w:rsid w:val="004979D1"/>
    <w:rsid w:val="00497AA0"/>
    <w:rsid w:val="00497AED"/>
    <w:rsid w:val="00497C7B"/>
    <w:rsid w:val="004A00B7"/>
    <w:rsid w:val="004A012D"/>
    <w:rsid w:val="004A01A0"/>
    <w:rsid w:val="004A0480"/>
    <w:rsid w:val="004A0645"/>
    <w:rsid w:val="004A069C"/>
    <w:rsid w:val="004A0772"/>
    <w:rsid w:val="004A089D"/>
    <w:rsid w:val="004A094A"/>
    <w:rsid w:val="004A096C"/>
    <w:rsid w:val="004A0AEF"/>
    <w:rsid w:val="004A0DBC"/>
    <w:rsid w:val="004A0E7C"/>
    <w:rsid w:val="004A1288"/>
    <w:rsid w:val="004A1538"/>
    <w:rsid w:val="004A1552"/>
    <w:rsid w:val="004A15F2"/>
    <w:rsid w:val="004A1C84"/>
    <w:rsid w:val="004A21B5"/>
    <w:rsid w:val="004A2C1C"/>
    <w:rsid w:val="004A2CDF"/>
    <w:rsid w:val="004A2D66"/>
    <w:rsid w:val="004A310F"/>
    <w:rsid w:val="004A314C"/>
    <w:rsid w:val="004A3160"/>
    <w:rsid w:val="004A329A"/>
    <w:rsid w:val="004A32B5"/>
    <w:rsid w:val="004A3685"/>
    <w:rsid w:val="004A3718"/>
    <w:rsid w:val="004A3AF0"/>
    <w:rsid w:val="004A3D61"/>
    <w:rsid w:val="004A403E"/>
    <w:rsid w:val="004A408E"/>
    <w:rsid w:val="004A496A"/>
    <w:rsid w:val="004A4A89"/>
    <w:rsid w:val="004A4B56"/>
    <w:rsid w:val="004A4B84"/>
    <w:rsid w:val="004A4E52"/>
    <w:rsid w:val="004A4F35"/>
    <w:rsid w:val="004A5122"/>
    <w:rsid w:val="004A53C7"/>
    <w:rsid w:val="004A53DE"/>
    <w:rsid w:val="004A5896"/>
    <w:rsid w:val="004A58B0"/>
    <w:rsid w:val="004A59CF"/>
    <w:rsid w:val="004A5C37"/>
    <w:rsid w:val="004A5CB9"/>
    <w:rsid w:val="004A5DC3"/>
    <w:rsid w:val="004A5F32"/>
    <w:rsid w:val="004A60FE"/>
    <w:rsid w:val="004A6331"/>
    <w:rsid w:val="004A64D1"/>
    <w:rsid w:val="004A666A"/>
    <w:rsid w:val="004A6744"/>
    <w:rsid w:val="004A6C21"/>
    <w:rsid w:val="004A6CDF"/>
    <w:rsid w:val="004A6DF3"/>
    <w:rsid w:val="004A6E87"/>
    <w:rsid w:val="004A6EE4"/>
    <w:rsid w:val="004A6F44"/>
    <w:rsid w:val="004A6F48"/>
    <w:rsid w:val="004A6FC2"/>
    <w:rsid w:val="004A6FD0"/>
    <w:rsid w:val="004A719D"/>
    <w:rsid w:val="004A74F4"/>
    <w:rsid w:val="004A77BE"/>
    <w:rsid w:val="004A7836"/>
    <w:rsid w:val="004A7870"/>
    <w:rsid w:val="004A7A96"/>
    <w:rsid w:val="004A7AAD"/>
    <w:rsid w:val="004A7B81"/>
    <w:rsid w:val="004A7D37"/>
    <w:rsid w:val="004A7D9C"/>
    <w:rsid w:val="004A7DE8"/>
    <w:rsid w:val="004A7FDC"/>
    <w:rsid w:val="004B0204"/>
    <w:rsid w:val="004B0318"/>
    <w:rsid w:val="004B0394"/>
    <w:rsid w:val="004B0498"/>
    <w:rsid w:val="004B0675"/>
    <w:rsid w:val="004B08CB"/>
    <w:rsid w:val="004B096F"/>
    <w:rsid w:val="004B0E88"/>
    <w:rsid w:val="004B0EB8"/>
    <w:rsid w:val="004B0F33"/>
    <w:rsid w:val="004B10FA"/>
    <w:rsid w:val="004B1145"/>
    <w:rsid w:val="004B1294"/>
    <w:rsid w:val="004B1402"/>
    <w:rsid w:val="004B1B3C"/>
    <w:rsid w:val="004B1B63"/>
    <w:rsid w:val="004B1C93"/>
    <w:rsid w:val="004B1C97"/>
    <w:rsid w:val="004B1E07"/>
    <w:rsid w:val="004B206B"/>
    <w:rsid w:val="004B250D"/>
    <w:rsid w:val="004B2BA8"/>
    <w:rsid w:val="004B2DF0"/>
    <w:rsid w:val="004B303E"/>
    <w:rsid w:val="004B33A2"/>
    <w:rsid w:val="004B34AB"/>
    <w:rsid w:val="004B373A"/>
    <w:rsid w:val="004B3750"/>
    <w:rsid w:val="004B3851"/>
    <w:rsid w:val="004B3915"/>
    <w:rsid w:val="004B3931"/>
    <w:rsid w:val="004B3F6B"/>
    <w:rsid w:val="004B41C1"/>
    <w:rsid w:val="004B4347"/>
    <w:rsid w:val="004B435E"/>
    <w:rsid w:val="004B441F"/>
    <w:rsid w:val="004B484A"/>
    <w:rsid w:val="004B48CB"/>
    <w:rsid w:val="004B48D5"/>
    <w:rsid w:val="004B4925"/>
    <w:rsid w:val="004B4956"/>
    <w:rsid w:val="004B4A3C"/>
    <w:rsid w:val="004B4B7F"/>
    <w:rsid w:val="004B4C84"/>
    <w:rsid w:val="004B4FA7"/>
    <w:rsid w:val="004B5305"/>
    <w:rsid w:val="004B555A"/>
    <w:rsid w:val="004B55B2"/>
    <w:rsid w:val="004B58EF"/>
    <w:rsid w:val="004B5B49"/>
    <w:rsid w:val="004B5B4B"/>
    <w:rsid w:val="004B5D71"/>
    <w:rsid w:val="004B5E58"/>
    <w:rsid w:val="004B5E72"/>
    <w:rsid w:val="004B60B2"/>
    <w:rsid w:val="004B6221"/>
    <w:rsid w:val="004B62F6"/>
    <w:rsid w:val="004B638C"/>
    <w:rsid w:val="004B6483"/>
    <w:rsid w:val="004B6589"/>
    <w:rsid w:val="004B66AF"/>
    <w:rsid w:val="004B67D5"/>
    <w:rsid w:val="004B6AB6"/>
    <w:rsid w:val="004B6C70"/>
    <w:rsid w:val="004B6E21"/>
    <w:rsid w:val="004B6ECC"/>
    <w:rsid w:val="004B6F81"/>
    <w:rsid w:val="004B712D"/>
    <w:rsid w:val="004B724A"/>
    <w:rsid w:val="004B72A3"/>
    <w:rsid w:val="004B75DF"/>
    <w:rsid w:val="004B769C"/>
    <w:rsid w:val="004B77BC"/>
    <w:rsid w:val="004B77E1"/>
    <w:rsid w:val="004B78E7"/>
    <w:rsid w:val="004B7B9D"/>
    <w:rsid w:val="004B7CF7"/>
    <w:rsid w:val="004B7D5B"/>
    <w:rsid w:val="004B7DE8"/>
    <w:rsid w:val="004B7EA1"/>
    <w:rsid w:val="004B7FBE"/>
    <w:rsid w:val="004C0068"/>
    <w:rsid w:val="004C034D"/>
    <w:rsid w:val="004C03B7"/>
    <w:rsid w:val="004C0455"/>
    <w:rsid w:val="004C04DC"/>
    <w:rsid w:val="004C06AA"/>
    <w:rsid w:val="004C08AB"/>
    <w:rsid w:val="004C0938"/>
    <w:rsid w:val="004C0A83"/>
    <w:rsid w:val="004C0AA2"/>
    <w:rsid w:val="004C0B0A"/>
    <w:rsid w:val="004C0B7D"/>
    <w:rsid w:val="004C0D26"/>
    <w:rsid w:val="004C0D74"/>
    <w:rsid w:val="004C0D9D"/>
    <w:rsid w:val="004C10F7"/>
    <w:rsid w:val="004C1234"/>
    <w:rsid w:val="004C1474"/>
    <w:rsid w:val="004C1496"/>
    <w:rsid w:val="004C1530"/>
    <w:rsid w:val="004C1731"/>
    <w:rsid w:val="004C1765"/>
    <w:rsid w:val="004C1854"/>
    <w:rsid w:val="004C185B"/>
    <w:rsid w:val="004C19ED"/>
    <w:rsid w:val="004C1A44"/>
    <w:rsid w:val="004C1BE4"/>
    <w:rsid w:val="004C1BF7"/>
    <w:rsid w:val="004C1D09"/>
    <w:rsid w:val="004C1DC9"/>
    <w:rsid w:val="004C20D1"/>
    <w:rsid w:val="004C231D"/>
    <w:rsid w:val="004C27CC"/>
    <w:rsid w:val="004C28B8"/>
    <w:rsid w:val="004C2936"/>
    <w:rsid w:val="004C2A32"/>
    <w:rsid w:val="004C2C89"/>
    <w:rsid w:val="004C2EF4"/>
    <w:rsid w:val="004C310B"/>
    <w:rsid w:val="004C3112"/>
    <w:rsid w:val="004C3262"/>
    <w:rsid w:val="004C35A4"/>
    <w:rsid w:val="004C35C5"/>
    <w:rsid w:val="004C38A4"/>
    <w:rsid w:val="004C3AF5"/>
    <w:rsid w:val="004C3D6D"/>
    <w:rsid w:val="004C3D9C"/>
    <w:rsid w:val="004C3EF5"/>
    <w:rsid w:val="004C3EFA"/>
    <w:rsid w:val="004C40BB"/>
    <w:rsid w:val="004C4166"/>
    <w:rsid w:val="004C4199"/>
    <w:rsid w:val="004C436C"/>
    <w:rsid w:val="004C43A8"/>
    <w:rsid w:val="004C46C1"/>
    <w:rsid w:val="004C46DF"/>
    <w:rsid w:val="004C46F2"/>
    <w:rsid w:val="004C475D"/>
    <w:rsid w:val="004C475F"/>
    <w:rsid w:val="004C48E9"/>
    <w:rsid w:val="004C4C01"/>
    <w:rsid w:val="004C4C6B"/>
    <w:rsid w:val="004C4C9C"/>
    <w:rsid w:val="004C4E8E"/>
    <w:rsid w:val="004C4F49"/>
    <w:rsid w:val="004C4FC7"/>
    <w:rsid w:val="004C5107"/>
    <w:rsid w:val="004C514F"/>
    <w:rsid w:val="004C535B"/>
    <w:rsid w:val="004C53D8"/>
    <w:rsid w:val="004C53E7"/>
    <w:rsid w:val="004C54B4"/>
    <w:rsid w:val="004C5519"/>
    <w:rsid w:val="004C55EA"/>
    <w:rsid w:val="004C5ABE"/>
    <w:rsid w:val="004C5AC1"/>
    <w:rsid w:val="004C5B03"/>
    <w:rsid w:val="004C5B93"/>
    <w:rsid w:val="004C5DDE"/>
    <w:rsid w:val="004C6354"/>
    <w:rsid w:val="004C641C"/>
    <w:rsid w:val="004C650F"/>
    <w:rsid w:val="004C6791"/>
    <w:rsid w:val="004C687E"/>
    <w:rsid w:val="004C68D8"/>
    <w:rsid w:val="004C697E"/>
    <w:rsid w:val="004C6ADC"/>
    <w:rsid w:val="004C6B0D"/>
    <w:rsid w:val="004C6CA7"/>
    <w:rsid w:val="004C6F0D"/>
    <w:rsid w:val="004C6F3A"/>
    <w:rsid w:val="004C7038"/>
    <w:rsid w:val="004C7233"/>
    <w:rsid w:val="004C7504"/>
    <w:rsid w:val="004C7527"/>
    <w:rsid w:val="004C753F"/>
    <w:rsid w:val="004C7570"/>
    <w:rsid w:val="004C7977"/>
    <w:rsid w:val="004C79D9"/>
    <w:rsid w:val="004D0046"/>
    <w:rsid w:val="004D0165"/>
    <w:rsid w:val="004D03C9"/>
    <w:rsid w:val="004D0523"/>
    <w:rsid w:val="004D0845"/>
    <w:rsid w:val="004D0922"/>
    <w:rsid w:val="004D092B"/>
    <w:rsid w:val="004D0A63"/>
    <w:rsid w:val="004D0D73"/>
    <w:rsid w:val="004D10B9"/>
    <w:rsid w:val="004D1425"/>
    <w:rsid w:val="004D144D"/>
    <w:rsid w:val="004D14B1"/>
    <w:rsid w:val="004D1657"/>
    <w:rsid w:val="004D180A"/>
    <w:rsid w:val="004D1857"/>
    <w:rsid w:val="004D186F"/>
    <w:rsid w:val="004D1A28"/>
    <w:rsid w:val="004D1BA0"/>
    <w:rsid w:val="004D1C4F"/>
    <w:rsid w:val="004D1C82"/>
    <w:rsid w:val="004D1F3B"/>
    <w:rsid w:val="004D1FE6"/>
    <w:rsid w:val="004D2179"/>
    <w:rsid w:val="004D21F1"/>
    <w:rsid w:val="004D228C"/>
    <w:rsid w:val="004D23B4"/>
    <w:rsid w:val="004D2692"/>
    <w:rsid w:val="004D26A9"/>
    <w:rsid w:val="004D2739"/>
    <w:rsid w:val="004D2750"/>
    <w:rsid w:val="004D296C"/>
    <w:rsid w:val="004D29FC"/>
    <w:rsid w:val="004D2B13"/>
    <w:rsid w:val="004D2B19"/>
    <w:rsid w:val="004D2B49"/>
    <w:rsid w:val="004D2D08"/>
    <w:rsid w:val="004D2DF6"/>
    <w:rsid w:val="004D2EA3"/>
    <w:rsid w:val="004D2F3E"/>
    <w:rsid w:val="004D2F47"/>
    <w:rsid w:val="004D2F62"/>
    <w:rsid w:val="004D2FC8"/>
    <w:rsid w:val="004D3118"/>
    <w:rsid w:val="004D3120"/>
    <w:rsid w:val="004D32B2"/>
    <w:rsid w:val="004D32F0"/>
    <w:rsid w:val="004D35B9"/>
    <w:rsid w:val="004D36FD"/>
    <w:rsid w:val="004D386F"/>
    <w:rsid w:val="004D3C34"/>
    <w:rsid w:val="004D3C59"/>
    <w:rsid w:val="004D3D14"/>
    <w:rsid w:val="004D3F1E"/>
    <w:rsid w:val="004D3F7B"/>
    <w:rsid w:val="004D4061"/>
    <w:rsid w:val="004D42CF"/>
    <w:rsid w:val="004D447A"/>
    <w:rsid w:val="004D4539"/>
    <w:rsid w:val="004D454F"/>
    <w:rsid w:val="004D48E6"/>
    <w:rsid w:val="004D4E31"/>
    <w:rsid w:val="004D4EDA"/>
    <w:rsid w:val="004D4F6D"/>
    <w:rsid w:val="004D5300"/>
    <w:rsid w:val="004D5600"/>
    <w:rsid w:val="004D583D"/>
    <w:rsid w:val="004D59C1"/>
    <w:rsid w:val="004D5D9D"/>
    <w:rsid w:val="004D5DB7"/>
    <w:rsid w:val="004D5FE4"/>
    <w:rsid w:val="004D6384"/>
    <w:rsid w:val="004D6464"/>
    <w:rsid w:val="004D66E9"/>
    <w:rsid w:val="004D6AC6"/>
    <w:rsid w:val="004D6B37"/>
    <w:rsid w:val="004D6E76"/>
    <w:rsid w:val="004D6ED0"/>
    <w:rsid w:val="004D6F3E"/>
    <w:rsid w:val="004D731F"/>
    <w:rsid w:val="004D7391"/>
    <w:rsid w:val="004D73C0"/>
    <w:rsid w:val="004D7421"/>
    <w:rsid w:val="004D7494"/>
    <w:rsid w:val="004D752A"/>
    <w:rsid w:val="004D765A"/>
    <w:rsid w:val="004D76B8"/>
    <w:rsid w:val="004D7A31"/>
    <w:rsid w:val="004D7ADA"/>
    <w:rsid w:val="004D7FED"/>
    <w:rsid w:val="004E0043"/>
    <w:rsid w:val="004E01B0"/>
    <w:rsid w:val="004E026A"/>
    <w:rsid w:val="004E02E9"/>
    <w:rsid w:val="004E02FA"/>
    <w:rsid w:val="004E06F1"/>
    <w:rsid w:val="004E0B28"/>
    <w:rsid w:val="004E0D07"/>
    <w:rsid w:val="004E10BB"/>
    <w:rsid w:val="004E127A"/>
    <w:rsid w:val="004E1569"/>
    <w:rsid w:val="004E172C"/>
    <w:rsid w:val="004E17B8"/>
    <w:rsid w:val="004E1A2C"/>
    <w:rsid w:val="004E1C53"/>
    <w:rsid w:val="004E1CB6"/>
    <w:rsid w:val="004E1D85"/>
    <w:rsid w:val="004E1DBA"/>
    <w:rsid w:val="004E2125"/>
    <w:rsid w:val="004E2157"/>
    <w:rsid w:val="004E21C3"/>
    <w:rsid w:val="004E228C"/>
    <w:rsid w:val="004E254E"/>
    <w:rsid w:val="004E29F3"/>
    <w:rsid w:val="004E2A2C"/>
    <w:rsid w:val="004E2A34"/>
    <w:rsid w:val="004E2B42"/>
    <w:rsid w:val="004E2DF0"/>
    <w:rsid w:val="004E310C"/>
    <w:rsid w:val="004E3121"/>
    <w:rsid w:val="004E3152"/>
    <w:rsid w:val="004E348C"/>
    <w:rsid w:val="004E34FF"/>
    <w:rsid w:val="004E3566"/>
    <w:rsid w:val="004E3666"/>
    <w:rsid w:val="004E39A2"/>
    <w:rsid w:val="004E3A54"/>
    <w:rsid w:val="004E3B6A"/>
    <w:rsid w:val="004E3B9F"/>
    <w:rsid w:val="004E3BBE"/>
    <w:rsid w:val="004E40FF"/>
    <w:rsid w:val="004E426B"/>
    <w:rsid w:val="004E436A"/>
    <w:rsid w:val="004E45DA"/>
    <w:rsid w:val="004E46EA"/>
    <w:rsid w:val="004E4707"/>
    <w:rsid w:val="004E48DC"/>
    <w:rsid w:val="004E4B53"/>
    <w:rsid w:val="004E4B77"/>
    <w:rsid w:val="004E4BBA"/>
    <w:rsid w:val="004E4BFC"/>
    <w:rsid w:val="004E4E46"/>
    <w:rsid w:val="004E5065"/>
    <w:rsid w:val="004E55FC"/>
    <w:rsid w:val="004E56AB"/>
    <w:rsid w:val="004E59FE"/>
    <w:rsid w:val="004E5A7C"/>
    <w:rsid w:val="004E5F92"/>
    <w:rsid w:val="004E6132"/>
    <w:rsid w:val="004E6213"/>
    <w:rsid w:val="004E65AA"/>
    <w:rsid w:val="004E67AD"/>
    <w:rsid w:val="004E6909"/>
    <w:rsid w:val="004E6B2E"/>
    <w:rsid w:val="004E6B93"/>
    <w:rsid w:val="004E6CBC"/>
    <w:rsid w:val="004E6D59"/>
    <w:rsid w:val="004E6DE4"/>
    <w:rsid w:val="004E6E31"/>
    <w:rsid w:val="004E701A"/>
    <w:rsid w:val="004E7055"/>
    <w:rsid w:val="004E70A4"/>
    <w:rsid w:val="004E70FC"/>
    <w:rsid w:val="004E727A"/>
    <w:rsid w:val="004E73D2"/>
    <w:rsid w:val="004E75C5"/>
    <w:rsid w:val="004E7652"/>
    <w:rsid w:val="004E7705"/>
    <w:rsid w:val="004E789C"/>
    <w:rsid w:val="004E7988"/>
    <w:rsid w:val="004E7A52"/>
    <w:rsid w:val="004E7C98"/>
    <w:rsid w:val="004E7DC5"/>
    <w:rsid w:val="004E7E6C"/>
    <w:rsid w:val="004E7EC2"/>
    <w:rsid w:val="004F0182"/>
    <w:rsid w:val="004F0283"/>
    <w:rsid w:val="004F0513"/>
    <w:rsid w:val="004F0645"/>
    <w:rsid w:val="004F07F3"/>
    <w:rsid w:val="004F0870"/>
    <w:rsid w:val="004F0897"/>
    <w:rsid w:val="004F09D5"/>
    <w:rsid w:val="004F0A17"/>
    <w:rsid w:val="004F0B19"/>
    <w:rsid w:val="004F0C41"/>
    <w:rsid w:val="004F0DCC"/>
    <w:rsid w:val="004F0E5C"/>
    <w:rsid w:val="004F108A"/>
    <w:rsid w:val="004F1138"/>
    <w:rsid w:val="004F1338"/>
    <w:rsid w:val="004F1417"/>
    <w:rsid w:val="004F142B"/>
    <w:rsid w:val="004F1703"/>
    <w:rsid w:val="004F17FA"/>
    <w:rsid w:val="004F188A"/>
    <w:rsid w:val="004F1912"/>
    <w:rsid w:val="004F19D8"/>
    <w:rsid w:val="004F1CDC"/>
    <w:rsid w:val="004F1E28"/>
    <w:rsid w:val="004F1EAD"/>
    <w:rsid w:val="004F2143"/>
    <w:rsid w:val="004F22F9"/>
    <w:rsid w:val="004F261A"/>
    <w:rsid w:val="004F26D0"/>
    <w:rsid w:val="004F2744"/>
    <w:rsid w:val="004F2951"/>
    <w:rsid w:val="004F29BE"/>
    <w:rsid w:val="004F2A13"/>
    <w:rsid w:val="004F2A23"/>
    <w:rsid w:val="004F2A52"/>
    <w:rsid w:val="004F2AC4"/>
    <w:rsid w:val="004F2D1E"/>
    <w:rsid w:val="004F3030"/>
    <w:rsid w:val="004F3069"/>
    <w:rsid w:val="004F3141"/>
    <w:rsid w:val="004F32CD"/>
    <w:rsid w:val="004F35BE"/>
    <w:rsid w:val="004F3749"/>
    <w:rsid w:val="004F38E3"/>
    <w:rsid w:val="004F38E6"/>
    <w:rsid w:val="004F394A"/>
    <w:rsid w:val="004F39B1"/>
    <w:rsid w:val="004F3A9F"/>
    <w:rsid w:val="004F3AC0"/>
    <w:rsid w:val="004F3BE7"/>
    <w:rsid w:val="004F3E5F"/>
    <w:rsid w:val="004F3E9C"/>
    <w:rsid w:val="004F44D2"/>
    <w:rsid w:val="004F450C"/>
    <w:rsid w:val="004F4559"/>
    <w:rsid w:val="004F46C1"/>
    <w:rsid w:val="004F46FB"/>
    <w:rsid w:val="004F4791"/>
    <w:rsid w:val="004F4CF9"/>
    <w:rsid w:val="004F50DB"/>
    <w:rsid w:val="004F51B2"/>
    <w:rsid w:val="004F520A"/>
    <w:rsid w:val="004F546E"/>
    <w:rsid w:val="004F55BA"/>
    <w:rsid w:val="004F563E"/>
    <w:rsid w:val="004F56C9"/>
    <w:rsid w:val="004F579E"/>
    <w:rsid w:val="004F5877"/>
    <w:rsid w:val="004F5AF0"/>
    <w:rsid w:val="004F5B91"/>
    <w:rsid w:val="004F5C31"/>
    <w:rsid w:val="004F5C89"/>
    <w:rsid w:val="004F5CCB"/>
    <w:rsid w:val="004F5E6F"/>
    <w:rsid w:val="004F5EAC"/>
    <w:rsid w:val="004F5F89"/>
    <w:rsid w:val="004F5F9E"/>
    <w:rsid w:val="004F631E"/>
    <w:rsid w:val="004F6477"/>
    <w:rsid w:val="004F64DD"/>
    <w:rsid w:val="004F6702"/>
    <w:rsid w:val="004F6840"/>
    <w:rsid w:val="004F69AD"/>
    <w:rsid w:val="004F69D7"/>
    <w:rsid w:val="004F6A28"/>
    <w:rsid w:val="004F6BD5"/>
    <w:rsid w:val="004F6C7D"/>
    <w:rsid w:val="004F6E2F"/>
    <w:rsid w:val="004F6EE2"/>
    <w:rsid w:val="004F7070"/>
    <w:rsid w:val="004F711B"/>
    <w:rsid w:val="004F7166"/>
    <w:rsid w:val="004F71B4"/>
    <w:rsid w:val="004F73B1"/>
    <w:rsid w:val="004F7519"/>
    <w:rsid w:val="004F7652"/>
    <w:rsid w:val="004F78B1"/>
    <w:rsid w:val="004F7917"/>
    <w:rsid w:val="004F79D6"/>
    <w:rsid w:val="004F7CED"/>
    <w:rsid w:val="004F7F55"/>
    <w:rsid w:val="00500175"/>
    <w:rsid w:val="00500325"/>
    <w:rsid w:val="0050041F"/>
    <w:rsid w:val="00500591"/>
    <w:rsid w:val="005005AA"/>
    <w:rsid w:val="00500767"/>
    <w:rsid w:val="00500840"/>
    <w:rsid w:val="00500889"/>
    <w:rsid w:val="0050091C"/>
    <w:rsid w:val="00500941"/>
    <w:rsid w:val="00500AAF"/>
    <w:rsid w:val="00500B76"/>
    <w:rsid w:val="00500B9A"/>
    <w:rsid w:val="00500E16"/>
    <w:rsid w:val="0050100D"/>
    <w:rsid w:val="0050103D"/>
    <w:rsid w:val="00501083"/>
    <w:rsid w:val="00501159"/>
    <w:rsid w:val="0050117D"/>
    <w:rsid w:val="0050147E"/>
    <w:rsid w:val="00501547"/>
    <w:rsid w:val="00501769"/>
    <w:rsid w:val="00501962"/>
    <w:rsid w:val="005019D9"/>
    <w:rsid w:val="00501A0D"/>
    <w:rsid w:val="00501B63"/>
    <w:rsid w:val="00501C25"/>
    <w:rsid w:val="00501CA1"/>
    <w:rsid w:val="00501F88"/>
    <w:rsid w:val="005021A2"/>
    <w:rsid w:val="00502268"/>
    <w:rsid w:val="005022B9"/>
    <w:rsid w:val="0050241E"/>
    <w:rsid w:val="0050256E"/>
    <w:rsid w:val="0050257E"/>
    <w:rsid w:val="005025F5"/>
    <w:rsid w:val="0050273C"/>
    <w:rsid w:val="005028D9"/>
    <w:rsid w:val="0050290A"/>
    <w:rsid w:val="00502928"/>
    <w:rsid w:val="005029FA"/>
    <w:rsid w:val="00502A03"/>
    <w:rsid w:val="00502B2F"/>
    <w:rsid w:val="00502DDB"/>
    <w:rsid w:val="005033FC"/>
    <w:rsid w:val="0050342B"/>
    <w:rsid w:val="00503498"/>
    <w:rsid w:val="005034F5"/>
    <w:rsid w:val="00503518"/>
    <w:rsid w:val="00503827"/>
    <w:rsid w:val="0050390A"/>
    <w:rsid w:val="00503951"/>
    <w:rsid w:val="005039AC"/>
    <w:rsid w:val="00503A2F"/>
    <w:rsid w:val="00503E1B"/>
    <w:rsid w:val="00503E40"/>
    <w:rsid w:val="0050440B"/>
    <w:rsid w:val="005045AA"/>
    <w:rsid w:val="005045B7"/>
    <w:rsid w:val="005047D9"/>
    <w:rsid w:val="005049AA"/>
    <w:rsid w:val="00504A20"/>
    <w:rsid w:val="00504AEE"/>
    <w:rsid w:val="00504C9A"/>
    <w:rsid w:val="00504CD6"/>
    <w:rsid w:val="00504CD9"/>
    <w:rsid w:val="00504FED"/>
    <w:rsid w:val="00505258"/>
    <w:rsid w:val="005052AA"/>
    <w:rsid w:val="0050543D"/>
    <w:rsid w:val="005056A2"/>
    <w:rsid w:val="00505EF6"/>
    <w:rsid w:val="005060F5"/>
    <w:rsid w:val="005060FE"/>
    <w:rsid w:val="0050660E"/>
    <w:rsid w:val="00506B71"/>
    <w:rsid w:val="00506E7B"/>
    <w:rsid w:val="00506FD4"/>
    <w:rsid w:val="005071F7"/>
    <w:rsid w:val="00507322"/>
    <w:rsid w:val="005073AE"/>
    <w:rsid w:val="005073AF"/>
    <w:rsid w:val="00507452"/>
    <w:rsid w:val="005074AC"/>
    <w:rsid w:val="0050777C"/>
    <w:rsid w:val="0050785A"/>
    <w:rsid w:val="005079B6"/>
    <w:rsid w:val="00507B32"/>
    <w:rsid w:val="00507D43"/>
    <w:rsid w:val="00507D55"/>
    <w:rsid w:val="00507FBB"/>
    <w:rsid w:val="0051002F"/>
    <w:rsid w:val="00510164"/>
    <w:rsid w:val="00510202"/>
    <w:rsid w:val="00510996"/>
    <w:rsid w:val="005109FB"/>
    <w:rsid w:val="00510C23"/>
    <w:rsid w:val="00510C25"/>
    <w:rsid w:val="00510D3B"/>
    <w:rsid w:val="00511134"/>
    <w:rsid w:val="005111E8"/>
    <w:rsid w:val="00511704"/>
    <w:rsid w:val="005117FC"/>
    <w:rsid w:val="0051196A"/>
    <w:rsid w:val="005119D7"/>
    <w:rsid w:val="00511A7F"/>
    <w:rsid w:val="00511ACF"/>
    <w:rsid w:val="00511B5B"/>
    <w:rsid w:val="00511B68"/>
    <w:rsid w:val="00511C2F"/>
    <w:rsid w:val="00511F2B"/>
    <w:rsid w:val="00511F61"/>
    <w:rsid w:val="005121CA"/>
    <w:rsid w:val="0051239F"/>
    <w:rsid w:val="005127A1"/>
    <w:rsid w:val="005128F9"/>
    <w:rsid w:val="00512998"/>
    <w:rsid w:val="00512E07"/>
    <w:rsid w:val="0051347A"/>
    <w:rsid w:val="005136D9"/>
    <w:rsid w:val="0051373B"/>
    <w:rsid w:val="00513744"/>
    <w:rsid w:val="005138C2"/>
    <w:rsid w:val="005138EE"/>
    <w:rsid w:val="005139C6"/>
    <w:rsid w:val="00513BDE"/>
    <w:rsid w:val="00513C21"/>
    <w:rsid w:val="00513C42"/>
    <w:rsid w:val="00514037"/>
    <w:rsid w:val="0051409F"/>
    <w:rsid w:val="005142DC"/>
    <w:rsid w:val="00514357"/>
    <w:rsid w:val="00514393"/>
    <w:rsid w:val="0051457C"/>
    <w:rsid w:val="00514719"/>
    <w:rsid w:val="005147D4"/>
    <w:rsid w:val="005148D9"/>
    <w:rsid w:val="00514939"/>
    <w:rsid w:val="00514A51"/>
    <w:rsid w:val="00514B0D"/>
    <w:rsid w:val="00514B57"/>
    <w:rsid w:val="00514E07"/>
    <w:rsid w:val="00514F54"/>
    <w:rsid w:val="00514F87"/>
    <w:rsid w:val="00514FF7"/>
    <w:rsid w:val="005150BD"/>
    <w:rsid w:val="005150BF"/>
    <w:rsid w:val="005151C2"/>
    <w:rsid w:val="005152ED"/>
    <w:rsid w:val="005153CD"/>
    <w:rsid w:val="005153FE"/>
    <w:rsid w:val="005154D3"/>
    <w:rsid w:val="005154E7"/>
    <w:rsid w:val="005154F7"/>
    <w:rsid w:val="005159D3"/>
    <w:rsid w:val="00515ACC"/>
    <w:rsid w:val="00515AFF"/>
    <w:rsid w:val="00515C97"/>
    <w:rsid w:val="00515D04"/>
    <w:rsid w:val="00516198"/>
    <w:rsid w:val="0051631D"/>
    <w:rsid w:val="005164C0"/>
    <w:rsid w:val="005165A3"/>
    <w:rsid w:val="00516845"/>
    <w:rsid w:val="00516976"/>
    <w:rsid w:val="005169E5"/>
    <w:rsid w:val="00516AA6"/>
    <w:rsid w:val="00516AE7"/>
    <w:rsid w:val="00516BEB"/>
    <w:rsid w:val="00516DD6"/>
    <w:rsid w:val="00517069"/>
    <w:rsid w:val="00517126"/>
    <w:rsid w:val="00517178"/>
    <w:rsid w:val="00517444"/>
    <w:rsid w:val="00517513"/>
    <w:rsid w:val="0051760B"/>
    <w:rsid w:val="00517634"/>
    <w:rsid w:val="00517669"/>
    <w:rsid w:val="005178E6"/>
    <w:rsid w:val="00517ADF"/>
    <w:rsid w:val="00517AF6"/>
    <w:rsid w:val="00517B92"/>
    <w:rsid w:val="00517D0C"/>
    <w:rsid w:val="00517D6F"/>
    <w:rsid w:val="005200C9"/>
    <w:rsid w:val="0052019E"/>
    <w:rsid w:val="00520236"/>
    <w:rsid w:val="005204C1"/>
    <w:rsid w:val="00520747"/>
    <w:rsid w:val="0052083B"/>
    <w:rsid w:val="00520A38"/>
    <w:rsid w:val="00520D2E"/>
    <w:rsid w:val="00520DFD"/>
    <w:rsid w:val="00520F72"/>
    <w:rsid w:val="005212BF"/>
    <w:rsid w:val="005212C7"/>
    <w:rsid w:val="005214C7"/>
    <w:rsid w:val="00521632"/>
    <w:rsid w:val="00521976"/>
    <w:rsid w:val="00521D5A"/>
    <w:rsid w:val="00521DF6"/>
    <w:rsid w:val="00522264"/>
    <w:rsid w:val="005222C2"/>
    <w:rsid w:val="00522452"/>
    <w:rsid w:val="005227E6"/>
    <w:rsid w:val="00522D61"/>
    <w:rsid w:val="00522E47"/>
    <w:rsid w:val="00522F18"/>
    <w:rsid w:val="00522F38"/>
    <w:rsid w:val="00522F43"/>
    <w:rsid w:val="00523090"/>
    <w:rsid w:val="00523169"/>
    <w:rsid w:val="005232AE"/>
    <w:rsid w:val="005233A2"/>
    <w:rsid w:val="00523427"/>
    <w:rsid w:val="00523654"/>
    <w:rsid w:val="0052367E"/>
    <w:rsid w:val="005237B8"/>
    <w:rsid w:val="00523B15"/>
    <w:rsid w:val="00523B33"/>
    <w:rsid w:val="00523CB9"/>
    <w:rsid w:val="00523DB6"/>
    <w:rsid w:val="00523DD6"/>
    <w:rsid w:val="00523F29"/>
    <w:rsid w:val="005240D8"/>
    <w:rsid w:val="0052422D"/>
    <w:rsid w:val="005243E7"/>
    <w:rsid w:val="00524458"/>
    <w:rsid w:val="005245BE"/>
    <w:rsid w:val="00524913"/>
    <w:rsid w:val="00524A87"/>
    <w:rsid w:val="00524D74"/>
    <w:rsid w:val="00524DD8"/>
    <w:rsid w:val="00524F23"/>
    <w:rsid w:val="00524FA4"/>
    <w:rsid w:val="0052563E"/>
    <w:rsid w:val="0052599F"/>
    <w:rsid w:val="00525A39"/>
    <w:rsid w:val="00525A55"/>
    <w:rsid w:val="00525A8B"/>
    <w:rsid w:val="00525AF3"/>
    <w:rsid w:val="00525CDF"/>
    <w:rsid w:val="00525D99"/>
    <w:rsid w:val="00525FF9"/>
    <w:rsid w:val="0052640D"/>
    <w:rsid w:val="00526438"/>
    <w:rsid w:val="0052671B"/>
    <w:rsid w:val="0052671D"/>
    <w:rsid w:val="0052680D"/>
    <w:rsid w:val="00526814"/>
    <w:rsid w:val="00526A2F"/>
    <w:rsid w:val="00526A83"/>
    <w:rsid w:val="00526C00"/>
    <w:rsid w:val="00526C15"/>
    <w:rsid w:val="00526EBF"/>
    <w:rsid w:val="005271E3"/>
    <w:rsid w:val="00527587"/>
    <w:rsid w:val="005275C6"/>
    <w:rsid w:val="005275FC"/>
    <w:rsid w:val="00527757"/>
    <w:rsid w:val="005277B2"/>
    <w:rsid w:val="0052787A"/>
    <w:rsid w:val="00527957"/>
    <w:rsid w:val="005279B5"/>
    <w:rsid w:val="00527C78"/>
    <w:rsid w:val="00527C94"/>
    <w:rsid w:val="00527F6A"/>
    <w:rsid w:val="0053030C"/>
    <w:rsid w:val="005307BB"/>
    <w:rsid w:val="00530B67"/>
    <w:rsid w:val="00530B98"/>
    <w:rsid w:val="00530D1A"/>
    <w:rsid w:val="00530D1D"/>
    <w:rsid w:val="00530DFA"/>
    <w:rsid w:val="00531045"/>
    <w:rsid w:val="0053107E"/>
    <w:rsid w:val="0053134E"/>
    <w:rsid w:val="00531352"/>
    <w:rsid w:val="0053175A"/>
    <w:rsid w:val="00531762"/>
    <w:rsid w:val="00531AEA"/>
    <w:rsid w:val="00531D55"/>
    <w:rsid w:val="00531E20"/>
    <w:rsid w:val="00531E80"/>
    <w:rsid w:val="00531FEB"/>
    <w:rsid w:val="00532288"/>
    <w:rsid w:val="00532361"/>
    <w:rsid w:val="00532720"/>
    <w:rsid w:val="00532C25"/>
    <w:rsid w:val="00532E57"/>
    <w:rsid w:val="00533347"/>
    <w:rsid w:val="0053378E"/>
    <w:rsid w:val="005338F7"/>
    <w:rsid w:val="00533977"/>
    <w:rsid w:val="00533984"/>
    <w:rsid w:val="00533A23"/>
    <w:rsid w:val="00533EF2"/>
    <w:rsid w:val="00534063"/>
    <w:rsid w:val="005340A8"/>
    <w:rsid w:val="00534232"/>
    <w:rsid w:val="0053426C"/>
    <w:rsid w:val="005343D6"/>
    <w:rsid w:val="0053443B"/>
    <w:rsid w:val="0053494C"/>
    <w:rsid w:val="005349AD"/>
    <w:rsid w:val="00534A0D"/>
    <w:rsid w:val="00534B19"/>
    <w:rsid w:val="00534B1D"/>
    <w:rsid w:val="00534BCD"/>
    <w:rsid w:val="00534C23"/>
    <w:rsid w:val="00534CC0"/>
    <w:rsid w:val="00534DE5"/>
    <w:rsid w:val="00534FD4"/>
    <w:rsid w:val="005350B8"/>
    <w:rsid w:val="005353A6"/>
    <w:rsid w:val="00535536"/>
    <w:rsid w:val="005356EB"/>
    <w:rsid w:val="00535A8C"/>
    <w:rsid w:val="00535B31"/>
    <w:rsid w:val="00535CEE"/>
    <w:rsid w:val="00535ED6"/>
    <w:rsid w:val="00535EDA"/>
    <w:rsid w:val="00535F69"/>
    <w:rsid w:val="00535FD6"/>
    <w:rsid w:val="005360FF"/>
    <w:rsid w:val="005365F4"/>
    <w:rsid w:val="0053672D"/>
    <w:rsid w:val="0053690C"/>
    <w:rsid w:val="00536A9F"/>
    <w:rsid w:val="00536BA1"/>
    <w:rsid w:val="00536C9D"/>
    <w:rsid w:val="00536CDF"/>
    <w:rsid w:val="00536D52"/>
    <w:rsid w:val="00536DF9"/>
    <w:rsid w:val="00536E53"/>
    <w:rsid w:val="00536FBD"/>
    <w:rsid w:val="00537139"/>
    <w:rsid w:val="005371A5"/>
    <w:rsid w:val="00537398"/>
    <w:rsid w:val="005373ED"/>
    <w:rsid w:val="005375A8"/>
    <w:rsid w:val="005375F0"/>
    <w:rsid w:val="00537700"/>
    <w:rsid w:val="00537BA3"/>
    <w:rsid w:val="00537DFC"/>
    <w:rsid w:val="00537E3B"/>
    <w:rsid w:val="00537EA9"/>
    <w:rsid w:val="00537EB0"/>
    <w:rsid w:val="00540013"/>
    <w:rsid w:val="0054018C"/>
    <w:rsid w:val="005401FA"/>
    <w:rsid w:val="00540240"/>
    <w:rsid w:val="0054054F"/>
    <w:rsid w:val="0054085B"/>
    <w:rsid w:val="00540A1E"/>
    <w:rsid w:val="00540AD7"/>
    <w:rsid w:val="00540D6A"/>
    <w:rsid w:val="00540F2E"/>
    <w:rsid w:val="00540FBD"/>
    <w:rsid w:val="00541053"/>
    <w:rsid w:val="005410C6"/>
    <w:rsid w:val="00541296"/>
    <w:rsid w:val="0054133A"/>
    <w:rsid w:val="005413A3"/>
    <w:rsid w:val="00541577"/>
    <w:rsid w:val="0054178C"/>
    <w:rsid w:val="005418A2"/>
    <w:rsid w:val="00541948"/>
    <w:rsid w:val="0054199A"/>
    <w:rsid w:val="00541A1E"/>
    <w:rsid w:val="00541B96"/>
    <w:rsid w:val="00541C3B"/>
    <w:rsid w:val="00541D3F"/>
    <w:rsid w:val="00541DB6"/>
    <w:rsid w:val="00541E9B"/>
    <w:rsid w:val="00541EA1"/>
    <w:rsid w:val="00541EF7"/>
    <w:rsid w:val="0054200D"/>
    <w:rsid w:val="005422AB"/>
    <w:rsid w:val="00542317"/>
    <w:rsid w:val="00542727"/>
    <w:rsid w:val="00542783"/>
    <w:rsid w:val="0054293E"/>
    <w:rsid w:val="00542B17"/>
    <w:rsid w:val="00542C47"/>
    <w:rsid w:val="00542CD6"/>
    <w:rsid w:val="005433A1"/>
    <w:rsid w:val="005434EF"/>
    <w:rsid w:val="00543508"/>
    <w:rsid w:val="00543560"/>
    <w:rsid w:val="00543708"/>
    <w:rsid w:val="00543757"/>
    <w:rsid w:val="005438CC"/>
    <w:rsid w:val="0054392A"/>
    <w:rsid w:val="005439D4"/>
    <w:rsid w:val="00543BA8"/>
    <w:rsid w:val="00543CBA"/>
    <w:rsid w:val="00543E2E"/>
    <w:rsid w:val="00543FF7"/>
    <w:rsid w:val="0054400F"/>
    <w:rsid w:val="00544087"/>
    <w:rsid w:val="00544241"/>
    <w:rsid w:val="0054433E"/>
    <w:rsid w:val="00544457"/>
    <w:rsid w:val="0054450B"/>
    <w:rsid w:val="005445BE"/>
    <w:rsid w:val="005447C8"/>
    <w:rsid w:val="005448DC"/>
    <w:rsid w:val="00544968"/>
    <w:rsid w:val="005449BA"/>
    <w:rsid w:val="005449EB"/>
    <w:rsid w:val="00544B33"/>
    <w:rsid w:val="00544BBF"/>
    <w:rsid w:val="00544C54"/>
    <w:rsid w:val="00544F60"/>
    <w:rsid w:val="005450FD"/>
    <w:rsid w:val="005453DA"/>
    <w:rsid w:val="00545603"/>
    <w:rsid w:val="005456D3"/>
    <w:rsid w:val="00545706"/>
    <w:rsid w:val="00545A15"/>
    <w:rsid w:val="00545A81"/>
    <w:rsid w:val="00545AFF"/>
    <w:rsid w:val="00545CAA"/>
    <w:rsid w:val="00545DB6"/>
    <w:rsid w:val="00545E5F"/>
    <w:rsid w:val="00545EB9"/>
    <w:rsid w:val="00545FE9"/>
    <w:rsid w:val="00546122"/>
    <w:rsid w:val="00546137"/>
    <w:rsid w:val="005461CA"/>
    <w:rsid w:val="00546254"/>
    <w:rsid w:val="005462F8"/>
    <w:rsid w:val="005463E5"/>
    <w:rsid w:val="00546532"/>
    <w:rsid w:val="005465D1"/>
    <w:rsid w:val="005468C1"/>
    <w:rsid w:val="00546B11"/>
    <w:rsid w:val="00546B53"/>
    <w:rsid w:val="00546BE5"/>
    <w:rsid w:val="00546E48"/>
    <w:rsid w:val="00546F09"/>
    <w:rsid w:val="005470C5"/>
    <w:rsid w:val="00547161"/>
    <w:rsid w:val="00547188"/>
    <w:rsid w:val="00547201"/>
    <w:rsid w:val="005473C5"/>
    <w:rsid w:val="005474FB"/>
    <w:rsid w:val="00547524"/>
    <w:rsid w:val="00547571"/>
    <w:rsid w:val="0054757B"/>
    <w:rsid w:val="0054763C"/>
    <w:rsid w:val="00547795"/>
    <w:rsid w:val="00547AAD"/>
    <w:rsid w:val="00547C71"/>
    <w:rsid w:val="00547DD4"/>
    <w:rsid w:val="005502C2"/>
    <w:rsid w:val="00550402"/>
    <w:rsid w:val="0055043A"/>
    <w:rsid w:val="00550756"/>
    <w:rsid w:val="005508AB"/>
    <w:rsid w:val="00550A15"/>
    <w:rsid w:val="00550A19"/>
    <w:rsid w:val="00550CAB"/>
    <w:rsid w:val="00550EC5"/>
    <w:rsid w:val="00550F55"/>
    <w:rsid w:val="00551055"/>
    <w:rsid w:val="00551574"/>
    <w:rsid w:val="00551663"/>
    <w:rsid w:val="0055179E"/>
    <w:rsid w:val="00551AC5"/>
    <w:rsid w:val="00551DC9"/>
    <w:rsid w:val="00552196"/>
    <w:rsid w:val="005521A9"/>
    <w:rsid w:val="005522DF"/>
    <w:rsid w:val="00552339"/>
    <w:rsid w:val="005524E2"/>
    <w:rsid w:val="0055257C"/>
    <w:rsid w:val="00552635"/>
    <w:rsid w:val="00552736"/>
    <w:rsid w:val="005527DD"/>
    <w:rsid w:val="005529D8"/>
    <w:rsid w:val="00552DA5"/>
    <w:rsid w:val="00552DDC"/>
    <w:rsid w:val="00552F24"/>
    <w:rsid w:val="00552F56"/>
    <w:rsid w:val="00553194"/>
    <w:rsid w:val="005531E2"/>
    <w:rsid w:val="0055324F"/>
    <w:rsid w:val="0055347C"/>
    <w:rsid w:val="00553AD8"/>
    <w:rsid w:val="00553C67"/>
    <w:rsid w:val="00553D51"/>
    <w:rsid w:val="00553EE6"/>
    <w:rsid w:val="0055408B"/>
    <w:rsid w:val="0055418C"/>
    <w:rsid w:val="005541C1"/>
    <w:rsid w:val="00554659"/>
    <w:rsid w:val="0055472C"/>
    <w:rsid w:val="0055490A"/>
    <w:rsid w:val="00554BEF"/>
    <w:rsid w:val="00554C72"/>
    <w:rsid w:val="00554C85"/>
    <w:rsid w:val="00554D7F"/>
    <w:rsid w:val="00554E26"/>
    <w:rsid w:val="00554E7D"/>
    <w:rsid w:val="00555140"/>
    <w:rsid w:val="00555415"/>
    <w:rsid w:val="00555512"/>
    <w:rsid w:val="00555817"/>
    <w:rsid w:val="00555BCA"/>
    <w:rsid w:val="00555D04"/>
    <w:rsid w:val="00555E34"/>
    <w:rsid w:val="00555EBA"/>
    <w:rsid w:val="00555FF0"/>
    <w:rsid w:val="005560A4"/>
    <w:rsid w:val="005560C9"/>
    <w:rsid w:val="005561B8"/>
    <w:rsid w:val="00556259"/>
    <w:rsid w:val="005562ED"/>
    <w:rsid w:val="00556466"/>
    <w:rsid w:val="00556840"/>
    <w:rsid w:val="00556844"/>
    <w:rsid w:val="00556A0B"/>
    <w:rsid w:val="00556BC3"/>
    <w:rsid w:val="00556C54"/>
    <w:rsid w:val="00557304"/>
    <w:rsid w:val="0055738C"/>
    <w:rsid w:val="005573BD"/>
    <w:rsid w:val="005573E4"/>
    <w:rsid w:val="0055743C"/>
    <w:rsid w:val="0055755B"/>
    <w:rsid w:val="00557820"/>
    <w:rsid w:val="00557880"/>
    <w:rsid w:val="005578A6"/>
    <w:rsid w:val="00557926"/>
    <w:rsid w:val="00557966"/>
    <w:rsid w:val="00557A15"/>
    <w:rsid w:val="00557A63"/>
    <w:rsid w:val="00557C0A"/>
    <w:rsid w:val="00557C22"/>
    <w:rsid w:val="00557CE6"/>
    <w:rsid w:val="00557D8F"/>
    <w:rsid w:val="0056012C"/>
    <w:rsid w:val="00560527"/>
    <w:rsid w:val="00560A95"/>
    <w:rsid w:val="00560C23"/>
    <w:rsid w:val="00560C84"/>
    <w:rsid w:val="00560DCA"/>
    <w:rsid w:val="00560EDD"/>
    <w:rsid w:val="00560EFF"/>
    <w:rsid w:val="0056113D"/>
    <w:rsid w:val="00561199"/>
    <w:rsid w:val="00561308"/>
    <w:rsid w:val="00561332"/>
    <w:rsid w:val="0056133A"/>
    <w:rsid w:val="005614DA"/>
    <w:rsid w:val="005616B6"/>
    <w:rsid w:val="0056191A"/>
    <w:rsid w:val="00561A49"/>
    <w:rsid w:val="00561B93"/>
    <w:rsid w:val="00561C02"/>
    <w:rsid w:val="00561DC2"/>
    <w:rsid w:val="00562179"/>
    <w:rsid w:val="005621D3"/>
    <w:rsid w:val="005621E2"/>
    <w:rsid w:val="005624CB"/>
    <w:rsid w:val="0056266D"/>
    <w:rsid w:val="0056282D"/>
    <w:rsid w:val="00562C7E"/>
    <w:rsid w:val="00562C9C"/>
    <w:rsid w:val="00562CBE"/>
    <w:rsid w:val="00562CCC"/>
    <w:rsid w:val="00562D86"/>
    <w:rsid w:val="00562FEA"/>
    <w:rsid w:val="0056305C"/>
    <w:rsid w:val="005630A6"/>
    <w:rsid w:val="0056318D"/>
    <w:rsid w:val="005631DE"/>
    <w:rsid w:val="005632A1"/>
    <w:rsid w:val="00563518"/>
    <w:rsid w:val="00563523"/>
    <w:rsid w:val="00563608"/>
    <w:rsid w:val="005636EA"/>
    <w:rsid w:val="00563999"/>
    <w:rsid w:val="00563BAA"/>
    <w:rsid w:val="00563C6C"/>
    <w:rsid w:val="00563F4E"/>
    <w:rsid w:val="005640C2"/>
    <w:rsid w:val="005640CD"/>
    <w:rsid w:val="00564104"/>
    <w:rsid w:val="00564327"/>
    <w:rsid w:val="005645CF"/>
    <w:rsid w:val="005645EE"/>
    <w:rsid w:val="00564673"/>
    <w:rsid w:val="00564943"/>
    <w:rsid w:val="00564958"/>
    <w:rsid w:val="00564B84"/>
    <w:rsid w:val="00564BA3"/>
    <w:rsid w:val="00564CC9"/>
    <w:rsid w:val="00564EE3"/>
    <w:rsid w:val="00564F03"/>
    <w:rsid w:val="00565019"/>
    <w:rsid w:val="005655E0"/>
    <w:rsid w:val="00565610"/>
    <w:rsid w:val="005656C9"/>
    <w:rsid w:val="00565895"/>
    <w:rsid w:val="005658A0"/>
    <w:rsid w:val="00565B03"/>
    <w:rsid w:val="00565B05"/>
    <w:rsid w:val="00565E31"/>
    <w:rsid w:val="00565EBE"/>
    <w:rsid w:val="00566019"/>
    <w:rsid w:val="00566048"/>
    <w:rsid w:val="00566081"/>
    <w:rsid w:val="005660D3"/>
    <w:rsid w:val="00566173"/>
    <w:rsid w:val="005661AA"/>
    <w:rsid w:val="0056622F"/>
    <w:rsid w:val="005665B6"/>
    <w:rsid w:val="0056679A"/>
    <w:rsid w:val="005669C3"/>
    <w:rsid w:val="005669E4"/>
    <w:rsid w:val="00567067"/>
    <w:rsid w:val="005673AC"/>
    <w:rsid w:val="00567523"/>
    <w:rsid w:val="0056767A"/>
    <w:rsid w:val="005677BF"/>
    <w:rsid w:val="005679CC"/>
    <w:rsid w:val="00567B12"/>
    <w:rsid w:val="00567D73"/>
    <w:rsid w:val="0056AC2D"/>
    <w:rsid w:val="0056D3D4"/>
    <w:rsid w:val="00570237"/>
    <w:rsid w:val="0057041A"/>
    <w:rsid w:val="00570511"/>
    <w:rsid w:val="00570636"/>
    <w:rsid w:val="005706E3"/>
    <w:rsid w:val="00570825"/>
    <w:rsid w:val="005708EB"/>
    <w:rsid w:val="00570C72"/>
    <w:rsid w:val="00570D48"/>
    <w:rsid w:val="00570D57"/>
    <w:rsid w:val="00570DBB"/>
    <w:rsid w:val="00570E9E"/>
    <w:rsid w:val="00571027"/>
    <w:rsid w:val="005710A2"/>
    <w:rsid w:val="00571162"/>
    <w:rsid w:val="005711E6"/>
    <w:rsid w:val="00571255"/>
    <w:rsid w:val="00571267"/>
    <w:rsid w:val="0057140A"/>
    <w:rsid w:val="005715BD"/>
    <w:rsid w:val="005716E9"/>
    <w:rsid w:val="00571A48"/>
    <w:rsid w:val="00571B49"/>
    <w:rsid w:val="00571CB6"/>
    <w:rsid w:val="00571E15"/>
    <w:rsid w:val="00571E32"/>
    <w:rsid w:val="00571E4A"/>
    <w:rsid w:val="00571F2C"/>
    <w:rsid w:val="00571FD7"/>
    <w:rsid w:val="005720FE"/>
    <w:rsid w:val="00572131"/>
    <w:rsid w:val="00572350"/>
    <w:rsid w:val="005724ED"/>
    <w:rsid w:val="005726FD"/>
    <w:rsid w:val="005727AC"/>
    <w:rsid w:val="00572A0B"/>
    <w:rsid w:val="00572A74"/>
    <w:rsid w:val="00572A9B"/>
    <w:rsid w:val="00572B53"/>
    <w:rsid w:val="00572C79"/>
    <w:rsid w:val="00572FA7"/>
    <w:rsid w:val="005731A4"/>
    <w:rsid w:val="0057329D"/>
    <w:rsid w:val="005732CF"/>
    <w:rsid w:val="005733D7"/>
    <w:rsid w:val="00573421"/>
    <w:rsid w:val="0057370F"/>
    <w:rsid w:val="00573770"/>
    <w:rsid w:val="00573803"/>
    <w:rsid w:val="00573867"/>
    <w:rsid w:val="00573958"/>
    <w:rsid w:val="005739E8"/>
    <w:rsid w:val="00573B60"/>
    <w:rsid w:val="00573C3D"/>
    <w:rsid w:val="00573DD5"/>
    <w:rsid w:val="00573E6A"/>
    <w:rsid w:val="00573E81"/>
    <w:rsid w:val="00573FA3"/>
    <w:rsid w:val="00574122"/>
    <w:rsid w:val="00574147"/>
    <w:rsid w:val="005741F4"/>
    <w:rsid w:val="00574329"/>
    <w:rsid w:val="00574426"/>
    <w:rsid w:val="00574509"/>
    <w:rsid w:val="0057472D"/>
    <w:rsid w:val="00574980"/>
    <w:rsid w:val="00574C1F"/>
    <w:rsid w:val="005754B6"/>
    <w:rsid w:val="005757CC"/>
    <w:rsid w:val="00575A2E"/>
    <w:rsid w:val="00575B1C"/>
    <w:rsid w:val="00575C2F"/>
    <w:rsid w:val="00575C44"/>
    <w:rsid w:val="00575E01"/>
    <w:rsid w:val="00575FA2"/>
    <w:rsid w:val="00575FC8"/>
    <w:rsid w:val="0057649E"/>
    <w:rsid w:val="0057660F"/>
    <w:rsid w:val="005768F3"/>
    <w:rsid w:val="00576916"/>
    <w:rsid w:val="00576960"/>
    <w:rsid w:val="0057696D"/>
    <w:rsid w:val="00576B55"/>
    <w:rsid w:val="00576CF6"/>
    <w:rsid w:val="0057706B"/>
    <w:rsid w:val="00577461"/>
    <w:rsid w:val="00577646"/>
    <w:rsid w:val="00577681"/>
    <w:rsid w:val="00577725"/>
    <w:rsid w:val="00577A10"/>
    <w:rsid w:val="00577E3A"/>
    <w:rsid w:val="00577E9C"/>
    <w:rsid w:val="00577EF2"/>
    <w:rsid w:val="00577FC7"/>
    <w:rsid w:val="005800F5"/>
    <w:rsid w:val="00580154"/>
    <w:rsid w:val="00580168"/>
    <w:rsid w:val="0058020F"/>
    <w:rsid w:val="0058034E"/>
    <w:rsid w:val="0058047E"/>
    <w:rsid w:val="00580CDE"/>
    <w:rsid w:val="00580D4C"/>
    <w:rsid w:val="00580D84"/>
    <w:rsid w:val="00580F35"/>
    <w:rsid w:val="00580F97"/>
    <w:rsid w:val="00581012"/>
    <w:rsid w:val="005811AC"/>
    <w:rsid w:val="0058155C"/>
    <w:rsid w:val="005815B2"/>
    <w:rsid w:val="0058188F"/>
    <w:rsid w:val="005818B0"/>
    <w:rsid w:val="0058197D"/>
    <w:rsid w:val="00582094"/>
    <w:rsid w:val="00582580"/>
    <w:rsid w:val="00582668"/>
    <w:rsid w:val="0058270D"/>
    <w:rsid w:val="0058283B"/>
    <w:rsid w:val="005828A1"/>
    <w:rsid w:val="0058297C"/>
    <w:rsid w:val="005829BD"/>
    <w:rsid w:val="005829EB"/>
    <w:rsid w:val="00582C4C"/>
    <w:rsid w:val="00582DBC"/>
    <w:rsid w:val="00582F4A"/>
    <w:rsid w:val="00582F79"/>
    <w:rsid w:val="00583184"/>
    <w:rsid w:val="0058333B"/>
    <w:rsid w:val="0058343A"/>
    <w:rsid w:val="00583A8A"/>
    <w:rsid w:val="00583AB5"/>
    <w:rsid w:val="00583C08"/>
    <w:rsid w:val="00583C09"/>
    <w:rsid w:val="00583E4C"/>
    <w:rsid w:val="00583EC8"/>
    <w:rsid w:val="00583F77"/>
    <w:rsid w:val="00584300"/>
    <w:rsid w:val="00584331"/>
    <w:rsid w:val="005844CC"/>
    <w:rsid w:val="00584857"/>
    <w:rsid w:val="00584A12"/>
    <w:rsid w:val="00584AAF"/>
    <w:rsid w:val="00584D6F"/>
    <w:rsid w:val="00584E84"/>
    <w:rsid w:val="005852A3"/>
    <w:rsid w:val="005852DA"/>
    <w:rsid w:val="00585334"/>
    <w:rsid w:val="00585782"/>
    <w:rsid w:val="00585A1F"/>
    <w:rsid w:val="00585AF5"/>
    <w:rsid w:val="00585CFF"/>
    <w:rsid w:val="00585D11"/>
    <w:rsid w:val="00585D86"/>
    <w:rsid w:val="00586083"/>
    <w:rsid w:val="00586229"/>
    <w:rsid w:val="00586319"/>
    <w:rsid w:val="0058632C"/>
    <w:rsid w:val="00586418"/>
    <w:rsid w:val="00586523"/>
    <w:rsid w:val="005865A7"/>
    <w:rsid w:val="005865F2"/>
    <w:rsid w:val="005868B8"/>
    <w:rsid w:val="0058691D"/>
    <w:rsid w:val="005869E2"/>
    <w:rsid w:val="005869FE"/>
    <w:rsid w:val="00586AEB"/>
    <w:rsid w:val="00586BBC"/>
    <w:rsid w:val="00586C75"/>
    <w:rsid w:val="00586CE3"/>
    <w:rsid w:val="00586DB3"/>
    <w:rsid w:val="00586F52"/>
    <w:rsid w:val="005870D4"/>
    <w:rsid w:val="005871B2"/>
    <w:rsid w:val="00587501"/>
    <w:rsid w:val="0058759E"/>
    <w:rsid w:val="00587748"/>
    <w:rsid w:val="00587930"/>
    <w:rsid w:val="00587964"/>
    <w:rsid w:val="005879B0"/>
    <w:rsid w:val="00587B97"/>
    <w:rsid w:val="00587CEB"/>
    <w:rsid w:val="00590004"/>
    <w:rsid w:val="00590112"/>
    <w:rsid w:val="00590232"/>
    <w:rsid w:val="005905A6"/>
    <w:rsid w:val="00590800"/>
    <w:rsid w:val="00590856"/>
    <w:rsid w:val="00590C2D"/>
    <w:rsid w:val="00590C6D"/>
    <w:rsid w:val="00590F24"/>
    <w:rsid w:val="0059101C"/>
    <w:rsid w:val="00591036"/>
    <w:rsid w:val="005910C4"/>
    <w:rsid w:val="00591248"/>
    <w:rsid w:val="00591343"/>
    <w:rsid w:val="005914D6"/>
    <w:rsid w:val="00591725"/>
    <w:rsid w:val="00591876"/>
    <w:rsid w:val="005919D7"/>
    <w:rsid w:val="00591B01"/>
    <w:rsid w:val="00591DCC"/>
    <w:rsid w:val="00591E5C"/>
    <w:rsid w:val="00591EA5"/>
    <w:rsid w:val="00591F9D"/>
    <w:rsid w:val="00592052"/>
    <w:rsid w:val="00592073"/>
    <w:rsid w:val="00592324"/>
    <w:rsid w:val="00592683"/>
    <w:rsid w:val="0059281F"/>
    <w:rsid w:val="00592D02"/>
    <w:rsid w:val="00592D2B"/>
    <w:rsid w:val="00592D37"/>
    <w:rsid w:val="00592F84"/>
    <w:rsid w:val="00593108"/>
    <w:rsid w:val="00593160"/>
    <w:rsid w:val="005933FB"/>
    <w:rsid w:val="00593404"/>
    <w:rsid w:val="005936AB"/>
    <w:rsid w:val="0059386B"/>
    <w:rsid w:val="00593886"/>
    <w:rsid w:val="00593A29"/>
    <w:rsid w:val="00593BA2"/>
    <w:rsid w:val="00593D86"/>
    <w:rsid w:val="0059431F"/>
    <w:rsid w:val="0059433E"/>
    <w:rsid w:val="0059465D"/>
    <w:rsid w:val="00594791"/>
    <w:rsid w:val="0059486E"/>
    <w:rsid w:val="00594871"/>
    <w:rsid w:val="0059492A"/>
    <w:rsid w:val="00594F68"/>
    <w:rsid w:val="00595113"/>
    <w:rsid w:val="005951D4"/>
    <w:rsid w:val="0059523F"/>
    <w:rsid w:val="005952BC"/>
    <w:rsid w:val="005953F6"/>
    <w:rsid w:val="0059555F"/>
    <w:rsid w:val="0059575C"/>
    <w:rsid w:val="00595796"/>
    <w:rsid w:val="00595819"/>
    <w:rsid w:val="0059593D"/>
    <w:rsid w:val="00595A3B"/>
    <w:rsid w:val="00595B29"/>
    <w:rsid w:val="00595BB7"/>
    <w:rsid w:val="00595F28"/>
    <w:rsid w:val="00595F7C"/>
    <w:rsid w:val="00595F7D"/>
    <w:rsid w:val="0059604A"/>
    <w:rsid w:val="00596281"/>
    <w:rsid w:val="00596366"/>
    <w:rsid w:val="005964DF"/>
    <w:rsid w:val="00596534"/>
    <w:rsid w:val="00596582"/>
    <w:rsid w:val="0059663E"/>
    <w:rsid w:val="00596646"/>
    <w:rsid w:val="00596879"/>
    <w:rsid w:val="005968F0"/>
    <w:rsid w:val="00596A37"/>
    <w:rsid w:val="00596B1A"/>
    <w:rsid w:val="00596B23"/>
    <w:rsid w:val="00596C23"/>
    <w:rsid w:val="00596E52"/>
    <w:rsid w:val="00596E6C"/>
    <w:rsid w:val="00596F65"/>
    <w:rsid w:val="00596FCC"/>
    <w:rsid w:val="0059756D"/>
    <w:rsid w:val="005975C6"/>
    <w:rsid w:val="005975F3"/>
    <w:rsid w:val="0059762E"/>
    <w:rsid w:val="005976C9"/>
    <w:rsid w:val="005977D4"/>
    <w:rsid w:val="005978C6"/>
    <w:rsid w:val="00597B94"/>
    <w:rsid w:val="00597BDD"/>
    <w:rsid w:val="00597C98"/>
    <w:rsid w:val="00597F0C"/>
    <w:rsid w:val="005A01DF"/>
    <w:rsid w:val="005A01FD"/>
    <w:rsid w:val="005A0325"/>
    <w:rsid w:val="005A03A4"/>
    <w:rsid w:val="005A041A"/>
    <w:rsid w:val="005A0525"/>
    <w:rsid w:val="005A05E9"/>
    <w:rsid w:val="005A0666"/>
    <w:rsid w:val="005A06B5"/>
    <w:rsid w:val="005A07A6"/>
    <w:rsid w:val="005A0AAA"/>
    <w:rsid w:val="005A0AFC"/>
    <w:rsid w:val="005A0BF4"/>
    <w:rsid w:val="005A0E56"/>
    <w:rsid w:val="005A0E7F"/>
    <w:rsid w:val="005A1176"/>
    <w:rsid w:val="005A11E8"/>
    <w:rsid w:val="005A12C7"/>
    <w:rsid w:val="005A166F"/>
    <w:rsid w:val="005A169C"/>
    <w:rsid w:val="005A1729"/>
    <w:rsid w:val="005A19AB"/>
    <w:rsid w:val="005A1AAB"/>
    <w:rsid w:val="005A1B53"/>
    <w:rsid w:val="005A1C58"/>
    <w:rsid w:val="005A1C6C"/>
    <w:rsid w:val="005A1D44"/>
    <w:rsid w:val="005A1DC9"/>
    <w:rsid w:val="005A2112"/>
    <w:rsid w:val="005A22A6"/>
    <w:rsid w:val="005A22ED"/>
    <w:rsid w:val="005A2382"/>
    <w:rsid w:val="005A256E"/>
    <w:rsid w:val="005A259C"/>
    <w:rsid w:val="005A2825"/>
    <w:rsid w:val="005A28E0"/>
    <w:rsid w:val="005A291B"/>
    <w:rsid w:val="005A2A37"/>
    <w:rsid w:val="005A2A95"/>
    <w:rsid w:val="005A2AAB"/>
    <w:rsid w:val="005A2AC7"/>
    <w:rsid w:val="005A2BC0"/>
    <w:rsid w:val="005A2C94"/>
    <w:rsid w:val="005A2DB3"/>
    <w:rsid w:val="005A2DDD"/>
    <w:rsid w:val="005A2E1C"/>
    <w:rsid w:val="005A2E50"/>
    <w:rsid w:val="005A2E5D"/>
    <w:rsid w:val="005A31B7"/>
    <w:rsid w:val="005A3338"/>
    <w:rsid w:val="005A3352"/>
    <w:rsid w:val="005A33C9"/>
    <w:rsid w:val="005A3426"/>
    <w:rsid w:val="005A3523"/>
    <w:rsid w:val="005A36B1"/>
    <w:rsid w:val="005A3C3C"/>
    <w:rsid w:val="005A3D53"/>
    <w:rsid w:val="005A3EEC"/>
    <w:rsid w:val="005A426F"/>
    <w:rsid w:val="005A43DE"/>
    <w:rsid w:val="005A44C3"/>
    <w:rsid w:val="005A4807"/>
    <w:rsid w:val="005A48C7"/>
    <w:rsid w:val="005A4976"/>
    <w:rsid w:val="005A4A6F"/>
    <w:rsid w:val="005A4B32"/>
    <w:rsid w:val="005A4DBE"/>
    <w:rsid w:val="005A53D7"/>
    <w:rsid w:val="005A54A2"/>
    <w:rsid w:val="005A555C"/>
    <w:rsid w:val="005A572D"/>
    <w:rsid w:val="005A57EB"/>
    <w:rsid w:val="005A5B7F"/>
    <w:rsid w:val="005A61F9"/>
    <w:rsid w:val="005A6372"/>
    <w:rsid w:val="005A6393"/>
    <w:rsid w:val="005A656C"/>
    <w:rsid w:val="005A6613"/>
    <w:rsid w:val="005A66D0"/>
    <w:rsid w:val="005A687E"/>
    <w:rsid w:val="005A687F"/>
    <w:rsid w:val="005A6979"/>
    <w:rsid w:val="005A6A98"/>
    <w:rsid w:val="005A6BA7"/>
    <w:rsid w:val="005A6C50"/>
    <w:rsid w:val="005A6D2D"/>
    <w:rsid w:val="005A6DBB"/>
    <w:rsid w:val="005A6E03"/>
    <w:rsid w:val="005A6E11"/>
    <w:rsid w:val="005A6E2E"/>
    <w:rsid w:val="005A6EDC"/>
    <w:rsid w:val="005A6F15"/>
    <w:rsid w:val="005A7009"/>
    <w:rsid w:val="005A70AF"/>
    <w:rsid w:val="005A70C3"/>
    <w:rsid w:val="005A73AC"/>
    <w:rsid w:val="005A7741"/>
    <w:rsid w:val="005A788C"/>
    <w:rsid w:val="005A799D"/>
    <w:rsid w:val="005A7B50"/>
    <w:rsid w:val="005A7C67"/>
    <w:rsid w:val="005B0053"/>
    <w:rsid w:val="005B0068"/>
    <w:rsid w:val="005B03AD"/>
    <w:rsid w:val="005B049E"/>
    <w:rsid w:val="005B0787"/>
    <w:rsid w:val="005B079E"/>
    <w:rsid w:val="005B07AA"/>
    <w:rsid w:val="005B08A6"/>
    <w:rsid w:val="005B09AC"/>
    <w:rsid w:val="005B0A1D"/>
    <w:rsid w:val="005B0B2A"/>
    <w:rsid w:val="005B0BDD"/>
    <w:rsid w:val="005B0C7E"/>
    <w:rsid w:val="005B0DD9"/>
    <w:rsid w:val="005B10B9"/>
    <w:rsid w:val="005B10FA"/>
    <w:rsid w:val="005B131B"/>
    <w:rsid w:val="005B13AB"/>
    <w:rsid w:val="005B1434"/>
    <w:rsid w:val="005B167D"/>
    <w:rsid w:val="005B1711"/>
    <w:rsid w:val="005B176B"/>
    <w:rsid w:val="005B182C"/>
    <w:rsid w:val="005B190B"/>
    <w:rsid w:val="005B1969"/>
    <w:rsid w:val="005B1989"/>
    <w:rsid w:val="005B1A07"/>
    <w:rsid w:val="005B1C20"/>
    <w:rsid w:val="005B2111"/>
    <w:rsid w:val="005B219B"/>
    <w:rsid w:val="005B248F"/>
    <w:rsid w:val="005B26C9"/>
    <w:rsid w:val="005B2AFF"/>
    <w:rsid w:val="005B2E26"/>
    <w:rsid w:val="005B2E33"/>
    <w:rsid w:val="005B2E3C"/>
    <w:rsid w:val="005B3157"/>
    <w:rsid w:val="005B31CB"/>
    <w:rsid w:val="005B3336"/>
    <w:rsid w:val="005B3505"/>
    <w:rsid w:val="005B3684"/>
    <w:rsid w:val="005B3762"/>
    <w:rsid w:val="005B3906"/>
    <w:rsid w:val="005B3955"/>
    <w:rsid w:val="005B399E"/>
    <w:rsid w:val="005B39E1"/>
    <w:rsid w:val="005B3B52"/>
    <w:rsid w:val="005B3D49"/>
    <w:rsid w:val="005B3D92"/>
    <w:rsid w:val="005B3E4D"/>
    <w:rsid w:val="005B3E75"/>
    <w:rsid w:val="005B3F4F"/>
    <w:rsid w:val="005B3F52"/>
    <w:rsid w:val="005B3FA7"/>
    <w:rsid w:val="005B3FC5"/>
    <w:rsid w:val="005B41CC"/>
    <w:rsid w:val="005B42B0"/>
    <w:rsid w:val="005B437C"/>
    <w:rsid w:val="005B43C1"/>
    <w:rsid w:val="005B440A"/>
    <w:rsid w:val="005B44C5"/>
    <w:rsid w:val="005B4900"/>
    <w:rsid w:val="005B4CAE"/>
    <w:rsid w:val="005B4CBE"/>
    <w:rsid w:val="005B4ED0"/>
    <w:rsid w:val="005B4FCD"/>
    <w:rsid w:val="005B504A"/>
    <w:rsid w:val="005B537C"/>
    <w:rsid w:val="005B53E4"/>
    <w:rsid w:val="005B5416"/>
    <w:rsid w:val="005B5468"/>
    <w:rsid w:val="005B55F8"/>
    <w:rsid w:val="005B5A28"/>
    <w:rsid w:val="005B5C27"/>
    <w:rsid w:val="005B5F71"/>
    <w:rsid w:val="005B5F90"/>
    <w:rsid w:val="005B6026"/>
    <w:rsid w:val="005B6165"/>
    <w:rsid w:val="005B62B4"/>
    <w:rsid w:val="005B641A"/>
    <w:rsid w:val="005B6526"/>
    <w:rsid w:val="005B6552"/>
    <w:rsid w:val="005B662C"/>
    <w:rsid w:val="005B67D1"/>
    <w:rsid w:val="005B68CB"/>
    <w:rsid w:val="005B6A52"/>
    <w:rsid w:val="005B6A8E"/>
    <w:rsid w:val="005B6AF3"/>
    <w:rsid w:val="005B6C4C"/>
    <w:rsid w:val="005B6C90"/>
    <w:rsid w:val="005B6DC6"/>
    <w:rsid w:val="005B6ED5"/>
    <w:rsid w:val="005B6F53"/>
    <w:rsid w:val="005B6FC2"/>
    <w:rsid w:val="005B7526"/>
    <w:rsid w:val="005B7579"/>
    <w:rsid w:val="005B75A7"/>
    <w:rsid w:val="005B76F6"/>
    <w:rsid w:val="005B7799"/>
    <w:rsid w:val="005B7946"/>
    <w:rsid w:val="005B7B05"/>
    <w:rsid w:val="005B7B15"/>
    <w:rsid w:val="005B7BE9"/>
    <w:rsid w:val="005C0125"/>
    <w:rsid w:val="005C0259"/>
    <w:rsid w:val="005C03BE"/>
    <w:rsid w:val="005C05F6"/>
    <w:rsid w:val="005C063F"/>
    <w:rsid w:val="005C0983"/>
    <w:rsid w:val="005C0B30"/>
    <w:rsid w:val="005C0BB0"/>
    <w:rsid w:val="005C0C5C"/>
    <w:rsid w:val="005C0C98"/>
    <w:rsid w:val="005C0E01"/>
    <w:rsid w:val="005C0FBA"/>
    <w:rsid w:val="005C1073"/>
    <w:rsid w:val="005C10B3"/>
    <w:rsid w:val="005C10C8"/>
    <w:rsid w:val="005C10D9"/>
    <w:rsid w:val="005C14C1"/>
    <w:rsid w:val="005C1518"/>
    <w:rsid w:val="005C15C9"/>
    <w:rsid w:val="005C173E"/>
    <w:rsid w:val="005C17BD"/>
    <w:rsid w:val="005C1937"/>
    <w:rsid w:val="005C19B1"/>
    <w:rsid w:val="005C1C29"/>
    <w:rsid w:val="005C1C3A"/>
    <w:rsid w:val="005C1CC6"/>
    <w:rsid w:val="005C1EF0"/>
    <w:rsid w:val="005C203A"/>
    <w:rsid w:val="005C21E7"/>
    <w:rsid w:val="005C245E"/>
    <w:rsid w:val="005C245F"/>
    <w:rsid w:val="005C28EB"/>
    <w:rsid w:val="005C2959"/>
    <w:rsid w:val="005C29E7"/>
    <w:rsid w:val="005C2A6E"/>
    <w:rsid w:val="005C2CFB"/>
    <w:rsid w:val="005C2E1E"/>
    <w:rsid w:val="005C2EC8"/>
    <w:rsid w:val="005C2F1B"/>
    <w:rsid w:val="005C3143"/>
    <w:rsid w:val="005C32E4"/>
    <w:rsid w:val="005C32F8"/>
    <w:rsid w:val="005C3386"/>
    <w:rsid w:val="005C33B6"/>
    <w:rsid w:val="005C38EE"/>
    <w:rsid w:val="005C3931"/>
    <w:rsid w:val="005C3A20"/>
    <w:rsid w:val="005C3B6C"/>
    <w:rsid w:val="005C3C1F"/>
    <w:rsid w:val="005C3C32"/>
    <w:rsid w:val="005C3D8C"/>
    <w:rsid w:val="005C3E61"/>
    <w:rsid w:val="005C3E93"/>
    <w:rsid w:val="005C3F84"/>
    <w:rsid w:val="005C3FC8"/>
    <w:rsid w:val="005C405E"/>
    <w:rsid w:val="005C4093"/>
    <w:rsid w:val="005C435B"/>
    <w:rsid w:val="005C43E8"/>
    <w:rsid w:val="005C45DC"/>
    <w:rsid w:val="005C49A0"/>
    <w:rsid w:val="005C49F2"/>
    <w:rsid w:val="005C4B9E"/>
    <w:rsid w:val="005C4C1D"/>
    <w:rsid w:val="005C4E98"/>
    <w:rsid w:val="005C5078"/>
    <w:rsid w:val="005C5105"/>
    <w:rsid w:val="005C5111"/>
    <w:rsid w:val="005C5188"/>
    <w:rsid w:val="005C5456"/>
    <w:rsid w:val="005C581A"/>
    <w:rsid w:val="005C5862"/>
    <w:rsid w:val="005C5A84"/>
    <w:rsid w:val="005C5BB2"/>
    <w:rsid w:val="005C5BB8"/>
    <w:rsid w:val="005C5F3E"/>
    <w:rsid w:val="005C5FB5"/>
    <w:rsid w:val="005C602C"/>
    <w:rsid w:val="005C60B3"/>
    <w:rsid w:val="005C62B9"/>
    <w:rsid w:val="005C63C0"/>
    <w:rsid w:val="005C6618"/>
    <w:rsid w:val="005C66E9"/>
    <w:rsid w:val="005C6711"/>
    <w:rsid w:val="005C67D2"/>
    <w:rsid w:val="005C69B1"/>
    <w:rsid w:val="005C6B05"/>
    <w:rsid w:val="005C6BB3"/>
    <w:rsid w:val="005C7155"/>
    <w:rsid w:val="005C71CC"/>
    <w:rsid w:val="005C7374"/>
    <w:rsid w:val="005C7388"/>
    <w:rsid w:val="005C7411"/>
    <w:rsid w:val="005C7680"/>
    <w:rsid w:val="005C7705"/>
    <w:rsid w:val="005C773A"/>
    <w:rsid w:val="005C785B"/>
    <w:rsid w:val="005C7BD7"/>
    <w:rsid w:val="005C7C39"/>
    <w:rsid w:val="005C7DEA"/>
    <w:rsid w:val="005C7E11"/>
    <w:rsid w:val="005C7EDC"/>
    <w:rsid w:val="005D0559"/>
    <w:rsid w:val="005D0574"/>
    <w:rsid w:val="005D0576"/>
    <w:rsid w:val="005D06DF"/>
    <w:rsid w:val="005D096A"/>
    <w:rsid w:val="005D0B0F"/>
    <w:rsid w:val="005D0B8C"/>
    <w:rsid w:val="005D0B9D"/>
    <w:rsid w:val="005D0C77"/>
    <w:rsid w:val="005D0E89"/>
    <w:rsid w:val="005D0F50"/>
    <w:rsid w:val="005D0FAC"/>
    <w:rsid w:val="005D10E3"/>
    <w:rsid w:val="005D1151"/>
    <w:rsid w:val="005D11CA"/>
    <w:rsid w:val="005D1321"/>
    <w:rsid w:val="005D1344"/>
    <w:rsid w:val="005D15B3"/>
    <w:rsid w:val="005D15C7"/>
    <w:rsid w:val="005D16CD"/>
    <w:rsid w:val="005D1703"/>
    <w:rsid w:val="005D17E9"/>
    <w:rsid w:val="005D1A6E"/>
    <w:rsid w:val="005D1A78"/>
    <w:rsid w:val="005D1B40"/>
    <w:rsid w:val="005D1B6A"/>
    <w:rsid w:val="005D1BD7"/>
    <w:rsid w:val="005D1DDE"/>
    <w:rsid w:val="005D1EB2"/>
    <w:rsid w:val="005D1EC0"/>
    <w:rsid w:val="005D1ECC"/>
    <w:rsid w:val="005D20B9"/>
    <w:rsid w:val="005D2204"/>
    <w:rsid w:val="005D239A"/>
    <w:rsid w:val="005D23E2"/>
    <w:rsid w:val="005D2442"/>
    <w:rsid w:val="005D2478"/>
    <w:rsid w:val="005D2677"/>
    <w:rsid w:val="005D2795"/>
    <w:rsid w:val="005D2856"/>
    <w:rsid w:val="005D2A9C"/>
    <w:rsid w:val="005D2B14"/>
    <w:rsid w:val="005D2C02"/>
    <w:rsid w:val="005D2E81"/>
    <w:rsid w:val="005D2F0B"/>
    <w:rsid w:val="005D2F31"/>
    <w:rsid w:val="005D2FA9"/>
    <w:rsid w:val="005D3016"/>
    <w:rsid w:val="005D306F"/>
    <w:rsid w:val="005D31A4"/>
    <w:rsid w:val="005D31F1"/>
    <w:rsid w:val="005D34D3"/>
    <w:rsid w:val="005D36C7"/>
    <w:rsid w:val="005D36EC"/>
    <w:rsid w:val="005D3707"/>
    <w:rsid w:val="005D387B"/>
    <w:rsid w:val="005D3A1B"/>
    <w:rsid w:val="005D3A77"/>
    <w:rsid w:val="005D3ADD"/>
    <w:rsid w:val="005D3E8B"/>
    <w:rsid w:val="005D3F11"/>
    <w:rsid w:val="005D426B"/>
    <w:rsid w:val="005D4515"/>
    <w:rsid w:val="005D4651"/>
    <w:rsid w:val="005D47CB"/>
    <w:rsid w:val="005D4864"/>
    <w:rsid w:val="005D48AE"/>
    <w:rsid w:val="005D4EB8"/>
    <w:rsid w:val="005D4F48"/>
    <w:rsid w:val="005D506E"/>
    <w:rsid w:val="005D50A9"/>
    <w:rsid w:val="005D50AC"/>
    <w:rsid w:val="005D52E5"/>
    <w:rsid w:val="005D532C"/>
    <w:rsid w:val="005D536D"/>
    <w:rsid w:val="005D548E"/>
    <w:rsid w:val="005D55B1"/>
    <w:rsid w:val="005D565B"/>
    <w:rsid w:val="005D5682"/>
    <w:rsid w:val="005D58F0"/>
    <w:rsid w:val="005D5969"/>
    <w:rsid w:val="005D5A27"/>
    <w:rsid w:val="005D5BE3"/>
    <w:rsid w:val="005D5F77"/>
    <w:rsid w:val="005D62AA"/>
    <w:rsid w:val="005D6484"/>
    <w:rsid w:val="005D64D6"/>
    <w:rsid w:val="005D666E"/>
    <w:rsid w:val="005D6A30"/>
    <w:rsid w:val="005D6B1A"/>
    <w:rsid w:val="005D6CD1"/>
    <w:rsid w:val="005D6D6A"/>
    <w:rsid w:val="005D6F6F"/>
    <w:rsid w:val="005D7008"/>
    <w:rsid w:val="005D761E"/>
    <w:rsid w:val="005D778B"/>
    <w:rsid w:val="005D77AB"/>
    <w:rsid w:val="005D79A7"/>
    <w:rsid w:val="005D7A72"/>
    <w:rsid w:val="005D7AB4"/>
    <w:rsid w:val="005D7B23"/>
    <w:rsid w:val="005D7CE0"/>
    <w:rsid w:val="005D7DD7"/>
    <w:rsid w:val="005D7DE6"/>
    <w:rsid w:val="005DB298"/>
    <w:rsid w:val="005E0292"/>
    <w:rsid w:val="005E0305"/>
    <w:rsid w:val="005E0314"/>
    <w:rsid w:val="005E03F2"/>
    <w:rsid w:val="005E0420"/>
    <w:rsid w:val="005E0505"/>
    <w:rsid w:val="005E0757"/>
    <w:rsid w:val="005E0825"/>
    <w:rsid w:val="005E0892"/>
    <w:rsid w:val="005E099E"/>
    <w:rsid w:val="005E0D99"/>
    <w:rsid w:val="005E0E34"/>
    <w:rsid w:val="005E0F27"/>
    <w:rsid w:val="005E1074"/>
    <w:rsid w:val="005E114C"/>
    <w:rsid w:val="005E11E0"/>
    <w:rsid w:val="005E1233"/>
    <w:rsid w:val="005E15FE"/>
    <w:rsid w:val="005E1769"/>
    <w:rsid w:val="005E18A1"/>
    <w:rsid w:val="005E1B5A"/>
    <w:rsid w:val="005E1B87"/>
    <w:rsid w:val="005E1CE0"/>
    <w:rsid w:val="005E1DCA"/>
    <w:rsid w:val="005E1F4B"/>
    <w:rsid w:val="005E20FD"/>
    <w:rsid w:val="005E226E"/>
    <w:rsid w:val="005E22DB"/>
    <w:rsid w:val="005E27FD"/>
    <w:rsid w:val="005E294A"/>
    <w:rsid w:val="005E2A21"/>
    <w:rsid w:val="005E2AD1"/>
    <w:rsid w:val="005E2B6B"/>
    <w:rsid w:val="005E2D0A"/>
    <w:rsid w:val="005E2E3E"/>
    <w:rsid w:val="005E3219"/>
    <w:rsid w:val="005E38D2"/>
    <w:rsid w:val="005E393F"/>
    <w:rsid w:val="005E3BAD"/>
    <w:rsid w:val="005E3BEA"/>
    <w:rsid w:val="005E3C50"/>
    <w:rsid w:val="005E3DD6"/>
    <w:rsid w:val="005E3FAE"/>
    <w:rsid w:val="005E3FE8"/>
    <w:rsid w:val="005E4086"/>
    <w:rsid w:val="005E410F"/>
    <w:rsid w:val="005E4264"/>
    <w:rsid w:val="005E4A12"/>
    <w:rsid w:val="005E4B04"/>
    <w:rsid w:val="005E4CF6"/>
    <w:rsid w:val="005E4D2F"/>
    <w:rsid w:val="005E4DA2"/>
    <w:rsid w:val="005E4F45"/>
    <w:rsid w:val="005E5229"/>
    <w:rsid w:val="005E5365"/>
    <w:rsid w:val="005E53D3"/>
    <w:rsid w:val="005E540A"/>
    <w:rsid w:val="005E54A0"/>
    <w:rsid w:val="005E55B9"/>
    <w:rsid w:val="005E5613"/>
    <w:rsid w:val="005E570F"/>
    <w:rsid w:val="005E59D3"/>
    <w:rsid w:val="005E59EE"/>
    <w:rsid w:val="005E5BC5"/>
    <w:rsid w:val="005E5C7D"/>
    <w:rsid w:val="005E5C90"/>
    <w:rsid w:val="005E5CFC"/>
    <w:rsid w:val="005E5DCC"/>
    <w:rsid w:val="005E5E98"/>
    <w:rsid w:val="005E5F65"/>
    <w:rsid w:val="005E624A"/>
    <w:rsid w:val="005E62F6"/>
    <w:rsid w:val="005E633F"/>
    <w:rsid w:val="005E63B8"/>
    <w:rsid w:val="005E645A"/>
    <w:rsid w:val="005E68CB"/>
    <w:rsid w:val="005E6909"/>
    <w:rsid w:val="005E6969"/>
    <w:rsid w:val="005E6A40"/>
    <w:rsid w:val="005E6CA1"/>
    <w:rsid w:val="005E6DF0"/>
    <w:rsid w:val="005E6F93"/>
    <w:rsid w:val="005E6FD6"/>
    <w:rsid w:val="005E7022"/>
    <w:rsid w:val="005E7253"/>
    <w:rsid w:val="005E74CF"/>
    <w:rsid w:val="005E75AB"/>
    <w:rsid w:val="005E76AA"/>
    <w:rsid w:val="005E793E"/>
    <w:rsid w:val="005E79B8"/>
    <w:rsid w:val="005E7A25"/>
    <w:rsid w:val="005E7A73"/>
    <w:rsid w:val="005E7BC2"/>
    <w:rsid w:val="005E7E76"/>
    <w:rsid w:val="005E7F8F"/>
    <w:rsid w:val="005F0019"/>
    <w:rsid w:val="005F009D"/>
    <w:rsid w:val="005F00FD"/>
    <w:rsid w:val="005F044C"/>
    <w:rsid w:val="005F05F9"/>
    <w:rsid w:val="005F0954"/>
    <w:rsid w:val="005F09C4"/>
    <w:rsid w:val="005F0A46"/>
    <w:rsid w:val="005F1107"/>
    <w:rsid w:val="005F142D"/>
    <w:rsid w:val="005F14A2"/>
    <w:rsid w:val="005F14A5"/>
    <w:rsid w:val="005F14A6"/>
    <w:rsid w:val="005F154E"/>
    <w:rsid w:val="005F19FB"/>
    <w:rsid w:val="005F1C0E"/>
    <w:rsid w:val="005F1CF6"/>
    <w:rsid w:val="005F1D81"/>
    <w:rsid w:val="005F1FF9"/>
    <w:rsid w:val="005F206D"/>
    <w:rsid w:val="005F20F9"/>
    <w:rsid w:val="005F2156"/>
    <w:rsid w:val="005F231E"/>
    <w:rsid w:val="005F243B"/>
    <w:rsid w:val="005F24E8"/>
    <w:rsid w:val="005F26B1"/>
    <w:rsid w:val="005F2777"/>
    <w:rsid w:val="005F289C"/>
    <w:rsid w:val="005F28CD"/>
    <w:rsid w:val="005F28EF"/>
    <w:rsid w:val="005F29BB"/>
    <w:rsid w:val="005F2AD1"/>
    <w:rsid w:val="005F2B32"/>
    <w:rsid w:val="005F2B4A"/>
    <w:rsid w:val="005F2C1D"/>
    <w:rsid w:val="005F2CA4"/>
    <w:rsid w:val="005F2D8C"/>
    <w:rsid w:val="005F2D92"/>
    <w:rsid w:val="005F2E93"/>
    <w:rsid w:val="005F31AF"/>
    <w:rsid w:val="005F335E"/>
    <w:rsid w:val="005F33D0"/>
    <w:rsid w:val="005F360A"/>
    <w:rsid w:val="005F3894"/>
    <w:rsid w:val="005F39C4"/>
    <w:rsid w:val="005F3F5B"/>
    <w:rsid w:val="005F417A"/>
    <w:rsid w:val="005F4251"/>
    <w:rsid w:val="005F4417"/>
    <w:rsid w:val="005F452B"/>
    <w:rsid w:val="005F4613"/>
    <w:rsid w:val="005F4923"/>
    <w:rsid w:val="005F4BA0"/>
    <w:rsid w:val="005F4BC3"/>
    <w:rsid w:val="005F4C0E"/>
    <w:rsid w:val="005F4E5C"/>
    <w:rsid w:val="005F509E"/>
    <w:rsid w:val="005F5570"/>
    <w:rsid w:val="005F5580"/>
    <w:rsid w:val="005F5849"/>
    <w:rsid w:val="005F5915"/>
    <w:rsid w:val="005F5AAA"/>
    <w:rsid w:val="005F5BA8"/>
    <w:rsid w:val="005F5E02"/>
    <w:rsid w:val="005F60D0"/>
    <w:rsid w:val="005F60EA"/>
    <w:rsid w:val="005F635C"/>
    <w:rsid w:val="005F6372"/>
    <w:rsid w:val="005F6387"/>
    <w:rsid w:val="005F63EE"/>
    <w:rsid w:val="005F6444"/>
    <w:rsid w:val="005F6484"/>
    <w:rsid w:val="005F660D"/>
    <w:rsid w:val="005F6613"/>
    <w:rsid w:val="005F68D0"/>
    <w:rsid w:val="005F6AA8"/>
    <w:rsid w:val="005F6AB0"/>
    <w:rsid w:val="005F6D38"/>
    <w:rsid w:val="005F7122"/>
    <w:rsid w:val="005F7221"/>
    <w:rsid w:val="005F7298"/>
    <w:rsid w:val="005F7408"/>
    <w:rsid w:val="005F7411"/>
    <w:rsid w:val="005F761B"/>
    <w:rsid w:val="005F77CD"/>
    <w:rsid w:val="005F7896"/>
    <w:rsid w:val="005F7C32"/>
    <w:rsid w:val="005F7CB1"/>
    <w:rsid w:val="005F7DA3"/>
    <w:rsid w:val="005F7F41"/>
    <w:rsid w:val="005F7F8B"/>
    <w:rsid w:val="005F7FC8"/>
    <w:rsid w:val="00600336"/>
    <w:rsid w:val="00600839"/>
    <w:rsid w:val="00600986"/>
    <w:rsid w:val="00600ACD"/>
    <w:rsid w:val="00600B48"/>
    <w:rsid w:val="00600BF7"/>
    <w:rsid w:val="00600C87"/>
    <w:rsid w:val="00601534"/>
    <w:rsid w:val="006017B8"/>
    <w:rsid w:val="00601927"/>
    <w:rsid w:val="00601941"/>
    <w:rsid w:val="00601A96"/>
    <w:rsid w:val="00602021"/>
    <w:rsid w:val="00602120"/>
    <w:rsid w:val="00602310"/>
    <w:rsid w:val="006024AB"/>
    <w:rsid w:val="006024F2"/>
    <w:rsid w:val="0060253D"/>
    <w:rsid w:val="0060254F"/>
    <w:rsid w:val="00602579"/>
    <w:rsid w:val="006026E6"/>
    <w:rsid w:val="006027F8"/>
    <w:rsid w:val="006028AA"/>
    <w:rsid w:val="006029BA"/>
    <w:rsid w:val="00602A24"/>
    <w:rsid w:val="00602AB2"/>
    <w:rsid w:val="00602CD3"/>
    <w:rsid w:val="00602E20"/>
    <w:rsid w:val="00602E65"/>
    <w:rsid w:val="00602E7C"/>
    <w:rsid w:val="00602EA5"/>
    <w:rsid w:val="00602F86"/>
    <w:rsid w:val="00603199"/>
    <w:rsid w:val="006032A8"/>
    <w:rsid w:val="0060342F"/>
    <w:rsid w:val="00603612"/>
    <w:rsid w:val="0060366A"/>
    <w:rsid w:val="00603814"/>
    <w:rsid w:val="00603B5F"/>
    <w:rsid w:val="00603BA5"/>
    <w:rsid w:val="00603C4E"/>
    <w:rsid w:val="00603C68"/>
    <w:rsid w:val="00603DD9"/>
    <w:rsid w:val="00603E20"/>
    <w:rsid w:val="00603F01"/>
    <w:rsid w:val="00603FF4"/>
    <w:rsid w:val="00604011"/>
    <w:rsid w:val="00604066"/>
    <w:rsid w:val="00604246"/>
    <w:rsid w:val="006043AA"/>
    <w:rsid w:val="006043FE"/>
    <w:rsid w:val="00604581"/>
    <w:rsid w:val="00604596"/>
    <w:rsid w:val="00604598"/>
    <w:rsid w:val="006045DE"/>
    <w:rsid w:val="006045F2"/>
    <w:rsid w:val="006047BF"/>
    <w:rsid w:val="00604814"/>
    <w:rsid w:val="00604A2F"/>
    <w:rsid w:val="00604A6A"/>
    <w:rsid w:val="00604A71"/>
    <w:rsid w:val="00604F05"/>
    <w:rsid w:val="00604F3B"/>
    <w:rsid w:val="006051B8"/>
    <w:rsid w:val="00605649"/>
    <w:rsid w:val="006057E9"/>
    <w:rsid w:val="006058A6"/>
    <w:rsid w:val="00605A9F"/>
    <w:rsid w:val="00605B91"/>
    <w:rsid w:val="00606012"/>
    <w:rsid w:val="006060EA"/>
    <w:rsid w:val="006060EF"/>
    <w:rsid w:val="006061D8"/>
    <w:rsid w:val="00606499"/>
    <w:rsid w:val="00606533"/>
    <w:rsid w:val="00606915"/>
    <w:rsid w:val="006069F8"/>
    <w:rsid w:val="00606A06"/>
    <w:rsid w:val="00606A30"/>
    <w:rsid w:val="00606B9A"/>
    <w:rsid w:val="00606C3A"/>
    <w:rsid w:val="0060733C"/>
    <w:rsid w:val="0060741A"/>
    <w:rsid w:val="00607536"/>
    <w:rsid w:val="006075FB"/>
    <w:rsid w:val="00607785"/>
    <w:rsid w:val="006077F1"/>
    <w:rsid w:val="00607933"/>
    <w:rsid w:val="0060795B"/>
    <w:rsid w:val="00607AEC"/>
    <w:rsid w:val="00607B78"/>
    <w:rsid w:val="00607D42"/>
    <w:rsid w:val="00607DAB"/>
    <w:rsid w:val="00610057"/>
    <w:rsid w:val="00610179"/>
    <w:rsid w:val="006103AA"/>
    <w:rsid w:val="006103EE"/>
    <w:rsid w:val="00610633"/>
    <w:rsid w:val="00610D32"/>
    <w:rsid w:val="00610D6C"/>
    <w:rsid w:val="0061116C"/>
    <w:rsid w:val="0061117F"/>
    <w:rsid w:val="00611195"/>
    <w:rsid w:val="00611645"/>
    <w:rsid w:val="00611676"/>
    <w:rsid w:val="0061175F"/>
    <w:rsid w:val="006118E4"/>
    <w:rsid w:val="006118FF"/>
    <w:rsid w:val="00611C2C"/>
    <w:rsid w:val="00611D81"/>
    <w:rsid w:val="00612351"/>
    <w:rsid w:val="00612520"/>
    <w:rsid w:val="00612584"/>
    <w:rsid w:val="00612711"/>
    <w:rsid w:val="00612B59"/>
    <w:rsid w:val="00612C4A"/>
    <w:rsid w:val="00612E53"/>
    <w:rsid w:val="00612F2B"/>
    <w:rsid w:val="00612F3D"/>
    <w:rsid w:val="00612F5E"/>
    <w:rsid w:val="00613370"/>
    <w:rsid w:val="006133D9"/>
    <w:rsid w:val="0061348D"/>
    <w:rsid w:val="006135D8"/>
    <w:rsid w:val="00613629"/>
    <w:rsid w:val="0061365B"/>
    <w:rsid w:val="0061365E"/>
    <w:rsid w:val="0061369F"/>
    <w:rsid w:val="0061385A"/>
    <w:rsid w:val="00613CB8"/>
    <w:rsid w:val="00613CC9"/>
    <w:rsid w:val="00613D6E"/>
    <w:rsid w:val="00613EFC"/>
    <w:rsid w:val="00613F4D"/>
    <w:rsid w:val="00613F76"/>
    <w:rsid w:val="0061405A"/>
    <w:rsid w:val="00614170"/>
    <w:rsid w:val="00614179"/>
    <w:rsid w:val="00614369"/>
    <w:rsid w:val="006144D0"/>
    <w:rsid w:val="006146A6"/>
    <w:rsid w:val="006148E3"/>
    <w:rsid w:val="0061498F"/>
    <w:rsid w:val="00614A65"/>
    <w:rsid w:val="00614B0E"/>
    <w:rsid w:val="00614D20"/>
    <w:rsid w:val="00614DC0"/>
    <w:rsid w:val="00614DF1"/>
    <w:rsid w:val="00614DF7"/>
    <w:rsid w:val="00614E5E"/>
    <w:rsid w:val="00614E7B"/>
    <w:rsid w:val="00614F20"/>
    <w:rsid w:val="00614F29"/>
    <w:rsid w:val="00614F6A"/>
    <w:rsid w:val="00615119"/>
    <w:rsid w:val="0061518D"/>
    <w:rsid w:val="0061540D"/>
    <w:rsid w:val="00615542"/>
    <w:rsid w:val="0061583E"/>
    <w:rsid w:val="006158EA"/>
    <w:rsid w:val="006158EF"/>
    <w:rsid w:val="00615A28"/>
    <w:rsid w:val="00615AE7"/>
    <w:rsid w:val="00615B9D"/>
    <w:rsid w:val="00615BC9"/>
    <w:rsid w:val="00615C0F"/>
    <w:rsid w:val="00615CC2"/>
    <w:rsid w:val="00615D57"/>
    <w:rsid w:val="00615DF4"/>
    <w:rsid w:val="006160AB"/>
    <w:rsid w:val="006160FE"/>
    <w:rsid w:val="0061614B"/>
    <w:rsid w:val="00616204"/>
    <w:rsid w:val="006163C8"/>
    <w:rsid w:val="0061645A"/>
    <w:rsid w:val="006164DD"/>
    <w:rsid w:val="00616570"/>
    <w:rsid w:val="006166CC"/>
    <w:rsid w:val="006168E8"/>
    <w:rsid w:val="00616A62"/>
    <w:rsid w:val="00616BB4"/>
    <w:rsid w:val="00616CDD"/>
    <w:rsid w:val="00616FEB"/>
    <w:rsid w:val="00617009"/>
    <w:rsid w:val="00617264"/>
    <w:rsid w:val="006172D4"/>
    <w:rsid w:val="006174DE"/>
    <w:rsid w:val="00617542"/>
    <w:rsid w:val="00617712"/>
    <w:rsid w:val="006177D8"/>
    <w:rsid w:val="0061783A"/>
    <w:rsid w:val="0061784B"/>
    <w:rsid w:val="00617B2B"/>
    <w:rsid w:val="00617D11"/>
    <w:rsid w:val="00617E55"/>
    <w:rsid w:val="00620061"/>
    <w:rsid w:val="0062049C"/>
    <w:rsid w:val="0062074D"/>
    <w:rsid w:val="0062087D"/>
    <w:rsid w:val="00620934"/>
    <w:rsid w:val="006209C1"/>
    <w:rsid w:val="00620A9E"/>
    <w:rsid w:val="00620EFC"/>
    <w:rsid w:val="00620FD6"/>
    <w:rsid w:val="00621112"/>
    <w:rsid w:val="0062130B"/>
    <w:rsid w:val="00621822"/>
    <w:rsid w:val="0062187B"/>
    <w:rsid w:val="006218D4"/>
    <w:rsid w:val="00621977"/>
    <w:rsid w:val="00621987"/>
    <w:rsid w:val="00621AB3"/>
    <w:rsid w:val="00621B1A"/>
    <w:rsid w:val="00621EB5"/>
    <w:rsid w:val="00621FA2"/>
    <w:rsid w:val="00622012"/>
    <w:rsid w:val="006222B0"/>
    <w:rsid w:val="0062254B"/>
    <w:rsid w:val="0062258D"/>
    <w:rsid w:val="00622614"/>
    <w:rsid w:val="00622653"/>
    <w:rsid w:val="006226A4"/>
    <w:rsid w:val="0062273E"/>
    <w:rsid w:val="0062279E"/>
    <w:rsid w:val="006228F6"/>
    <w:rsid w:val="00622955"/>
    <w:rsid w:val="00622C14"/>
    <w:rsid w:val="00622CA4"/>
    <w:rsid w:val="00622CA6"/>
    <w:rsid w:val="00622E17"/>
    <w:rsid w:val="00622E46"/>
    <w:rsid w:val="00623025"/>
    <w:rsid w:val="00623056"/>
    <w:rsid w:val="00623185"/>
    <w:rsid w:val="0062319C"/>
    <w:rsid w:val="0062343A"/>
    <w:rsid w:val="00623512"/>
    <w:rsid w:val="0062362F"/>
    <w:rsid w:val="006237E3"/>
    <w:rsid w:val="0062387D"/>
    <w:rsid w:val="00623924"/>
    <w:rsid w:val="006239FA"/>
    <w:rsid w:val="00623A00"/>
    <w:rsid w:val="00623A52"/>
    <w:rsid w:val="00623E1A"/>
    <w:rsid w:val="00623E99"/>
    <w:rsid w:val="00623FAA"/>
    <w:rsid w:val="0062406B"/>
    <w:rsid w:val="00624074"/>
    <w:rsid w:val="00624459"/>
    <w:rsid w:val="006246BC"/>
    <w:rsid w:val="006246C6"/>
    <w:rsid w:val="00624757"/>
    <w:rsid w:val="00624860"/>
    <w:rsid w:val="00624C59"/>
    <w:rsid w:val="0062567E"/>
    <w:rsid w:val="006258E3"/>
    <w:rsid w:val="00625BC8"/>
    <w:rsid w:val="00625D9E"/>
    <w:rsid w:val="00625DFD"/>
    <w:rsid w:val="00626018"/>
    <w:rsid w:val="0062604A"/>
    <w:rsid w:val="006260A3"/>
    <w:rsid w:val="0062610F"/>
    <w:rsid w:val="0062620C"/>
    <w:rsid w:val="0062621F"/>
    <w:rsid w:val="006262A1"/>
    <w:rsid w:val="006263EB"/>
    <w:rsid w:val="006264D0"/>
    <w:rsid w:val="00626724"/>
    <w:rsid w:val="0062680B"/>
    <w:rsid w:val="00626936"/>
    <w:rsid w:val="006269A9"/>
    <w:rsid w:val="00626BDD"/>
    <w:rsid w:val="00626C05"/>
    <w:rsid w:val="00626C1C"/>
    <w:rsid w:val="00626DDB"/>
    <w:rsid w:val="00626F69"/>
    <w:rsid w:val="00626F6A"/>
    <w:rsid w:val="00626FBC"/>
    <w:rsid w:val="006270F1"/>
    <w:rsid w:val="006271D6"/>
    <w:rsid w:val="00627494"/>
    <w:rsid w:val="0062753E"/>
    <w:rsid w:val="0062760E"/>
    <w:rsid w:val="00627778"/>
    <w:rsid w:val="00627A5B"/>
    <w:rsid w:val="00627AAA"/>
    <w:rsid w:val="00627FCA"/>
    <w:rsid w:val="00630021"/>
    <w:rsid w:val="0063008A"/>
    <w:rsid w:val="00630177"/>
    <w:rsid w:val="006303D1"/>
    <w:rsid w:val="00630445"/>
    <w:rsid w:val="006305AA"/>
    <w:rsid w:val="006305CC"/>
    <w:rsid w:val="00630663"/>
    <w:rsid w:val="006309CE"/>
    <w:rsid w:val="006309DA"/>
    <w:rsid w:val="00630C21"/>
    <w:rsid w:val="00630C8C"/>
    <w:rsid w:val="00630CCA"/>
    <w:rsid w:val="00630FB8"/>
    <w:rsid w:val="00630FBE"/>
    <w:rsid w:val="00630FC5"/>
    <w:rsid w:val="00630FE3"/>
    <w:rsid w:val="00631190"/>
    <w:rsid w:val="0063135B"/>
    <w:rsid w:val="00631649"/>
    <w:rsid w:val="00631738"/>
    <w:rsid w:val="00631840"/>
    <w:rsid w:val="00631899"/>
    <w:rsid w:val="006319A1"/>
    <w:rsid w:val="00631B5E"/>
    <w:rsid w:val="00631BD9"/>
    <w:rsid w:val="00631CFB"/>
    <w:rsid w:val="00631D15"/>
    <w:rsid w:val="00631EEB"/>
    <w:rsid w:val="00632081"/>
    <w:rsid w:val="006324D0"/>
    <w:rsid w:val="006329EA"/>
    <w:rsid w:val="00632B7A"/>
    <w:rsid w:val="00632C55"/>
    <w:rsid w:val="00632CE5"/>
    <w:rsid w:val="00632DB0"/>
    <w:rsid w:val="00633058"/>
    <w:rsid w:val="006331F6"/>
    <w:rsid w:val="00633315"/>
    <w:rsid w:val="00633461"/>
    <w:rsid w:val="00633576"/>
    <w:rsid w:val="006342FA"/>
    <w:rsid w:val="00634422"/>
    <w:rsid w:val="00634423"/>
    <w:rsid w:val="0063457E"/>
    <w:rsid w:val="00634599"/>
    <w:rsid w:val="0063468E"/>
    <w:rsid w:val="0063492A"/>
    <w:rsid w:val="00634B35"/>
    <w:rsid w:val="00634B88"/>
    <w:rsid w:val="00634C42"/>
    <w:rsid w:val="00634C6C"/>
    <w:rsid w:val="00634CF0"/>
    <w:rsid w:val="00634E87"/>
    <w:rsid w:val="00634F37"/>
    <w:rsid w:val="006350BA"/>
    <w:rsid w:val="00635223"/>
    <w:rsid w:val="00635371"/>
    <w:rsid w:val="00635378"/>
    <w:rsid w:val="006354BB"/>
    <w:rsid w:val="00635535"/>
    <w:rsid w:val="006356F5"/>
    <w:rsid w:val="0063571D"/>
    <w:rsid w:val="0063575B"/>
    <w:rsid w:val="00635AC7"/>
    <w:rsid w:val="00635AD2"/>
    <w:rsid w:val="00635E4C"/>
    <w:rsid w:val="00635E7A"/>
    <w:rsid w:val="00635EC2"/>
    <w:rsid w:val="00635FDA"/>
    <w:rsid w:val="00636390"/>
    <w:rsid w:val="00636468"/>
    <w:rsid w:val="006365A4"/>
    <w:rsid w:val="00636608"/>
    <w:rsid w:val="00636AF7"/>
    <w:rsid w:val="00636CF0"/>
    <w:rsid w:val="00636DFA"/>
    <w:rsid w:val="00636E3E"/>
    <w:rsid w:val="00636FC3"/>
    <w:rsid w:val="00636FF6"/>
    <w:rsid w:val="00637130"/>
    <w:rsid w:val="0063741C"/>
    <w:rsid w:val="006375FC"/>
    <w:rsid w:val="00637723"/>
    <w:rsid w:val="006377A5"/>
    <w:rsid w:val="0063796D"/>
    <w:rsid w:val="00637B4B"/>
    <w:rsid w:val="00637B8E"/>
    <w:rsid w:val="00637D56"/>
    <w:rsid w:val="006400DB"/>
    <w:rsid w:val="0064014E"/>
    <w:rsid w:val="00640321"/>
    <w:rsid w:val="00640358"/>
    <w:rsid w:val="00640560"/>
    <w:rsid w:val="00640625"/>
    <w:rsid w:val="006407F0"/>
    <w:rsid w:val="00640BEA"/>
    <w:rsid w:val="00640C26"/>
    <w:rsid w:val="00640CE3"/>
    <w:rsid w:val="00640E66"/>
    <w:rsid w:val="00641022"/>
    <w:rsid w:val="006412D6"/>
    <w:rsid w:val="0064138A"/>
    <w:rsid w:val="0064179C"/>
    <w:rsid w:val="00641A45"/>
    <w:rsid w:val="00641AA0"/>
    <w:rsid w:val="00641B3A"/>
    <w:rsid w:val="00641B52"/>
    <w:rsid w:val="00641C69"/>
    <w:rsid w:val="00641EF0"/>
    <w:rsid w:val="00642066"/>
    <w:rsid w:val="006420EE"/>
    <w:rsid w:val="006421BB"/>
    <w:rsid w:val="006423C4"/>
    <w:rsid w:val="006423CA"/>
    <w:rsid w:val="00642407"/>
    <w:rsid w:val="0064250D"/>
    <w:rsid w:val="006426C3"/>
    <w:rsid w:val="00642750"/>
    <w:rsid w:val="00642799"/>
    <w:rsid w:val="00642A0D"/>
    <w:rsid w:val="00642FF5"/>
    <w:rsid w:val="006430C4"/>
    <w:rsid w:val="006430F5"/>
    <w:rsid w:val="00643118"/>
    <w:rsid w:val="0064337D"/>
    <w:rsid w:val="00643463"/>
    <w:rsid w:val="0064382D"/>
    <w:rsid w:val="00643889"/>
    <w:rsid w:val="00643A32"/>
    <w:rsid w:val="00643B36"/>
    <w:rsid w:val="00643C07"/>
    <w:rsid w:val="00643C23"/>
    <w:rsid w:val="00643C5A"/>
    <w:rsid w:val="00643CEC"/>
    <w:rsid w:val="00643D85"/>
    <w:rsid w:val="00643F85"/>
    <w:rsid w:val="00644057"/>
    <w:rsid w:val="0064425C"/>
    <w:rsid w:val="006443C6"/>
    <w:rsid w:val="006446D7"/>
    <w:rsid w:val="00644793"/>
    <w:rsid w:val="006449E5"/>
    <w:rsid w:val="006449FA"/>
    <w:rsid w:val="00644BB3"/>
    <w:rsid w:val="00644D3D"/>
    <w:rsid w:val="00644D5F"/>
    <w:rsid w:val="0064528F"/>
    <w:rsid w:val="0064543A"/>
    <w:rsid w:val="00645521"/>
    <w:rsid w:val="00645547"/>
    <w:rsid w:val="00645599"/>
    <w:rsid w:val="006456FD"/>
    <w:rsid w:val="0064596C"/>
    <w:rsid w:val="006459ED"/>
    <w:rsid w:val="00645A14"/>
    <w:rsid w:val="00645AB4"/>
    <w:rsid w:val="00645BDF"/>
    <w:rsid w:val="00645BE1"/>
    <w:rsid w:val="00645E47"/>
    <w:rsid w:val="00645F03"/>
    <w:rsid w:val="00645FEC"/>
    <w:rsid w:val="006461E0"/>
    <w:rsid w:val="00646298"/>
    <w:rsid w:val="0064648A"/>
    <w:rsid w:val="006465C9"/>
    <w:rsid w:val="006465CA"/>
    <w:rsid w:val="006466C1"/>
    <w:rsid w:val="00646802"/>
    <w:rsid w:val="00646954"/>
    <w:rsid w:val="006469F1"/>
    <w:rsid w:val="00646A4C"/>
    <w:rsid w:val="00646CD4"/>
    <w:rsid w:val="00647071"/>
    <w:rsid w:val="00647110"/>
    <w:rsid w:val="0064724D"/>
    <w:rsid w:val="00647458"/>
    <w:rsid w:val="00647459"/>
    <w:rsid w:val="0064769C"/>
    <w:rsid w:val="0064773B"/>
    <w:rsid w:val="0064779A"/>
    <w:rsid w:val="006477E6"/>
    <w:rsid w:val="0064786B"/>
    <w:rsid w:val="00647932"/>
    <w:rsid w:val="00647C83"/>
    <w:rsid w:val="00647C9F"/>
    <w:rsid w:val="00647D61"/>
    <w:rsid w:val="00647F16"/>
    <w:rsid w:val="006502B6"/>
    <w:rsid w:val="006503E6"/>
    <w:rsid w:val="00650605"/>
    <w:rsid w:val="006508A1"/>
    <w:rsid w:val="006508C6"/>
    <w:rsid w:val="00650DE8"/>
    <w:rsid w:val="00650FD7"/>
    <w:rsid w:val="00650FF6"/>
    <w:rsid w:val="006511F3"/>
    <w:rsid w:val="006512C0"/>
    <w:rsid w:val="00651495"/>
    <w:rsid w:val="0065165F"/>
    <w:rsid w:val="00651690"/>
    <w:rsid w:val="006519A0"/>
    <w:rsid w:val="006519EA"/>
    <w:rsid w:val="00651B19"/>
    <w:rsid w:val="00651B2A"/>
    <w:rsid w:val="00651BBF"/>
    <w:rsid w:val="00651CEF"/>
    <w:rsid w:val="00652078"/>
    <w:rsid w:val="00652198"/>
    <w:rsid w:val="006522AB"/>
    <w:rsid w:val="00652595"/>
    <w:rsid w:val="00652657"/>
    <w:rsid w:val="006526D3"/>
    <w:rsid w:val="006529B3"/>
    <w:rsid w:val="00652BE3"/>
    <w:rsid w:val="00652E7F"/>
    <w:rsid w:val="00652F9C"/>
    <w:rsid w:val="0065329A"/>
    <w:rsid w:val="0065329C"/>
    <w:rsid w:val="006532A4"/>
    <w:rsid w:val="00653406"/>
    <w:rsid w:val="00653607"/>
    <w:rsid w:val="0065361E"/>
    <w:rsid w:val="00653AD2"/>
    <w:rsid w:val="00653BD8"/>
    <w:rsid w:val="00653D01"/>
    <w:rsid w:val="00653D2E"/>
    <w:rsid w:val="00653E84"/>
    <w:rsid w:val="00654296"/>
    <w:rsid w:val="006544D0"/>
    <w:rsid w:val="006546DE"/>
    <w:rsid w:val="00654838"/>
    <w:rsid w:val="00654896"/>
    <w:rsid w:val="00654964"/>
    <w:rsid w:val="00654A7F"/>
    <w:rsid w:val="00654CFA"/>
    <w:rsid w:val="00654D50"/>
    <w:rsid w:val="00654F93"/>
    <w:rsid w:val="00655178"/>
    <w:rsid w:val="006553C0"/>
    <w:rsid w:val="00655566"/>
    <w:rsid w:val="006558FD"/>
    <w:rsid w:val="00655964"/>
    <w:rsid w:val="00655B0F"/>
    <w:rsid w:val="00655E0D"/>
    <w:rsid w:val="00655F0D"/>
    <w:rsid w:val="00655FF8"/>
    <w:rsid w:val="00656053"/>
    <w:rsid w:val="0065624A"/>
    <w:rsid w:val="0065634A"/>
    <w:rsid w:val="00656496"/>
    <w:rsid w:val="006565E1"/>
    <w:rsid w:val="00656A6D"/>
    <w:rsid w:val="00656B76"/>
    <w:rsid w:val="00656BD1"/>
    <w:rsid w:val="00656C0A"/>
    <w:rsid w:val="00656CEF"/>
    <w:rsid w:val="00656E9E"/>
    <w:rsid w:val="0065711F"/>
    <w:rsid w:val="006573AF"/>
    <w:rsid w:val="006573D6"/>
    <w:rsid w:val="006574E6"/>
    <w:rsid w:val="006576B4"/>
    <w:rsid w:val="00657710"/>
    <w:rsid w:val="00657879"/>
    <w:rsid w:val="006579F8"/>
    <w:rsid w:val="00657D95"/>
    <w:rsid w:val="00657F94"/>
    <w:rsid w:val="00657F9E"/>
    <w:rsid w:val="0066004F"/>
    <w:rsid w:val="00660125"/>
    <w:rsid w:val="0066038B"/>
    <w:rsid w:val="0066041E"/>
    <w:rsid w:val="00660581"/>
    <w:rsid w:val="006605CF"/>
    <w:rsid w:val="0066088F"/>
    <w:rsid w:val="00660BAF"/>
    <w:rsid w:val="00660C67"/>
    <w:rsid w:val="00660CB7"/>
    <w:rsid w:val="00660F36"/>
    <w:rsid w:val="0066108D"/>
    <w:rsid w:val="006611FE"/>
    <w:rsid w:val="00661250"/>
    <w:rsid w:val="00661305"/>
    <w:rsid w:val="0066130C"/>
    <w:rsid w:val="00661406"/>
    <w:rsid w:val="00661570"/>
    <w:rsid w:val="006616C6"/>
    <w:rsid w:val="006616E7"/>
    <w:rsid w:val="0066179C"/>
    <w:rsid w:val="006617E6"/>
    <w:rsid w:val="00661940"/>
    <w:rsid w:val="00661965"/>
    <w:rsid w:val="00661B6B"/>
    <w:rsid w:val="00661CC6"/>
    <w:rsid w:val="00661DFD"/>
    <w:rsid w:val="00661EFD"/>
    <w:rsid w:val="00661FCC"/>
    <w:rsid w:val="006621A7"/>
    <w:rsid w:val="0066226B"/>
    <w:rsid w:val="006622B7"/>
    <w:rsid w:val="006623EB"/>
    <w:rsid w:val="00662478"/>
    <w:rsid w:val="00662494"/>
    <w:rsid w:val="006628AB"/>
    <w:rsid w:val="00662BDF"/>
    <w:rsid w:val="00662DB6"/>
    <w:rsid w:val="00662EC9"/>
    <w:rsid w:val="00663005"/>
    <w:rsid w:val="006631B4"/>
    <w:rsid w:val="006631FE"/>
    <w:rsid w:val="006632EA"/>
    <w:rsid w:val="0066332D"/>
    <w:rsid w:val="00663342"/>
    <w:rsid w:val="0066337A"/>
    <w:rsid w:val="006634E2"/>
    <w:rsid w:val="0066379B"/>
    <w:rsid w:val="006637C5"/>
    <w:rsid w:val="00663801"/>
    <w:rsid w:val="00663DBE"/>
    <w:rsid w:val="00663DDF"/>
    <w:rsid w:val="00663E01"/>
    <w:rsid w:val="0066407C"/>
    <w:rsid w:val="0066411B"/>
    <w:rsid w:val="006641C8"/>
    <w:rsid w:val="00664214"/>
    <w:rsid w:val="00664347"/>
    <w:rsid w:val="0066440E"/>
    <w:rsid w:val="00664559"/>
    <w:rsid w:val="00664666"/>
    <w:rsid w:val="00664682"/>
    <w:rsid w:val="00664A65"/>
    <w:rsid w:val="00664BC7"/>
    <w:rsid w:val="00664C1B"/>
    <w:rsid w:val="00664CE0"/>
    <w:rsid w:val="00664D9C"/>
    <w:rsid w:val="00664E0A"/>
    <w:rsid w:val="0066503C"/>
    <w:rsid w:val="00665049"/>
    <w:rsid w:val="00665098"/>
    <w:rsid w:val="00665188"/>
    <w:rsid w:val="00665B67"/>
    <w:rsid w:val="00665C58"/>
    <w:rsid w:val="00665DCB"/>
    <w:rsid w:val="00665EF7"/>
    <w:rsid w:val="00665F01"/>
    <w:rsid w:val="0066645D"/>
    <w:rsid w:val="006666C7"/>
    <w:rsid w:val="00666738"/>
    <w:rsid w:val="00666D53"/>
    <w:rsid w:val="0066704A"/>
    <w:rsid w:val="006676BE"/>
    <w:rsid w:val="0066772F"/>
    <w:rsid w:val="0066778E"/>
    <w:rsid w:val="00667D67"/>
    <w:rsid w:val="00667E5A"/>
    <w:rsid w:val="006701D0"/>
    <w:rsid w:val="00670299"/>
    <w:rsid w:val="00670442"/>
    <w:rsid w:val="0067044C"/>
    <w:rsid w:val="006707FF"/>
    <w:rsid w:val="006709F4"/>
    <w:rsid w:val="00670C7D"/>
    <w:rsid w:val="00670F12"/>
    <w:rsid w:val="0067131B"/>
    <w:rsid w:val="006719DF"/>
    <w:rsid w:val="00671A44"/>
    <w:rsid w:val="00671A80"/>
    <w:rsid w:val="00671C09"/>
    <w:rsid w:val="00671E4E"/>
    <w:rsid w:val="00671F2D"/>
    <w:rsid w:val="00671FC5"/>
    <w:rsid w:val="00671FE9"/>
    <w:rsid w:val="00671FFE"/>
    <w:rsid w:val="00672001"/>
    <w:rsid w:val="00672053"/>
    <w:rsid w:val="00672287"/>
    <w:rsid w:val="0067228F"/>
    <w:rsid w:val="006723C7"/>
    <w:rsid w:val="0067249B"/>
    <w:rsid w:val="00672739"/>
    <w:rsid w:val="006728BE"/>
    <w:rsid w:val="00672ACE"/>
    <w:rsid w:val="00672AEE"/>
    <w:rsid w:val="00672B9D"/>
    <w:rsid w:val="00672C09"/>
    <w:rsid w:val="00672C47"/>
    <w:rsid w:val="00672D7B"/>
    <w:rsid w:val="006731D0"/>
    <w:rsid w:val="0067327B"/>
    <w:rsid w:val="00673359"/>
    <w:rsid w:val="00673392"/>
    <w:rsid w:val="00673442"/>
    <w:rsid w:val="00673477"/>
    <w:rsid w:val="006734A8"/>
    <w:rsid w:val="0067358B"/>
    <w:rsid w:val="00673836"/>
    <w:rsid w:val="006738BD"/>
    <w:rsid w:val="00673D2B"/>
    <w:rsid w:val="00673E9C"/>
    <w:rsid w:val="00673FA7"/>
    <w:rsid w:val="00673FC0"/>
    <w:rsid w:val="00673FF7"/>
    <w:rsid w:val="00674194"/>
    <w:rsid w:val="0067461F"/>
    <w:rsid w:val="006746CB"/>
    <w:rsid w:val="00674A2C"/>
    <w:rsid w:val="00674A3F"/>
    <w:rsid w:val="00674FBC"/>
    <w:rsid w:val="00674FD4"/>
    <w:rsid w:val="006751DA"/>
    <w:rsid w:val="006751E5"/>
    <w:rsid w:val="00675250"/>
    <w:rsid w:val="00675268"/>
    <w:rsid w:val="006752E1"/>
    <w:rsid w:val="00675549"/>
    <w:rsid w:val="006756B2"/>
    <w:rsid w:val="00675703"/>
    <w:rsid w:val="006757F5"/>
    <w:rsid w:val="00675850"/>
    <w:rsid w:val="00675A6B"/>
    <w:rsid w:val="00675C47"/>
    <w:rsid w:val="00675C74"/>
    <w:rsid w:val="00675CFA"/>
    <w:rsid w:val="00676197"/>
    <w:rsid w:val="00676207"/>
    <w:rsid w:val="006763C8"/>
    <w:rsid w:val="0067642C"/>
    <w:rsid w:val="00676477"/>
    <w:rsid w:val="006764DD"/>
    <w:rsid w:val="00676A88"/>
    <w:rsid w:val="00676A98"/>
    <w:rsid w:val="00676C61"/>
    <w:rsid w:val="00676CE3"/>
    <w:rsid w:val="00676D05"/>
    <w:rsid w:val="00676E97"/>
    <w:rsid w:val="00677155"/>
    <w:rsid w:val="0067737C"/>
    <w:rsid w:val="00677565"/>
    <w:rsid w:val="006775C0"/>
    <w:rsid w:val="006775CC"/>
    <w:rsid w:val="00677630"/>
    <w:rsid w:val="0067768D"/>
    <w:rsid w:val="0067778D"/>
    <w:rsid w:val="0067785C"/>
    <w:rsid w:val="006779BC"/>
    <w:rsid w:val="006779F9"/>
    <w:rsid w:val="00677A82"/>
    <w:rsid w:val="00677A83"/>
    <w:rsid w:val="00677B52"/>
    <w:rsid w:val="00677B5F"/>
    <w:rsid w:val="00677BB1"/>
    <w:rsid w:val="00677F44"/>
    <w:rsid w:val="00677F6B"/>
    <w:rsid w:val="0068006D"/>
    <w:rsid w:val="006802E1"/>
    <w:rsid w:val="00680301"/>
    <w:rsid w:val="0068035B"/>
    <w:rsid w:val="0068053E"/>
    <w:rsid w:val="006806ED"/>
    <w:rsid w:val="006807CB"/>
    <w:rsid w:val="0068087E"/>
    <w:rsid w:val="006808B1"/>
    <w:rsid w:val="006809E7"/>
    <w:rsid w:val="00680C5B"/>
    <w:rsid w:val="00680E63"/>
    <w:rsid w:val="00680FAC"/>
    <w:rsid w:val="00681023"/>
    <w:rsid w:val="00681365"/>
    <w:rsid w:val="0068151C"/>
    <w:rsid w:val="00681574"/>
    <w:rsid w:val="0068159B"/>
    <w:rsid w:val="006817F7"/>
    <w:rsid w:val="00681825"/>
    <w:rsid w:val="00681842"/>
    <w:rsid w:val="0068198C"/>
    <w:rsid w:val="00681CD1"/>
    <w:rsid w:val="00681F65"/>
    <w:rsid w:val="0068211A"/>
    <w:rsid w:val="00682361"/>
    <w:rsid w:val="00682385"/>
    <w:rsid w:val="006823EF"/>
    <w:rsid w:val="00682656"/>
    <w:rsid w:val="00682719"/>
    <w:rsid w:val="00682781"/>
    <w:rsid w:val="00682947"/>
    <w:rsid w:val="00682956"/>
    <w:rsid w:val="00682B40"/>
    <w:rsid w:val="00682B41"/>
    <w:rsid w:val="00682B5A"/>
    <w:rsid w:val="00682BD6"/>
    <w:rsid w:val="00682BE9"/>
    <w:rsid w:val="00682DAC"/>
    <w:rsid w:val="00683070"/>
    <w:rsid w:val="006833D5"/>
    <w:rsid w:val="00683406"/>
    <w:rsid w:val="00683417"/>
    <w:rsid w:val="006836F1"/>
    <w:rsid w:val="00683731"/>
    <w:rsid w:val="0068373C"/>
    <w:rsid w:val="00683A54"/>
    <w:rsid w:val="00683AC8"/>
    <w:rsid w:val="00683B0B"/>
    <w:rsid w:val="00683C16"/>
    <w:rsid w:val="00683ECE"/>
    <w:rsid w:val="00683F10"/>
    <w:rsid w:val="006840D3"/>
    <w:rsid w:val="006842DF"/>
    <w:rsid w:val="00684328"/>
    <w:rsid w:val="00684354"/>
    <w:rsid w:val="006844C3"/>
    <w:rsid w:val="0068450F"/>
    <w:rsid w:val="0068477B"/>
    <w:rsid w:val="006849D3"/>
    <w:rsid w:val="00684A5C"/>
    <w:rsid w:val="00684AEB"/>
    <w:rsid w:val="00684BF2"/>
    <w:rsid w:val="00684E0C"/>
    <w:rsid w:val="00684E42"/>
    <w:rsid w:val="00684EB0"/>
    <w:rsid w:val="00684EFA"/>
    <w:rsid w:val="006851B3"/>
    <w:rsid w:val="00685349"/>
    <w:rsid w:val="00685400"/>
    <w:rsid w:val="00685704"/>
    <w:rsid w:val="00685B2A"/>
    <w:rsid w:val="00685C11"/>
    <w:rsid w:val="00685CA5"/>
    <w:rsid w:val="00685DAA"/>
    <w:rsid w:val="00685DE5"/>
    <w:rsid w:val="00685F63"/>
    <w:rsid w:val="0068611B"/>
    <w:rsid w:val="00686170"/>
    <w:rsid w:val="006862C6"/>
    <w:rsid w:val="006863C5"/>
    <w:rsid w:val="00686702"/>
    <w:rsid w:val="006867FA"/>
    <w:rsid w:val="006868CB"/>
    <w:rsid w:val="0068694D"/>
    <w:rsid w:val="0068699C"/>
    <w:rsid w:val="00686F1B"/>
    <w:rsid w:val="0068716F"/>
    <w:rsid w:val="00687383"/>
    <w:rsid w:val="00687651"/>
    <w:rsid w:val="00687725"/>
    <w:rsid w:val="00687D84"/>
    <w:rsid w:val="00687E28"/>
    <w:rsid w:val="00687EB4"/>
    <w:rsid w:val="00687FB3"/>
    <w:rsid w:val="00690104"/>
    <w:rsid w:val="0069016A"/>
    <w:rsid w:val="0069019B"/>
    <w:rsid w:val="00690337"/>
    <w:rsid w:val="0069048E"/>
    <w:rsid w:val="006906C6"/>
    <w:rsid w:val="0069076C"/>
    <w:rsid w:val="006907BF"/>
    <w:rsid w:val="00690C99"/>
    <w:rsid w:val="00690D05"/>
    <w:rsid w:val="00690EBC"/>
    <w:rsid w:val="00690EFC"/>
    <w:rsid w:val="0069103E"/>
    <w:rsid w:val="0069116E"/>
    <w:rsid w:val="00691180"/>
    <w:rsid w:val="00691238"/>
    <w:rsid w:val="006913A4"/>
    <w:rsid w:val="006913BB"/>
    <w:rsid w:val="0069150A"/>
    <w:rsid w:val="0069165B"/>
    <w:rsid w:val="00691662"/>
    <w:rsid w:val="006916C8"/>
    <w:rsid w:val="0069183A"/>
    <w:rsid w:val="00691B62"/>
    <w:rsid w:val="00691D72"/>
    <w:rsid w:val="00692291"/>
    <w:rsid w:val="006923EB"/>
    <w:rsid w:val="00692611"/>
    <w:rsid w:val="0069262F"/>
    <w:rsid w:val="006927CB"/>
    <w:rsid w:val="00692AD2"/>
    <w:rsid w:val="00692B72"/>
    <w:rsid w:val="00692C51"/>
    <w:rsid w:val="00692D62"/>
    <w:rsid w:val="0069304E"/>
    <w:rsid w:val="00693065"/>
    <w:rsid w:val="006930A7"/>
    <w:rsid w:val="006930F0"/>
    <w:rsid w:val="0069339A"/>
    <w:rsid w:val="00693415"/>
    <w:rsid w:val="006935F8"/>
    <w:rsid w:val="00693615"/>
    <w:rsid w:val="006939DD"/>
    <w:rsid w:val="00693A5C"/>
    <w:rsid w:val="00693A87"/>
    <w:rsid w:val="00693FF5"/>
    <w:rsid w:val="0069403B"/>
    <w:rsid w:val="00694088"/>
    <w:rsid w:val="006940A5"/>
    <w:rsid w:val="00694261"/>
    <w:rsid w:val="006945EB"/>
    <w:rsid w:val="00694680"/>
    <w:rsid w:val="0069492E"/>
    <w:rsid w:val="00694939"/>
    <w:rsid w:val="0069498B"/>
    <w:rsid w:val="00694998"/>
    <w:rsid w:val="006949E6"/>
    <w:rsid w:val="00694C4E"/>
    <w:rsid w:val="00694D0C"/>
    <w:rsid w:val="006950CD"/>
    <w:rsid w:val="00695180"/>
    <w:rsid w:val="0069541E"/>
    <w:rsid w:val="0069541F"/>
    <w:rsid w:val="00695433"/>
    <w:rsid w:val="0069573D"/>
    <w:rsid w:val="006958EB"/>
    <w:rsid w:val="00695AF3"/>
    <w:rsid w:val="00695C06"/>
    <w:rsid w:val="00695F03"/>
    <w:rsid w:val="0069609B"/>
    <w:rsid w:val="006962AC"/>
    <w:rsid w:val="006965D4"/>
    <w:rsid w:val="0069664E"/>
    <w:rsid w:val="006966D3"/>
    <w:rsid w:val="006968F7"/>
    <w:rsid w:val="00696A85"/>
    <w:rsid w:val="00696AF4"/>
    <w:rsid w:val="00696BE6"/>
    <w:rsid w:val="00696CAC"/>
    <w:rsid w:val="00696CFE"/>
    <w:rsid w:val="00696D3E"/>
    <w:rsid w:val="00696D73"/>
    <w:rsid w:val="00696D9E"/>
    <w:rsid w:val="00696DFE"/>
    <w:rsid w:val="00696FF9"/>
    <w:rsid w:val="00697128"/>
    <w:rsid w:val="00697426"/>
    <w:rsid w:val="00697477"/>
    <w:rsid w:val="006975C8"/>
    <w:rsid w:val="0069763F"/>
    <w:rsid w:val="00697743"/>
    <w:rsid w:val="0069785F"/>
    <w:rsid w:val="00697A34"/>
    <w:rsid w:val="00697A5C"/>
    <w:rsid w:val="00697C48"/>
    <w:rsid w:val="00697EC3"/>
    <w:rsid w:val="00697FAD"/>
    <w:rsid w:val="00697FD3"/>
    <w:rsid w:val="006A0060"/>
    <w:rsid w:val="006A00D4"/>
    <w:rsid w:val="006A0153"/>
    <w:rsid w:val="006A0293"/>
    <w:rsid w:val="006A0498"/>
    <w:rsid w:val="006A08BF"/>
    <w:rsid w:val="006A0961"/>
    <w:rsid w:val="006A0F38"/>
    <w:rsid w:val="006A1026"/>
    <w:rsid w:val="006A10CC"/>
    <w:rsid w:val="006A11DE"/>
    <w:rsid w:val="006A1626"/>
    <w:rsid w:val="006A1680"/>
    <w:rsid w:val="006A194D"/>
    <w:rsid w:val="006A19B5"/>
    <w:rsid w:val="006A1C78"/>
    <w:rsid w:val="006A1C99"/>
    <w:rsid w:val="006A1EE0"/>
    <w:rsid w:val="006A1FFB"/>
    <w:rsid w:val="006A21CF"/>
    <w:rsid w:val="006A2211"/>
    <w:rsid w:val="006A230B"/>
    <w:rsid w:val="006A23B3"/>
    <w:rsid w:val="006A245E"/>
    <w:rsid w:val="006A28A1"/>
    <w:rsid w:val="006A28DD"/>
    <w:rsid w:val="006A2B09"/>
    <w:rsid w:val="006A2BF8"/>
    <w:rsid w:val="006A2C26"/>
    <w:rsid w:val="006A2C4C"/>
    <w:rsid w:val="006A2CFE"/>
    <w:rsid w:val="006A2D66"/>
    <w:rsid w:val="006A2E26"/>
    <w:rsid w:val="006A2F77"/>
    <w:rsid w:val="006A3024"/>
    <w:rsid w:val="006A35C2"/>
    <w:rsid w:val="006A367E"/>
    <w:rsid w:val="006A3775"/>
    <w:rsid w:val="006A3D38"/>
    <w:rsid w:val="006A41E2"/>
    <w:rsid w:val="006A42E0"/>
    <w:rsid w:val="006A4422"/>
    <w:rsid w:val="006A4866"/>
    <w:rsid w:val="006A4919"/>
    <w:rsid w:val="006A4A37"/>
    <w:rsid w:val="006A4BEE"/>
    <w:rsid w:val="006A4E24"/>
    <w:rsid w:val="006A4E54"/>
    <w:rsid w:val="006A4EA0"/>
    <w:rsid w:val="006A4F67"/>
    <w:rsid w:val="006A50AA"/>
    <w:rsid w:val="006A533F"/>
    <w:rsid w:val="006A5450"/>
    <w:rsid w:val="006A5544"/>
    <w:rsid w:val="006A55A2"/>
    <w:rsid w:val="006A55FA"/>
    <w:rsid w:val="006A5AC2"/>
    <w:rsid w:val="006A5B6B"/>
    <w:rsid w:val="006A5C9A"/>
    <w:rsid w:val="006A5D4D"/>
    <w:rsid w:val="006A60B9"/>
    <w:rsid w:val="006A635A"/>
    <w:rsid w:val="006A63C0"/>
    <w:rsid w:val="006A63E4"/>
    <w:rsid w:val="006A6643"/>
    <w:rsid w:val="006A685C"/>
    <w:rsid w:val="006A6C5A"/>
    <w:rsid w:val="006A6EC8"/>
    <w:rsid w:val="006A6EEE"/>
    <w:rsid w:val="006A6F0D"/>
    <w:rsid w:val="006A6FBA"/>
    <w:rsid w:val="006A7359"/>
    <w:rsid w:val="006A74B0"/>
    <w:rsid w:val="006A7951"/>
    <w:rsid w:val="006A7A20"/>
    <w:rsid w:val="006A7B69"/>
    <w:rsid w:val="006A7C6E"/>
    <w:rsid w:val="006A7CD4"/>
    <w:rsid w:val="006A7DDD"/>
    <w:rsid w:val="006A7E7E"/>
    <w:rsid w:val="006A7F2F"/>
    <w:rsid w:val="006A7FE4"/>
    <w:rsid w:val="006B0119"/>
    <w:rsid w:val="006B0198"/>
    <w:rsid w:val="006B01EA"/>
    <w:rsid w:val="006B0272"/>
    <w:rsid w:val="006B045E"/>
    <w:rsid w:val="006B0501"/>
    <w:rsid w:val="006B070B"/>
    <w:rsid w:val="006B07E7"/>
    <w:rsid w:val="006B087F"/>
    <w:rsid w:val="006B0970"/>
    <w:rsid w:val="006B0A7B"/>
    <w:rsid w:val="006B0DE3"/>
    <w:rsid w:val="006B0F2D"/>
    <w:rsid w:val="006B0F67"/>
    <w:rsid w:val="006B115F"/>
    <w:rsid w:val="006B11BA"/>
    <w:rsid w:val="006B11EF"/>
    <w:rsid w:val="006B1289"/>
    <w:rsid w:val="006B17E3"/>
    <w:rsid w:val="006B1805"/>
    <w:rsid w:val="006B18A2"/>
    <w:rsid w:val="006B18C9"/>
    <w:rsid w:val="006B1A29"/>
    <w:rsid w:val="006B1A66"/>
    <w:rsid w:val="006B1B8E"/>
    <w:rsid w:val="006B1B99"/>
    <w:rsid w:val="006B1D24"/>
    <w:rsid w:val="006B1E17"/>
    <w:rsid w:val="006B20D4"/>
    <w:rsid w:val="006B219B"/>
    <w:rsid w:val="006B224E"/>
    <w:rsid w:val="006B226A"/>
    <w:rsid w:val="006B23C9"/>
    <w:rsid w:val="006B260E"/>
    <w:rsid w:val="006B2714"/>
    <w:rsid w:val="006B276A"/>
    <w:rsid w:val="006B295B"/>
    <w:rsid w:val="006B29C8"/>
    <w:rsid w:val="006B2EC6"/>
    <w:rsid w:val="006B2EDA"/>
    <w:rsid w:val="006B3509"/>
    <w:rsid w:val="006B35AF"/>
    <w:rsid w:val="006B38A1"/>
    <w:rsid w:val="006B3950"/>
    <w:rsid w:val="006B39EC"/>
    <w:rsid w:val="006B3A11"/>
    <w:rsid w:val="006B3A35"/>
    <w:rsid w:val="006B3DE6"/>
    <w:rsid w:val="006B4214"/>
    <w:rsid w:val="006B4221"/>
    <w:rsid w:val="006B423C"/>
    <w:rsid w:val="006B490C"/>
    <w:rsid w:val="006B49E6"/>
    <w:rsid w:val="006B4B60"/>
    <w:rsid w:val="006B4E74"/>
    <w:rsid w:val="006B4ED2"/>
    <w:rsid w:val="006B4F12"/>
    <w:rsid w:val="006B5168"/>
    <w:rsid w:val="006B52B9"/>
    <w:rsid w:val="006B5350"/>
    <w:rsid w:val="006B53AB"/>
    <w:rsid w:val="006B5557"/>
    <w:rsid w:val="006B55E5"/>
    <w:rsid w:val="006B5963"/>
    <w:rsid w:val="006B5DB6"/>
    <w:rsid w:val="006B5E22"/>
    <w:rsid w:val="006B5FEB"/>
    <w:rsid w:val="006B60B7"/>
    <w:rsid w:val="006B656C"/>
    <w:rsid w:val="006B670E"/>
    <w:rsid w:val="006B6729"/>
    <w:rsid w:val="006B6777"/>
    <w:rsid w:val="006B68B4"/>
    <w:rsid w:val="006B6908"/>
    <w:rsid w:val="006B6C00"/>
    <w:rsid w:val="006B6C19"/>
    <w:rsid w:val="006B7164"/>
    <w:rsid w:val="006B71DE"/>
    <w:rsid w:val="006B733B"/>
    <w:rsid w:val="006B7340"/>
    <w:rsid w:val="006B73A3"/>
    <w:rsid w:val="006B752A"/>
    <w:rsid w:val="006B758A"/>
    <w:rsid w:val="006B7819"/>
    <w:rsid w:val="006B78D0"/>
    <w:rsid w:val="006B7B5F"/>
    <w:rsid w:val="006B7C87"/>
    <w:rsid w:val="006B7CBE"/>
    <w:rsid w:val="006B7EEC"/>
    <w:rsid w:val="006B7F7B"/>
    <w:rsid w:val="006B7F9F"/>
    <w:rsid w:val="006C0025"/>
    <w:rsid w:val="006C021E"/>
    <w:rsid w:val="006C04FE"/>
    <w:rsid w:val="006C05DA"/>
    <w:rsid w:val="006C06DA"/>
    <w:rsid w:val="006C06F1"/>
    <w:rsid w:val="006C09A5"/>
    <w:rsid w:val="006C0CA5"/>
    <w:rsid w:val="006C0D42"/>
    <w:rsid w:val="006C0DF0"/>
    <w:rsid w:val="006C1023"/>
    <w:rsid w:val="006C11E9"/>
    <w:rsid w:val="006C1502"/>
    <w:rsid w:val="006C16F0"/>
    <w:rsid w:val="006C1B87"/>
    <w:rsid w:val="006C1C20"/>
    <w:rsid w:val="006C1C31"/>
    <w:rsid w:val="006C1D6B"/>
    <w:rsid w:val="006C1D89"/>
    <w:rsid w:val="006C2119"/>
    <w:rsid w:val="006C2297"/>
    <w:rsid w:val="006C25EE"/>
    <w:rsid w:val="006C25F0"/>
    <w:rsid w:val="006C274E"/>
    <w:rsid w:val="006C2962"/>
    <w:rsid w:val="006C2BF7"/>
    <w:rsid w:val="006C2D23"/>
    <w:rsid w:val="006C2E3F"/>
    <w:rsid w:val="006C2EE4"/>
    <w:rsid w:val="006C2F22"/>
    <w:rsid w:val="006C3246"/>
    <w:rsid w:val="006C32A7"/>
    <w:rsid w:val="006C33A0"/>
    <w:rsid w:val="006C3506"/>
    <w:rsid w:val="006C384B"/>
    <w:rsid w:val="006C3A10"/>
    <w:rsid w:val="006C3ACF"/>
    <w:rsid w:val="006C3B8A"/>
    <w:rsid w:val="006C3BA4"/>
    <w:rsid w:val="006C3CE8"/>
    <w:rsid w:val="006C3DCF"/>
    <w:rsid w:val="006C3F56"/>
    <w:rsid w:val="006C4105"/>
    <w:rsid w:val="006C4199"/>
    <w:rsid w:val="006C42A8"/>
    <w:rsid w:val="006C42CF"/>
    <w:rsid w:val="006C4521"/>
    <w:rsid w:val="006C4550"/>
    <w:rsid w:val="006C483F"/>
    <w:rsid w:val="006C49C2"/>
    <w:rsid w:val="006C4D4B"/>
    <w:rsid w:val="006C4E4C"/>
    <w:rsid w:val="006C4FE8"/>
    <w:rsid w:val="006C50B1"/>
    <w:rsid w:val="006C518F"/>
    <w:rsid w:val="006C5411"/>
    <w:rsid w:val="006C54BF"/>
    <w:rsid w:val="006C54C7"/>
    <w:rsid w:val="006C554E"/>
    <w:rsid w:val="006C5635"/>
    <w:rsid w:val="006C5670"/>
    <w:rsid w:val="006C573E"/>
    <w:rsid w:val="006C57E2"/>
    <w:rsid w:val="006C584C"/>
    <w:rsid w:val="006C595D"/>
    <w:rsid w:val="006C5B18"/>
    <w:rsid w:val="006C606D"/>
    <w:rsid w:val="006C608F"/>
    <w:rsid w:val="006C6277"/>
    <w:rsid w:val="006C62B0"/>
    <w:rsid w:val="006C659A"/>
    <w:rsid w:val="006C6643"/>
    <w:rsid w:val="006C68D3"/>
    <w:rsid w:val="006C6B0C"/>
    <w:rsid w:val="006C6C6F"/>
    <w:rsid w:val="006C6D3B"/>
    <w:rsid w:val="006C6D74"/>
    <w:rsid w:val="006C6DAB"/>
    <w:rsid w:val="006C6EDA"/>
    <w:rsid w:val="006C6EEB"/>
    <w:rsid w:val="006C6EEE"/>
    <w:rsid w:val="006C6F9B"/>
    <w:rsid w:val="006C7098"/>
    <w:rsid w:val="006C7133"/>
    <w:rsid w:val="006C7170"/>
    <w:rsid w:val="006C71C9"/>
    <w:rsid w:val="006C74FA"/>
    <w:rsid w:val="006C7546"/>
    <w:rsid w:val="006C76BB"/>
    <w:rsid w:val="006C78ED"/>
    <w:rsid w:val="006C7B20"/>
    <w:rsid w:val="006C7BC7"/>
    <w:rsid w:val="006C7C64"/>
    <w:rsid w:val="006C7EAE"/>
    <w:rsid w:val="006C7F52"/>
    <w:rsid w:val="006C7FC0"/>
    <w:rsid w:val="006D0289"/>
    <w:rsid w:val="006D038C"/>
    <w:rsid w:val="006D03DA"/>
    <w:rsid w:val="006D0404"/>
    <w:rsid w:val="006D0423"/>
    <w:rsid w:val="006D057F"/>
    <w:rsid w:val="006D088C"/>
    <w:rsid w:val="006D097C"/>
    <w:rsid w:val="006D0BB8"/>
    <w:rsid w:val="006D0C08"/>
    <w:rsid w:val="006D0DFB"/>
    <w:rsid w:val="006D0EE5"/>
    <w:rsid w:val="006D0F27"/>
    <w:rsid w:val="006D0F84"/>
    <w:rsid w:val="006D0FF4"/>
    <w:rsid w:val="006D116F"/>
    <w:rsid w:val="006D1288"/>
    <w:rsid w:val="006D15DD"/>
    <w:rsid w:val="006D16C0"/>
    <w:rsid w:val="006D17D7"/>
    <w:rsid w:val="006D187D"/>
    <w:rsid w:val="006D18B0"/>
    <w:rsid w:val="006D19D1"/>
    <w:rsid w:val="006D19E2"/>
    <w:rsid w:val="006D1BEA"/>
    <w:rsid w:val="006D1CA4"/>
    <w:rsid w:val="006D1CEC"/>
    <w:rsid w:val="006D1D65"/>
    <w:rsid w:val="006D204E"/>
    <w:rsid w:val="006D20F4"/>
    <w:rsid w:val="006D21D0"/>
    <w:rsid w:val="006D248C"/>
    <w:rsid w:val="006D262B"/>
    <w:rsid w:val="006D262E"/>
    <w:rsid w:val="006D26AD"/>
    <w:rsid w:val="006D279D"/>
    <w:rsid w:val="006D2968"/>
    <w:rsid w:val="006D2A32"/>
    <w:rsid w:val="006D2B61"/>
    <w:rsid w:val="006D2B88"/>
    <w:rsid w:val="006D2DAE"/>
    <w:rsid w:val="006D2E1F"/>
    <w:rsid w:val="006D326C"/>
    <w:rsid w:val="006D33B8"/>
    <w:rsid w:val="006D3554"/>
    <w:rsid w:val="006D372B"/>
    <w:rsid w:val="006D38F2"/>
    <w:rsid w:val="006D3BBD"/>
    <w:rsid w:val="006D3DB9"/>
    <w:rsid w:val="006D3EAD"/>
    <w:rsid w:val="006D3F95"/>
    <w:rsid w:val="006D403C"/>
    <w:rsid w:val="006D4084"/>
    <w:rsid w:val="006D424C"/>
    <w:rsid w:val="006D4344"/>
    <w:rsid w:val="006D451C"/>
    <w:rsid w:val="006D45C6"/>
    <w:rsid w:val="006D466A"/>
    <w:rsid w:val="006D4689"/>
    <w:rsid w:val="006D478F"/>
    <w:rsid w:val="006D4A04"/>
    <w:rsid w:val="006D4BF6"/>
    <w:rsid w:val="006D4C13"/>
    <w:rsid w:val="006D4C35"/>
    <w:rsid w:val="006D4D54"/>
    <w:rsid w:val="006D4F03"/>
    <w:rsid w:val="006D4F18"/>
    <w:rsid w:val="006D50A4"/>
    <w:rsid w:val="006D54BC"/>
    <w:rsid w:val="006D554D"/>
    <w:rsid w:val="006D55FA"/>
    <w:rsid w:val="006D591F"/>
    <w:rsid w:val="006D5A5E"/>
    <w:rsid w:val="006D5A9E"/>
    <w:rsid w:val="006D5C0D"/>
    <w:rsid w:val="006D5CC9"/>
    <w:rsid w:val="006D5F6F"/>
    <w:rsid w:val="006D5F8B"/>
    <w:rsid w:val="006D6012"/>
    <w:rsid w:val="006D60BC"/>
    <w:rsid w:val="006D60D8"/>
    <w:rsid w:val="006D619E"/>
    <w:rsid w:val="006D6245"/>
    <w:rsid w:val="006D6649"/>
    <w:rsid w:val="006D67E1"/>
    <w:rsid w:val="006D684B"/>
    <w:rsid w:val="006D6AB7"/>
    <w:rsid w:val="006D6D5A"/>
    <w:rsid w:val="006D6D96"/>
    <w:rsid w:val="006D6F4D"/>
    <w:rsid w:val="006D7011"/>
    <w:rsid w:val="006D7132"/>
    <w:rsid w:val="006D7152"/>
    <w:rsid w:val="006D71E6"/>
    <w:rsid w:val="006D7358"/>
    <w:rsid w:val="006D74F0"/>
    <w:rsid w:val="006D75AE"/>
    <w:rsid w:val="006D7707"/>
    <w:rsid w:val="006D774E"/>
    <w:rsid w:val="006D7BAB"/>
    <w:rsid w:val="006D7C68"/>
    <w:rsid w:val="006D7D6B"/>
    <w:rsid w:val="006D7E18"/>
    <w:rsid w:val="006D7F1E"/>
    <w:rsid w:val="006E031E"/>
    <w:rsid w:val="006E0491"/>
    <w:rsid w:val="006E0538"/>
    <w:rsid w:val="006E08E4"/>
    <w:rsid w:val="006E0984"/>
    <w:rsid w:val="006E0A36"/>
    <w:rsid w:val="006E0A85"/>
    <w:rsid w:val="006E0D09"/>
    <w:rsid w:val="006E0DFB"/>
    <w:rsid w:val="006E0E2A"/>
    <w:rsid w:val="006E0E4F"/>
    <w:rsid w:val="006E0ECF"/>
    <w:rsid w:val="006E0EEC"/>
    <w:rsid w:val="006E0F56"/>
    <w:rsid w:val="006E117B"/>
    <w:rsid w:val="006E1284"/>
    <w:rsid w:val="006E12FC"/>
    <w:rsid w:val="006E13E9"/>
    <w:rsid w:val="006E1590"/>
    <w:rsid w:val="006E1595"/>
    <w:rsid w:val="006E15DB"/>
    <w:rsid w:val="006E15E5"/>
    <w:rsid w:val="006E1709"/>
    <w:rsid w:val="006E17C0"/>
    <w:rsid w:val="006E1A2A"/>
    <w:rsid w:val="006E1BBB"/>
    <w:rsid w:val="006E1C6C"/>
    <w:rsid w:val="006E1EA1"/>
    <w:rsid w:val="006E2606"/>
    <w:rsid w:val="006E2686"/>
    <w:rsid w:val="006E26A9"/>
    <w:rsid w:val="006E279B"/>
    <w:rsid w:val="006E285E"/>
    <w:rsid w:val="006E287E"/>
    <w:rsid w:val="006E2961"/>
    <w:rsid w:val="006E296A"/>
    <w:rsid w:val="006E2B1B"/>
    <w:rsid w:val="006E2B2C"/>
    <w:rsid w:val="006E2C64"/>
    <w:rsid w:val="006E2DC8"/>
    <w:rsid w:val="006E319E"/>
    <w:rsid w:val="006E31DA"/>
    <w:rsid w:val="006E332C"/>
    <w:rsid w:val="006E3434"/>
    <w:rsid w:val="006E35AA"/>
    <w:rsid w:val="006E362E"/>
    <w:rsid w:val="006E380B"/>
    <w:rsid w:val="006E387C"/>
    <w:rsid w:val="006E3911"/>
    <w:rsid w:val="006E3B69"/>
    <w:rsid w:val="006E3D1F"/>
    <w:rsid w:val="006E3D2C"/>
    <w:rsid w:val="006E3DC0"/>
    <w:rsid w:val="006E408F"/>
    <w:rsid w:val="006E415F"/>
    <w:rsid w:val="006E4496"/>
    <w:rsid w:val="006E450F"/>
    <w:rsid w:val="006E4539"/>
    <w:rsid w:val="006E4593"/>
    <w:rsid w:val="006E46B1"/>
    <w:rsid w:val="006E4788"/>
    <w:rsid w:val="006E47A2"/>
    <w:rsid w:val="006E4AFE"/>
    <w:rsid w:val="006E4D13"/>
    <w:rsid w:val="006E4EFE"/>
    <w:rsid w:val="006E5030"/>
    <w:rsid w:val="006E51B8"/>
    <w:rsid w:val="006E52C4"/>
    <w:rsid w:val="006E5562"/>
    <w:rsid w:val="006E5844"/>
    <w:rsid w:val="006E59B0"/>
    <w:rsid w:val="006E5A49"/>
    <w:rsid w:val="006E5A97"/>
    <w:rsid w:val="006E5AAA"/>
    <w:rsid w:val="006E5BB4"/>
    <w:rsid w:val="006E5F82"/>
    <w:rsid w:val="006E601C"/>
    <w:rsid w:val="006E6041"/>
    <w:rsid w:val="006E604E"/>
    <w:rsid w:val="006E60F8"/>
    <w:rsid w:val="006E6135"/>
    <w:rsid w:val="006E6238"/>
    <w:rsid w:val="006E67F5"/>
    <w:rsid w:val="006E6958"/>
    <w:rsid w:val="006E6A3C"/>
    <w:rsid w:val="006E6BAE"/>
    <w:rsid w:val="006E6BCA"/>
    <w:rsid w:val="006E6C48"/>
    <w:rsid w:val="006E6CA0"/>
    <w:rsid w:val="006E6DA6"/>
    <w:rsid w:val="006E6F6B"/>
    <w:rsid w:val="006E7126"/>
    <w:rsid w:val="006E725D"/>
    <w:rsid w:val="006E7308"/>
    <w:rsid w:val="006E74AE"/>
    <w:rsid w:val="006E75BA"/>
    <w:rsid w:val="006E76B5"/>
    <w:rsid w:val="006E7810"/>
    <w:rsid w:val="006E7C1F"/>
    <w:rsid w:val="006E7C63"/>
    <w:rsid w:val="006E7CD9"/>
    <w:rsid w:val="006E7D76"/>
    <w:rsid w:val="006F0005"/>
    <w:rsid w:val="006F0106"/>
    <w:rsid w:val="006F0300"/>
    <w:rsid w:val="006F0336"/>
    <w:rsid w:val="006F0410"/>
    <w:rsid w:val="006F046F"/>
    <w:rsid w:val="006F0508"/>
    <w:rsid w:val="006F0580"/>
    <w:rsid w:val="006F09A7"/>
    <w:rsid w:val="006F0B16"/>
    <w:rsid w:val="006F0C7C"/>
    <w:rsid w:val="006F0D36"/>
    <w:rsid w:val="006F0EE8"/>
    <w:rsid w:val="006F1084"/>
    <w:rsid w:val="006F16ED"/>
    <w:rsid w:val="006F182B"/>
    <w:rsid w:val="006F184F"/>
    <w:rsid w:val="006F1A8E"/>
    <w:rsid w:val="006F1ADA"/>
    <w:rsid w:val="006F1B15"/>
    <w:rsid w:val="006F1B18"/>
    <w:rsid w:val="006F1C1C"/>
    <w:rsid w:val="006F1E5A"/>
    <w:rsid w:val="006F1F15"/>
    <w:rsid w:val="006F1FB9"/>
    <w:rsid w:val="006F201B"/>
    <w:rsid w:val="006F2022"/>
    <w:rsid w:val="006F2053"/>
    <w:rsid w:val="006F23F7"/>
    <w:rsid w:val="006F2634"/>
    <w:rsid w:val="006F272D"/>
    <w:rsid w:val="006F28D7"/>
    <w:rsid w:val="006F2DEE"/>
    <w:rsid w:val="006F2E52"/>
    <w:rsid w:val="006F307C"/>
    <w:rsid w:val="006F3218"/>
    <w:rsid w:val="006F33AC"/>
    <w:rsid w:val="006F35CC"/>
    <w:rsid w:val="006F3783"/>
    <w:rsid w:val="006F37DA"/>
    <w:rsid w:val="006F39F3"/>
    <w:rsid w:val="006F3C9D"/>
    <w:rsid w:val="006F3D1F"/>
    <w:rsid w:val="006F4150"/>
    <w:rsid w:val="006F4277"/>
    <w:rsid w:val="006F45D6"/>
    <w:rsid w:val="006F466C"/>
    <w:rsid w:val="006F49A4"/>
    <w:rsid w:val="006F4C7C"/>
    <w:rsid w:val="006F4CEA"/>
    <w:rsid w:val="006F4E51"/>
    <w:rsid w:val="006F4EE1"/>
    <w:rsid w:val="006F4F74"/>
    <w:rsid w:val="006F500C"/>
    <w:rsid w:val="006F5038"/>
    <w:rsid w:val="006F514D"/>
    <w:rsid w:val="006F51E0"/>
    <w:rsid w:val="006F529F"/>
    <w:rsid w:val="006F5516"/>
    <w:rsid w:val="006F56F6"/>
    <w:rsid w:val="006F5761"/>
    <w:rsid w:val="006F5764"/>
    <w:rsid w:val="006F590E"/>
    <w:rsid w:val="006F593E"/>
    <w:rsid w:val="006F5A27"/>
    <w:rsid w:val="006F5B5E"/>
    <w:rsid w:val="006F5CBC"/>
    <w:rsid w:val="006F5F3F"/>
    <w:rsid w:val="006F60A5"/>
    <w:rsid w:val="006F64D5"/>
    <w:rsid w:val="006F693C"/>
    <w:rsid w:val="006F6B5D"/>
    <w:rsid w:val="006F6C68"/>
    <w:rsid w:val="006F6C6F"/>
    <w:rsid w:val="006F6CE5"/>
    <w:rsid w:val="006F6E85"/>
    <w:rsid w:val="006F6FBC"/>
    <w:rsid w:val="006F70FF"/>
    <w:rsid w:val="006F73B8"/>
    <w:rsid w:val="006F7715"/>
    <w:rsid w:val="006F78B9"/>
    <w:rsid w:val="006F7B41"/>
    <w:rsid w:val="006F7C8E"/>
    <w:rsid w:val="006F7DB1"/>
    <w:rsid w:val="006F7F69"/>
    <w:rsid w:val="00700188"/>
    <w:rsid w:val="00700268"/>
    <w:rsid w:val="00700427"/>
    <w:rsid w:val="007005A7"/>
    <w:rsid w:val="0070075E"/>
    <w:rsid w:val="00700AB4"/>
    <w:rsid w:val="00700AB9"/>
    <w:rsid w:val="00700DB0"/>
    <w:rsid w:val="0070107E"/>
    <w:rsid w:val="00701128"/>
    <w:rsid w:val="0070116A"/>
    <w:rsid w:val="00701505"/>
    <w:rsid w:val="00701659"/>
    <w:rsid w:val="0070166C"/>
    <w:rsid w:val="007018BC"/>
    <w:rsid w:val="00701935"/>
    <w:rsid w:val="00701E61"/>
    <w:rsid w:val="00702173"/>
    <w:rsid w:val="007021B1"/>
    <w:rsid w:val="00702494"/>
    <w:rsid w:val="007026FD"/>
    <w:rsid w:val="00702B67"/>
    <w:rsid w:val="00702BC4"/>
    <w:rsid w:val="00702F58"/>
    <w:rsid w:val="0070306F"/>
    <w:rsid w:val="007031A4"/>
    <w:rsid w:val="0070340E"/>
    <w:rsid w:val="00703478"/>
    <w:rsid w:val="00703613"/>
    <w:rsid w:val="0070363C"/>
    <w:rsid w:val="007036DF"/>
    <w:rsid w:val="00703739"/>
    <w:rsid w:val="007037C2"/>
    <w:rsid w:val="00703A66"/>
    <w:rsid w:val="00703AD9"/>
    <w:rsid w:val="00703EF6"/>
    <w:rsid w:val="0070407A"/>
    <w:rsid w:val="0070426A"/>
    <w:rsid w:val="0070433F"/>
    <w:rsid w:val="0070447F"/>
    <w:rsid w:val="007044E4"/>
    <w:rsid w:val="00704532"/>
    <w:rsid w:val="00704570"/>
    <w:rsid w:val="007045CD"/>
    <w:rsid w:val="0070470A"/>
    <w:rsid w:val="00704CA1"/>
    <w:rsid w:val="00705129"/>
    <w:rsid w:val="0070520A"/>
    <w:rsid w:val="007052A6"/>
    <w:rsid w:val="007052FF"/>
    <w:rsid w:val="007053DC"/>
    <w:rsid w:val="00705417"/>
    <w:rsid w:val="00705526"/>
    <w:rsid w:val="00705931"/>
    <w:rsid w:val="007059CC"/>
    <w:rsid w:val="00705AEC"/>
    <w:rsid w:val="00705BF2"/>
    <w:rsid w:val="00705C17"/>
    <w:rsid w:val="00705D7A"/>
    <w:rsid w:val="00705D80"/>
    <w:rsid w:val="00705DB9"/>
    <w:rsid w:val="00705EA5"/>
    <w:rsid w:val="00705EAF"/>
    <w:rsid w:val="00705FC5"/>
    <w:rsid w:val="00705FD7"/>
    <w:rsid w:val="00706280"/>
    <w:rsid w:val="007062FA"/>
    <w:rsid w:val="00706516"/>
    <w:rsid w:val="00706740"/>
    <w:rsid w:val="007067F6"/>
    <w:rsid w:val="00706A74"/>
    <w:rsid w:val="00706B01"/>
    <w:rsid w:val="00706B72"/>
    <w:rsid w:val="00706DDF"/>
    <w:rsid w:val="0070704A"/>
    <w:rsid w:val="0070749B"/>
    <w:rsid w:val="00707630"/>
    <w:rsid w:val="00707662"/>
    <w:rsid w:val="0070774B"/>
    <w:rsid w:val="007079DC"/>
    <w:rsid w:val="007079F5"/>
    <w:rsid w:val="00707C07"/>
    <w:rsid w:val="00707D63"/>
    <w:rsid w:val="00707FD8"/>
    <w:rsid w:val="0071017F"/>
    <w:rsid w:val="007101D9"/>
    <w:rsid w:val="0071022D"/>
    <w:rsid w:val="007104E6"/>
    <w:rsid w:val="00710516"/>
    <w:rsid w:val="00710A38"/>
    <w:rsid w:val="00710D65"/>
    <w:rsid w:val="00710E41"/>
    <w:rsid w:val="00710FB6"/>
    <w:rsid w:val="00711058"/>
    <w:rsid w:val="00711422"/>
    <w:rsid w:val="00711431"/>
    <w:rsid w:val="00711564"/>
    <w:rsid w:val="00711565"/>
    <w:rsid w:val="00711637"/>
    <w:rsid w:val="00711674"/>
    <w:rsid w:val="00711798"/>
    <w:rsid w:val="00711B0E"/>
    <w:rsid w:val="00711C88"/>
    <w:rsid w:val="00711CA1"/>
    <w:rsid w:val="00711EA2"/>
    <w:rsid w:val="00711F14"/>
    <w:rsid w:val="007120C9"/>
    <w:rsid w:val="007124AA"/>
    <w:rsid w:val="00712800"/>
    <w:rsid w:val="0071280C"/>
    <w:rsid w:val="007129BA"/>
    <w:rsid w:val="00712ABE"/>
    <w:rsid w:val="00712C28"/>
    <w:rsid w:val="007130FC"/>
    <w:rsid w:val="00713146"/>
    <w:rsid w:val="007133CA"/>
    <w:rsid w:val="00713782"/>
    <w:rsid w:val="00713AFC"/>
    <w:rsid w:val="00713DAB"/>
    <w:rsid w:val="00713FC3"/>
    <w:rsid w:val="00714214"/>
    <w:rsid w:val="00714370"/>
    <w:rsid w:val="007143A3"/>
    <w:rsid w:val="00714415"/>
    <w:rsid w:val="0071446C"/>
    <w:rsid w:val="007146BC"/>
    <w:rsid w:val="0071496D"/>
    <w:rsid w:val="007149C0"/>
    <w:rsid w:val="00714AC4"/>
    <w:rsid w:val="00714AD8"/>
    <w:rsid w:val="00714B88"/>
    <w:rsid w:val="00714C3D"/>
    <w:rsid w:val="00714CC7"/>
    <w:rsid w:val="00714DC7"/>
    <w:rsid w:val="0071515F"/>
    <w:rsid w:val="007153C8"/>
    <w:rsid w:val="0071550E"/>
    <w:rsid w:val="007155BB"/>
    <w:rsid w:val="0071595A"/>
    <w:rsid w:val="00715BB1"/>
    <w:rsid w:val="00715C1A"/>
    <w:rsid w:val="00715DFA"/>
    <w:rsid w:val="00715F68"/>
    <w:rsid w:val="007160B4"/>
    <w:rsid w:val="007166B4"/>
    <w:rsid w:val="007166E0"/>
    <w:rsid w:val="0071671E"/>
    <w:rsid w:val="0071681D"/>
    <w:rsid w:val="00716BD3"/>
    <w:rsid w:val="00716D09"/>
    <w:rsid w:val="0071711B"/>
    <w:rsid w:val="00717204"/>
    <w:rsid w:val="007174BE"/>
    <w:rsid w:val="00717665"/>
    <w:rsid w:val="0071770C"/>
    <w:rsid w:val="0071775B"/>
    <w:rsid w:val="007177A2"/>
    <w:rsid w:val="00717868"/>
    <w:rsid w:val="00717E3F"/>
    <w:rsid w:val="00717FAA"/>
    <w:rsid w:val="0072000B"/>
    <w:rsid w:val="00720210"/>
    <w:rsid w:val="007207B7"/>
    <w:rsid w:val="007209E6"/>
    <w:rsid w:val="00720AC1"/>
    <w:rsid w:val="00720ECE"/>
    <w:rsid w:val="00720FB4"/>
    <w:rsid w:val="00721079"/>
    <w:rsid w:val="007211BC"/>
    <w:rsid w:val="00721265"/>
    <w:rsid w:val="0072133A"/>
    <w:rsid w:val="00721503"/>
    <w:rsid w:val="007215CD"/>
    <w:rsid w:val="007215E4"/>
    <w:rsid w:val="007217E3"/>
    <w:rsid w:val="00721AEB"/>
    <w:rsid w:val="00721B3C"/>
    <w:rsid w:val="00721BF2"/>
    <w:rsid w:val="00721D44"/>
    <w:rsid w:val="00721EAE"/>
    <w:rsid w:val="007221D9"/>
    <w:rsid w:val="00722218"/>
    <w:rsid w:val="007222A8"/>
    <w:rsid w:val="00722304"/>
    <w:rsid w:val="00722565"/>
    <w:rsid w:val="00722A4D"/>
    <w:rsid w:val="00722C96"/>
    <w:rsid w:val="00722E17"/>
    <w:rsid w:val="00723353"/>
    <w:rsid w:val="007234DB"/>
    <w:rsid w:val="00723671"/>
    <w:rsid w:val="007236A5"/>
    <w:rsid w:val="007236E8"/>
    <w:rsid w:val="00723868"/>
    <w:rsid w:val="007238D7"/>
    <w:rsid w:val="007238F8"/>
    <w:rsid w:val="00723B79"/>
    <w:rsid w:val="00723BF5"/>
    <w:rsid w:val="00723C7F"/>
    <w:rsid w:val="00723D8D"/>
    <w:rsid w:val="00723DA6"/>
    <w:rsid w:val="0072429B"/>
    <w:rsid w:val="0072434E"/>
    <w:rsid w:val="0072444E"/>
    <w:rsid w:val="00724532"/>
    <w:rsid w:val="0072487A"/>
    <w:rsid w:val="00724910"/>
    <w:rsid w:val="00724C9D"/>
    <w:rsid w:val="00724CCB"/>
    <w:rsid w:val="00724D23"/>
    <w:rsid w:val="007250D0"/>
    <w:rsid w:val="007250E6"/>
    <w:rsid w:val="0072540A"/>
    <w:rsid w:val="007254B8"/>
    <w:rsid w:val="0072553F"/>
    <w:rsid w:val="0072562F"/>
    <w:rsid w:val="00725682"/>
    <w:rsid w:val="00725686"/>
    <w:rsid w:val="0072573A"/>
    <w:rsid w:val="007257A4"/>
    <w:rsid w:val="007257EE"/>
    <w:rsid w:val="00725A15"/>
    <w:rsid w:val="00725BB3"/>
    <w:rsid w:val="00725C7D"/>
    <w:rsid w:val="00725E93"/>
    <w:rsid w:val="0072600C"/>
    <w:rsid w:val="0072602D"/>
    <w:rsid w:val="00726316"/>
    <w:rsid w:val="0072641B"/>
    <w:rsid w:val="00726789"/>
    <w:rsid w:val="007269AD"/>
    <w:rsid w:val="00726E9C"/>
    <w:rsid w:val="00726F93"/>
    <w:rsid w:val="0072726E"/>
    <w:rsid w:val="00727713"/>
    <w:rsid w:val="00727899"/>
    <w:rsid w:val="00727A9F"/>
    <w:rsid w:val="00727B7A"/>
    <w:rsid w:val="00727CB5"/>
    <w:rsid w:val="00727CFA"/>
    <w:rsid w:val="00727DD8"/>
    <w:rsid w:val="00727E6A"/>
    <w:rsid w:val="00727E74"/>
    <w:rsid w:val="00727EC0"/>
    <w:rsid w:val="00727F8C"/>
    <w:rsid w:val="00727FC9"/>
    <w:rsid w:val="007300E4"/>
    <w:rsid w:val="00730102"/>
    <w:rsid w:val="00730147"/>
    <w:rsid w:val="00730224"/>
    <w:rsid w:val="00730382"/>
    <w:rsid w:val="00730687"/>
    <w:rsid w:val="00730828"/>
    <w:rsid w:val="0073082B"/>
    <w:rsid w:val="0073082C"/>
    <w:rsid w:val="00730F1A"/>
    <w:rsid w:val="0073131E"/>
    <w:rsid w:val="00731651"/>
    <w:rsid w:val="0073175E"/>
    <w:rsid w:val="00731B3B"/>
    <w:rsid w:val="00731B63"/>
    <w:rsid w:val="00731BBC"/>
    <w:rsid w:val="00731C0F"/>
    <w:rsid w:val="0073232E"/>
    <w:rsid w:val="00732507"/>
    <w:rsid w:val="00732530"/>
    <w:rsid w:val="00732698"/>
    <w:rsid w:val="007327DD"/>
    <w:rsid w:val="007329A7"/>
    <w:rsid w:val="007329F3"/>
    <w:rsid w:val="00732A5C"/>
    <w:rsid w:val="00732A8C"/>
    <w:rsid w:val="00732B7F"/>
    <w:rsid w:val="00732BA5"/>
    <w:rsid w:val="00732BEA"/>
    <w:rsid w:val="00732C29"/>
    <w:rsid w:val="00732D11"/>
    <w:rsid w:val="007331EA"/>
    <w:rsid w:val="00733240"/>
    <w:rsid w:val="007333D9"/>
    <w:rsid w:val="00733499"/>
    <w:rsid w:val="0073363D"/>
    <w:rsid w:val="00733755"/>
    <w:rsid w:val="007338E3"/>
    <w:rsid w:val="00733988"/>
    <w:rsid w:val="00733E31"/>
    <w:rsid w:val="00733E97"/>
    <w:rsid w:val="00733EE4"/>
    <w:rsid w:val="0073436E"/>
    <w:rsid w:val="007343B9"/>
    <w:rsid w:val="007345C5"/>
    <w:rsid w:val="0073477E"/>
    <w:rsid w:val="00734805"/>
    <w:rsid w:val="00734B75"/>
    <w:rsid w:val="00734C60"/>
    <w:rsid w:val="00734EB3"/>
    <w:rsid w:val="00734EF9"/>
    <w:rsid w:val="00735026"/>
    <w:rsid w:val="00735783"/>
    <w:rsid w:val="00735800"/>
    <w:rsid w:val="007358E5"/>
    <w:rsid w:val="007358F3"/>
    <w:rsid w:val="00735963"/>
    <w:rsid w:val="00735BDD"/>
    <w:rsid w:val="00735E04"/>
    <w:rsid w:val="00735F02"/>
    <w:rsid w:val="00736261"/>
    <w:rsid w:val="00736277"/>
    <w:rsid w:val="007363B9"/>
    <w:rsid w:val="007363DC"/>
    <w:rsid w:val="00736444"/>
    <w:rsid w:val="0073661D"/>
    <w:rsid w:val="007367A3"/>
    <w:rsid w:val="00736807"/>
    <w:rsid w:val="00736A60"/>
    <w:rsid w:val="00736A88"/>
    <w:rsid w:val="00736F20"/>
    <w:rsid w:val="0073700E"/>
    <w:rsid w:val="007372F2"/>
    <w:rsid w:val="00737525"/>
    <w:rsid w:val="00737607"/>
    <w:rsid w:val="00737965"/>
    <w:rsid w:val="00737A55"/>
    <w:rsid w:val="00737BB5"/>
    <w:rsid w:val="00737D2E"/>
    <w:rsid w:val="00737F59"/>
    <w:rsid w:val="00737FC8"/>
    <w:rsid w:val="00740029"/>
    <w:rsid w:val="00740189"/>
    <w:rsid w:val="007401BE"/>
    <w:rsid w:val="0074022A"/>
    <w:rsid w:val="00740337"/>
    <w:rsid w:val="00740489"/>
    <w:rsid w:val="007405B2"/>
    <w:rsid w:val="0074063E"/>
    <w:rsid w:val="00740811"/>
    <w:rsid w:val="00740AFB"/>
    <w:rsid w:val="00740C59"/>
    <w:rsid w:val="00740C98"/>
    <w:rsid w:val="00740E9F"/>
    <w:rsid w:val="007414D5"/>
    <w:rsid w:val="00741564"/>
    <w:rsid w:val="00741642"/>
    <w:rsid w:val="00741874"/>
    <w:rsid w:val="00741A2F"/>
    <w:rsid w:val="00741A59"/>
    <w:rsid w:val="00741F3B"/>
    <w:rsid w:val="007420F9"/>
    <w:rsid w:val="00742109"/>
    <w:rsid w:val="00742156"/>
    <w:rsid w:val="007422A9"/>
    <w:rsid w:val="007423A5"/>
    <w:rsid w:val="0074249E"/>
    <w:rsid w:val="00742564"/>
    <w:rsid w:val="00742575"/>
    <w:rsid w:val="0074279B"/>
    <w:rsid w:val="007427F3"/>
    <w:rsid w:val="00742886"/>
    <w:rsid w:val="0074291C"/>
    <w:rsid w:val="00742955"/>
    <w:rsid w:val="00742A97"/>
    <w:rsid w:val="00742FB6"/>
    <w:rsid w:val="00742FF0"/>
    <w:rsid w:val="007431C1"/>
    <w:rsid w:val="00743271"/>
    <w:rsid w:val="007432B8"/>
    <w:rsid w:val="0074336F"/>
    <w:rsid w:val="007433BA"/>
    <w:rsid w:val="00743652"/>
    <w:rsid w:val="00743770"/>
    <w:rsid w:val="0074379F"/>
    <w:rsid w:val="00743846"/>
    <w:rsid w:val="007439AD"/>
    <w:rsid w:val="00743AAF"/>
    <w:rsid w:val="00743B82"/>
    <w:rsid w:val="00743CAB"/>
    <w:rsid w:val="00743E9E"/>
    <w:rsid w:val="00743F92"/>
    <w:rsid w:val="00743F95"/>
    <w:rsid w:val="00744757"/>
    <w:rsid w:val="00744804"/>
    <w:rsid w:val="007449AA"/>
    <w:rsid w:val="007449F9"/>
    <w:rsid w:val="00744AB6"/>
    <w:rsid w:val="00744D03"/>
    <w:rsid w:val="00744F22"/>
    <w:rsid w:val="0074503A"/>
    <w:rsid w:val="0074503D"/>
    <w:rsid w:val="0074516F"/>
    <w:rsid w:val="007451AF"/>
    <w:rsid w:val="007451F9"/>
    <w:rsid w:val="00745318"/>
    <w:rsid w:val="00745333"/>
    <w:rsid w:val="0074539C"/>
    <w:rsid w:val="007455BF"/>
    <w:rsid w:val="00745600"/>
    <w:rsid w:val="0074575C"/>
    <w:rsid w:val="00745A7B"/>
    <w:rsid w:val="00745B88"/>
    <w:rsid w:val="00745CB3"/>
    <w:rsid w:val="00745D02"/>
    <w:rsid w:val="00745DB3"/>
    <w:rsid w:val="007461D9"/>
    <w:rsid w:val="0074646C"/>
    <w:rsid w:val="0074647D"/>
    <w:rsid w:val="007468B8"/>
    <w:rsid w:val="0074695C"/>
    <w:rsid w:val="00746B6E"/>
    <w:rsid w:val="00746BA6"/>
    <w:rsid w:val="00746C1A"/>
    <w:rsid w:val="00746C46"/>
    <w:rsid w:val="00746CD6"/>
    <w:rsid w:val="00746D69"/>
    <w:rsid w:val="00746EE1"/>
    <w:rsid w:val="007471F7"/>
    <w:rsid w:val="00747309"/>
    <w:rsid w:val="0074748B"/>
    <w:rsid w:val="007474B7"/>
    <w:rsid w:val="0074751B"/>
    <w:rsid w:val="00747540"/>
    <w:rsid w:val="00747595"/>
    <w:rsid w:val="007476A3"/>
    <w:rsid w:val="00747A02"/>
    <w:rsid w:val="00747A1B"/>
    <w:rsid w:val="00747A27"/>
    <w:rsid w:val="00747ACB"/>
    <w:rsid w:val="00747CF4"/>
    <w:rsid w:val="00747D25"/>
    <w:rsid w:val="00747E22"/>
    <w:rsid w:val="00750528"/>
    <w:rsid w:val="00750616"/>
    <w:rsid w:val="0075068C"/>
    <w:rsid w:val="007506BE"/>
    <w:rsid w:val="00750746"/>
    <w:rsid w:val="007508A2"/>
    <w:rsid w:val="00750B0B"/>
    <w:rsid w:val="00750BD5"/>
    <w:rsid w:val="00750CD7"/>
    <w:rsid w:val="00750E3E"/>
    <w:rsid w:val="00751203"/>
    <w:rsid w:val="007512A7"/>
    <w:rsid w:val="00751372"/>
    <w:rsid w:val="0075144C"/>
    <w:rsid w:val="007517F1"/>
    <w:rsid w:val="0075184D"/>
    <w:rsid w:val="00751B68"/>
    <w:rsid w:val="00751CCE"/>
    <w:rsid w:val="00751F29"/>
    <w:rsid w:val="00752094"/>
    <w:rsid w:val="007523D0"/>
    <w:rsid w:val="007524B1"/>
    <w:rsid w:val="007524D7"/>
    <w:rsid w:val="0075264F"/>
    <w:rsid w:val="007527F3"/>
    <w:rsid w:val="00752926"/>
    <w:rsid w:val="00752BE6"/>
    <w:rsid w:val="00752C0B"/>
    <w:rsid w:val="00752CB8"/>
    <w:rsid w:val="00752F6C"/>
    <w:rsid w:val="00752FBE"/>
    <w:rsid w:val="007530B6"/>
    <w:rsid w:val="00753106"/>
    <w:rsid w:val="007534FF"/>
    <w:rsid w:val="00753705"/>
    <w:rsid w:val="00753863"/>
    <w:rsid w:val="00753B29"/>
    <w:rsid w:val="00753B9E"/>
    <w:rsid w:val="00753BC2"/>
    <w:rsid w:val="00753D5B"/>
    <w:rsid w:val="00753DB3"/>
    <w:rsid w:val="0075400F"/>
    <w:rsid w:val="007541CE"/>
    <w:rsid w:val="00754852"/>
    <w:rsid w:val="00754883"/>
    <w:rsid w:val="007548C7"/>
    <w:rsid w:val="007548D3"/>
    <w:rsid w:val="00754A95"/>
    <w:rsid w:val="00754CE6"/>
    <w:rsid w:val="00754FF4"/>
    <w:rsid w:val="0075547F"/>
    <w:rsid w:val="007555CC"/>
    <w:rsid w:val="007555FA"/>
    <w:rsid w:val="00755617"/>
    <w:rsid w:val="00755759"/>
    <w:rsid w:val="0075578A"/>
    <w:rsid w:val="0075580B"/>
    <w:rsid w:val="0075596A"/>
    <w:rsid w:val="007559E5"/>
    <w:rsid w:val="00755A31"/>
    <w:rsid w:val="00755A7E"/>
    <w:rsid w:val="00755B71"/>
    <w:rsid w:val="00755E34"/>
    <w:rsid w:val="00755F06"/>
    <w:rsid w:val="0075616B"/>
    <w:rsid w:val="00756479"/>
    <w:rsid w:val="00756786"/>
    <w:rsid w:val="007567AF"/>
    <w:rsid w:val="00756801"/>
    <w:rsid w:val="00756832"/>
    <w:rsid w:val="007568C8"/>
    <w:rsid w:val="007569BD"/>
    <w:rsid w:val="00756B84"/>
    <w:rsid w:val="00756C74"/>
    <w:rsid w:val="00756CB5"/>
    <w:rsid w:val="00756CBA"/>
    <w:rsid w:val="007570FA"/>
    <w:rsid w:val="00757128"/>
    <w:rsid w:val="00757174"/>
    <w:rsid w:val="00757347"/>
    <w:rsid w:val="007574EB"/>
    <w:rsid w:val="00757741"/>
    <w:rsid w:val="00757919"/>
    <w:rsid w:val="00757921"/>
    <w:rsid w:val="00757997"/>
    <w:rsid w:val="007579D8"/>
    <w:rsid w:val="00757AEB"/>
    <w:rsid w:val="00757DA2"/>
    <w:rsid w:val="00757DCE"/>
    <w:rsid w:val="0075D55C"/>
    <w:rsid w:val="00760018"/>
    <w:rsid w:val="00760091"/>
    <w:rsid w:val="00760113"/>
    <w:rsid w:val="00760239"/>
    <w:rsid w:val="007604CD"/>
    <w:rsid w:val="00760537"/>
    <w:rsid w:val="007607B9"/>
    <w:rsid w:val="007608A2"/>
    <w:rsid w:val="00760976"/>
    <w:rsid w:val="007609C2"/>
    <w:rsid w:val="00760A8E"/>
    <w:rsid w:val="00760BAD"/>
    <w:rsid w:val="00760CAC"/>
    <w:rsid w:val="00760CD9"/>
    <w:rsid w:val="00760FB2"/>
    <w:rsid w:val="00760FFB"/>
    <w:rsid w:val="00761019"/>
    <w:rsid w:val="00761034"/>
    <w:rsid w:val="007612BD"/>
    <w:rsid w:val="00761310"/>
    <w:rsid w:val="0076166E"/>
    <w:rsid w:val="00761752"/>
    <w:rsid w:val="0076176D"/>
    <w:rsid w:val="007617EF"/>
    <w:rsid w:val="00761867"/>
    <w:rsid w:val="00761914"/>
    <w:rsid w:val="00761CA0"/>
    <w:rsid w:val="00761EFA"/>
    <w:rsid w:val="00761F1E"/>
    <w:rsid w:val="0076203A"/>
    <w:rsid w:val="00762145"/>
    <w:rsid w:val="007621BA"/>
    <w:rsid w:val="0076231A"/>
    <w:rsid w:val="007623E4"/>
    <w:rsid w:val="007625B6"/>
    <w:rsid w:val="00762767"/>
    <w:rsid w:val="00762959"/>
    <w:rsid w:val="00762C5B"/>
    <w:rsid w:val="00762CCD"/>
    <w:rsid w:val="00762DEB"/>
    <w:rsid w:val="00762E8D"/>
    <w:rsid w:val="00762F0E"/>
    <w:rsid w:val="0076335F"/>
    <w:rsid w:val="00763387"/>
    <w:rsid w:val="0076351F"/>
    <w:rsid w:val="007637E9"/>
    <w:rsid w:val="00763A2B"/>
    <w:rsid w:val="00763B83"/>
    <w:rsid w:val="00763C8C"/>
    <w:rsid w:val="00763D71"/>
    <w:rsid w:val="00764161"/>
    <w:rsid w:val="0076417B"/>
    <w:rsid w:val="007643B8"/>
    <w:rsid w:val="007645CE"/>
    <w:rsid w:val="007647DE"/>
    <w:rsid w:val="007647FA"/>
    <w:rsid w:val="00764D8A"/>
    <w:rsid w:val="00764D96"/>
    <w:rsid w:val="0076508B"/>
    <w:rsid w:val="00765161"/>
    <w:rsid w:val="00765193"/>
    <w:rsid w:val="007651BC"/>
    <w:rsid w:val="0076534F"/>
    <w:rsid w:val="007657D6"/>
    <w:rsid w:val="00765841"/>
    <w:rsid w:val="00765A13"/>
    <w:rsid w:val="00765A35"/>
    <w:rsid w:val="00765B83"/>
    <w:rsid w:val="00765BE7"/>
    <w:rsid w:val="00765CA0"/>
    <w:rsid w:val="00765E6C"/>
    <w:rsid w:val="00765FBF"/>
    <w:rsid w:val="0076653A"/>
    <w:rsid w:val="00766694"/>
    <w:rsid w:val="007668D5"/>
    <w:rsid w:val="00766A5B"/>
    <w:rsid w:val="00766BE4"/>
    <w:rsid w:val="00766C3E"/>
    <w:rsid w:val="00766F14"/>
    <w:rsid w:val="00767173"/>
    <w:rsid w:val="00767192"/>
    <w:rsid w:val="0076728B"/>
    <w:rsid w:val="0076739F"/>
    <w:rsid w:val="00767404"/>
    <w:rsid w:val="00767423"/>
    <w:rsid w:val="00767625"/>
    <w:rsid w:val="007676A9"/>
    <w:rsid w:val="00767A8C"/>
    <w:rsid w:val="00767B31"/>
    <w:rsid w:val="00767C61"/>
    <w:rsid w:val="00767F0E"/>
    <w:rsid w:val="007702DD"/>
    <w:rsid w:val="0077049D"/>
    <w:rsid w:val="007704AA"/>
    <w:rsid w:val="0077055B"/>
    <w:rsid w:val="007705A1"/>
    <w:rsid w:val="00770656"/>
    <w:rsid w:val="00770874"/>
    <w:rsid w:val="0077094B"/>
    <w:rsid w:val="00770B19"/>
    <w:rsid w:val="00770B2E"/>
    <w:rsid w:val="00770BCB"/>
    <w:rsid w:val="00770EA6"/>
    <w:rsid w:val="00771052"/>
    <w:rsid w:val="007711C9"/>
    <w:rsid w:val="00771467"/>
    <w:rsid w:val="00771684"/>
    <w:rsid w:val="00771731"/>
    <w:rsid w:val="00771A9E"/>
    <w:rsid w:val="00771AD1"/>
    <w:rsid w:val="00771B8C"/>
    <w:rsid w:val="00771D44"/>
    <w:rsid w:val="00771E26"/>
    <w:rsid w:val="00771E9E"/>
    <w:rsid w:val="00772036"/>
    <w:rsid w:val="007720CF"/>
    <w:rsid w:val="00772182"/>
    <w:rsid w:val="007721AD"/>
    <w:rsid w:val="00772272"/>
    <w:rsid w:val="00772331"/>
    <w:rsid w:val="00772612"/>
    <w:rsid w:val="007726AC"/>
    <w:rsid w:val="007729FC"/>
    <w:rsid w:val="00772D98"/>
    <w:rsid w:val="00773179"/>
    <w:rsid w:val="0077329F"/>
    <w:rsid w:val="00773698"/>
    <w:rsid w:val="00773940"/>
    <w:rsid w:val="0077396D"/>
    <w:rsid w:val="00773B08"/>
    <w:rsid w:val="00773C29"/>
    <w:rsid w:val="00773ECC"/>
    <w:rsid w:val="00773FD3"/>
    <w:rsid w:val="00774027"/>
    <w:rsid w:val="007740D8"/>
    <w:rsid w:val="0077422F"/>
    <w:rsid w:val="0077424C"/>
    <w:rsid w:val="007742A6"/>
    <w:rsid w:val="007742CD"/>
    <w:rsid w:val="007743B5"/>
    <w:rsid w:val="0077470C"/>
    <w:rsid w:val="00774961"/>
    <w:rsid w:val="00774A4B"/>
    <w:rsid w:val="00774BD0"/>
    <w:rsid w:val="00774C08"/>
    <w:rsid w:val="00774D91"/>
    <w:rsid w:val="00774DAF"/>
    <w:rsid w:val="0077519C"/>
    <w:rsid w:val="00775222"/>
    <w:rsid w:val="007752FA"/>
    <w:rsid w:val="00775322"/>
    <w:rsid w:val="0077552F"/>
    <w:rsid w:val="00775661"/>
    <w:rsid w:val="00775966"/>
    <w:rsid w:val="00775A0A"/>
    <w:rsid w:val="00775AA5"/>
    <w:rsid w:val="00775C00"/>
    <w:rsid w:val="00775CD0"/>
    <w:rsid w:val="00776177"/>
    <w:rsid w:val="007761C8"/>
    <w:rsid w:val="0077620E"/>
    <w:rsid w:val="007765A6"/>
    <w:rsid w:val="00776640"/>
    <w:rsid w:val="00776659"/>
    <w:rsid w:val="007768C0"/>
    <w:rsid w:val="00776CCD"/>
    <w:rsid w:val="00776DEA"/>
    <w:rsid w:val="00777074"/>
    <w:rsid w:val="007772A2"/>
    <w:rsid w:val="00777347"/>
    <w:rsid w:val="007773D4"/>
    <w:rsid w:val="007774FA"/>
    <w:rsid w:val="007776AF"/>
    <w:rsid w:val="00777A09"/>
    <w:rsid w:val="00777D8F"/>
    <w:rsid w:val="00777EE4"/>
    <w:rsid w:val="00780217"/>
    <w:rsid w:val="00780276"/>
    <w:rsid w:val="00780287"/>
    <w:rsid w:val="007804F8"/>
    <w:rsid w:val="00780641"/>
    <w:rsid w:val="00780683"/>
    <w:rsid w:val="00780940"/>
    <w:rsid w:val="00780984"/>
    <w:rsid w:val="00780A9E"/>
    <w:rsid w:val="00780B09"/>
    <w:rsid w:val="00780B70"/>
    <w:rsid w:val="00780B7A"/>
    <w:rsid w:val="00780BFE"/>
    <w:rsid w:val="00780C31"/>
    <w:rsid w:val="00780CFF"/>
    <w:rsid w:val="00780E18"/>
    <w:rsid w:val="0078102C"/>
    <w:rsid w:val="0078115D"/>
    <w:rsid w:val="007811A2"/>
    <w:rsid w:val="007811E6"/>
    <w:rsid w:val="00781396"/>
    <w:rsid w:val="00781484"/>
    <w:rsid w:val="0078161E"/>
    <w:rsid w:val="007817E8"/>
    <w:rsid w:val="00781860"/>
    <w:rsid w:val="00781A8C"/>
    <w:rsid w:val="00781AFB"/>
    <w:rsid w:val="00781BE3"/>
    <w:rsid w:val="00781D56"/>
    <w:rsid w:val="00781DF7"/>
    <w:rsid w:val="00781F82"/>
    <w:rsid w:val="00781FF9"/>
    <w:rsid w:val="00782063"/>
    <w:rsid w:val="00782769"/>
    <w:rsid w:val="007827BF"/>
    <w:rsid w:val="00782990"/>
    <w:rsid w:val="00782AF7"/>
    <w:rsid w:val="00782AFE"/>
    <w:rsid w:val="00782E37"/>
    <w:rsid w:val="00782FEA"/>
    <w:rsid w:val="00783016"/>
    <w:rsid w:val="007830A4"/>
    <w:rsid w:val="00783410"/>
    <w:rsid w:val="00783554"/>
    <w:rsid w:val="007835E2"/>
    <w:rsid w:val="0078372C"/>
    <w:rsid w:val="007837E0"/>
    <w:rsid w:val="007837FC"/>
    <w:rsid w:val="00783872"/>
    <w:rsid w:val="007838B4"/>
    <w:rsid w:val="007838BA"/>
    <w:rsid w:val="007839AA"/>
    <w:rsid w:val="00783A98"/>
    <w:rsid w:val="00783ADB"/>
    <w:rsid w:val="00783BA4"/>
    <w:rsid w:val="00783C44"/>
    <w:rsid w:val="00783D44"/>
    <w:rsid w:val="00783D76"/>
    <w:rsid w:val="00783EC6"/>
    <w:rsid w:val="00784222"/>
    <w:rsid w:val="007843B2"/>
    <w:rsid w:val="007843E0"/>
    <w:rsid w:val="007843E6"/>
    <w:rsid w:val="007846FC"/>
    <w:rsid w:val="00784865"/>
    <w:rsid w:val="00784C2B"/>
    <w:rsid w:val="00784C96"/>
    <w:rsid w:val="00784DCE"/>
    <w:rsid w:val="007852BF"/>
    <w:rsid w:val="0078548C"/>
    <w:rsid w:val="00785762"/>
    <w:rsid w:val="007858BC"/>
    <w:rsid w:val="007859C6"/>
    <w:rsid w:val="00785B3D"/>
    <w:rsid w:val="00785D14"/>
    <w:rsid w:val="00785DD0"/>
    <w:rsid w:val="00785E45"/>
    <w:rsid w:val="00785F00"/>
    <w:rsid w:val="00785FC9"/>
    <w:rsid w:val="007863D4"/>
    <w:rsid w:val="0078665E"/>
    <w:rsid w:val="00786896"/>
    <w:rsid w:val="0078696E"/>
    <w:rsid w:val="00786B1B"/>
    <w:rsid w:val="00786D5D"/>
    <w:rsid w:val="00786E56"/>
    <w:rsid w:val="00786FDD"/>
    <w:rsid w:val="007870C8"/>
    <w:rsid w:val="0078711D"/>
    <w:rsid w:val="007872D8"/>
    <w:rsid w:val="007872FC"/>
    <w:rsid w:val="007873E7"/>
    <w:rsid w:val="0078746B"/>
    <w:rsid w:val="0078753C"/>
    <w:rsid w:val="00787713"/>
    <w:rsid w:val="00787851"/>
    <w:rsid w:val="00787947"/>
    <w:rsid w:val="00787B1D"/>
    <w:rsid w:val="00787B93"/>
    <w:rsid w:val="00787C9F"/>
    <w:rsid w:val="00787D4C"/>
    <w:rsid w:val="00787FC2"/>
    <w:rsid w:val="007900F5"/>
    <w:rsid w:val="0079012D"/>
    <w:rsid w:val="007901C7"/>
    <w:rsid w:val="00790272"/>
    <w:rsid w:val="0079028D"/>
    <w:rsid w:val="00790374"/>
    <w:rsid w:val="0079078F"/>
    <w:rsid w:val="0079095E"/>
    <w:rsid w:val="00790A86"/>
    <w:rsid w:val="00790CAC"/>
    <w:rsid w:val="00790ECD"/>
    <w:rsid w:val="00790F57"/>
    <w:rsid w:val="00791167"/>
    <w:rsid w:val="00791246"/>
    <w:rsid w:val="00791265"/>
    <w:rsid w:val="007912B3"/>
    <w:rsid w:val="007912F1"/>
    <w:rsid w:val="00791446"/>
    <w:rsid w:val="00791557"/>
    <w:rsid w:val="0079165B"/>
    <w:rsid w:val="007918AF"/>
    <w:rsid w:val="007918C8"/>
    <w:rsid w:val="00791A7D"/>
    <w:rsid w:val="00791B90"/>
    <w:rsid w:val="00791BBB"/>
    <w:rsid w:val="00791EEE"/>
    <w:rsid w:val="00792448"/>
    <w:rsid w:val="00792BDB"/>
    <w:rsid w:val="00792BE4"/>
    <w:rsid w:val="00792BFA"/>
    <w:rsid w:val="00792D92"/>
    <w:rsid w:val="00792DB0"/>
    <w:rsid w:val="0079302A"/>
    <w:rsid w:val="0079332D"/>
    <w:rsid w:val="00793379"/>
    <w:rsid w:val="00793391"/>
    <w:rsid w:val="0079340E"/>
    <w:rsid w:val="0079343B"/>
    <w:rsid w:val="007934BA"/>
    <w:rsid w:val="007936D0"/>
    <w:rsid w:val="00793B12"/>
    <w:rsid w:val="0079404B"/>
    <w:rsid w:val="0079415F"/>
    <w:rsid w:val="0079453C"/>
    <w:rsid w:val="0079470D"/>
    <w:rsid w:val="007948A8"/>
    <w:rsid w:val="00794A83"/>
    <w:rsid w:val="00794D28"/>
    <w:rsid w:val="00794D90"/>
    <w:rsid w:val="00794E3C"/>
    <w:rsid w:val="00795117"/>
    <w:rsid w:val="00795306"/>
    <w:rsid w:val="00795443"/>
    <w:rsid w:val="00795721"/>
    <w:rsid w:val="0079572D"/>
    <w:rsid w:val="007958D8"/>
    <w:rsid w:val="007959E3"/>
    <w:rsid w:val="00795AB1"/>
    <w:rsid w:val="00795E6E"/>
    <w:rsid w:val="0079604F"/>
    <w:rsid w:val="00796060"/>
    <w:rsid w:val="0079620C"/>
    <w:rsid w:val="007967AC"/>
    <w:rsid w:val="00796AEC"/>
    <w:rsid w:val="00796DF6"/>
    <w:rsid w:val="00796F64"/>
    <w:rsid w:val="007970AC"/>
    <w:rsid w:val="007972A4"/>
    <w:rsid w:val="007972D2"/>
    <w:rsid w:val="00797507"/>
    <w:rsid w:val="007976F4"/>
    <w:rsid w:val="00797832"/>
    <w:rsid w:val="0079786D"/>
    <w:rsid w:val="00797876"/>
    <w:rsid w:val="00797A53"/>
    <w:rsid w:val="00797BCD"/>
    <w:rsid w:val="00797C01"/>
    <w:rsid w:val="00797C1E"/>
    <w:rsid w:val="00797C33"/>
    <w:rsid w:val="00797CBB"/>
    <w:rsid w:val="00797D5E"/>
    <w:rsid w:val="00797E52"/>
    <w:rsid w:val="00797F6C"/>
    <w:rsid w:val="007A02A2"/>
    <w:rsid w:val="007A0516"/>
    <w:rsid w:val="007A064D"/>
    <w:rsid w:val="007A086D"/>
    <w:rsid w:val="007A08FC"/>
    <w:rsid w:val="007A0949"/>
    <w:rsid w:val="007A0C6B"/>
    <w:rsid w:val="007A0CC5"/>
    <w:rsid w:val="007A0DDD"/>
    <w:rsid w:val="007A112A"/>
    <w:rsid w:val="007A1154"/>
    <w:rsid w:val="007A11DE"/>
    <w:rsid w:val="007A1592"/>
    <w:rsid w:val="007A17A4"/>
    <w:rsid w:val="007A1919"/>
    <w:rsid w:val="007A1965"/>
    <w:rsid w:val="007A1B8D"/>
    <w:rsid w:val="007A1D7F"/>
    <w:rsid w:val="007A2048"/>
    <w:rsid w:val="007A2165"/>
    <w:rsid w:val="007A2259"/>
    <w:rsid w:val="007A229A"/>
    <w:rsid w:val="007A2490"/>
    <w:rsid w:val="007A2556"/>
    <w:rsid w:val="007A2591"/>
    <w:rsid w:val="007A25C5"/>
    <w:rsid w:val="007A2730"/>
    <w:rsid w:val="007A2C7E"/>
    <w:rsid w:val="007A31B7"/>
    <w:rsid w:val="007A3347"/>
    <w:rsid w:val="007A3415"/>
    <w:rsid w:val="007A344B"/>
    <w:rsid w:val="007A371B"/>
    <w:rsid w:val="007A387C"/>
    <w:rsid w:val="007A40B9"/>
    <w:rsid w:val="007A40F3"/>
    <w:rsid w:val="007A4100"/>
    <w:rsid w:val="007A4406"/>
    <w:rsid w:val="007A44F7"/>
    <w:rsid w:val="007A45B8"/>
    <w:rsid w:val="007A4666"/>
    <w:rsid w:val="007A46A7"/>
    <w:rsid w:val="007A482B"/>
    <w:rsid w:val="007A489D"/>
    <w:rsid w:val="007A49E8"/>
    <w:rsid w:val="007A4C0F"/>
    <w:rsid w:val="007A4C4F"/>
    <w:rsid w:val="007A4CF6"/>
    <w:rsid w:val="007A4D75"/>
    <w:rsid w:val="007A4DCE"/>
    <w:rsid w:val="007A5163"/>
    <w:rsid w:val="007A5365"/>
    <w:rsid w:val="007A54E8"/>
    <w:rsid w:val="007A55EE"/>
    <w:rsid w:val="007A59E2"/>
    <w:rsid w:val="007A5BDD"/>
    <w:rsid w:val="007A5D9B"/>
    <w:rsid w:val="007A60BB"/>
    <w:rsid w:val="007A60E3"/>
    <w:rsid w:val="007A6270"/>
    <w:rsid w:val="007A6532"/>
    <w:rsid w:val="007A69BA"/>
    <w:rsid w:val="007A6E62"/>
    <w:rsid w:val="007A6F86"/>
    <w:rsid w:val="007A7161"/>
    <w:rsid w:val="007A733F"/>
    <w:rsid w:val="007A737F"/>
    <w:rsid w:val="007A73B9"/>
    <w:rsid w:val="007A74D4"/>
    <w:rsid w:val="007A753C"/>
    <w:rsid w:val="007A7975"/>
    <w:rsid w:val="007A7988"/>
    <w:rsid w:val="007A79EB"/>
    <w:rsid w:val="007A7AA0"/>
    <w:rsid w:val="007A7C14"/>
    <w:rsid w:val="007A7D5F"/>
    <w:rsid w:val="007B0248"/>
    <w:rsid w:val="007B02AE"/>
    <w:rsid w:val="007B03B9"/>
    <w:rsid w:val="007B044A"/>
    <w:rsid w:val="007B05DB"/>
    <w:rsid w:val="007B070F"/>
    <w:rsid w:val="007B078C"/>
    <w:rsid w:val="007B0800"/>
    <w:rsid w:val="007B08FF"/>
    <w:rsid w:val="007B0A5F"/>
    <w:rsid w:val="007B0DE4"/>
    <w:rsid w:val="007B0ED9"/>
    <w:rsid w:val="007B11BC"/>
    <w:rsid w:val="007B120D"/>
    <w:rsid w:val="007B1258"/>
    <w:rsid w:val="007B1602"/>
    <w:rsid w:val="007B16E7"/>
    <w:rsid w:val="007B1C5E"/>
    <w:rsid w:val="007B200D"/>
    <w:rsid w:val="007B219D"/>
    <w:rsid w:val="007B2212"/>
    <w:rsid w:val="007B2254"/>
    <w:rsid w:val="007B25A4"/>
    <w:rsid w:val="007B2658"/>
    <w:rsid w:val="007B28AD"/>
    <w:rsid w:val="007B2CE0"/>
    <w:rsid w:val="007B2E42"/>
    <w:rsid w:val="007B2E90"/>
    <w:rsid w:val="007B3037"/>
    <w:rsid w:val="007B32D6"/>
    <w:rsid w:val="007B3555"/>
    <w:rsid w:val="007B378D"/>
    <w:rsid w:val="007B38CF"/>
    <w:rsid w:val="007B3A1B"/>
    <w:rsid w:val="007B3A32"/>
    <w:rsid w:val="007B3A64"/>
    <w:rsid w:val="007B3B17"/>
    <w:rsid w:val="007B3CAA"/>
    <w:rsid w:val="007B41B4"/>
    <w:rsid w:val="007B41EA"/>
    <w:rsid w:val="007B4412"/>
    <w:rsid w:val="007B4442"/>
    <w:rsid w:val="007B44F4"/>
    <w:rsid w:val="007B45A6"/>
    <w:rsid w:val="007B47A5"/>
    <w:rsid w:val="007B48EA"/>
    <w:rsid w:val="007B4C33"/>
    <w:rsid w:val="007B4CDF"/>
    <w:rsid w:val="007B4F72"/>
    <w:rsid w:val="007B5006"/>
    <w:rsid w:val="007B51DC"/>
    <w:rsid w:val="007B536B"/>
    <w:rsid w:val="007B5428"/>
    <w:rsid w:val="007B5499"/>
    <w:rsid w:val="007B5700"/>
    <w:rsid w:val="007B5740"/>
    <w:rsid w:val="007B57D0"/>
    <w:rsid w:val="007B59A3"/>
    <w:rsid w:val="007B5AB8"/>
    <w:rsid w:val="007B5B3F"/>
    <w:rsid w:val="007B5CC3"/>
    <w:rsid w:val="007B5D21"/>
    <w:rsid w:val="007B5D43"/>
    <w:rsid w:val="007B5E31"/>
    <w:rsid w:val="007B5E9D"/>
    <w:rsid w:val="007B5F72"/>
    <w:rsid w:val="007B6062"/>
    <w:rsid w:val="007B632A"/>
    <w:rsid w:val="007B6333"/>
    <w:rsid w:val="007B63F5"/>
    <w:rsid w:val="007B6693"/>
    <w:rsid w:val="007B67C6"/>
    <w:rsid w:val="007B6A7D"/>
    <w:rsid w:val="007B6A7E"/>
    <w:rsid w:val="007B6B60"/>
    <w:rsid w:val="007B6B77"/>
    <w:rsid w:val="007B6BB3"/>
    <w:rsid w:val="007B6C5C"/>
    <w:rsid w:val="007B70C2"/>
    <w:rsid w:val="007B7136"/>
    <w:rsid w:val="007B742F"/>
    <w:rsid w:val="007B7792"/>
    <w:rsid w:val="007B7810"/>
    <w:rsid w:val="007B78B6"/>
    <w:rsid w:val="007B79B6"/>
    <w:rsid w:val="007B7AC0"/>
    <w:rsid w:val="007B7B80"/>
    <w:rsid w:val="007B7FFA"/>
    <w:rsid w:val="007C00E1"/>
    <w:rsid w:val="007C0221"/>
    <w:rsid w:val="007C02F3"/>
    <w:rsid w:val="007C0343"/>
    <w:rsid w:val="007C03A8"/>
    <w:rsid w:val="007C0476"/>
    <w:rsid w:val="007C05FF"/>
    <w:rsid w:val="007C0859"/>
    <w:rsid w:val="007C0AE6"/>
    <w:rsid w:val="007C0BD6"/>
    <w:rsid w:val="007C0BDC"/>
    <w:rsid w:val="007C0D0D"/>
    <w:rsid w:val="007C0E1F"/>
    <w:rsid w:val="007C0F76"/>
    <w:rsid w:val="007C105B"/>
    <w:rsid w:val="007C10DC"/>
    <w:rsid w:val="007C11C4"/>
    <w:rsid w:val="007C12A4"/>
    <w:rsid w:val="007C14C4"/>
    <w:rsid w:val="007C1553"/>
    <w:rsid w:val="007C15F8"/>
    <w:rsid w:val="007C178B"/>
    <w:rsid w:val="007C18D6"/>
    <w:rsid w:val="007C1905"/>
    <w:rsid w:val="007C1A7D"/>
    <w:rsid w:val="007C1DC6"/>
    <w:rsid w:val="007C22B4"/>
    <w:rsid w:val="007C263E"/>
    <w:rsid w:val="007C27A8"/>
    <w:rsid w:val="007C27F1"/>
    <w:rsid w:val="007C2870"/>
    <w:rsid w:val="007C2C3A"/>
    <w:rsid w:val="007C2C4E"/>
    <w:rsid w:val="007C2EBC"/>
    <w:rsid w:val="007C3038"/>
    <w:rsid w:val="007C34A7"/>
    <w:rsid w:val="007C3739"/>
    <w:rsid w:val="007C3830"/>
    <w:rsid w:val="007C38E9"/>
    <w:rsid w:val="007C3BAC"/>
    <w:rsid w:val="007C3CD0"/>
    <w:rsid w:val="007C3F6E"/>
    <w:rsid w:val="007C422E"/>
    <w:rsid w:val="007C431A"/>
    <w:rsid w:val="007C4550"/>
    <w:rsid w:val="007C4576"/>
    <w:rsid w:val="007C45A2"/>
    <w:rsid w:val="007C46BD"/>
    <w:rsid w:val="007C4705"/>
    <w:rsid w:val="007C4711"/>
    <w:rsid w:val="007C48D0"/>
    <w:rsid w:val="007C4BC8"/>
    <w:rsid w:val="007C4CD7"/>
    <w:rsid w:val="007C4D40"/>
    <w:rsid w:val="007C4EE7"/>
    <w:rsid w:val="007C4F60"/>
    <w:rsid w:val="007C4F77"/>
    <w:rsid w:val="007C50D8"/>
    <w:rsid w:val="007C50FF"/>
    <w:rsid w:val="007C516D"/>
    <w:rsid w:val="007C520E"/>
    <w:rsid w:val="007C5334"/>
    <w:rsid w:val="007C544A"/>
    <w:rsid w:val="007C54D2"/>
    <w:rsid w:val="007C59E0"/>
    <w:rsid w:val="007C5E37"/>
    <w:rsid w:val="007C5EAF"/>
    <w:rsid w:val="007C5F1F"/>
    <w:rsid w:val="007C6184"/>
    <w:rsid w:val="007C6209"/>
    <w:rsid w:val="007C624D"/>
    <w:rsid w:val="007C62CF"/>
    <w:rsid w:val="007C6453"/>
    <w:rsid w:val="007C65C3"/>
    <w:rsid w:val="007C6683"/>
    <w:rsid w:val="007C672D"/>
    <w:rsid w:val="007C6730"/>
    <w:rsid w:val="007C67D2"/>
    <w:rsid w:val="007C687B"/>
    <w:rsid w:val="007C68B1"/>
    <w:rsid w:val="007C6CF6"/>
    <w:rsid w:val="007C6F0A"/>
    <w:rsid w:val="007C7061"/>
    <w:rsid w:val="007C70CF"/>
    <w:rsid w:val="007C70D2"/>
    <w:rsid w:val="007C72C6"/>
    <w:rsid w:val="007C7395"/>
    <w:rsid w:val="007C7442"/>
    <w:rsid w:val="007C7594"/>
    <w:rsid w:val="007C7776"/>
    <w:rsid w:val="007C77A7"/>
    <w:rsid w:val="007C78C2"/>
    <w:rsid w:val="007C7963"/>
    <w:rsid w:val="007C7A38"/>
    <w:rsid w:val="007C7D1C"/>
    <w:rsid w:val="007C7D2B"/>
    <w:rsid w:val="007C7EAF"/>
    <w:rsid w:val="007D001D"/>
    <w:rsid w:val="007D0184"/>
    <w:rsid w:val="007D0198"/>
    <w:rsid w:val="007D022B"/>
    <w:rsid w:val="007D03A6"/>
    <w:rsid w:val="007D0508"/>
    <w:rsid w:val="007D05F2"/>
    <w:rsid w:val="007D06BE"/>
    <w:rsid w:val="007D06F7"/>
    <w:rsid w:val="007D07FF"/>
    <w:rsid w:val="007D08FA"/>
    <w:rsid w:val="007D0951"/>
    <w:rsid w:val="007D0D70"/>
    <w:rsid w:val="007D0D85"/>
    <w:rsid w:val="007D0DCF"/>
    <w:rsid w:val="007D0F06"/>
    <w:rsid w:val="007D0F86"/>
    <w:rsid w:val="007D10DD"/>
    <w:rsid w:val="007D1103"/>
    <w:rsid w:val="007D111B"/>
    <w:rsid w:val="007D14CA"/>
    <w:rsid w:val="007D1552"/>
    <w:rsid w:val="007D1616"/>
    <w:rsid w:val="007D17AA"/>
    <w:rsid w:val="007D1850"/>
    <w:rsid w:val="007D1B7D"/>
    <w:rsid w:val="007D1C10"/>
    <w:rsid w:val="007D2014"/>
    <w:rsid w:val="007D243D"/>
    <w:rsid w:val="007D24CA"/>
    <w:rsid w:val="007D2606"/>
    <w:rsid w:val="007D27DB"/>
    <w:rsid w:val="007D294D"/>
    <w:rsid w:val="007D2953"/>
    <w:rsid w:val="007D29F4"/>
    <w:rsid w:val="007D2A76"/>
    <w:rsid w:val="007D2A7B"/>
    <w:rsid w:val="007D2B41"/>
    <w:rsid w:val="007D2BA8"/>
    <w:rsid w:val="007D2BB3"/>
    <w:rsid w:val="007D2C17"/>
    <w:rsid w:val="007D2C9B"/>
    <w:rsid w:val="007D2F67"/>
    <w:rsid w:val="007D301A"/>
    <w:rsid w:val="007D307E"/>
    <w:rsid w:val="007D33F1"/>
    <w:rsid w:val="007D3903"/>
    <w:rsid w:val="007D39B4"/>
    <w:rsid w:val="007D3A9D"/>
    <w:rsid w:val="007D3F21"/>
    <w:rsid w:val="007D3FE5"/>
    <w:rsid w:val="007D4253"/>
    <w:rsid w:val="007D4503"/>
    <w:rsid w:val="007D4518"/>
    <w:rsid w:val="007D4546"/>
    <w:rsid w:val="007D46B4"/>
    <w:rsid w:val="007D48BD"/>
    <w:rsid w:val="007D4BC5"/>
    <w:rsid w:val="007D4D46"/>
    <w:rsid w:val="007D4D4B"/>
    <w:rsid w:val="007D4D9C"/>
    <w:rsid w:val="007D518E"/>
    <w:rsid w:val="007D532D"/>
    <w:rsid w:val="007D5409"/>
    <w:rsid w:val="007D54E7"/>
    <w:rsid w:val="007D564B"/>
    <w:rsid w:val="007D577A"/>
    <w:rsid w:val="007D5A49"/>
    <w:rsid w:val="007D5B17"/>
    <w:rsid w:val="007D5BEB"/>
    <w:rsid w:val="007D5CD8"/>
    <w:rsid w:val="007D5D89"/>
    <w:rsid w:val="007D5E6B"/>
    <w:rsid w:val="007D606F"/>
    <w:rsid w:val="007D60CB"/>
    <w:rsid w:val="007D62C6"/>
    <w:rsid w:val="007D62D4"/>
    <w:rsid w:val="007D62D6"/>
    <w:rsid w:val="007D635E"/>
    <w:rsid w:val="007D639B"/>
    <w:rsid w:val="007D63DD"/>
    <w:rsid w:val="007D650F"/>
    <w:rsid w:val="007D666E"/>
    <w:rsid w:val="007D6719"/>
    <w:rsid w:val="007D679E"/>
    <w:rsid w:val="007D6BE8"/>
    <w:rsid w:val="007D6D45"/>
    <w:rsid w:val="007D6D8E"/>
    <w:rsid w:val="007D6DA4"/>
    <w:rsid w:val="007D7035"/>
    <w:rsid w:val="007D7140"/>
    <w:rsid w:val="007D71B7"/>
    <w:rsid w:val="007D71C5"/>
    <w:rsid w:val="007D71FA"/>
    <w:rsid w:val="007D73ED"/>
    <w:rsid w:val="007D741B"/>
    <w:rsid w:val="007D747A"/>
    <w:rsid w:val="007D74A3"/>
    <w:rsid w:val="007D761B"/>
    <w:rsid w:val="007D787D"/>
    <w:rsid w:val="007D790B"/>
    <w:rsid w:val="007D794A"/>
    <w:rsid w:val="007D79F4"/>
    <w:rsid w:val="007D7ABA"/>
    <w:rsid w:val="007D7F94"/>
    <w:rsid w:val="007E014B"/>
    <w:rsid w:val="007E0155"/>
    <w:rsid w:val="007E02B3"/>
    <w:rsid w:val="007E030D"/>
    <w:rsid w:val="007E04F2"/>
    <w:rsid w:val="007E0727"/>
    <w:rsid w:val="007E0770"/>
    <w:rsid w:val="007E07BF"/>
    <w:rsid w:val="007E0983"/>
    <w:rsid w:val="007E0C03"/>
    <w:rsid w:val="007E0C06"/>
    <w:rsid w:val="007E0D30"/>
    <w:rsid w:val="007E0E23"/>
    <w:rsid w:val="007E11E8"/>
    <w:rsid w:val="007E1396"/>
    <w:rsid w:val="007E13FA"/>
    <w:rsid w:val="007E141A"/>
    <w:rsid w:val="007E142E"/>
    <w:rsid w:val="007E1786"/>
    <w:rsid w:val="007E193D"/>
    <w:rsid w:val="007E19B9"/>
    <w:rsid w:val="007E1A38"/>
    <w:rsid w:val="007E1A5D"/>
    <w:rsid w:val="007E1B0B"/>
    <w:rsid w:val="007E1B9E"/>
    <w:rsid w:val="007E1E4C"/>
    <w:rsid w:val="007E2088"/>
    <w:rsid w:val="007E2184"/>
    <w:rsid w:val="007E21CD"/>
    <w:rsid w:val="007E2469"/>
    <w:rsid w:val="007E2541"/>
    <w:rsid w:val="007E2564"/>
    <w:rsid w:val="007E260D"/>
    <w:rsid w:val="007E2658"/>
    <w:rsid w:val="007E268F"/>
    <w:rsid w:val="007E2804"/>
    <w:rsid w:val="007E2906"/>
    <w:rsid w:val="007E2AF7"/>
    <w:rsid w:val="007E2BAF"/>
    <w:rsid w:val="007E3012"/>
    <w:rsid w:val="007E31C4"/>
    <w:rsid w:val="007E31F3"/>
    <w:rsid w:val="007E3359"/>
    <w:rsid w:val="007E3373"/>
    <w:rsid w:val="007E33F0"/>
    <w:rsid w:val="007E3496"/>
    <w:rsid w:val="007E353F"/>
    <w:rsid w:val="007E36E5"/>
    <w:rsid w:val="007E37DA"/>
    <w:rsid w:val="007E38A8"/>
    <w:rsid w:val="007E38C2"/>
    <w:rsid w:val="007E39CF"/>
    <w:rsid w:val="007E3AF9"/>
    <w:rsid w:val="007E3CE5"/>
    <w:rsid w:val="007E3D32"/>
    <w:rsid w:val="007E3F1A"/>
    <w:rsid w:val="007E401E"/>
    <w:rsid w:val="007E4133"/>
    <w:rsid w:val="007E414B"/>
    <w:rsid w:val="007E415E"/>
    <w:rsid w:val="007E4469"/>
    <w:rsid w:val="007E449D"/>
    <w:rsid w:val="007E4627"/>
    <w:rsid w:val="007E4696"/>
    <w:rsid w:val="007E46A1"/>
    <w:rsid w:val="007E4C70"/>
    <w:rsid w:val="007E4CAA"/>
    <w:rsid w:val="007E4F22"/>
    <w:rsid w:val="007E5003"/>
    <w:rsid w:val="007E504C"/>
    <w:rsid w:val="007E51A5"/>
    <w:rsid w:val="007E53F0"/>
    <w:rsid w:val="007E56B6"/>
    <w:rsid w:val="007E5B52"/>
    <w:rsid w:val="007E5C24"/>
    <w:rsid w:val="007E5C60"/>
    <w:rsid w:val="007E5CAC"/>
    <w:rsid w:val="007E5CEE"/>
    <w:rsid w:val="007E60C1"/>
    <w:rsid w:val="007E62BE"/>
    <w:rsid w:val="007E651A"/>
    <w:rsid w:val="007E6565"/>
    <w:rsid w:val="007E65EB"/>
    <w:rsid w:val="007E6A02"/>
    <w:rsid w:val="007E6AD2"/>
    <w:rsid w:val="007E6AD4"/>
    <w:rsid w:val="007E6C6C"/>
    <w:rsid w:val="007E6CE9"/>
    <w:rsid w:val="007E6E36"/>
    <w:rsid w:val="007E6F06"/>
    <w:rsid w:val="007E6F19"/>
    <w:rsid w:val="007E7114"/>
    <w:rsid w:val="007E727F"/>
    <w:rsid w:val="007E73CB"/>
    <w:rsid w:val="007E75FE"/>
    <w:rsid w:val="007E775E"/>
    <w:rsid w:val="007E7951"/>
    <w:rsid w:val="007E7C5E"/>
    <w:rsid w:val="007E7CD2"/>
    <w:rsid w:val="007E7CD3"/>
    <w:rsid w:val="007E7D7D"/>
    <w:rsid w:val="007E7D9D"/>
    <w:rsid w:val="007F036D"/>
    <w:rsid w:val="007F04C7"/>
    <w:rsid w:val="007F04CB"/>
    <w:rsid w:val="007F0558"/>
    <w:rsid w:val="007F05C7"/>
    <w:rsid w:val="007F05FB"/>
    <w:rsid w:val="007F07F9"/>
    <w:rsid w:val="007F0864"/>
    <w:rsid w:val="007F08D3"/>
    <w:rsid w:val="007F0A2B"/>
    <w:rsid w:val="007F0C54"/>
    <w:rsid w:val="007F0DFA"/>
    <w:rsid w:val="007F1068"/>
    <w:rsid w:val="007F10EF"/>
    <w:rsid w:val="007F116E"/>
    <w:rsid w:val="007F14B1"/>
    <w:rsid w:val="007F14FB"/>
    <w:rsid w:val="007F1559"/>
    <w:rsid w:val="007F1681"/>
    <w:rsid w:val="007F17C0"/>
    <w:rsid w:val="007F18C7"/>
    <w:rsid w:val="007F1A56"/>
    <w:rsid w:val="007F1AE4"/>
    <w:rsid w:val="007F1AE7"/>
    <w:rsid w:val="007F1B6F"/>
    <w:rsid w:val="007F1BC7"/>
    <w:rsid w:val="007F1D3E"/>
    <w:rsid w:val="007F201B"/>
    <w:rsid w:val="007F233E"/>
    <w:rsid w:val="007F243D"/>
    <w:rsid w:val="007F24E8"/>
    <w:rsid w:val="007F25D5"/>
    <w:rsid w:val="007F2614"/>
    <w:rsid w:val="007F2653"/>
    <w:rsid w:val="007F2965"/>
    <w:rsid w:val="007F29FF"/>
    <w:rsid w:val="007F2C4A"/>
    <w:rsid w:val="007F2CA3"/>
    <w:rsid w:val="007F2D26"/>
    <w:rsid w:val="007F2F96"/>
    <w:rsid w:val="007F306E"/>
    <w:rsid w:val="007F31EC"/>
    <w:rsid w:val="007F329C"/>
    <w:rsid w:val="007F38EB"/>
    <w:rsid w:val="007F38FC"/>
    <w:rsid w:val="007F3A99"/>
    <w:rsid w:val="007F3AEC"/>
    <w:rsid w:val="007F3C0A"/>
    <w:rsid w:val="007F3E08"/>
    <w:rsid w:val="007F40AC"/>
    <w:rsid w:val="007F40E8"/>
    <w:rsid w:val="007F4117"/>
    <w:rsid w:val="007F4238"/>
    <w:rsid w:val="007F4299"/>
    <w:rsid w:val="007F42CF"/>
    <w:rsid w:val="007F43B1"/>
    <w:rsid w:val="007F455C"/>
    <w:rsid w:val="007F4890"/>
    <w:rsid w:val="007F4CD9"/>
    <w:rsid w:val="007F4DA9"/>
    <w:rsid w:val="007F5060"/>
    <w:rsid w:val="007F513B"/>
    <w:rsid w:val="007F5145"/>
    <w:rsid w:val="007F52DD"/>
    <w:rsid w:val="007F541C"/>
    <w:rsid w:val="007F5619"/>
    <w:rsid w:val="007F593D"/>
    <w:rsid w:val="007F5944"/>
    <w:rsid w:val="007F595E"/>
    <w:rsid w:val="007F5A38"/>
    <w:rsid w:val="007F5A46"/>
    <w:rsid w:val="007F5B33"/>
    <w:rsid w:val="007F5CA0"/>
    <w:rsid w:val="007F5CC2"/>
    <w:rsid w:val="007F62AB"/>
    <w:rsid w:val="007F641C"/>
    <w:rsid w:val="007F6654"/>
    <w:rsid w:val="007F68E9"/>
    <w:rsid w:val="007F6924"/>
    <w:rsid w:val="007F6A87"/>
    <w:rsid w:val="007F6ADE"/>
    <w:rsid w:val="007F6AE1"/>
    <w:rsid w:val="007F6B7B"/>
    <w:rsid w:val="007F6C02"/>
    <w:rsid w:val="007F6D8B"/>
    <w:rsid w:val="007F6DB5"/>
    <w:rsid w:val="007F6E35"/>
    <w:rsid w:val="007F70ED"/>
    <w:rsid w:val="007F71E3"/>
    <w:rsid w:val="007F722D"/>
    <w:rsid w:val="007F7442"/>
    <w:rsid w:val="007F7536"/>
    <w:rsid w:val="007F766F"/>
    <w:rsid w:val="007F77A5"/>
    <w:rsid w:val="007F77EC"/>
    <w:rsid w:val="007F797F"/>
    <w:rsid w:val="007F7AF6"/>
    <w:rsid w:val="007F7C18"/>
    <w:rsid w:val="007F7CA4"/>
    <w:rsid w:val="007F7CCC"/>
    <w:rsid w:val="007F7CF4"/>
    <w:rsid w:val="007F7F0A"/>
    <w:rsid w:val="00800241"/>
    <w:rsid w:val="0080043C"/>
    <w:rsid w:val="00800466"/>
    <w:rsid w:val="00800658"/>
    <w:rsid w:val="0080066C"/>
    <w:rsid w:val="0080095E"/>
    <w:rsid w:val="00800A80"/>
    <w:rsid w:val="00800D3F"/>
    <w:rsid w:val="00800F3F"/>
    <w:rsid w:val="008016BC"/>
    <w:rsid w:val="00801732"/>
    <w:rsid w:val="008017F8"/>
    <w:rsid w:val="0080197A"/>
    <w:rsid w:val="008019A2"/>
    <w:rsid w:val="00801A9D"/>
    <w:rsid w:val="00801AD3"/>
    <w:rsid w:val="00801B0D"/>
    <w:rsid w:val="00801BE1"/>
    <w:rsid w:val="00801DB6"/>
    <w:rsid w:val="00802100"/>
    <w:rsid w:val="008023A5"/>
    <w:rsid w:val="008023D0"/>
    <w:rsid w:val="008025C0"/>
    <w:rsid w:val="00802600"/>
    <w:rsid w:val="00802817"/>
    <w:rsid w:val="00802EA7"/>
    <w:rsid w:val="00803576"/>
    <w:rsid w:val="008037C7"/>
    <w:rsid w:val="00803D9D"/>
    <w:rsid w:val="00804112"/>
    <w:rsid w:val="008041D4"/>
    <w:rsid w:val="0080434B"/>
    <w:rsid w:val="0080483A"/>
    <w:rsid w:val="00804901"/>
    <w:rsid w:val="00804E54"/>
    <w:rsid w:val="008050B6"/>
    <w:rsid w:val="0080517E"/>
    <w:rsid w:val="008057BA"/>
    <w:rsid w:val="008057DE"/>
    <w:rsid w:val="008058D8"/>
    <w:rsid w:val="008059A6"/>
    <w:rsid w:val="008059C1"/>
    <w:rsid w:val="00805A66"/>
    <w:rsid w:val="00805B7E"/>
    <w:rsid w:val="00805B9E"/>
    <w:rsid w:val="00805DA7"/>
    <w:rsid w:val="00805DE0"/>
    <w:rsid w:val="00805E99"/>
    <w:rsid w:val="00806395"/>
    <w:rsid w:val="008064B4"/>
    <w:rsid w:val="00806935"/>
    <w:rsid w:val="00806993"/>
    <w:rsid w:val="00806C77"/>
    <w:rsid w:val="00806CFB"/>
    <w:rsid w:val="00806E19"/>
    <w:rsid w:val="00806E1F"/>
    <w:rsid w:val="00806E83"/>
    <w:rsid w:val="0080750D"/>
    <w:rsid w:val="0080784E"/>
    <w:rsid w:val="00807A26"/>
    <w:rsid w:val="00807BEF"/>
    <w:rsid w:val="00807DE9"/>
    <w:rsid w:val="00807EE9"/>
    <w:rsid w:val="00807EEE"/>
    <w:rsid w:val="00807F75"/>
    <w:rsid w:val="00807F85"/>
    <w:rsid w:val="00810482"/>
    <w:rsid w:val="008104B9"/>
    <w:rsid w:val="008104C6"/>
    <w:rsid w:val="008104E1"/>
    <w:rsid w:val="00810695"/>
    <w:rsid w:val="008108E5"/>
    <w:rsid w:val="008108F1"/>
    <w:rsid w:val="00810A2F"/>
    <w:rsid w:val="00810A9E"/>
    <w:rsid w:val="00810AA0"/>
    <w:rsid w:val="00810AFE"/>
    <w:rsid w:val="00810B1B"/>
    <w:rsid w:val="00810B28"/>
    <w:rsid w:val="00810B49"/>
    <w:rsid w:val="00810B84"/>
    <w:rsid w:val="00810CA1"/>
    <w:rsid w:val="00810E69"/>
    <w:rsid w:val="00810F29"/>
    <w:rsid w:val="00811546"/>
    <w:rsid w:val="00811B18"/>
    <w:rsid w:val="00812358"/>
    <w:rsid w:val="008124CF"/>
    <w:rsid w:val="008124E7"/>
    <w:rsid w:val="00812656"/>
    <w:rsid w:val="0081280B"/>
    <w:rsid w:val="00812810"/>
    <w:rsid w:val="00812A74"/>
    <w:rsid w:val="00812BB5"/>
    <w:rsid w:val="00812C0B"/>
    <w:rsid w:val="00812E10"/>
    <w:rsid w:val="00813012"/>
    <w:rsid w:val="00813086"/>
    <w:rsid w:val="0081311E"/>
    <w:rsid w:val="00813168"/>
    <w:rsid w:val="008131E9"/>
    <w:rsid w:val="008135A4"/>
    <w:rsid w:val="00813818"/>
    <w:rsid w:val="00813851"/>
    <w:rsid w:val="00813B2C"/>
    <w:rsid w:val="00813B71"/>
    <w:rsid w:val="00813CE5"/>
    <w:rsid w:val="00813F73"/>
    <w:rsid w:val="00814030"/>
    <w:rsid w:val="0081468C"/>
    <w:rsid w:val="00814791"/>
    <w:rsid w:val="00814AC5"/>
    <w:rsid w:val="00814B4A"/>
    <w:rsid w:val="00814F0E"/>
    <w:rsid w:val="0081500C"/>
    <w:rsid w:val="00815479"/>
    <w:rsid w:val="008154F5"/>
    <w:rsid w:val="0081567B"/>
    <w:rsid w:val="00815681"/>
    <w:rsid w:val="00815976"/>
    <w:rsid w:val="00815BFF"/>
    <w:rsid w:val="00815C43"/>
    <w:rsid w:val="00815C9B"/>
    <w:rsid w:val="00815E94"/>
    <w:rsid w:val="00815F58"/>
    <w:rsid w:val="0081615C"/>
    <w:rsid w:val="0081643F"/>
    <w:rsid w:val="0081672B"/>
    <w:rsid w:val="008167DC"/>
    <w:rsid w:val="0081692E"/>
    <w:rsid w:val="008169D6"/>
    <w:rsid w:val="00816BF4"/>
    <w:rsid w:val="00816C8B"/>
    <w:rsid w:val="00816D7C"/>
    <w:rsid w:val="00816DAB"/>
    <w:rsid w:val="00817182"/>
    <w:rsid w:val="008171E5"/>
    <w:rsid w:val="00817363"/>
    <w:rsid w:val="008174FC"/>
    <w:rsid w:val="008178C1"/>
    <w:rsid w:val="008179CC"/>
    <w:rsid w:val="00817B20"/>
    <w:rsid w:val="00817B57"/>
    <w:rsid w:val="00817B61"/>
    <w:rsid w:val="00817B8C"/>
    <w:rsid w:val="00817CCD"/>
    <w:rsid w:val="00817D04"/>
    <w:rsid w:val="00817D39"/>
    <w:rsid w:val="00817E08"/>
    <w:rsid w:val="00817E54"/>
    <w:rsid w:val="00817F0C"/>
    <w:rsid w:val="00820013"/>
    <w:rsid w:val="008201AF"/>
    <w:rsid w:val="00820307"/>
    <w:rsid w:val="0082043C"/>
    <w:rsid w:val="008204A7"/>
    <w:rsid w:val="00820537"/>
    <w:rsid w:val="0082068B"/>
    <w:rsid w:val="008208EF"/>
    <w:rsid w:val="008209AD"/>
    <w:rsid w:val="00820A37"/>
    <w:rsid w:val="00820C71"/>
    <w:rsid w:val="00820CDD"/>
    <w:rsid w:val="00820F5E"/>
    <w:rsid w:val="008210FC"/>
    <w:rsid w:val="00821204"/>
    <w:rsid w:val="00821380"/>
    <w:rsid w:val="00821636"/>
    <w:rsid w:val="008219E4"/>
    <w:rsid w:val="00821B74"/>
    <w:rsid w:val="00821D48"/>
    <w:rsid w:val="0082220E"/>
    <w:rsid w:val="00822247"/>
    <w:rsid w:val="00822343"/>
    <w:rsid w:val="00822388"/>
    <w:rsid w:val="008224E0"/>
    <w:rsid w:val="008225CF"/>
    <w:rsid w:val="00822646"/>
    <w:rsid w:val="008228DA"/>
    <w:rsid w:val="0082294B"/>
    <w:rsid w:val="00822A52"/>
    <w:rsid w:val="00822B99"/>
    <w:rsid w:val="00822B9F"/>
    <w:rsid w:val="00822D1B"/>
    <w:rsid w:val="0082339E"/>
    <w:rsid w:val="0082345E"/>
    <w:rsid w:val="00823604"/>
    <w:rsid w:val="00823652"/>
    <w:rsid w:val="00823780"/>
    <w:rsid w:val="00823A10"/>
    <w:rsid w:val="00823B0E"/>
    <w:rsid w:val="00823BFD"/>
    <w:rsid w:val="00823C28"/>
    <w:rsid w:val="00823C4E"/>
    <w:rsid w:val="00824374"/>
    <w:rsid w:val="00824375"/>
    <w:rsid w:val="008243D4"/>
    <w:rsid w:val="008245BA"/>
    <w:rsid w:val="008245C4"/>
    <w:rsid w:val="00824706"/>
    <w:rsid w:val="008249EE"/>
    <w:rsid w:val="00824A5D"/>
    <w:rsid w:val="00824AFA"/>
    <w:rsid w:val="00824DFF"/>
    <w:rsid w:val="00825193"/>
    <w:rsid w:val="0082574C"/>
    <w:rsid w:val="00825A76"/>
    <w:rsid w:val="00825DD9"/>
    <w:rsid w:val="00825E38"/>
    <w:rsid w:val="00826344"/>
    <w:rsid w:val="0082634D"/>
    <w:rsid w:val="008263E2"/>
    <w:rsid w:val="008264FA"/>
    <w:rsid w:val="00826876"/>
    <w:rsid w:val="00826CD4"/>
    <w:rsid w:val="00827130"/>
    <w:rsid w:val="008272CE"/>
    <w:rsid w:val="008273A6"/>
    <w:rsid w:val="008273CD"/>
    <w:rsid w:val="0082775F"/>
    <w:rsid w:val="00827A4B"/>
    <w:rsid w:val="00827AE4"/>
    <w:rsid w:val="00827B9F"/>
    <w:rsid w:val="00827C2B"/>
    <w:rsid w:val="00827C46"/>
    <w:rsid w:val="00827C74"/>
    <w:rsid w:val="00827D2A"/>
    <w:rsid w:val="00827ED2"/>
    <w:rsid w:val="00827F31"/>
    <w:rsid w:val="008301D9"/>
    <w:rsid w:val="00830594"/>
    <w:rsid w:val="0083068C"/>
    <w:rsid w:val="008307E6"/>
    <w:rsid w:val="008308A9"/>
    <w:rsid w:val="00830B6F"/>
    <w:rsid w:val="00830B71"/>
    <w:rsid w:val="00830B9D"/>
    <w:rsid w:val="00830C87"/>
    <w:rsid w:val="00830D2F"/>
    <w:rsid w:val="00830DA7"/>
    <w:rsid w:val="00830DEF"/>
    <w:rsid w:val="00830F47"/>
    <w:rsid w:val="0083100C"/>
    <w:rsid w:val="0083109D"/>
    <w:rsid w:val="0083137F"/>
    <w:rsid w:val="00831424"/>
    <w:rsid w:val="00831515"/>
    <w:rsid w:val="0083186A"/>
    <w:rsid w:val="00831870"/>
    <w:rsid w:val="00831B6D"/>
    <w:rsid w:val="00831CE6"/>
    <w:rsid w:val="00831F81"/>
    <w:rsid w:val="00831FE0"/>
    <w:rsid w:val="00832045"/>
    <w:rsid w:val="00832220"/>
    <w:rsid w:val="008323B3"/>
    <w:rsid w:val="00832468"/>
    <w:rsid w:val="0083256F"/>
    <w:rsid w:val="0083282A"/>
    <w:rsid w:val="00832902"/>
    <w:rsid w:val="00832B42"/>
    <w:rsid w:val="00832BFD"/>
    <w:rsid w:val="00832D76"/>
    <w:rsid w:val="00832EEB"/>
    <w:rsid w:val="00832F15"/>
    <w:rsid w:val="00832FCC"/>
    <w:rsid w:val="00832FD0"/>
    <w:rsid w:val="008330CA"/>
    <w:rsid w:val="008331CD"/>
    <w:rsid w:val="008333FB"/>
    <w:rsid w:val="0083344C"/>
    <w:rsid w:val="0083379D"/>
    <w:rsid w:val="00833870"/>
    <w:rsid w:val="00833A76"/>
    <w:rsid w:val="00833B64"/>
    <w:rsid w:val="00833D02"/>
    <w:rsid w:val="00833E37"/>
    <w:rsid w:val="00833FC3"/>
    <w:rsid w:val="00834227"/>
    <w:rsid w:val="0083422C"/>
    <w:rsid w:val="00834241"/>
    <w:rsid w:val="0083427C"/>
    <w:rsid w:val="00834288"/>
    <w:rsid w:val="008342AD"/>
    <w:rsid w:val="00834336"/>
    <w:rsid w:val="00834442"/>
    <w:rsid w:val="00834449"/>
    <w:rsid w:val="0083448E"/>
    <w:rsid w:val="0083477C"/>
    <w:rsid w:val="0083490C"/>
    <w:rsid w:val="00834A9C"/>
    <w:rsid w:val="00834C61"/>
    <w:rsid w:val="00834CB2"/>
    <w:rsid w:val="00834DB9"/>
    <w:rsid w:val="00834E05"/>
    <w:rsid w:val="00834F16"/>
    <w:rsid w:val="00834FA4"/>
    <w:rsid w:val="00835094"/>
    <w:rsid w:val="008351FB"/>
    <w:rsid w:val="008353D3"/>
    <w:rsid w:val="0083565A"/>
    <w:rsid w:val="008356E8"/>
    <w:rsid w:val="0083599D"/>
    <w:rsid w:val="008359F4"/>
    <w:rsid w:val="00835CC7"/>
    <w:rsid w:val="00835DE3"/>
    <w:rsid w:val="00835E61"/>
    <w:rsid w:val="0083611C"/>
    <w:rsid w:val="0083628F"/>
    <w:rsid w:val="0083637D"/>
    <w:rsid w:val="00836396"/>
    <w:rsid w:val="0083662A"/>
    <w:rsid w:val="00836666"/>
    <w:rsid w:val="00836697"/>
    <w:rsid w:val="00836720"/>
    <w:rsid w:val="008369E1"/>
    <w:rsid w:val="00836C5B"/>
    <w:rsid w:val="00836EDA"/>
    <w:rsid w:val="0083706A"/>
    <w:rsid w:val="0083722D"/>
    <w:rsid w:val="00837446"/>
    <w:rsid w:val="00837626"/>
    <w:rsid w:val="0083778D"/>
    <w:rsid w:val="00837A13"/>
    <w:rsid w:val="00837B4D"/>
    <w:rsid w:val="00837BA2"/>
    <w:rsid w:val="00837C1A"/>
    <w:rsid w:val="00837E13"/>
    <w:rsid w:val="0084023D"/>
    <w:rsid w:val="00840483"/>
    <w:rsid w:val="00840615"/>
    <w:rsid w:val="008407D7"/>
    <w:rsid w:val="008408B5"/>
    <w:rsid w:val="0084094C"/>
    <w:rsid w:val="00840A8A"/>
    <w:rsid w:val="00840B6F"/>
    <w:rsid w:val="00840BE5"/>
    <w:rsid w:val="00840D7D"/>
    <w:rsid w:val="00840DEB"/>
    <w:rsid w:val="00840DFE"/>
    <w:rsid w:val="00840E9D"/>
    <w:rsid w:val="00840EE2"/>
    <w:rsid w:val="00840F2F"/>
    <w:rsid w:val="008410C2"/>
    <w:rsid w:val="008413FD"/>
    <w:rsid w:val="00841416"/>
    <w:rsid w:val="00841536"/>
    <w:rsid w:val="008416E9"/>
    <w:rsid w:val="008417F3"/>
    <w:rsid w:val="008418CC"/>
    <w:rsid w:val="008423B8"/>
    <w:rsid w:val="008423FC"/>
    <w:rsid w:val="008423FD"/>
    <w:rsid w:val="00842672"/>
    <w:rsid w:val="0084274D"/>
    <w:rsid w:val="008429E7"/>
    <w:rsid w:val="008429FC"/>
    <w:rsid w:val="00842A41"/>
    <w:rsid w:val="00842C36"/>
    <w:rsid w:val="00842C50"/>
    <w:rsid w:val="00842CBA"/>
    <w:rsid w:val="00842D26"/>
    <w:rsid w:val="00842D96"/>
    <w:rsid w:val="00842E6A"/>
    <w:rsid w:val="00842EB3"/>
    <w:rsid w:val="00842EC8"/>
    <w:rsid w:val="00842F4D"/>
    <w:rsid w:val="00842F8A"/>
    <w:rsid w:val="00843005"/>
    <w:rsid w:val="00843026"/>
    <w:rsid w:val="00843213"/>
    <w:rsid w:val="00843385"/>
    <w:rsid w:val="008433CA"/>
    <w:rsid w:val="00843574"/>
    <w:rsid w:val="00843615"/>
    <w:rsid w:val="00843652"/>
    <w:rsid w:val="008436B9"/>
    <w:rsid w:val="00843866"/>
    <w:rsid w:val="0084394C"/>
    <w:rsid w:val="00843A0D"/>
    <w:rsid w:val="00843AB8"/>
    <w:rsid w:val="00843D32"/>
    <w:rsid w:val="00843EC1"/>
    <w:rsid w:val="00843F14"/>
    <w:rsid w:val="00843F57"/>
    <w:rsid w:val="0084412A"/>
    <w:rsid w:val="0084420C"/>
    <w:rsid w:val="008442C7"/>
    <w:rsid w:val="008443D8"/>
    <w:rsid w:val="00844548"/>
    <w:rsid w:val="00844640"/>
    <w:rsid w:val="00844649"/>
    <w:rsid w:val="008446C8"/>
    <w:rsid w:val="00844937"/>
    <w:rsid w:val="008449CA"/>
    <w:rsid w:val="00844BBC"/>
    <w:rsid w:val="00844BCA"/>
    <w:rsid w:val="00844C9E"/>
    <w:rsid w:val="00844CE4"/>
    <w:rsid w:val="00844DC6"/>
    <w:rsid w:val="00845197"/>
    <w:rsid w:val="00845311"/>
    <w:rsid w:val="00845401"/>
    <w:rsid w:val="0084559B"/>
    <w:rsid w:val="00845660"/>
    <w:rsid w:val="0084583B"/>
    <w:rsid w:val="0084594B"/>
    <w:rsid w:val="008459C5"/>
    <w:rsid w:val="008459DC"/>
    <w:rsid w:val="00845A4D"/>
    <w:rsid w:val="00845D58"/>
    <w:rsid w:val="00845D78"/>
    <w:rsid w:val="00845EC6"/>
    <w:rsid w:val="00845F15"/>
    <w:rsid w:val="00845FB9"/>
    <w:rsid w:val="00846136"/>
    <w:rsid w:val="00846339"/>
    <w:rsid w:val="00846370"/>
    <w:rsid w:val="008463FA"/>
    <w:rsid w:val="00846524"/>
    <w:rsid w:val="0084679B"/>
    <w:rsid w:val="0084690E"/>
    <w:rsid w:val="00846C6F"/>
    <w:rsid w:val="00846F93"/>
    <w:rsid w:val="008473B4"/>
    <w:rsid w:val="00847451"/>
    <w:rsid w:val="0084758C"/>
    <w:rsid w:val="008475DC"/>
    <w:rsid w:val="008476AB"/>
    <w:rsid w:val="0084776B"/>
    <w:rsid w:val="008478A2"/>
    <w:rsid w:val="008478B3"/>
    <w:rsid w:val="00847928"/>
    <w:rsid w:val="00847A36"/>
    <w:rsid w:val="00847C20"/>
    <w:rsid w:val="00847D1C"/>
    <w:rsid w:val="00847FF6"/>
    <w:rsid w:val="00847FFC"/>
    <w:rsid w:val="008500C1"/>
    <w:rsid w:val="008500E9"/>
    <w:rsid w:val="008501BD"/>
    <w:rsid w:val="008502B7"/>
    <w:rsid w:val="00850438"/>
    <w:rsid w:val="00850485"/>
    <w:rsid w:val="0085050F"/>
    <w:rsid w:val="00850683"/>
    <w:rsid w:val="00850895"/>
    <w:rsid w:val="008509D2"/>
    <w:rsid w:val="00850C01"/>
    <w:rsid w:val="00850EEC"/>
    <w:rsid w:val="008511A4"/>
    <w:rsid w:val="00851328"/>
    <w:rsid w:val="00851379"/>
    <w:rsid w:val="0085143C"/>
    <w:rsid w:val="008514C5"/>
    <w:rsid w:val="0085166D"/>
    <w:rsid w:val="0085173E"/>
    <w:rsid w:val="008517B6"/>
    <w:rsid w:val="00851882"/>
    <w:rsid w:val="008518D3"/>
    <w:rsid w:val="0085195C"/>
    <w:rsid w:val="00851D82"/>
    <w:rsid w:val="00851DBC"/>
    <w:rsid w:val="00851ED1"/>
    <w:rsid w:val="008521A9"/>
    <w:rsid w:val="00852273"/>
    <w:rsid w:val="0085276B"/>
    <w:rsid w:val="0085283E"/>
    <w:rsid w:val="008528CD"/>
    <w:rsid w:val="0085292B"/>
    <w:rsid w:val="00852AD3"/>
    <w:rsid w:val="00852C9C"/>
    <w:rsid w:val="00852D6E"/>
    <w:rsid w:val="00852E58"/>
    <w:rsid w:val="00852F2D"/>
    <w:rsid w:val="00853671"/>
    <w:rsid w:val="008536A5"/>
    <w:rsid w:val="00853825"/>
    <w:rsid w:val="0085385B"/>
    <w:rsid w:val="0085397F"/>
    <w:rsid w:val="00853984"/>
    <w:rsid w:val="008539D3"/>
    <w:rsid w:val="008539E6"/>
    <w:rsid w:val="00853ADE"/>
    <w:rsid w:val="00853C2C"/>
    <w:rsid w:val="00853F18"/>
    <w:rsid w:val="00853FF4"/>
    <w:rsid w:val="00854309"/>
    <w:rsid w:val="008544E6"/>
    <w:rsid w:val="00854792"/>
    <w:rsid w:val="00854865"/>
    <w:rsid w:val="00854A0F"/>
    <w:rsid w:val="00854B3A"/>
    <w:rsid w:val="00854D00"/>
    <w:rsid w:val="00854E2D"/>
    <w:rsid w:val="00855063"/>
    <w:rsid w:val="00855089"/>
    <w:rsid w:val="00855210"/>
    <w:rsid w:val="008553E4"/>
    <w:rsid w:val="008554FE"/>
    <w:rsid w:val="008555E5"/>
    <w:rsid w:val="00855739"/>
    <w:rsid w:val="008558B4"/>
    <w:rsid w:val="008558F0"/>
    <w:rsid w:val="00855D6E"/>
    <w:rsid w:val="00855E02"/>
    <w:rsid w:val="00855E61"/>
    <w:rsid w:val="00855E7D"/>
    <w:rsid w:val="00855F83"/>
    <w:rsid w:val="00856105"/>
    <w:rsid w:val="00856128"/>
    <w:rsid w:val="00856261"/>
    <w:rsid w:val="008564D2"/>
    <w:rsid w:val="00856516"/>
    <w:rsid w:val="0085653B"/>
    <w:rsid w:val="008566FF"/>
    <w:rsid w:val="00856754"/>
    <w:rsid w:val="0085696A"/>
    <w:rsid w:val="00856AB8"/>
    <w:rsid w:val="00856D90"/>
    <w:rsid w:val="00856F04"/>
    <w:rsid w:val="00857151"/>
    <w:rsid w:val="008571E5"/>
    <w:rsid w:val="00857290"/>
    <w:rsid w:val="00857439"/>
    <w:rsid w:val="00857501"/>
    <w:rsid w:val="0085751F"/>
    <w:rsid w:val="0085760A"/>
    <w:rsid w:val="0085781D"/>
    <w:rsid w:val="00857910"/>
    <w:rsid w:val="00857BD0"/>
    <w:rsid w:val="00857CAF"/>
    <w:rsid w:val="00857D14"/>
    <w:rsid w:val="00857D6C"/>
    <w:rsid w:val="00857EBE"/>
    <w:rsid w:val="00857ED8"/>
    <w:rsid w:val="00857F02"/>
    <w:rsid w:val="0086003C"/>
    <w:rsid w:val="008601DE"/>
    <w:rsid w:val="0086031F"/>
    <w:rsid w:val="008604DC"/>
    <w:rsid w:val="00860664"/>
    <w:rsid w:val="0086067C"/>
    <w:rsid w:val="008606E3"/>
    <w:rsid w:val="0086096E"/>
    <w:rsid w:val="00860B10"/>
    <w:rsid w:val="00860B6D"/>
    <w:rsid w:val="00861009"/>
    <w:rsid w:val="008610ED"/>
    <w:rsid w:val="008611A2"/>
    <w:rsid w:val="00861252"/>
    <w:rsid w:val="00861561"/>
    <w:rsid w:val="0086156C"/>
    <w:rsid w:val="00861580"/>
    <w:rsid w:val="008618AF"/>
    <w:rsid w:val="0086193C"/>
    <w:rsid w:val="008619F1"/>
    <w:rsid w:val="00861BB8"/>
    <w:rsid w:val="00861D00"/>
    <w:rsid w:val="00861E3E"/>
    <w:rsid w:val="00861E9F"/>
    <w:rsid w:val="00862531"/>
    <w:rsid w:val="00862553"/>
    <w:rsid w:val="00862602"/>
    <w:rsid w:val="00862621"/>
    <w:rsid w:val="00862630"/>
    <w:rsid w:val="00862803"/>
    <w:rsid w:val="00862AC9"/>
    <w:rsid w:val="00862C05"/>
    <w:rsid w:val="00862CCA"/>
    <w:rsid w:val="00862D89"/>
    <w:rsid w:val="00862DFF"/>
    <w:rsid w:val="00862E3A"/>
    <w:rsid w:val="00862F94"/>
    <w:rsid w:val="0086303E"/>
    <w:rsid w:val="00863443"/>
    <w:rsid w:val="0086351E"/>
    <w:rsid w:val="008635AC"/>
    <w:rsid w:val="008637A1"/>
    <w:rsid w:val="008637D1"/>
    <w:rsid w:val="00863818"/>
    <w:rsid w:val="008638C7"/>
    <w:rsid w:val="00863918"/>
    <w:rsid w:val="00863A35"/>
    <w:rsid w:val="00863AA6"/>
    <w:rsid w:val="00863DC0"/>
    <w:rsid w:val="008640BC"/>
    <w:rsid w:val="00864139"/>
    <w:rsid w:val="00864757"/>
    <w:rsid w:val="008649F6"/>
    <w:rsid w:val="00864B28"/>
    <w:rsid w:val="00864DB3"/>
    <w:rsid w:val="00865088"/>
    <w:rsid w:val="00865175"/>
    <w:rsid w:val="008651AC"/>
    <w:rsid w:val="00865B1B"/>
    <w:rsid w:val="00865C3F"/>
    <w:rsid w:val="00865DD9"/>
    <w:rsid w:val="00865E6B"/>
    <w:rsid w:val="008660CE"/>
    <w:rsid w:val="0086618F"/>
    <w:rsid w:val="008661E6"/>
    <w:rsid w:val="008662A4"/>
    <w:rsid w:val="008662AB"/>
    <w:rsid w:val="008662E8"/>
    <w:rsid w:val="00866575"/>
    <w:rsid w:val="00866602"/>
    <w:rsid w:val="0086680E"/>
    <w:rsid w:val="00866914"/>
    <w:rsid w:val="0086691A"/>
    <w:rsid w:val="0086697B"/>
    <w:rsid w:val="00866A3D"/>
    <w:rsid w:val="00866B57"/>
    <w:rsid w:val="00866BAB"/>
    <w:rsid w:val="00866CC2"/>
    <w:rsid w:val="00866D0C"/>
    <w:rsid w:val="00866E32"/>
    <w:rsid w:val="00866E7A"/>
    <w:rsid w:val="00866F86"/>
    <w:rsid w:val="00867139"/>
    <w:rsid w:val="008671BC"/>
    <w:rsid w:val="00867372"/>
    <w:rsid w:val="008673AB"/>
    <w:rsid w:val="00867535"/>
    <w:rsid w:val="008675A9"/>
    <w:rsid w:val="00867C78"/>
    <w:rsid w:val="00867FF1"/>
    <w:rsid w:val="0087050E"/>
    <w:rsid w:val="008707D1"/>
    <w:rsid w:val="008707DC"/>
    <w:rsid w:val="0087080C"/>
    <w:rsid w:val="00870962"/>
    <w:rsid w:val="00870AB3"/>
    <w:rsid w:val="00870DF7"/>
    <w:rsid w:val="00870F42"/>
    <w:rsid w:val="00871074"/>
    <w:rsid w:val="0087117E"/>
    <w:rsid w:val="008712DA"/>
    <w:rsid w:val="008712EC"/>
    <w:rsid w:val="0087169E"/>
    <w:rsid w:val="0087176F"/>
    <w:rsid w:val="00871A33"/>
    <w:rsid w:val="00871AE4"/>
    <w:rsid w:val="00871C11"/>
    <w:rsid w:val="00871CBE"/>
    <w:rsid w:val="00871D70"/>
    <w:rsid w:val="00872000"/>
    <w:rsid w:val="0087222E"/>
    <w:rsid w:val="0087267B"/>
    <w:rsid w:val="008726C5"/>
    <w:rsid w:val="00872758"/>
    <w:rsid w:val="0087289A"/>
    <w:rsid w:val="00872BCF"/>
    <w:rsid w:val="00872BD3"/>
    <w:rsid w:val="00872DD2"/>
    <w:rsid w:val="0087317E"/>
    <w:rsid w:val="0087385D"/>
    <w:rsid w:val="0087395A"/>
    <w:rsid w:val="00873AC1"/>
    <w:rsid w:val="00873DC6"/>
    <w:rsid w:val="00873EC0"/>
    <w:rsid w:val="008741CE"/>
    <w:rsid w:val="0087432D"/>
    <w:rsid w:val="00874622"/>
    <w:rsid w:val="0087462D"/>
    <w:rsid w:val="00874836"/>
    <w:rsid w:val="00874942"/>
    <w:rsid w:val="00874C9B"/>
    <w:rsid w:val="00875070"/>
    <w:rsid w:val="00875586"/>
    <w:rsid w:val="00875657"/>
    <w:rsid w:val="0087565B"/>
    <w:rsid w:val="008756B5"/>
    <w:rsid w:val="00875835"/>
    <w:rsid w:val="008758E4"/>
    <w:rsid w:val="00875AC2"/>
    <w:rsid w:val="00875C00"/>
    <w:rsid w:val="00875EEB"/>
    <w:rsid w:val="0087607A"/>
    <w:rsid w:val="00876270"/>
    <w:rsid w:val="008764E7"/>
    <w:rsid w:val="00876539"/>
    <w:rsid w:val="00876A0F"/>
    <w:rsid w:val="00876B1C"/>
    <w:rsid w:val="00876BB7"/>
    <w:rsid w:val="00876CB0"/>
    <w:rsid w:val="00876FF4"/>
    <w:rsid w:val="0087712E"/>
    <w:rsid w:val="0087716A"/>
    <w:rsid w:val="00877359"/>
    <w:rsid w:val="00877420"/>
    <w:rsid w:val="00877477"/>
    <w:rsid w:val="0087770B"/>
    <w:rsid w:val="00877877"/>
    <w:rsid w:val="00877908"/>
    <w:rsid w:val="0087791E"/>
    <w:rsid w:val="00877ACB"/>
    <w:rsid w:val="00877B11"/>
    <w:rsid w:val="00877E7B"/>
    <w:rsid w:val="00880229"/>
    <w:rsid w:val="00880467"/>
    <w:rsid w:val="0088048B"/>
    <w:rsid w:val="008804D9"/>
    <w:rsid w:val="0088059C"/>
    <w:rsid w:val="008805CE"/>
    <w:rsid w:val="00880724"/>
    <w:rsid w:val="00880883"/>
    <w:rsid w:val="00880C62"/>
    <w:rsid w:val="00880E6D"/>
    <w:rsid w:val="00880ED3"/>
    <w:rsid w:val="0088118B"/>
    <w:rsid w:val="00881548"/>
    <w:rsid w:val="00881669"/>
    <w:rsid w:val="00881816"/>
    <w:rsid w:val="0088183C"/>
    <w:rsid w:val="008818F7"/>
    <w:rsid w:val="00881D2E"/>
    <w:rsid w:val="00881E1A"/>
    <w:rsid w:val="00881E20"/>
    <w:rsid w:val="00881E5C"/>
    <w:rsid w:val="00881E99"/>
    <w:rsid w:val="00881EAC"/>
    <w:rsid w:val="008820AD"/>
    <w:rsid w:val="008821C7"/>
    <w:rsid w:val="00882356"/>
    <w:rsid w:val="0088242F"/>
    <w:rsid w:val="00882AB1"/>
    <w:rsid w:val="00882AE9"/>
    <w:rsid w:val="00882C3F"/>
    <w:rsid w:val="00882DF9"/>
    <w:rsid w:val="00882E3D"/>
    <w:rsid w:val="00882EF2"/>
    <w:rsid w:val="0088312A"/>
    <w:rsid w:val="00883239"/>
    <w:rsid w:val="00883258"/>
    <w:rsid w:val="00883349"/>
    <w:rsid w:val="008833E0"/>
    <w:rsid w:val="00883473"/>
    <w:rsid w:val="008835D6"/>
    <w:rsid w:val="008836C6"/>
    <w:rsid w:val="00883976"/>
    <w:rsid w:val="00883B71"/>
    <w:rsid w:val="00883C27"/>
    <w:rsid w:val="00883F96"/>
    <w:rsid w:val="00883F9F"/>
    <w:rsid w:val="008841CF"/>
    <w:rsid w:val="008841FC"/>
    <w:rsid w:val="0088441D"/>
    <w:rsid w:val="008845E8"/>
    <w:rsid w:val="0088464E"/>
    <w:rsid w:val="008849C5"/>
    <w:rsid w:val="00884B0B"/>
    <w:rsid w:val="00884C9D"/>
    <w:rsid w:val="00884CAA"/>
    <w:rsid w:val="00884F51"/>
    <w:rsid w:val="00885113"/>
    <w:rsid w:val="0088518E"/>
    <w:rsid w:val="0088519C"/>
    <w:rsid w:val="008852AC"/>
    <w:rsid w:val="008856DD"/>
    <w:rsid w:val="0088570F"/>
    <w:rsid w:val="00885958"/>
    <w:rsid w:val="00885A9C"/>
    <w:rsid w:val="00885BEF"/>
    <w:rsid w:val="00885C31"/>
    <w:rsid w:val="00885C4D"/>
    <w:rsid w:val="00885EBA"/>
    <w:rsid w:val="00885FDF"/>
    <w:rsid w:val="0088606F"/>
    <w:rsid w:val="00886081"/>
    <w:rsid w:val="00886497"/>
    <w:rsid w:val="00886716"/>
    <w:rsid w:val="00886754"/>
    <w:rsid w:val="00886956"/>
    <w:rsid w:val="008869E2"/>
    <w:rsid w:val="00886A9F"/>
    <w:rsid w:val="00886D84"/>
    <w:rsid w:val="00886EEA"/>
    <w:rsid w:val="00886F1B"/>
    <w:rsid w:val="00886FE8"/>
    <w:rsid w:val="00886FF7"/>
    <w:rsid w:val="008873D9"/>
    <w:rsid w:val="00887580"/>
    <w:rsid w:val="0088758F"/>
    <w:rsid w:val="008879A8"/>
    <w:rsid w:val="00887A35"/>
    <w:rsid w:val="00887D62"/>
    <w:rsid w:val="00887DAE"/>
    <w:rsid w:val="00887DB5"/>
    <w:rsid w:val="00887E37"/>
    <w:rsid w:val="00887F11"/>
    <w:rsid w:val="00887F13"/>
    <w:rsid w:val="00890010"/>
    <w:rsid w:val="008900A1"/>
    <w:rsid w:val="008902ED"/>
    <w:rsid w:val="008903A0"/>
    <w:rsid w:val="008904E4"/>
    <w:rsid w:val="00890618"/>
    <w:rsid w:val="00890BE0"/>
    <w:rsid w:val="00890D5A"/>
    <w:rsid w:val="00890D91"/>
    <w:rsid w:val="00890F92"/>
    <w:rsid w:val="00891133"/>
    <w:rsid w:val="008912E3"/>
    <w:rsid w:val="0089137B"/>
    <w:rsid w:val="0089138B"/>
    <w:rsid w:val="008913D2"/>
    <w:rsid w:val="00891708"/>
    <w:rsid w:val="00891935"/>
    <w:rsid w:val="0089195E"/>
    <w:rsid w:val="00891A3B"/>
    <w:rsid w:val="00891D59"/>
    <w:rsid w:val="00891E3C"/>
    <w:rsid w:val="00891FB4"/>
    <w:rsid w:val="008920C3"/>
    <w:rsid w:val="008921AD"/>
    <w:rsid w:val="00892210"/>
    <w:rsid w:val="008923F0"/>
    <w:rsid w:val="0089265F"/>
    <w:rsid w:val="0089288B"/>
    <w:rsid w:val="00892950"/>
    <w:rsid w:val="00892A58"/>
    <w:rsid w:val="00892C00"/>
    <w:rsid w:val="00892E59"/>
    <w:rsid w:val="008930C9"/>
    <w:rsid w:val="008932CE"/>
    <w:rsid w:val="0089334D"/>
    <w:rsid w:val="0089334F"/>
    <w:rsid w:val="008933CC"/>
    <w:rsid w:val="0089340A"/>
    <w:rsid w:val="008936E2"/>
    <w:rsid w:val="00893865"/>
    <w:rsid w:val="00893987"/>
    <w:rsid w:val="008939EA"/>
    <w:rsid w:val="00893AAB"/>
    <w:rsid w:val="00893AE0"/>
    <w:rsid w:val="00893B18"/>
    <w:rsid w:val="00893B31"/>
    <w:rsid w:val="00893B38"/>
    <w:rsid w:val="00893B55"/>
    <w:rsid w:val="00893B72"/>
    <w:rsid w:val="00893CEC"/>
    <w:rsid w:val="00893ED3"/>
    <w:rsid w:val="00894063"/>
    <w:rsid w:val="00894084"/>
    <w:rsid w:val="00894268"/>
    <w:rsid w:val="0089426A"/>
    <w:rsid w:val="00894846"/>
    <w:rsid w:val="00894869"/>
    <w:rsid w:val="00894B61"/>
    <w:rsid w:val="00894F1A"/>
    <w:rsid w:val="008950D1"/>
    <w:rsid w:val="008951B1"/>
    <w:rsid w:val="00895224"/>
    <w:rsid w:val="00895342"/>
    <w:rsid w:val="00895547"/>
    <w:rsid w:val="00895740"/>
    <w:rsid w:val="0089574E"/>
    <w:rsid w:val="0089586D"/>
    <w:rsid w:val="008958B9"/>
    <w:rsid w:val="00895A04"/>
    <w:rsid w:val="00895B6B"/>
    <w:rsid w:val="00895F05"/>
    <w:rsid w:val="00895F5F"/>
    <w:rsid w:val="008961A3"/>
    <w:rsid w:val="008961D4"/>
    <w:rsid w:val="008962BD"/>
    <w:rsid w:val="008962D2"/>
    <w:rsid w:val="008963A0"/>
    <w:rsid w:val="008963B8"/>
    <w:rsid w:val="00896800"/>
    <w:rsid w:val="00896815"/>
    <w:rsid w:val="0089685C"/>
    <w:rsid w:val="00896AA6"/>
    <w:rsid w:val="00896AEC"/>
    <w:rsid w:val="00896C84"/>
    <w:rsid w:val="00896CE2"/>
    <w:rsid w:val="00896F62"/>
    <w:rsid w:val="00896FDC"/>
    <w:rsid w:val="008977CB"/>
    <w:rsid w:val="008979C8"/>
    <w:rsid w:val="00897B0C"/>
    <w:rsid w:val="00897B23"/>
    <w:rsid w:val="00897DF7"/>
    <w:rsid w:val="008A00DF"/>
    <w:rsid w:val="008A01FC"/>
    <w:rsid w:val="008A036C"/>
    <w:rsid w:val="008A036D"/>
    <w:rsid w:val="008A0541"/>
    <w:rsid w:val="008A0563"/>
    <w:rsid w:val="008A06B8"/>
    <w:rsid w:val="008A06DC"/>
    <w:rsid w:val="008A0898"/>
    <w:rsid w:val="008A0AEA"/>
    <w:rsid w:val="008A0C8F"/>
    <w:rsid w:val="008A0DD6"/>
    <w:rsid w:val="008A0FCF"/>
    <w:rsid w:val="008A0FF9"/>
    <w:rsid w:val="008A119B"/>
    <w:rsid w:val="008A122D"/>
    <w:rsid w:val="008A1277"/>
    <w:rsid w:val="008A149C"/>
    <w:rsid w:val="008A15AA"/>
    <w:rsid w:val="008A17F8"/>
    <w:rsid w:val="008A1905"/>
    <w:rsid w:val="008A1B4B"/>
    <w:rsid w:val="008A1C57"/>
    <w:rsid w:val="008A20B3"/>
    <w:rsid w:val="008A20BA"/>
    <w:rsid w:val="008A20BE"/>
    <w:rsid w:val="008A2114"/>
    <w:rsid w:val="008A2380"/>
    <w:rsid w:val="008A2415"/>
    <w:rsid w:val="008A247F"/>
    <w:rsid w:val="008A26F3"/>
    <w:rsid w:val="008A272A"/>
    <w:rsid w:val="008A2969"/>
    <w:rsid w:val="008A2AD5"/>
    <w:rsid w:val="008A2B08"/>
    <w:rsid w:val="008A2B4D"/>
    <w:rsid w:val="008A2E70"/>
    <w:rsid w:val="008A2FE7"/>
    <w:rsid w:val="008A32EF"/>
    <w:rsid w:val="008A3358"/>
    <w:rsid w:val="008A34AB"/>
    <w:rsid w:val="008A39B2"/>
    <w:rsid w:val="008A3C92"/>
    <w:rsid w:val="008A3DC2"/>
    <w:rsid w:val="008A3F84"/>
    <w:rsid w:val="008A4271"/>
    <w:rsid w:val="008A4424"/>
    <w:rsid w:val="008A45D0"/>
    <w:rsid w:val="008A48F2"/>
    <w:rsid w:val="008A4F03"/>
    <w:rsid w:val="008A5171"/>
    <w:rsid w:val="008A52A1"/>
    <w:rsid w:val="008A555D"/>
    <w:rsid w:val="008A55ED"/>
    <w:rsid w:val="008A56F7"/>
    <w:rsid w:val="008A5C00"/>
    <w:rsid w:val="008A5CE5"/>
    <w:rsid w:val="008A5E36"/>
    <w:rsid w:val="008A60C8"/>
    <w:rsid w:val="008A6632"/>
    <w:rsid w:val="008A669B"/>
    <w:rsid w:val="008A688F"/>
    <w:rsid w:val="008A68AC"/>
    <w:rsid w:val="008A6CB9"/>
    <w:rsid w:val="008A6E2D"/>
    <w:rsid w:val="008A70CD"/>
    <w:rsid w:val="008A7444"/>
    <w:rsid w:val="008A7602"/>
    <w:rsid w:val="008A7609"/>
    <w:rsid w:val="008A78BB"/>
    <w:rsid w:val="008A78EB"/>
    <w:rsid w:val="008A7ABB"/>
    <w:rsid w:val="008A7B58"/>
    <w:rsid w:val="008A7C24"/>
    <w:rsid w:val="008B005A"/>
    <w:rsid w:val="008B0166"/>
    <w:rsid w:val="008B029F"/>
    <w:rsid w:val="008B02DD"/>
    <w:rsid w:val="008B0546"/>
    <w:rsid w:val="008B064E"/>
    <w:rsid w:val="008B06B9"/>
    <w:rsid w:val="008B0E9E"/>
    <w:rsid w:val="008B0F18"/>
    <w:rsid w:val="008B11D9"/>
    <w:rsid w:val="008B15C9"/>
    <w:rsid w:val="008B17F1"/>
    <w:rsid w:val="008B19D6"/>
    <w:rsid w:val="008B1A84"/>
    <w:rsid w:val="008B1BA7"/>
    <w:rsid w:val="008B1C42"/>
    <w:rsid w:val="008B214C"/>
    <w:rsid w:val="008B22A3"/>
    <w:rsid w:val="008B2398"/>
    <w:rsid w:val="008B250E"/>
    <w:rsid w:val="008B2528"/>
    <w:rsid w:val="008B298C"/>
    <w:rsid w:val="008B29B7"/>
    <w:rsid w:val="008B2A71"/>
    <w:rsid w:val="008B2B47"/>
    <w:rsid w:val="008B2C25"/>
    <w:rsid w:val="008B2CC9"/>
    <w:rsid w:val="008B2E28"/>
    <w:rsid w:val="008B2E94"/>
    <w:rsid w:val="008B2F49"/>
    <w:rsid w:val="008B2FFF"/>
    <w:rsid w:val="008B3014"/>
    <w:rsid w:val="008B3298"/>
    <w:rsid w:val="008B3573"/>
    <w:rsid w:val="008B365D"/>
    <w:rsid w:val="008B3897"/>
    <w:rsid w:val="008B392B"/>
    <w:rsid w:val="008B3A65"/>
    <w:rsid w:val="008B3FE3"/>
    <w:rsid w:val="008B403B"/>
    <w:rsid w:val="008B403D"/>
    <w:rsid w:val="008B41C0"/>
    <w:rsid w:val="008B42AC"/>
    <w:rsid w:val="008B472A"/>
    <w:rsid w:val="008B4911"/>
    <w:rsid w:val="008B4929"/>
    <w:rsid w:val="008B499B"/>
    <w:rsid w:val="008B4A56"/>
    <w:rsid w:val="008B4A9A"/>
    <w:rsid w:val="008B4B4C"/>
    <w:rsid w:val="008B4B4E"/>
    <w:rsid w:val="008B4B8E"/>
    <w:rsid w:val="008B4C68"/>
    <w:rsid w:val="008B4C88"/>
    <w:rsid w:val="008B4EA2"/>
    <w:rsid w:val="008B4EA5"/>
    <w:rsid w:val="008B4F32"/>
    <w:rsid w:val="008B4FB0"/>
    <w:rsid w:val="008B4FFE"/>
    <w:rsid w:val="008B505D"/>
    <w:rsid w:val="008B50AD"/>
    <w:rsid w:val="008B5128"/>
    <w:rsid w:val="008B512E"/>
    <w:rsid w:val="008B5238"/>
    <w:rsid w:val="008B52B7"/>
    <w:rsid w:val="008B5348"/>
    <w:rsid w:val="008B539D"/>
    <w:rsid w:val="008B54FE"/>
    <w:rsid w:val="008B5506"/>
    <w:rsid w:val="008B5690"/>
    <w:rsid w:val="008B56D7"/>
    <w:rsid w:val="008B570E"/>
    <w:rsid w:val="008B57E9"/>
    <w:rsid w:val="008B5B1E"/>
    <w:rsid w:val="008B5C6C"/>
    <w:rsid w:val="008B5D2E"/>
    <w:rsid w:val="008B5E61"/>
    <w:rsid w:val="008B5F76"/>
    <w:rsid w:val="008B6041"/>
    <w:rsid w:val="008B6055"/>
    <w:rsid w:val="008B605F"/>
    <w:rsid w:val="008B61E3"/>
    <w:rsid w:val="008B624F"/>
    <w:rsid w:val="008B65F4"/>
    <w:rsid w:val="008B6967"/>
    <w:rsid w:val="008B6A25"/>
    <w:rsid w:val="008B6AAD"/>
    <w:rsid w:val="008B6DA5"/>
    <w:rsid w:val="008B6E9F"/>
    <w:rsid w:val="008B6EFC"/>
    <w:rsid w:val="008B6FBC"/>
    <w:rsid w:val="008B7401"/>
    <w:rsid w:val="008B75C0"/>
    <w:rsid w:val="008B76D5"/>
    <w:rsid w:val="008B7742"/>
    <w:rsid w:val="008B7A6C"/>
    <w:rsid w:val="008B7B3F"/>
    <w:rsid w:val="008B7C6E"/>
    <w:rsid w:val="008B7CC9"/>
    <w:rsid w:val="008C0316"/>
    <w:rsid w:val="008C057A"/>
    <w:rsid w:val="008C08E8"/>
    <w:rsid w:val="008C0906"/>
    <w:rsid w:val="008C09AC"/>
    <w:rsid w:val="008C0A85"/>
    <w:rsid w:val="008C0B2F"/>
    <w:rsid w:val="008C0C25"/>
    <w:rsid w:val="008C0D88"/>
    <w:rsid w:val="008C0E7D"/>
    <w:rsid w:val="008C1275"/>
    <w:rsid w:val="008C12AC"/>
    <w:rsid w:val="008C12D2"/>
    <w:rsid w:val="008C169D"/>
    <w:rsid w:val="008C1764"/>
    <w:rsid w:val="008C189E"/>
    <w:rsid w:val="008C198E"/>
    <w:rsid w:val="008C1B7B"/>
    <w:rsid w:val="008C1B81"/>
    <w:rsid w:val="008C1D61"/>
    <w:rsid w:val="008C1E10"/>
    <w:rsid w:val="008C1E9C"/>
    <w:rsid w:val="008C1F60"/>
    <w:rsid w:val="008C1F87"/>
    <w:rsid w:val="008C207B"/>
    <w:rsid w:val="008C2203"/>
    <w:rsid w:val="008C2343"/>
    <w:rsid w:val="008C27F6"/>
    <w:rsid w:val="008C28CC"/>
    <w:rsid w:val="008C2974"/>
    <w:rsid w:val="008C2ACC"/>
    <w:rsid w:val="008C2C74"/>
    <w:rsid w:val="008C2D92"/>
    <w:rsid w:val="008C2FF2"/>
    <w:rsid w:val="008C303F"/>
    <w:rsid w:val="008C304F"/>
    <w:rsid w:val="008C31DD"/>
    <w:rsid w:val="008C3349"/>
    <w:rsid w:val="008C34EE"/>
    <w:rsid w:val="008C36B2"/>
    <w:rsid w:val="008C3815"/>
    <w:rsid w:val="008C387D"/>
    <w:rsid w:val="008C39B3"/>
    <w:rsid w:val="008C39FF"/>
    <w:rsid w:val="008C3A0E"/>
    <w:rsid w:val="008C3BF8"/>
    <w:rsid w:val="008C3C87"/>
    <w:rsid w:val="008C4047"/>
    <w:rsid w:val="008C40E8"/>
    <w:rsid w:val="008C4224"/>
    <w:rsid w:val="008C42C8"/>
    <w:rsid w:val="008C42DE"/>
    <w:rsid w:val="008C42EE"/>
    <w:rsid w:val="008C4338"/>
    <w:rsid w:val="008C4517"/>
    <w:rsid w:val="008C4567"/>
    <w:rsid w:val="008C4579"/>
    <w:rsid w:val="008C471B"/>
    <w:rsid w:val="008C4728"/>
    <w:rsid w:val="008C4A88"/>
    <w:rsid w:val="008C4BC2"/>
    <w:rsid w:val="008C4EFF"/>
    <w:rsid w:val="008C528C"/>
    <w:rsid w:val="008C5298"/>
    <w:rsid w:val="008C52B3"/>
    <w:rsid w:val="008C5524"/>
    <w:rsid w:val="008C55A7"/>
    <w:rsid w:val="008C5702"/>
    <w:rsid w:val="008C5977"/>
    <w:rsid w:val="008C5A9E"/>
    <w:rsid w:val="008C5B0D"/>
    <w:rsid w:val="008C5DD3"/>
    <w:rsid w:val="008C5EDE"/>
    <w:rsid w:val="008C5F36"/>
    <w:rsid w:val="008C6033"/>
    <w:rsid w:val="008C6056"/>
    <w:rsid w:val="008C62F4"/>
    <w:rsid w:val="008C6463"/>
    <w:rsid w:val="008C69EA"/>
    <w:rsid w:val="008C6B20"/>
    <w:rsid w:val="008C6E94"/>
    <w:rsid w:val="008C6EB4"/>
    <w:rsid w:val="008C72D3"/>
    <w:rsid w:val="008C7522"/>
    <w:rsid w:val="008C75D7"/>
    <w:rsid w:val="008C77BC"/>
    <w:rsid w:val="008C79C9"/>
    <w:rsid w:val="008C7D24"/>
    <w:rsid w:val="008C7EAB"/>
    <w:rsid w:val="008C7FF9"/>
    <w:rsid w:val="008D012D"/>
    <w:rsid w:val="008D01A0"/>
    <w:rsid w:val="008D01C2"/>
    <w:rsid w:val="008D041D"/>
    <w:rsid w:val="008D0494"/>
    <w:rsid w:val="008D0611"/>
    <w:rsid w:val="008D072E"/>
    <w:rsid w:val="008D081A"/>
    <w:rsid w:val="008D08BC"/>
    <w:rsid w:val="008D0A04"/>
    <w:rsid w:val="008D0A88"/>
    <w:rsid w:val="008D0B49"/>
    <w:rsid w:val="008D0BD2"/>
    <w:rsid w:val="008D0D60"/>
    <w:rsid w:val="008D0D68"/>
    <w:rsid w:val="008D0E1B"/>
    <w:rsid w:val="008D0FEA"/>
    <w:rsid w:val="008D0FF2"/>
    <w:rsid w:val="008D10BD"/>
    <w:rsid w:val="008D10E2"/>
    <w:rsid w:val="008D1436"/>
    <w:rsid w:val="008D1614"/>
    <w:rsid w:val="008D181E"/>
    <w:rsid w:val="008D190B"/>
    <w:rsid w:val="008D196D"/>
    <w:rsid w:val="008D1984"/>
    <w:rsid w:val="008D1A72"/>
    <w:rsid w:val="008D1AA9"/>
    <w:rsid w:val="008D1AD9"/>
    <w:rsid w:val="008D1B15"/>
    <w:rsid w:val="008D1B45"/>
    <w:rsid w:val="008D1D6A"/>
    <w:rsid w:val="008D1D71"/>
    <w:rsid w:val="008D208D"/>
    <w:rsid w:val="008D2105"/>
    <w:rsid w:val="008D2136"/>
    <w:rsid w:val="008D21AB"/>
    <w:rsid w:val="008D22D9"/>
    <w:rsid w:val="008D23C9"/>
    <w:rsid w:val="008D23CF"/>
    <w:rsid w:val="008D24EB"/>
    <w:rsid w:val="008D2677"/>
    <w:rsid w:val="008D2A5F"/>
    <w:rsid w:val="008D2AB8"/>
    <w:rsid w:val="008D2CCD"/>
    <w:rsid w:val="008D2E5D"/>
    <w:rsid w:val="008D3134"/>
    <w:rsid w:val="008D313F"/>
    <w:rsid w:val="008D31B4"/>
    <w:rsid w:val="008D331F"/>
    <w:rsid w:val="008D33C8"/>
    <w:rsid w:val="008D35DC"/>
    <w:rsid w:val="008D3683"/>
    <w:rsid w:val="008D3762"/>
    <w:rsid w:val="008D3993"/>
    <w:rsid w:val="008D3C5E"/>
    <w:rsid w:val="008D3E38"/>
    <w:rsid w:val="008D3FFA"/>
    <w:rsid w:val="008D4112"/>
    <w:rsid w:val="008D421D"/>
    <w:rsid w:val="008D453B"/>
    <w:rsid w:val="008D4597"/>
    <w:rsid w:val="008D4986"/>
    <w:rsid w:val="008D4A6F"/>
    <w:rsid w:val="008D4C23"/>
    <w:rsid w:val="008D4CA5"/>
    <w:rsid w:val="008D4DEB"/>
    <w:rsid w:val="008D4F27"/>
    <w:rsid w:val="008D4FFA"/>
    <w:rsid w:val="008D505A"/>
    <w:rsid w:val="008D51BB"/>
    <w:rsid w:val="008D5323"/>
    <w:rsid w:val="008D5722"/>
    <w:rsid w:val="008D5734"/>
    <w:rsid w:val="008D5850"/>
    <w:rsid w:val="008D5BCB"/>
    <w:rsid w:val="008D5CFD"/>
    <w:rsid w:val="008D5DA2"/>
    <w:rsid w:val="008D5E64"/>
    <w:rsid w:val="008D5EA0"/>
    <w:rsid w:val="008D6084"/>
    <w:rsid w:val="008D60BD"/>
    <w:rsid w:val="008D6226"/>
    <w:rsid w:val="008D627E"/>
    <w:rsid w:val="008D663D"/>
    <w:rsid w:val="008D6753"/>
    <w:rsid w:val="008D6B1A"/>
    <w:rsid w:val="008D6E24"/>
    <w:rsid w:val="008D6E97"/>
    <w:rsid w:val="008D6F00"/>
    <w:rsid w:val="008D6F43"/>
    <w:rsid w:val="008D726E"/>
    <w:rsid w:val="008D751A"/>
    <w:rsid w:val="008D7658"/>
    <w:rsid w:val="008D786E"/>
    <w:rsid w:val="008D7B35"/>
    <w:rsid w:val="008D7BE4"/>
    <w:rsid w:val="008D7C1D"/>
    <w:rsid w:val="008D7DF7"/>
    <w:rsid w:val="008D7E01"/>
    <w:rsid w:val="008E0361"/>
    <w:rsid w:val="008E0470"/>
    <w:rsid w:val="008E065A"/>
    <w:rsid w:val="008E069E"/>
    <w:rsid w:val="008E06E6"/>
    <w:rsid w:val="008E0706"/>
    <w:rsid w:val="008E0876"/>
    <w:rsid w:val="008E09C1"/>
    <w:rsid w:val="008E0A11"/>
    <w:rsid w:val="008E0BAB"/>
    <w:rsid w:val="008E0DA1"/>
    <w:rsid w:val="008E0E73"/>
    <w:rsid w:val="008E0E80"/>
    <w:rsid w:val="008E0EEB"/>
    <w:rsid w:val="008E0F50"/>
    <w:rsid w:val="008E11B0"/>
    <w:rsid w:val="008E1302"/>
    <w:rsid w:val="008E1360"/>
    <w:rsid w:val="008E15AB"/>
    <w:rsid w:val="008E1654"/>
    <w:rsid w:val="008E189D"/>
    <w:rsid w:val="008E1918"/>
    <w:rsid w:val="008E19C4"/>
    <w:rsid w:val="008E1BB4"/>
    <w:rsid w:val="008E1C18"/>
    <w:rsid w:val="008E1C2E"/>
    <w:rsid w:val="008E1DCD"/>
    <w:rsid w:val="008E1F91"/>
    <w:rsid w:val="008E2056"/>
    <w:rsid w:val="008E24F8"/>
    <w:rsid w:val="008E258E"/>
    <w:rsid w:val="008E278D"/>
    <w:rsid w:val="008E27B1"/>
    <w:rsid w:val="008E2846"/>
    <w:rsid w:val="008E28EF"/>
    <w:rsid w:val="008E2913"/>
    <w:rsid w:val="008E29BF"/>
    <w:rsid w:val="008E2A1A"/>
    <w:rsid w:val="008E2B6E"/>
    <w:rsid w:val="008E2B77"/>
    <w:rsid w:val="008E2BC4"/>
    <w:rsid w:val="008E2CC0"/>
    <w:rsid w:val="008E2E80"/>
    <w:rsid w:val="008E2F1C"/>
    <w:rsid w:val="008E30DE"/>
    <w:rsid w:val="008E3119"/>
    <w:rsid w:val="008E32A7"/>
    <w:rsid w:val="008E34CE"/>
    <w:rsid w:val="008E35E5"/>
    <w:rsid w:val="008E3617"/>
    <w:rsid w:val="008E3845"/>
    <w:rsid w:val="008E39E6"/>
    <w:rsid w:val="008E3B2D"/>
    <w:rsid w:val="008E3D26"/>
    <w:rsid w:val="008E412C"/>
    <w:rsid w:val="008E4301"/>
    <w:rsid w:val="008E43EB"/>
    <w:rsid w:val="008E4792"/>
    <w:rsid w:val="008E48EC"/>
    <w:rsid w:val="008E4975"/>
    <w:rsid w:val="008E4B9F"/>
    <w:rsid w:val="008E4DD0"/>
    <w:rsid w:val="008E4E30"/>
    <w:rsid w:val="008E4FDF"/>
    <w:rsid w:val="008E5180"/>
    <w:rsid w:val="008E51A0"/>
    <w:rsid w:val="008E5291"/>
    <w:rsid w:val="008E535E"/>
    <w:rsid w:val="008E5422"/>
    <w:rsid w:val="008E5443"/>
    <w:rsid w:val="008E5567"/>
    <w:rsid w:val="008E562F"/>
    <w:rsid w:val="008E5668"/>
    <w:rsid w:val="008E56C3"/>
    <w:rsid w:val="008E5A58"/>
    <w:rsid w:val="008E5BC3"/>
    <w:rsid w:val="008E5BDC"/>
    <w:rsid w:val="008E5F13"/>
    <w:rsid w:val="008E5F58"/>
    <w:rsid w:val="008E6040"/>
    <w:rsid w:val="008E62EB"/>
    <w:rsid w:val="008E6473"/>
    <w:rsid w:val="008E660C"/>
    <w:rsid w:val="008E6756"/>
    <w:rsid w:val="008E6B02"/>
    <w:rsid w:val="008E6B29"/>
    <w:rsid w:val="008E6C63"/>
    <w:rsid w:val="008E6C64"/>
    <w:rsid w:val="008E6EBA"/>
    <w:rsid w:val="008E6F62"/>
    <w:rsid w:val="008E7007"/>
    <w:rsid w:val="008E7147"/>
    <w:rsid w:val="008E7274"/>
    <w:rsid w:val="008E7439"/>
    <w:rsid w:val="008E7491"/>
    <w:rsid w:val="008E74A4"/>
    <w:rsid w:val="008E7A37"/>
    <w:rsid w:val="008E7A3A"/>
    <w:rsid w:val="008E7A9E"/>
    <w:rsid w:val="008E7ABB"/>
    <w:rsid w:val="008E7E0E"/>
    <w:rsid w:val="008E7E48"/>
    <w:rsid w:val="008E7F26"/>
    <w:rsid w:val="008F00B3"/>
    <w:rsid w:val="008F0512"/>
    <w:rsid w:val="008F05CB"/>
    <w:rsid w:val="008F0600"/>
    <w:rsid w:val="008F0681"/>
    <w:rsid w:val="008F0939"/>
    <w:rsid w:val="008F0A33"/>
    <w:rsid w:val="008F0ACC"/>
    <w:rsid w:val="008F0B62"/>
    <w:rsid w:val="008F0B88"/>
    <w:rsid w:val="008F10F9"/>
    <w:rsid w:val="008F117F"/>
    <w:rsid w:val="008F1219"/>
    <w:rsid w:val="008F146D"/>
    <w:rsid w:val="008F14CC"/>
    <w:rsid w:val="008F167B"/>
    <w:rsid w:val="008F171F"/>
    <w:rsid w:val="008F1A6D"/>
    <w:rsid w:val="008F1BF9"/>
    <w:rsid w:val="008F1C3F"/>
    <w:rsid w:val="008F1C56"/>
    <w:rsid w:val="008F2119"/>
    <w:rsid w:val="008F234A"/>
    <w:rsid w:val="008F2407"/>
    <w:rsid w:val="008F2507"/>
    <w:rsid w:val="008F260C"/>
    <w:rsid w:val="008F27C5"/>
    <w:rsid w:val="008F2BDF"/>
    <w:rsid w:val="008F2EAF"/>
    <w:rsid w:val="008F30B0"/>
    <w:rsid w:val="008F32CD"/>
    <w:rsid w:val="008F33E2"/>
    <w:rsid w:val="008F34B5"/>
    <w:rsid w:val="008F34BE"/>
    <w:rsid w:val="008F3724"/>
    <w:rsid w:val="008F3C86"/>
    <w:rsid w:val="008F3F50"/>
    <w:rsid w:val="008F4079"/>
    <w:rsid w:val="008F4088"/>
    <w:rsid w:val="008F411B"/>
    <w:rsid w:val="008F42ED"/>
    <w:rsid w:val="008F43C1"/>
    <w:rsid w:val="008F447E"/>
    <w:rsid w:val="008F4569"/>
    <w:rsid w:val="008F48DB"/>
    <w:rsid w:val="008F49A2"/>
    <w:rsid w:val="008F4A5D"/>
    <w:rsid w:val="008F4A9D"/>
    <w:rsid w:val="008F4B5C"/>
    <w:rsid w:val="008F4C6E"/>
    <w:rsid w:val="008F4D0C"/>
    <w:rsid w:val="008F4D8E"/>
    <w:rsid w:val="008F4EE3"/>
    <w:rsid w:val="008F4F45"/>
    <w:rsid w:val="008F50C9"/>
    <w:rsid w:val="008F528A"/>
    <w:rsid w:val="008F5562"/>
    <w:rsid w:val="008F58AC"/>
    <w:rsid w:val="008F59CC"/>
    <w:rsid w:val="008F5ABA"/>
    <w:rsid w:val="008F5BC5"/>
    <w:rsid w:val="008F5E4D"/>
    <w:rsid w:val="008F5E53"/>
    <w:rsid w:val="008F5F24"/>
    <w:rsid w:val="008F62B5"/>
    <w:rsid w:val="008F64C2"/>
    <w:rsid w:val="008F6718"/>
    <w:rsid w:val="008F6937"/>
    <w:rsid w:val="008F6987"/>
    <w:rsid w:val="008F69BB"/>
    <w:rsid w:val="008F6A19"/>
    <w:rsid w:val="008F6A20"/>
    <w:rsid w:val="008F6A4B"/>
    <w:rsid w:val="008F6A78"/>
    <w:rsid w:val="008F6CB9"/>
    <w:rsid w:val="008F6D32"/>
    <w:rsid w:val="008F744E"/>
    <w:rsid w:val="008F7524"/>
    <w:rsid w:val="008F7809"/>
    <w:rsid w:val="008F7B92"/>
    <w:rsid w:val="008F7F7C"/>
    <w:rsid w:val="0090008E"/>
    <w:rsid w:val="0090028D"/>
    <w:rsid w:val="009002A6"/>
    <w:rsid w:val="009002D7"/>
    <w:rsid w:val="00900357"/>
    <w:rsid w:val="009005D9"/>
    <w:rsid w:val="00900770"/>
    <w:rsid w:val="009008E6"/>
    <w:rsid w:val="00900D7A"/>
    <w:rsid w:val="00900E63"/>
    <w:rsid w:val="00900F6A"/>
    <w:rsid w:val="009010B4"/>
    <w:rsid w:val="00901192"/>
    <w:rsid w:val="0090131C"/>
    <w:rsid w:val="0090132D"/>
    <w:rsid w:val="009015A0"/>
    <w:rsid w:val="0090168B"/>
    <w:rsid w:val="009016BB"/>
    <w:rsid w:val="009016F5"/>
    <w:rsid w:val="0090171B"/>
    <w:rsid w:val="0090187A"/>
    <w:rsid w:val="009019EE"/>
    <w:rsid w:val="00901E27"/>
    <w:rsid w:val="00901EB3"/>
    <w:rsid w:val="009022B4"/>
    <w:rsid w:val="009023A6"/>
    <w:rsid w:val="00902415"/>
    <w:rsid w:val="0090242C"/>
    <w:rsid w:val="00902448"/>
    <w:rsid w:val="0090278B"/>
    <w:rsid w:val="0090283D"/>
    <w:rsid w:val="00902888"/>
    <w:rsid w:val="009029A0"/>
    <w:rsid w:val="00902C49"/>
    <w:rsid w:val="00902C91"/>
    <w:rsid w:val="00902F00"/>
    <w:rsid w:val="00902F6A"/>
    <w:rsid w:val="00902F87"/>
    <w:rsid w:val="00903367"/>
    <w:rsid w:val="0090338F"/>
    <w:rsid w:val="009034DD"/>
    <w:rsid w:val="0090386D"/>
    <w:rsid w:val="00903930"/>
    <w:rsid w:val="00903BC0"/>
    <w:rsid w:val="00903E72"/>
    <w:rsid w:val="0090410C"/>
    <w:rsid w:val="009041D6"/>
    <w:rsid w:val="009042EC"/>
    <w:rsid w:val="00904451"/>
    <w:rsid w:val="009044DA"/>
    <w:rsid w:val="009045D2"/>
    <w:rsid w:val="009046A5"/>
    <w:rsid w:val="0090474D"/>
    <w:rsid w:val="009049CC"/>
    <w:rsid w:val="00904B04"/>
    <w:rsid w:val="00904C20"/>
    <w:rsid w:val="00904C2B"/>
    <w:rsid w:val="00904F71"/>
    <w:rsid w:val="0090509B"/>
    <w:rsid w:val="0090511A"/>
    <w:rsid w:val="009052E5"/>
    <w:rsid w:val="009054B9"/>
    <w:rsid w:val="009054BD"/>
    <w:rsid w:val="009055E4"/>
    <w:rsid w:val="00905656"/>
    <w:rsid w:val="0090565C"/>
    <w:rsid w:val="00905BD3"/>
    <w:rsid w:val="00905BF5"/>
    <w:rsid w:val="00905C17"/>
    <w:rsid w:val="00905EEC"/>
    <w:rsid w:val="00905F84"/>
    <w:rsid w:val="009060F5"/>
    <w:rsid w:val="009065C0"/>
    <w:rsid w:val="0090682F"/>
    <w:rsid w:val="0090698F"/>
    <w:rsid w:val="00906A05"/>
    <w:rsid w:val="00906DF2"/>
    <w:rsid w:val="00907030"/>
    <w:rsid w:val="00907196"/>
    <w:rsid w:val="009074BB"/>
    <w:rsid w:val="00907555"/>
    <w:rsid w:val="009077B9"/>
    <w:rsid w:val="0090794B"/>
    <w:rsid w:val="00907BC3"/>
    <w:rsid w:val="00907E17"/>
    <w:rsid w:val="00907F6B"/>
    <w:rsid w:val="0091032B"/>
    <w:rsid w:val="00910392"/>
    <w:rsid w:val="00910449"/>
    <w:rsid w:val="009106B7"/>
    <w:rsid w:val="00910726"/>
    <w:rsid w:val="0091075C"/>
    <w:rsid w:val="0091093D"/>
    <w:rsid w:val="00910C7A"/>
    <w:rsid w:val="00910D29"/>
    <w:rsid w:val="00910E01"/>
    <w:rsid w:val="00910F81"/>
    <w:rsid w:val="00911217"/>
    <w:rsid w:val="00911228"/>
    <w:rsid w:val="009112C0"/>
    <w:rsid w:val="00911330"/>
    <w:rsid w:val="00911467"/>
    <w:rsid w:val="0091167B"/>
    <w:rsid w:val="009116DF"/>
    <w:rsid w:val="00911723"/>
    <w:rsid w:val="009117B8"/>
    <w:rsid w:val="009117CB"/>
    <w:rsid w:val="00911B6E"/>
    <w:rsid w:val="00911BD3"/>
    <w:rsid w:val="00911D8D"/>
    <w:rsid w:val="00911DF0"/>
    <w:rsid w:val="00911EEC"/>
    <w:rsid w:val="00911F7C"/>
    <w:rsid w:val="00912150"/>
    <w:rsid w:val="009122C5"/>
    <w:rsid w:val="0091260C"/>
    <w:rsid w:val="009126E5"/>
    <w:rsid w:val="00912838"/>
    <w:rsid w:val="00912A78"/>
    <w:rsid w:val="00912B6B"/>
    <w:rsid w:val="00912E6D"/>
    <w:rsid w:val="00912EC4"/>
    <w:rsid w:val="00912F9F"/>
    <w:rsid w:val="00913005"/>
    <w:rsid w:val="00913267"/>
    <w:rsid w:val="0091361D"/>
    <w:rsid w:val="009136C0"/>
    <w:rsid w:val="00913743"/>
    <w:rsid w:val="00913A99"/>
    <w:rsid w:val="00913AA4"/>
    <w:rsid w:val="00913BC9"/>
    <w:rsid w:val="00913FCD"/>
    <w:rsid w:val="0091435D"/>
    <w:rsid w:val="0091437B"/>
    <w:rsid w:val="009143AC"/>
    <w:rsid w:val="00914439"/>
    <w:rsid w:val="00914451"/>
    <w:rsid w:val="00914479"/>
    <w:rsid w:val="0091484D"/>
    <w:rsid w:val="00914BFB"/>
    <w:rsid w:val="00914C73"/>
    <w:rsid w:val="00914E74"/>
    <w:rsid w:val="0091507A"/>
    <w:rsid w:val="00915171"/>
    <w:rsid w:val="009152C9"/>
    <w:rsid w:val="00915A36"/>
    <w:rsid w:val="00915AF0"/>
    <w:rsid w:val="00915E9F"/>
    <w:rsid w:val="00916177"/>
    <w:rsid w:val="00916276"/>
    <w:rsid w:val="00916428"/>
    <w:rsid w:val="009165F1"/>
    <w:rsid w:val="00916763"/>
    <w:rsid w:val="0091680B"/>
    <w:rsid w:val="00916950"/>
    <w:rsid w:val="00916B8B"/>
    <w:rsid w:val="00916CF6"/>
    <w:rsid w:val="00916D4B"/>
    <w:rsid w:val="00917242"/>
    <w:rsid w:val="00917635"/>
    <w:rsid w:val="00917667"/>
    <w:rsid w:val="00917784"/>
    <w:rsid w:val="0091785C"/>
    <w:rsid w:val="00917936"/>
    <w:rsid w:val="00917AC1"/>
    <w:rsid w:val="00917CA1"/>
    <w:rsid w:val="00917D0C"/>
    <w:rsid w:val="00917DFF"/>
    <w:rsid w:val="00917F68"/>
    <w:rsid w:val="00917FD5"/>
    <w:rsid w:val="00920023"/>
    <w:rsid w:val="00920353"/>
    <w:rsid w:val="009203BC"/>
    <w:rsid w:val="00920815"/>
    <w:rsid w:val="00920947"/>
    <w:rsid w:val="009209B7"/>
    <w:rsid w:val="00920AEC"/>
    <w:rsid w:val="00920D00"/>
    <w:rsid w:val="00920D90"/>
    <w:rsid w:val="00920E4B"/>
    <w:rsid w:val="00920E71"/>
    <w:rsid w:val="00920F86"/>
    <w:rsid w:val="00920F98"/>
    <w:rsid w:val="00920FCE"/>
    <w:rsid w:val="0092113B"/>
    <w:rsid w:val="009211A1"/>
    <w:rsid w:val="009211E2"/>
    <w:rsid w:val="00921264"/>
    <w:rsid w:val="00921335"/>
    <w:rsid w:val="0092147B"/>
    <w:rsid w:val="009214B7"/>
    <w:rsid w:val="009217B5"/>
    <w:rsid w:val="00921C88"/>
    <w:rsid w:val="00921D05"/>
    <w:rsid w:val="00921D8B"/>
    <w:rsid w:val="00921DDE"/>
    <w:rsid w:val="00921F8A"/>
    <w:rsid w:val="00921FFC"/>
    <w:rsid w:val="0092207F"/>
    <w:rsid w:val="009222C6"/>
    <w:rsid w:val="0092237E"/>
    <w:rsid w:val="00922598"/>
    <w:rsid w:val="00922616"/>
    <w:rsid w:val="009228A0"/>
    <w:rsid w:val="009228C0"/>
    <w:rsid w:val="009229B5"/>
    <w:rsid w:val="00922A60"/>
    <w:rsid w:val="00922C93"/>
    <w:rsid w:val="00922D3F"/>
    <w:rsid w:val="00922F03"/>
    <w:rsid w:val="0092309A"/>
    <w:rsid w:val="009234CA"/>
    <w:rsid w:val="009238A9"/>
    <w:rsid w:val="00923906"/>
    <w:rsid w:val="00923B6A"/>
    <w:rsid w:val="00923E76"/>
    <w:rsid w:val="00923EA9"/>
    <w:rsid w:val="00923EEE"/>
    <w:rsid w:val="0092452E"/>
    <w:rsid w:val="009245BB"/>
    <w:rsid w:val="00924687"/>
    <w:rsid w:val="00924867"/>
    <w:rsid w:val="0092486C"/>
    <w:rsid w:val="00924AA1"/>
    <w:rsid w:val="00924AA3"/>
    <w:rsid w:val="00924AD6"/>
    <w:rsid w:val="00924C60"/>
    <w:rsid w:val="00924C89"/>
    <w:rsid w:val="00924D04"/>
    <w:rsid w:val="00924F3B"/>
    <w:rsid w:val="009250CD"/>
    <w:rsid w:val="00925370"/>
    <w:rsid w:val="009254B3"/>
    <w:rsid w:val="0092557E"/>
    <w:rsid w:val="0092568E"/>
    <w:rsid w:val="00925770"/>
    <w:rsid w:val="00925CB9"/>
    <w:rsid w:val="00925E11"/>
    <w:rsid w:val="00925EA9"/>
    <w:rsid w:val="00925F4A"/>
    <w:rsid w:val="009260A4"/>
    <w:rsid w:val="009261C5"/>
    <w:rsid w:val="009262C6"/>
    <w:rsid w:val="00926419"/>
    <w:rsid w:val="009264ED"/>
    <w:rsid w:val="009265F5"/>
    <w:rsid w:val="00926722"/>
    <w:rsid w:val="009268CD"/>
    <w:rsid w:val="0092695D"/>
    <w:rsid w:val="00926A0D"/>
    <w:rsid w:val="00926A25"/>
    <w:rsid w:val="00926BB1"/>
    <w:rsid w:val="00926C7E"/>
    <w:rsid w:val="00926E07"/>
    <w:rsid w:val="00926FB1"/>
    <w:rsid w:val="00927015"/>
    <w:rsid w:val="00927115"/>
    <w:rsid w:val="009272F6"/>
    <w:rsid w:val="0092764A"/>
    <w:rsid w:val="00927813"/>
    <w:rsid w:val="0092791B"/>
    <w:rsid w:val="00927C0B"/>
    <w:rsid w:val="00927D3F"/>
    <w:rsid w:val="00927D8E"/>
    <w:rsid w:val="00927F1E"/>
    <w:rsid w:val="009300AD"/>
    <w:rsid w:val="009301ED"/>
    <w:rsid w:val="0093022C"/>
    <w:rsid w:val="00930323"/>
    <w:rsid w:val="009306FB"/>
    <w:rsid w:val="009307BD"/>
    <w:rsid w:val="00930899"/>
    <w:rsid w:val="009308F0"/>
    <w:rsid w:val="00930AA6"/>
    <w:rsid w:val="00930BB9"/>
    <w:rsid w:val="00930C22"/>
    <w:rsid w:val="00930C91"/>
    <w:rsid w:val="00930CB9"/>
    <w:rsid w:val="00930DDC"/>
    <w:rsid w:val="009310C3"/>
    <w:rsid w:val="00931145"/>
    <w:rsid w:val="00931236"/>
    <w:rsid w:val="0093124D"/>
    <w:rsid w:val="0093133F"/>
    <w:rsid w:val="00931361"/>
    <w:rsid w:val="00931580"/>
    <w:rsid w:val="009315BC"/>
    <w:rsid w:val="00931700"/>
    <w:rsid w:val="009318DB"/>
    <w:rsid w:val="0093196A"/>
    <w:rsid w:val="00931A46"/>
    <w:rsid w:val="00931AA2"/>
    <w:rsid w:val="00931CD9"/>
    <w:rsid w:val="00931CF8"/>
    <w:rsid w:val="00931EAC"/>
    <w:rsid w:val="00931F16"/>
    <w:rsid w:val="0093224D"/>
    <w:rsid w:val="009322CC"/>
    <w:rsid w:val="009323BC"/>
    <w:rsid w:val="00932476"/>
    <w:rsid w:val="009326DC"/>
    <w:rsid w:val="0093272E"/>
    <w:rsid w:val="0093274A"/>
    <w:rsid w:val="009327FC"/>
    <w:rsid w:val="00932A4D"/>
    <w:rsid w:val="00932A5F"/>
    <w:rsid w:val="00932A7F"/>
    <w:rsid w:val="00932B08"/>
    <w:rsid w:val="00932CAE"/>
    <w:rsid w:val="00932D10"/>
    <w:rsid w:val="00932D80"/>
    <w:rsid w:val="00932EA7"/>
    <w:rsid w:val="00932F47"/>
    <w:rsid w:val="00933288"/>
    <w:rsid w:val="0093342E"/>
    <w:rsid w:val="00933869"/>
    <w:rsid w:val="009338E8"/>
    <w:rsid w:val="009338FF"/>
    <w:rsid w:val="00933B32"/>
    <w:rsid w:val="00933B82"/>
    <w:rsid w:val="00933BBE"/>
    <w:rsid w:val="00933C0F"/>
    <w:rsid w:val="00933C15"/>
    <w:rsid w:val="009341A4"/>
    <w:rsid w:val="009344C3"/>
    <w:rsid w:val="009344DC"/>
    <w:rsid w:val="009345B2"/>
    <w:rsid w:val="009347BB"/>
    <w:rsid w:val="00934820"/>
    <w:rsid w:val="009349E7"/>
    <w:rsid w:val="00934A3A"/>
    <w:rsid w:val="00934A9A"/>
    <w:rsid w:val="00934BE5"/>
    <w:rsid w:val="00934C52"/>
    <w:rsid w:val="00934E36"/>
    <w:rsid w:val="00934E7B"/>
    <w:rsid w:val="00934F4D"/>
    <w:rsid w:val="00934FA2"/>
    <w:rsid w:val="009353EB"/>
    <w:rsid w:val="009354B1"/>
    <w:rsid w:val="009355CF"/>
    <w:rsid w:val="00935664"/>
    <w:rsid w:val="00935A0F"/>
    <w:rsid w:val="00935A83"/>
    <w:rsid w:val="00935CC8"/>
    <w:rsid w:val="00935D52"/>
    <w:rsid w:val="00935F5F"/>
    <w:rsid w:val="0093618B"/>
    <w:rsid w:val="00936205"/>
    <w:rsid w:val="0093626A"/>
    <w:rsid w:val="00936371"/>
    <w:rsid w:val="00936525"/>
    <w:rsid w:val="00936C57"/>
    <w:rsid w:val="00936C8D"/>
    <w:rsid w:val="00936C92"/>
    <w:rsid w:val="00936CA7"/>
    <w:rsid w:val="00936D91"/>
    <w:rsid w:val="00936DB4"/>
    <w:rsid w:val="00936E76"/>
    <w:rsid w:val="00936F54"/>
    <w:rsid w:val="00936F59"/>
    <w:rsid w:val="00937160"/>
    <w:rsid w:val="00937349"/>
    <w:rsid w:val="009373B5"/>
    <w:rsid w:val="00937924"/>
    <w:rsid w:val="00937958"/>
    <w:rsid w:val="00937A86"/>
    <w:rsid w:val="00937A89"/>
    <w:rsid w:val="00937A8F"/>
    <w:rsid w:val="00937D65"/>
    <w:rsid w:val="0094015C"/>
    <w:rsid w:val="00940553"/>
    <w:rsid w:val="009409B9"/>
    <w:rsid w:val="00940AE7"/>
    <w:rsid w:val="00940B68"/>
    <w:rsid w:val="00940B80"/>
    <w:rsid w:val="00940BF3"/>
    <w:rsid w:val="00940C17"/>
    <w:rsid w:val="00941178"/>
    <w:rsid w:val="00941345"/>
    <w:rsid w:val="0094149E"/>
    <w:rsid w:val="009414F6"/>
    <w:rsid w:val="00941560"/>
    <w:rsid w:val="00941628"/>
    <w:rsid w:val="00941637"/>
    <w:rsid w:val="009416D9"/>
    <w:rsid w:val="00941859"/>
    <w:rsid w:val="0094188D"/>
    <w:rsid w:val="009418D3"/>
    <w:rsid w:val="00941E83"/>
    <w:rsid w:val="00941EA3"/>
    <w:rsid w:val="00941EE9"/>
    <w:rsid w:val="00941EF2"/>
    <w:rsid w:val="00941FE1"/>
    <w:rsid w:val="00942094"/>
    <w:rsid w:val="009420BE"/>
    <w:rsid w:val="009422C1"/>
    <w:rsid w:val="0094238C"/>
    <w:rsid w:val="0094279D"/>
    <w:rsid w:val="009427FC"/>
    <w:rsid w:val="0094295C"/>
    <w:rsid w:val="00942B48"/>
    <w:rsid w:val="00942B8E"/>
    <w:rsid w:val="00942BCD"/>
    <w:rsid w:val="0094319F"/>
    <w:rsid w:val="009431B5"/>
    <w:rsid w:val="009434DD"/>
    <w:rsid w:val="0094354F"/>
    <w:rsid w:val="00943655"/>
    <w:rsid w:val="009436A0"/>
    <w:rsid w:val="009436CD"/>
    <w:rsid w:val="009437DD"/>
    <w:rsid w:val="00943881"/>
    <w:rsid w:val="009438D2"/>
    <w:rsid w:val="00943D1C"/>
    <w:rsid w:val="00943DA3"/>
    <w:rsid w:val="00943E1B"/>
    <w:rsid w:val="00943F38"/>
    <w:rsid w:val="00943FFE"/>
    <w:rsid w:val="00944050"/>
    <w:rsid w:val="00944088"/>
    <w:rsid w:val="009441E7"/>
    <w:rsid w:val="00944255"/>
    <w:rsid w:val="009443C2"/>
    <w:rsid w:val="00944478"/>
    <w:rsid w:val="00944686"/>
    <w:rsid w:val="00944705"/>
    <w:rsid w:val="009447F0"/>
    <w:rsid w:val="0094485D"/>
    <w:rsid w:val="00944933"/>
    <w:rsid w:val="00944B13"/>
    <w:rsid w:val="00944B71"/>
    <w:rsid w:val="00944CF1"/>
    <w:rsid w:val="00944D4A"/>
    <w:rsid w:val="00944DC8"/>
    <w:rsid w:val="00944FE0"/>
    <w:rsid w:val="009450EB"/>
    <w:rsid w:val="00945237"/>
    <w:rsid w:val="00945507"/>
    <w:rsid w:val="009455F1"/>
    <w:rsid w:val="00945651"/>
    <w:rsid w:val="0094575D"/>
    <w:rsid w:val="00945775"/>
    <w:rsid w:val="00945783"/>
    <w:rsid w:val="009459CB"/>
    <w:rsid w:val="00945CE4"/>
    <w:rsid w:val="00945D3D"/>
    <w:rsid w:val="00945D89"/>
    <w:rsid w:val="00945E31"/>
    <w:rsid w:val="00945E85"/>
    <w:rsid w:val="00945F7A"/>
    <w:rsid w:val="0094628F"/>
    <w:rsid w:val="009466F2"/>
    <w:rsid w:val="00946969"/>
    <w:rsid w:val="00946B84"/>
    <w:rsid w:val="00946C19"/>
    <w:rsid w:val="00946D46"/>
    <w:rsid w:val="00946E9D"/>
    <w:rsid w:val="00946FA8"/>
    <w:rsid w:val="0094701E"/>
    <w:rsid w:val="00947046"/>
    <w:rsid w:val="00947445"/>
    <w:rsid w:val="009474BB"/>
    <w:rsid w:val="00947513"/>
    <w:rsid w:val="009475BC"/>
    <w:rsid w:val="00947626"/>
    <w:rsid w:val="009477E0"/>
    <w:rsid w:val="00947AEE"/>
    <w:rsid w:val="00947C52"/>
    <w:rsid w:val="00947D4E"/>
    <w:rsid w:val="00947DED"/>
    <w:rsid w:val="00950119"/>
    <w:rsid w:val="0095029E"/>
    <w:rsid w:val="00950664"/>
    <w:rsid w:val="009506C1"/>
    <w:rsid w:val="009508C8"/>
    <w:rsid w:val="00950B3C"/>
    <w:rsid w:val="00950B47"/>
    <w:rsid w:val="00950D30"/>
    <w:rsid w:val="00950FB3"/>
    <w:rsid w:val="00950FC2"/>
    <w:rsid w:val="0095109C"/>
    <w:rsid w:val="009510BD"/>
    <w:rsid w:val="00951289"/>
    <w:rsid w:val="00951465"/>
    <w:rsid w:val="009515AB"/>
    <w:rsid w:val="00951C7D"/>
    <w:rsid w:val="00951D4E"/>
    <w:rsid w:val="00951DAA"/>
    <w:rsid w:val="00951FD6"/>
    <w:rsid w:val="009520A1"/>
    <w:rsid w:val="0095210F"/>
    <w:rsid w:val="00952384"/>
    <w:rsid w:val="0095268F"/>
    <w:rsid w:val="009526A2"/>
    <w:rsid w:val="00952851"/>
    <w:rsid w:val="0095292D"/>
    <w:rsid w:val="009529F9"/>
    <w:rsid w:val="00952AFC"/>
    <w:rsid w:val="00952BE1"/>
    <w:rsid w:val="00952BFD"/>
    <w:rsid w:val="00952D0D"/>
    <w:rsid w:val="00952E77"/>
    <w:rsid w:val="009531C0"/>
    <w:rsid w:val="009532EC"/>
    <w:rsid w:val="00953448"/>
    <w:rsid w:val="009534F7"/>
    <w:rsid w:val="00953565"/>
    <w:rsid w:val="009536DD"/>
    <w:rsid w:val="009537DF"/>
    <w:rsid w:val="009538A9"/>
    <w:rsid w:val="009538CC"/>
    <w:rsid w:val="00953E22"/>
    <w:rsid w:val="009540A1"/>
    <w:rsid w:val="00954106"/>
    <w:rsid w:val="0095441A"/>
    <w:rsid w:val="00954425"/>
    <w:rsid w:val="00954632"/>
    <w:rsid w:val="00954724"/>
    <w:rsid w:val="0095489F"/>
    <w:rsid w:val="00954930"/>
    <w:rsid w:val="009549A3"/>
    <w:rsid w:val="00954B0E"/>
    <w:rsid w:val="00954D4F"/>
    <w:rsid w:val="00954E4C"/>
    <w:rsid w:val="00954FB7"/>
    <w:rsid w:val="0095515F"/>
    <w:rsid w:val="0095534A"/>
    <w:rsid w:val="00955542"/>
    <w:rsid w:val="009556E5"/>
    <w:rsid w:val="00955709"/>
    <w:rsid w:val="00955719"/>
    <w:rsid w:val="00955809"/>
    <w:rsid w:val="009558A7"/>
    <w:rsid w:val="00955A91"/>
    <w:rsid w:val="00955BAB"/>
    <w:rsid w:val="00955DBE"/>
    <w:rsid w:val="00955DE7"/>
    <w:rsid w:val="00955F93"/>
    <w:rsid w:val="0095620C"/>
    <w:rsid w:val="00956352"/>
    <w:rsid w:val="0095640D"/>
    <w:rsid w:val="00956627"/>
    <w:rsid w:val="0095686F"/>
    <w:rsid w:val="009568BD"/>
    <w:rsid w:val="00956B6A"/>
    <w:rsid w:val="00956B6D"/>
    <w:rsid w:val="009570DD"/>
    <w:rsid w:val="00957129"/>
    <w:rsid w:val="0095743A"/>
    <w:rsid w:val="0095752F"/>
    <w:rsid w:val="00957667"/>
    <w:rsid w:val="00957C76"/>
    <w:rsid w:val="00957E40"/>
    <w:rsid w:val="00957FF2"/>
    <w:rsid w:val="00960004"/>
    <w:rsid w:val="00960008"/>
    <w:rsid w:val="0096009D"/>
    <w:rsid w:val="0096025C"/>
    <w:rsid w:val="00960294"/>
    <w:rsid w:val="00960347"/>
    <w:rsid w:val="00960357"/>
    <w:rsid w:val="0096037A"/>
    <w:rsid w:val="009606AF"/>
    <w:rsid w:val="009607E9"/>
    <w:rsid w:val="00960886"/>
    <w:rsid w:val="00960991"/>
    <w:rsid w:val="009609DE"/>
    <w:rsid w:val="00960A9E"/>
    <w:rsid w:val="00960BA7"/>
    <w:rsid w:val="00960C40"/>
    <w:rsid w:val="00960D0A"/>
    <w:rsid w:val="00960DB4"/>
    <w:rsid w:val="00961324"/>
    <w:rsid w:val="00961397"/>
    <w:rsid w:val="009614CE"/>
    <w:rsid w:val="00961516"/>
    <w:rsid w:val="00961644"/>
    <w:rsid w:val="0096172E"/>
    <w:rsid w:val="00961ABE"/>
    <w:rsid w:val="009621AB"/>
    <w:rsid w:val="00962235"/>
    <w:rsid w:val="0096230F"/>
    <w:rsid w:val="00962502"/>
    <w:rsid w:val="00962782"/>
    <w:rsid w:val="00962B1A"/>
    <w:rsid w:val="00962BF2"/>
    <w:rsid w:val="00962C4E"/>
    <w:rsid w:val="00962CB0"/>
    <w:rsid w:val="00962D66"/>
    <w:rsid w:val="00962F19"/>
    <w:rsid w:val="00963341"/>
    <w:rsid w:val="00963453"/>
    <w:rsid w:val="009634F2"/>
    <w:rsid w:val="0096364B"/>
    <w:rsid w:val="009638FF"/>
    <w:rsid w:val="00963A58"/>
    <w:rsid w:val="00963B05"/>
    <w:rsid w:val="00963DEE"/>
    <w:rsid w:val="00964005"/>
    <w:rsid w:val="00964203"/>
    <w:rsid w:val="0096431A"/>
    <w:rsid w:val="009644AE"/>
    <w:rsid w:val="00964507"/>
    <w:rsid w:val="00964733"/>
    <w:rsid w:val="0096476A"/>
    <w:rsid w:val="00964948"/>
    <w:rsid w:val="00964CF4"/>
    <w:rsid w:val="0096512A"/>
    <w:rsid w:val="0096515B"/>
    <w:rsid w:val="0096517D"/>
    <w:rsid w:val="0096539E"/>
    <w:rsid w:val="009654C8"/>
    <w:rsid w:val="009656BB"/>
    <w:rsid w:val="00965CEB"/>
    <w:rsid w:val="00965E40"/>
    <w:rsid w:val="00965F0C"/>
    <w:rsid w:val="00965F28"/>
    <w:rsid w:val="00966029"/>
    <w:rsid w:val="00966168"/>
    <w:rsid w:val="00966210"/>
    <w:rsid w:val="00966474"/>
    <w:rsid w:val="009664AF"/>
    <w:rsid w:val="00966527"/>
    <w:rsid w:val="0096692E"/>
    <w:rsid w:val="00966D6D"/>
    <w:rsid w:val="00966DE5"/>
    <w:rsid w:val="00966E42"/>
    <w:rsid w:val="00966FBA"/>
    <w:rsid w:val="00967168"/>
    <w:rsid w:val="00967249"/>
    <w:rsid w:val="00967409"/>
    <w:rsid w:val="00967428"/>
    <w:rsid w:val="0096767A"/>
    <w:rsid w:val="0096772A"/>
    <w:rsid w:val="00967770"/>
    <w:rsid w:val="00967892"/>
    <w:rsid w:val="00967914"/>
    <w:rsid w:val="00967935"/>
    <w:rsid w:val="00967E62"/>
    <w:rsid w:val="009700D4"/>
    <w:rsid w:val="009700E8"/>
    <w:rsid w:val="0097025A"/>
    <w:rsid w:val="009702E7"/>
    <w:rsid w:val="0097053B"/>
    <w:rsid w:val="009706C5"/>
    <w:rsid w:val="00970862"/>
    <w:rsid w:val="009708AB"/>
    <w:rsid w:val="00970A99"/>
    <w:rsid w:val="00970BFB"/>
    <w:rsid w:val="00970D32"/>
    <w:rsid w:val="00970DA1"/>
    <w:rsid w:val="00970DAB"/>
    <w:rsid w:val="00970ECC"/>
    <w:rsid w:val="00970FFE"/>
    <w:rsid w:val="0097110C"/>
    <w:rsid w:val="00971141"/>
    <w:rsid w:val="00971282"/>
    <w:rsid w:val="00971676"/>
    <w:rsid w:val="00971778"/>
    <w:rsid w:val="0097177C"/>
    <w:rsid w:val="0097190B"/>
    <w:rsid w:val="00971F0F"/>
    <w:rsid w:val="00972135"/>
    <w:rsid w:val="009722BE"/>
    <w:rsid w:val="009722E1"/>
    <w:rsid w:val="00972343"/>
    <w:rsid w:val="0097257F"/>
    <w:rsid w:val="009725F1"/>
    <w:rsid w:val="00972689"/>
    <w:rsid w:val="009726F6"/>
    <w:rsid w:val="0097274F"/>
    <w:rsid w:val="00972D32"/>
    <w:rsid w:val="00972D7D"/>
    <w:rsid w:val="00972EAF"/>
    <w:rsid w:val="0097323E"/>
    <w:rsid w:val="0097328F"/>
    <w:rsid w:val="0097331C"/>
    <w:rsid w:val="00973412"/>
    <w:rsid w:val="00973481"/>
    <w:rsid w:val="009738A3"/>
    <w:rsid w:val="00973AC4"/>
    <w:rsid w:val="00973BF3"/>
    <w:rsid w:val="00973E29"/>
    <w:rsid w:val="00973E74"/>
    <w:rsid w:val="00973F3B"/>
    <w:rsid w:val="00973FDA"/>
    <w:rsid w:val="00974075"/>
    <w:rsid w:val="00974082"/>
    <w:rsid w:val="009740EB"/>
    <w:rsid w:val="009740F3"/>
    <w:rsid w:val="009740FF"/>
    <w:rsid w:val="00974422"/>
    <w:rsid w:val="00974427"/>
    <w:rsid w:val="0097447E"/>
    <w:rsid w:val="00974C7B"/>
    <w:rsid w:val="00974D80"/>
    <w:rsid w:val="00974D8C"/>
    <w:rsid w:val="00974F06"/>
    <w:rsid w:val="00975482"/>
    <w:rsid w:val="00975788"/>
    <w:rsid w:val="009757B0"/>
    <w:rsid w:val="009757B7"/>
    <w:rsid w:val="009758EE"/>
    <w:rsid w:val="00975AA8"/>
    <w:rsid w:val="00975B20"/>
    <w:rsid w:val="00975BC3"/>
    <w:rsid w:val="00975C04"/>
    <w:rsid w:val="00975CD0"/>
    <w:rsid w:val="00975DC4"/>
    <w:rsid w:val="00975F44"/>
    <w:rsid w:val="009760C4"/>
    <w:rsid w:val="00976203"/>
    <w:rsid w:val="009764BD"/>
    <w:rsid w:val="00976662"/>
    <w:rsid w:val="009766E9"/>
    <w:rsid w:val="009768BC"/>
    <w:rsid w:val="009768BF"/>
    <w:rsid w:val="00976926"/>
    <w:rsid w:val="009769BC"/>
    <w:rsid w:val="00976C7D"/>
    <w:rsid w:val="00976CFC"/>
    <w:rsid w:val="00976F28"/>
    <w:rsid w:val="00977030"/>
    <w:rsid w:val="0097716A"/>
    <w:rsid w:val="00977328"/>
    <w:rsid w:val="00977438"/>
    <w:rsid w:val="009774A1"/>
    <w:rsid w:val="00977806"/>
    <w:rsid w:val="0097794D"/>
    <w:rsid w:val="009779DE"/>
    <w:rsid w:val="00977BC5"/>
    <w:rsid w:val="00977C14"/>
    <w:rsid w:val="00977CFC"/>
    <w:rsid w:val="00977E3C"/>
    <w:rsid w:val="00977ED6"/>
    <w:rsid w:val="00977EE9"/>
    <w:rsid w:val="00980519"/>
    <w:rsid w:val="00980840"/>
    <w:rsid w:val="0098089C"/>
    <w:rsid w:val="00980A0E"/>
    <w:rsid w:val="00980A6D"/>
    <w:rsid w:val="00980FBF"/>
    <w:rsid w:val="009813BF"/>
    <w:rsid w:val="0098157F"/>
    <w:rsid w:val="00981882"/>
    <w:rsid w:val="00981E5E"/>
    <w:rsid w:val="00981EE5"/>
    <w:rsid w:val="00981F2C"/>
    <w:rsid w:val="0098207B"/>
    <w:rsid w:val="009821C7"/>
    <w:rsid w:val="00982415"/>
    <w:rsid w:val="009824D5"/>
    <w:rsid w:val="009824F4"/>
    <w:rsid w:val="00982501"/>
    <w:rsid w:val="009825D5"/>
    <w:rsid w:val="0098279E"/>
    <w:rsid w:val="009827C3"/>
    <w:rsid w:val="009829EF"/>
    <w:rsid w:val="009829F4"/>
    <w:rsid w:val="00982AD5"/>
    <w:rsid w:val="00982C87"/>
    <w:rsid w:val="00982E16"/>
    <w:rsid w:val="00982FD6"/>
    <w:rsid w:val="00983204"/>
    <w:rsid w:val="00983337"/>
    <w:rsid w:val="00983389"/>
    <w:rsid w:val="0098339E"/>
    <w:rsid w:val="0098353D"/>
    <w:rsid w:val="0098355B"/>
    <w:rsid w:val="009835BB"/>
    <w:rsid w:val="009835C7"/>
    <w:rsid w:val="00983806"/>
    <w:rsid w:val="00983825"/>
    <w:rsid w:val="00983A47"/>
    <w:rsid w:val="00983D04"/>
    <w:rsid w:val="00983D10"/>
    <w:rsid w:val="00983D1B"/>
    <w:rsid w:val="00983EA8"/>
    <w:rsid w:val="00984019"/>
    <w:rsid w:val="009840DC"/>
    <w:rsid w:val="00984283"/>
    <w:rsid w:val="00984416"/>
    <w:rsid w:val="009844A9"/>
    <w:rsid w:val="009844EE"/>
    <w:rsid w:val="00984855"/>
    <w:rsid w:val="00984BF6"/>
    <w:rsid w:val="00984BFB"/>
    <w:rsid w:val="00984E8E"/>
    <w:rsid w:val="00984F55"/>
    <w:rsid w:val="00984F92"/>
    <w:rsid w:val="00985269"/>
    <w:rsid w:val="00985625"/>
    <w:rsid w:val="00985742"/>
    <w:rsid w:val="00985798"/>
    <w:rsid w:val="009857D3"/>
    <w:rsid w:val="0098583A"/>
    <w:rsid w:val="00985A86"/>
    <w:rsid w:val="00985D31"/>
    <w:rsid w:val="00986066"/>
    <w:rsid w:val="009860C6"/>
    <w:rsid w:val="0098618D"/>
    <w:rsid w:val="009861F5"/>
    <w:rsid w:val="009862EA"/>
    <w:rsid w:val="00986457"/>
    <w:rsid w:val="0098654B"/>
    <w:rsid w:val="00986665"/>
    <w:rsid w:val="00986AFE"/>
    <w:rsid w:val="00986D82"/>
    <w:rsid w:val="00986F37"/>
    <w:rsid w:val="00986FEB"/>
    <w:rsid w:val="009870D9"/>
    <w:rsid w:val="009876D1"/>
    <w:rsid w:val="0098781D"/>
    <w:rsid w:val="00987EC0"/>
    <w:rsid w:val="00987ECF"/>
    <w:rsid w:val="00987F1C"/>
    <w:rsid w:val="00987F84"/>
    <w:rsid w:val="00988E5D"/>
    <w:rsid w:val="0098FCB8"/>
    <w:rsid w:val="00990157"/>
    <w:rsid w:val="00990168"/>
    <w:rsid w:val="009904F5"/>
    <w:rsid w:val="00990516"/>
    <w:rsid w:val="00990626"/>
    <w:rsid w:val="00990737"/>
    <w:rsid w:val="00990851"/>
    <w:rsid w:val="009908D7"/>
    <w:rsid w:val="00990977"/>
    <w:rsid w:val="009909AE"/>
    <w:rsid w:val="00990CFE"/>
    <w:rsid w:val="00990E33"/>
    <w:rsid w:val="00990F9C"/>
    <w:rsid w:val="00990FFC"/>
    <w:rsid w:val="00991175"/>
    <w:rsid w:val="00991367"/>
    <w:rsid w:val="00991389"/>
    <w:rsid w:val="00991408"/>
    <w:rsid w:val="00991682"/>
    <w:rsid w:val="00991703"/>
    <w:rsid w:val="00991712"/>
    <w:rsid w:val="00991725"/>
    <w:rsid w:val="00991732"/>
    <w:rsid w:val="00991798"/>
    <w:rsid w:val="009917A5"/>
    <w:rsid w:val="009918BB"/>
    <w:rsid w:val="00991B5B"/>
    <w:rsid w:val="00991DA0"/>
    <w:rsid w:val="00991F42"/>
    <w:rsid w:val="00992226"/>
    <w:rsid w:val="00992281"/>
    <w:rsid w:val="00992387"/>
    <w:rsid w:val="00992A8F"/>
    <w:rsid w:val="00992C86"/>
    <w:rsid w:val="009930F1"/>
    <w:rsid w:val="009931DC"/>
    <w:rsid w:val="009936AB"/>
    <w:rsid w:val="009939DA"/>
    <w:rsid w:val="009939EB"/>
    <w:rsid w:val="00993E2F"/>
    <w:rsid w:val="00993F68"/>
    <w:rsid w:val="00993FD0"/>
    <w:rsid w:val="009940E2"/>
    <w:rsid w:val="009940E4"/>
    <w:rsid w:val="00994179"/>
    <w:rsid w:val="00994457"/>
    <w:rsid w:val="0099465A"/>
    <w:rsid w:val="00994753"/>
    <w:rsid w:val="00994939"/>
    <w:rsid w:val="00994AF8"/>
    <w:rsid w:val="00994CA0"/>
    <w:rsid w:val="00994CAB"/>
    <w:rsid w:val="00994D5F"/>
    <w:rsid w:val="00994EBB"/>
    <w:rsid w:val="00994EBF"/>
    <w:rsid w:val="00994F66"/>
    <w:rsid w:val="00994F73"/>
    <w:rsid w:val="009951EB"/>
    <w:rsid w:val="00995353"/>
    <w:rsid w:val="0099545A"/>
    <w:rsid w:val="009954DE"/>
    <w:rsid w:val="00995656"/>
    <w:rsid w:val="00995BBE"/>
    <w:rsid w:val="00995BD3"/>
    <w:rsid w:val="00995C52"/>
    <w:rsid w:val="00995D58"/>
    <w:rsid w:val="00995DEA"/>
    <w:rsid w:val="00995FDB"/>
    <w:rsid w:val="009960FA"/>
    <w:rsid w:val="009961E7"/>
    <w:rsid w:val="00996222"/>
    <w:rsid w:val="0099643F"/>
    <w:rsid w:val="0099647E"/>
    <w:rsid w:val="009964A6"/>
    <w:rsid w:val="009965FA"/>
    <w:rsid w:val="00996877"/>
    <w:rsid w:val="00996899"/>
    <w:rsid w:val="009968B8"/>
    <w:rsid w:val="0099691B"/>
    <w:rsid w:val="00996E86"/>
    <w:rsid w:val="00996EA9"/>
    <w:rsid w:val="00996ED4"/>
    <w:rsid w:val="0099723B"/>
    <w:rsid w:val="009972DB"/>
    <w:rsid w:val="00997726"/>
    <w:rsid w:val="00997A85"/>
    <w:rsid w:val="00997BEE"/>
    <w:rsid w:val="00997D77"/>
    <w:rsid w:val="00997E58"/>
    <w:rsid w:val="00997E9E"/>
    <w:rsid w:val="00997FA9"/>
    <w:rsid w:val="009A0076"/>
    <w:rsid w:val="009A013B"/>
    <w:rsid w:val="009A0146"/>
    <w:rsid w:val="009A0576"/>
    <w:rsid w:val="009A081E"/>
    <w:rsid w:val="009A089B"/>
    <w:rsid w:val="009A0969"/>
    <w:rsid w:val="009A0971"/>
    <w:rsid w:val="009A0B96"/>
    <w:rsid w:val="009A0DF4"/>
    <w:rsid w:val="009A0EF3"/>
    <w:rsid w:val="009A1001"/>
    <w:rsid w:val="009A11CD"/>
    <w:rsid w:val="009A1230"/>
    <w:rsid w:val="009A1327"/>
    <w:rsid w:val="009A13DA"/>
    <w:rsid w:val="009A149D"/>
    <w:rsid w:val="009A14C8"/>
    <w:rsid w:val="009A16E7"/>
    <w:rsid w:val="009A1764"/>
    <w:rsid w:val="009A19DF"/>
    <w:rsid w:val="009A1BAD"/>
    <w:rsid w:val="009A1C71"/>
    <w:rsid w:val="009A1C8F"/>
    <w:rsid w:val="009A1D3C"/>
    <w:rsid w:val="009A1DA6"/>
    <w:rsid w:val="009A1E9A"/>
    <w:rsid w:val="009A1EE4"/>
    <w:rsid w:val="009A2394"/>
    <w:rsid w:val="009A23A8"/>
    <w:rsid w:val="009A2746"/>
    <w:rsid w:val="009A28AA"/>
    <w:rsid w:val="009A2968"/>
    <w:rsid w:val="009A2C28"/>
    <w:rsid w:val="009A2D40"/>
    <w:rsid w:val="009A2FE7"/>
    <w:rsid w:val="009A3096"/>
    <w:rsid w:val="009A3122"/>
    <w:rsid w:val="009A3290"/>
    <w:rsid w:val="009A377C"/>
    <w:rsid w:val="009A3799"/>
    <w:rsid w:val="009A3947"/>
    <w:rsid w:val="009A39E2"/>
    <w:rsid w:val="009A3A26"/>
    <w:rsid w:val="009A3A9F"/>
    <w:rsid w:val="009A3B26"/>
    <w:rsid w:val="009A3BCE"/>
    <w:rsid w:val="009A4183"/>
    <w:rsid w:val="009A42FF"/>
    <w:rsid w:val="009A4327"/>
    <w:rsid w:val="009A4417"/>
    <w:rsid w:val="009A4491"/>
    <w:rsid w:val="009A48D0"/>
    <w:rsid w:val="009A49DB"/>
    <w:rsid w:val="009A4EFE"/>
    <w:rsid w:val="009A5009"/>
    <w:rsid w:val="009A5037"/>
    <w:rsid w:val="009A51B4"/>
    <w:rsid w:val="009A51E1"/>
    <w:rsid w:val="009A52A4"/>
    <w:rsid w:val="009A5453"/>
    <w:rsid w:val="009A54DA"/>
    <w:rsid w:val="009A54FB"/>
    <w:rsid w:val="009A559E"/>
    <w:rsid w:val="009A5611"/>
    <w:rsid w:val="009A5752"/>
    <w:rsid w:val="009A583F"/>
    <w:rsid w:val="009A5A69"/>
    <w:rsid w:val="009A5A7B"/>
    <w:rsid w:val="009A5B1B"/>
    <w:rsid w:val="009A5C31"/>
    <w:rsid w:val="009A5D85"/>
    <w:rsid w:val="009A5E97"/>
    <w:rsid w:val="009A6078"/>
    <w:rsid w:val="009A622E"/>
    <w:rsid w:val="009A6584"/>
    <w:rsid w:val="009A6682"/>
    <w:rsid w:val="009A66E1"/>
    <w:rsid w:val="009A6831"/>
    <w:rsid w:val="009A6920"/>
    <w:rsid w:val="009A7100"/>
    <w:rsid w:val="009A71B4"/>
    <w:rsid w:val="009A72AA"/>
    <w:rsid w:val="009A75AB"/>
    <w:rsid w:val="009A76F7"/>
    <w:rsid w:val="009A7B1B"/>
    <w:rsid w:val="009A7BDC"/>
    <w:rsid w:val="009A7C80"/>
    <w:rsid w:val="009A7CA4"/>
    <w:rsid w:val="009B01B6"/>
    <w:rsid w:val="009B0277"/>
    <w:rsid w:val="009B03B3"/>
    <w:rsid w:val="009B0615"/>
    <w:rsid w:val="009B06C8"/>
    <w:rsid w:val="009B082E"/>
    <w:rsid w:val="009B0890"/>
    <w:rsid w:val="009B0971"/>
    <w:rsid w:val="009B0A63"/>
    <w:rsid w:val="009B0C5A"/>
    <w:rsid w:val="009B0C6C"/>
    <w:rsid w:val="009B0C77"/>
    <w:rsid w:val="009B0CB2"/>
    <w:rsid w:val="009B0D09"/>
    <w:rsid w:val="009B0D25"/>
    <w:rsid w:val="009B0E74"/>
    <w:rsid w:val="009B0F4E"/>
    <w:rsid w:val="009B1263"/>
    <w:rsid w:val="009B128A"/>
    <w:rsid w:val="009B153B"/>
    <w:rsid w:val="009B1540"/>
    <w:rsid w:val="009B182E"/>
    <w:rsid w:val="009B1AC1"/>
    <w:rsid w:val="009B1D21"/>
    <w:rsid w:val="009B2010"/>
    <w:rsid w:val="009B20EE"/>
    <w:rsid w:val="009B245E"/>
    <w:rsid w:val="009B254C"/>
    <w:rsid w:val="009B2643"/>
    <w:rsid w:val="009B26DE"/>
    <w:rsid w:val="009B284F"/>
    <w:rsid w:val="009B2881"/>
    <w:rsid w:val="009B2E21"/>
    <w:rsid w:val="009B2EFF"/>
    <w:rsid w:val="009B345C"/>
    <w:rsid w:val="009B384B"/>
    <w:rsid w:val="009B3989"/>
    <w:rsid w:val="009B3AF0"/>
    <w:rsid w:val="009B3AFF"/>
    <w:rsid w:val="009B3B05"/>
    <w:rsid w:val="009B3B7A"/>
    <w:rsid w:val="009B3E9D"/>
    <w:rsid w:val="009B3F4D"/>
    <w:rsid w:val="009B3F56"/>
    <w:rsid w:val="009B4420"/>
    <w:rsid w:val="009B4460"/>
    <w:rsid w:val="009B4886"/>
    <w:rsid w:val="009B48B1"/>
    <w:rsid w:val="009B48C5"/>
    <w:rsid w:val="009B49D9"/>
    <w:rsid w:val="009B4A5C"/>
    <w:rsid w:val="009B4C24"/>
    <w:rsid w:val="009B4C5B"/>
    <w:rsid w:val="009B5220"/>
    <w:rsid w:val="009B530B"/>
    <w:rsid w:val="009B551C"/>
    <w:rsid w:val="009B55CE"/>
    <w:rsid w:val="009B55FF"/>
    <w:rsid w:val="009B56D2"/>
    <w:rsid w:val="009B5710"/>
    <w:rsid w:val="009B57BF"/>
    <w:rsid w:val="009B582E"/>
    <w:rsid w:val="009B5D9B"/>
    <w:rsid w:val="009B5F78"/>
    <w:rsid w:val="009B5F98"/>
    <w:rsid w:val="009B6296"/>
    <w:rsid w:val="009B641A"/>
    <w:rsid w:val="009B663B"/>
    <w:rsid w:val="009B67F8"/>
    <w:rsid w:val="009B6921"/>
    <w:rsid w:val="009B6B2B"/>
    <w:rsid w:val="009B6E51"/>
    <w:rsid w:val="009B7048"/>
    <w:rsid w:val="009B7073"/>
    <w:rsid w:val="009B71AA"/>
    <w:rsid w:val="009B7282"/>
    <w:rsid w:val="009B7840"/>
    <w:rsid w:val="009B78C9"/>
    <w:rsid w:val="009B78FC"/>
    <w:rsid w:val="009B793A"/>
    <w:rsid w:val="009B7973"/>
    <w:rsid w:val="009B7976"/>
    <w:rsid w:val="009B7A7E"/>
    <w:rsid w:val="009B7C01"/>
    <w:rsid w:val="009B7C2D"/>
    <w:rsid w:val="009B7E67"/>
    <w:rsid w:val="009B7FFB"/>
    <w:rsid w:val="009C03B1"/>
    <w:rsid w:val="009C04B4"/>
    <w:rsid w:val="009C04F3"/>
    <w:rsid w:val="009C062C"/>
    <w:rsid w:val="009C0A03"/>
    <w:rsid w:val="009C0AA8"/>
    <w:rsid w:val="009C0B85"/>
    <w:rsid w:val="009C0DA4"/>
    <w:rsid w:val="009C1016"/>
    <w:rsid w:val="009C121B"/>
    <w:rsid w:val="009C1225"/>
    <w:rsid w:val="009C1364"/>
    <w:rsid w:val="009C151E"/>
    <w:rsid w:val="009C153E"/>
    <w:rsid w:val="009C16AA"/>
    <w:rsid w:val="009C1701"/>
    <w:rsid w:val="009C1816"/>
    <w:rsid w:val="009C18CE"/>
    <w:rsid w:val="009C1F38"/>
    <w:rsid w:val="009C1F92"/>
    <w:rsid w:val="009C20C7"/>
    <w:rsid w:val="009C21D9"/>
    <w:rsid w:val="009C2451"/>
    <w:rsid w:val="009C2510"/>
    <w:rsid w:val="009C2514"/>
    <w:rsid w:val="009C269D"/>
    <w:rsid w:val="009C26CB"/>
    <w:rsid w:val="009C2851"/>
    <w:rsid w:val="009C2900"/>
    <w:rsid w:val="009C293D"/>
    <w:rsid w:val="009C29D8"/>
    <w:rsid w:val="009C2FB7"/>
    <w:rsid w:val="009C307E"/>
    <w:rsid w:val="009C30DF"/>
    <w:rsid w:val="009C30FC"/>
    <w:rsid w:val="009C3274"/>
    <w:rsid w:val="009C36BE"/>
    <w:rsid w:val="009C36CA"/>
    <w:rsid w:val="009C379B"/>
    <w:rsid w:val="009C3924"/>
    <w:rsid w:val="009C3B81"/>
    <w:rsid w:val="009C3BD7"/>
    <w:rsid w:val="009C3C3B"/>
    <w:rsid w:val="009C3FE1"/>
    <w:rsid w:val="009C3FFD"/>
    <w:rsid w:val="009C4004"/>
    <w:rsid w:val="009C41C1"/>
    <w:rsid w:val="009C41C7"/>
    <w:rsid w:val="009C41E4"/>
    <w:rsid w:val="009C420F"/>
    <w:rsid w:val="009C4434"/>
    <w:rsid w:val="009C4445"/>
    <w:rsid w:val="009C4446"/>
    <w:rsid w:val="009C4497"/>
    <w:rsid w:val="009C44B7"/>
    <w:rsid w:val="009C44CA"/>
    <w:rsid w:val="009C4552"/>
    <w:rsid w:val="009C462A"/>
    <w:rsid w:val="009C4B12"/>
    <w:rsid w:val="009C4D1B"/>
    <w:rsid w:val="009C4E57"/>
    <w:rsid w:val="009C4EB0"/>
    <w:rsid w:val="009C4EE9"/>
    <w:rsid w:val="009C4F82"/>
    <w:rsid w:val="009C4FC6"/>
    <w:rsid w:val="009C509B"/>
    <w:rsid w:val="009C5243"/>
    <w:rsid w:val="009C52C0"/>
    <w:rsid w:val="009C5349"/>
    <w:rsid w:val="009C550F"/>
    <w:rsid w:val="009C56D2"/>
    <w:rsid w:val="009C57F9"/>
    <w:rsid w:val="009C580F"/>
    <w:rsid w:val="009C592D"/>
    <w:rsid w:val="009C5A37"/>
    <w:rsid w:val="009C5CD5"/>
    <w:rsid w:val="009C5EF1"/>
    <w:rsid w:val="009C6016"/>
    <w:rsid w:val="009C602D"/>
    <w:rsid w:val="009C62B0"/>
    <w:rsid w:val="009C63BA"/>
    <w:rsid w:val="009C643E"/>
    <w:rsid w:val="009C6483"/>
    <w:rsid w:val="009C67EE"/>
    <w:rsid w:val="009C68D9"/>
    <w:rsid w:val="009C6B22"/>
    <w:rsid w:val="009C6C75"/>
    <w:rsid w:val="009C6CB5"/>
    <w:rsid w:val="009C718C"/>
    <w:rsid w:val="009C7202"/>
    <w:rsid w:val="009C723D"/>
    <w:rsid w:val="009C732E"/>
    <w:rsid w:val="009C7367"/>
    <w:rsid w:val="009C7474"/>
    <w:rsid w:val="009C7711"/>
    <w:rsid w:val="009C77DA"/>
    <w:rsid w:val="009C788B"/>
    <w:rsid w:val="009C7AA2"/>
    <w:rsid w:val="009C7C87"/>
    <w:rsid w:val="009C7D0F"/>
    <w:rsid w:val="009C7FAE"/>
    <w:rsid w:val="009D00CB"/>
    <w:rsid w:val="009D01E2"/>
    <w:rsid w:val="009D01E8"/>
    <w:rsid w:val="009D036E"/>
    <w:rsid w:val="009D049F"/>
    <w:rsid w:val="009D04AE"/>
    <w:rsid w:val="009D05C8"/>
    <w:rsid w:val="009D0805"/>
    <w:rsid w:val="009D08E7"/>
    <w:rsid w:val="009D0969"/>
    <w:rsid w:val="009D0A0A"/>
    <w:rsid w:val="009D0B71"/>
    <w:rsid w:val="009D0BA6"/>
    <w:rsid w:val="009D0E4A"/>
    <w:rsid w:val="009D1037"/>
    <w:rsid w:val="009D14DF"/>
    <w:rsid w:val="009D14FB"/>
    <w:rsid w:val="009D16EA"/>
    <w:rsid w:val="009D1770"/>
    <w:rsid w:val="009D17F5"/>
    <w:rsid w:val="009D18F8"/>
    <w:rsid w:val="009D19AB"/>
    <w:rsid w:val="009D1A14"/>
    <w:rsid w:val="009D1CF3"/>
    <w:rsid w:val="009D1D10"/>
    <w:rsid w:val="009D1E4B"/>
    <w:rsid w:val="009D1EC0"/>
    <w:rsid w:val="009D1EC3"/>
    <w:rsid w:val="009D1F1B"/>
    <w:rsid w:val="009D1FC5"/>
    <w:rsid w:val="009D21CF"/>
    <w:rsid w:val="009D2291"/>
    <w:rsid w:val="009D22AC"/>
    <w:rsid w:val="009D240A"/>
    <w:rsid w:val="009D2479"/>
    <w:rsid w:val="009D24DE"/>
    <w:rsid w:val="009D270C"/>
    <w:rsid w:val="009D2B08"/>
    <w:rsid w:val="009D306F"/>
    <w:rsid w:val="009D334E"/>
    <w:rsid w:val="009D3384"/>
    <w:rsid w:val="009D3660"/>
    <w:rsid w:val="009D3680"/>
    <w:rsid w:val="009D36A7"/>
    <w:rsid w:val="009D370D"/>
    <w:rsid w:val="009D3A1D"/>
    <w:rsid w:val="009D3AC6"/>
    <w:rsid w:val="009D3CC5"/>
    <w:rsid w:val="009D3E5A"/>
    <w:rsid w:val="009D3EE7"/>
    <w:rsid w:val="009D3F04"/>
    <w:rsid w:val="009D40B6"/>
    <w:rsid w:val="009D4176"/>
    <w:rsid w:val="009D4276"/>
    <w:rsid w:val="009D44B3"/>
    <w:rsid w:val="009D4612"/>
    <w:rsid w:val="009D4633"/>
    <w:rsid w:val="009D49BB"/>
    <w:rsid w:val="009D4D67"/>
    <w:rsid w:val="009D4DDE"/>
    <w:rsid w:val="009D4E16"/>
    <w:rsid w:val="009D4EA7"/>
    <w:rsid w:val="009D536B"/>
    <w:rsid w:val="009D55FB"/>
    <w:rsid w:val="009D5793"/>
    <w:rsid w:val="009D58DB"/>
    <w:rsid w:val="009D5BBA"/>
    <w:rsid w:val="009D5C4C"/>
    <w:rsid w:val="009D5C4D"/>
    <w:rsid w:val="009D5D0A"/>
    <w:rsid w:val="009D5DFB"/>
    <w:rsid w:val="009D5E99"/>
    <w:rsid w:val="009D5EC0"/>
    <w:rsid w:val="009D6255"/>
    <w:rsid w:val="009D64D4"/>
    <w:rsid w:val="009D65D3"/>
    <w:rsid w:val="009D6658"/>
    <w:rsid w:val="009D66DA"/>
    <w:rsid w:val="009D6791"/>
    <w:rsid w:val="009D67ED"/>
    <w:rsid w:val="009D6A4B"/>
    <w:rsid w:val="009D6BCE"/>
    <w:rsid w:val="009D6DBC"/>
    <w:rsid w:val="009D6DFF"/>
    <w:rsid w:val="009D6E39"/>
    <w:rsid w:val="009D6F82"/>
    <w:rsid w:val="009D7073"/>
    <w:rsid w:val="009D7343"/>
    <w:rsid w:val="009D75AE"/>
    <w:rsid w:val="009D7882"/>
    <w:rsid w:val="009D78A1"/>
    <w:rsid w:val="009D7A03"/>
    <w:rsid w:val="009D7A60"/>
    <w:rsid w:val="009D7B1A"/>
    <w:rsid w:val="009D7E45"/>
    <w:rsid w:val="009E011D"/>
    <w:rsid w:val="009E02EC"/>
    <w:rsid w:val="009E05E7"/>
    <w:rsid w:val="009E0662"/>
    <w:rsid w:val="009E0A6F"/>
    <w:rsid w:val="009E0AEA"/>
    <w:rsid w:val="009E0B16"/>
    <w:rsid w:val="009E0B23"/>
    <w:rsid w:val="009E0E91"/>
    <w:rsid w:val="009E10A1"/>
    <w:rsid w:val="009E10A8"/>
    <w:rsid w:val="009E1162"/>
    <w:rsid w:val="009E1600"/>
    <w:rsid w:val="009E171D"/>
    <w:rsid w:val="009E18F2"/>
    <w:rsid w:val="009E1B55"/>
    <w:rsid w:val="009E1BB3"/>
    <w:rsid w:val="009E1CAD"/>
    <w:rsid w:val="009E1CB1"/>
    <w:rsid w:val="009E1E08"/>
    <w:rsid w:val="009E1F0A"/>
    <w:rsid w:val="009E20FE"/>
    <w:rsid w:val="009E22FD"/>
    <w:rsid w:val="009E2431"/>
    <w:rsid w:val="009E2568"/>
    <w:rsid w:val="009E2AA4"/>
    <w:rsid w:val="009E2B96"/>
    <w:rsid w:val="009E2CA7"/>
    <w:rsid w:val="009E2CFB"/>
    <w:rsid w:val="009E2D32"/>
    <w:rsid w:val="009E3035"/>
    <w:rsid w:val="009E30E7"/>
    <w:rsid w:val="009E3314"/>
    <w:rsid w:val="009E331F"/>
    <w:rsid w:val="009E34B8"/>
    <w:rsid w:val="009E3690"/>
    <w:rsid w:val="009E3721"/>
    <w:rsid w:val="009E37CC"/>
    <w:rsid w:val="009E3879"/>
    <w:rsid w:val="009E38A2"/>
    <w:rsid w:val="009E38B9"/>
    <w:rsid w:val="009E3A83"/>
    <w:rsid w:val="009E3B47"/>
    <w:rsid w:val="009E3C22"/>
    <w:rsid w:val="009E40F8"/>
    <w:rsid w:val="009E41EE"/>
    <w:rsid w:val="009E4459"/>
    <w:rsid w:val="009E45A5"/>
    <w:rsid w:val="009E4994"/>
    <w:rsid w:val="009E49DA"/>
    <w:rsid w:val="009E4C97"/>
    <w:rsid w:val="009E4CBC"/>
    <w:rsid w:val="009E4D05"/>
    <w:rsid w:val="009E528B"/>
    <w:rsid w:val="009E5404"/>
    <w:rsid w:val="009E5444"/>
    <w:rsid w:val="009E55A5"/>
    <w:rsid w:val="009E5904"/>
    <w:rsid w:val="009E5AA7"/>
    <w:rsid w:val="009E5B3E"/>
    <w:rsid w:val="009E5BB8"/>
    <w:rsid w:val="009E5D00"/>
    <w:rsid w:val="009E625C"/>
    <w:rsid w:val="009E6390"/>
    <w:rsid w:val="009E6606"/>
    <w:rsid w:val="009E6758"/>
    <w:rsid w:val="009E6929"/>
    <w:rsid w:val="009E6A37"/>
    <w:rsid w:val="009E6A40"/>
    <w:rsid w:val="009E6A70"/>
    <w:rsid w:val="009E6A86"/>
    <w:rsid w:val="009E6B84"/>
    <w:rsid w:val="009E6D82"/>
    <w:rsid w:val="009E6DE4"/>
    <w:rsid w:val="009E6E69"/>
    <w:rsid w:val="009E6ED5"/>
    <w:rsid w:val="009E6FB9"/>
    <w:rsid w:val="009E716A"/>
    <w:rsid w:val="009E7246"/>
    <w:rsid w:val="009E7275"/>
    <w:rsid w:val="009E73B9"/>
    <w:rsid w:val="009E744E"/>
    <w:rsid w:val="009E74D9"/>
    <w:rsid w:val="009E773C"/>
    <w:rsid w:val="009E7A2C"/>
    <w:rsid w:val="009E7B14"/>
    <w:rsid w:val="009E7DF7"/>
    <w:rsid w:val="009E7E33"/>
    <w:rsid w:val="009F0295"/>
    <w:rsid w:val="009F035A"/>
    <w:rsid w:val="009F03BF"/>
    <w:rsid w:val="009F09D8"/>
    <w:rsid w:val="009F0AA7"/>
    <w:rsid w:val="009F0B3A"/>
    <w:rsid w:val="009F0B8B"/>
    <w:rsid w:val="009F0CDA"/>
    <w:rsid w:val="009F0EAB"/>
    <w:rsid w:val="009F0EB7"/>
    <w:rsid w:val="009F0FE9"/>
    <w:rsid w:val="009F1033"/>
    <w:rsid w:val="009F1155"/>
    <w:rsid w:val="009F120A"/>
    <w:rsid w:val="009F1263"/>
    <w:rsid w:val="009F1276"/>
    <w:rsid w:val="009F162C"/>
    <w:rsid w:val="009F1683"/>
    <w:rsid w:val="009F16B2"/>
    <w:rsid w:val="009F1A55"/>
    <w:rsid w:val="009F1AB5"/>
    <w:rsid w:val="009F1B59"/>
    <w:rsid w:val="009F1BA4"/>
    <w:rsid w:val="009F1BB9"/>
    <w:rsid w:val="009F1CEB"/>
    <w:rsid w:val="009F1EAC"/>
    <w:rsid w:val="009F208F"/>
    <w:rsid w:val="009F22C1"/>
    <w:rsid w:val="009F239D"/>
    <w:rsid w:val="009F2568"/>
    <w:rsid w:val="009F258A"/>
    <w:rsid w:val="009F265F"/>
    <w:rsid w:val="009F2823"/>
    <w:rsid w:val="009F29EA"/>
    <w:rsid w:val="009F2A55"/>
    <w:rsid w:val="009F2A7A"/>
    <w:rsid w:val="009F2A81"/>
    <w:rsid w:val="009F2DCE"/>
    <w:rsid w:val="009F30E4"/>
    <w:rsid w:val="009F31CC"/>
    <w:rsid w:val="009F342E"/>
    <w:rsid w:val="009F3520"/>
    <w:rsid w:val="009F3704"/>
    <w:rsid w:val="009F3781"/>
    <w:rsid w:val="009F37F7"/>
    <w:rsid w:val="009F38B7"/>
    <w:rsid w:val="009F3BE5"/>
    <w:rsid w:val="009F3C72"/>
    <w:rsid w:val="009F3D5C"/>
    <w:rsid w:val="009F40B3"/>
    <w:rsid w:val="009F4411"/>
    <w:rsid w:val="009F4629"/>
    <w:rsid w:val="009F4646"/>
    <w:rsid w:val="009F46D4"/>
    <w:rsid w:val="009F4881"/>
    <w:rsid w:val="009F49B0"/>
    <w:rsid w:val="009F49C0"/>
    <w:rsid w:val="009F4A49"/>
    <w:rsid w:val="009F4BED"/>
    <w:rsid w:val="009F4FAC"/>
    <w:rsid w:val="009F51B1"/>
    <w:rsid w:val="009F51F3"/>
    <w:rsid w:val="009F524C"/>
    <w:rsid w:val="009F529C"/>
    <w:rsid w:val="009F52B1"/>
    <w:rsid w:val="009F5565"/>
    <w:rsid w:val="009F5766"/>
    <w:rsid w:val="009F5832"/>
    <w:rsid w:val="009F58D2"/>
    <w:rsid w:val="009F5A08"/>
    <w:rsid w:val="009F5A12"/>
    <w:rsid w:val="009F5AB2"/>
    <w:rsid w:val="009F5B28"/>
    <w:rsid w:val="009F5BF0"/>
    <w:rsid w:val="009F5D23"/>
    <w:rsid w:val="009F60ED"/>
    <w:rsid w:val="009F62AF"/>
    <w:rsid w:val="009F634C"/>
    <w:rsid w:val="009F6401"/>
    <w:rsid w:val="009F6585"/>
    <w:rsid w:val="009F6708"/>
    <w:rsid w:val="009F678E"/>
    <w:rsid w:val="009F685C"/>
    <w:rsid w:val="009F6E72"/>
    <w:rsid w:val="009F6F13"/>
    <w:rsid w:val="009F6F2D"/>
    <w:rsid w:val="009F6FF7"/>
    <w:rsid w:val="009F70F8"/>
    <w:rsid w:val="009F734F"/>
    <w:rsid w:val="009F795D"/>
    <w:rsid w:val="009F796A"/>
    <w:rsid w:val="009F7B7C"/>
    <w:rsid w:val="009F7E82"/>
    <w:rsid w:val="009F7EED"/>
    <w:rsid w:val="009F7F76"/>
    <w:rsid w:val="00A00164"/>
    <w:rsid w:val="00A00289"/>
    <w:rsid w:val="00A002C9"/>
    <w:rsid w:val="00A00415"/>
    <w:rsid w:val="00A00479"/>
    <w:rsid w:val="00A004FA"/>
    <w:rsid w:val="00A0064D"/>
    <w:rsid w:val="00A00709"/>
    <w:rsid w:val="00A007B8"/>
    <w:rsid w:val="00A00C54"/>
    <w:rsid w:val="00A00F15"/>
    <w:rsid w:val="00A01526"/>
    <w:rsid w:val="00A016D4"/>
    <w:rsid w:val="00A0191C"/>
    <w:rsid w:val="00A0195E"/>
    <w:rsid w:val="00A01994"/>
    <w:rsid w:val="00A01C7E"/>
    <w:rsid w:val="00A01F7B"/>
    <w:rsid w:val="00A02285"/>
    <w:rsid w:val="00A02436"/>
    <w:rsid w:val="00A02719"/>
    <w:rsid w:val="00A02804"/>
    <w:rsid w:val="00A02BFC"/>
    <w:rsid w:val="00A02C28"/>
    <w:rsid w:val="00A02D10"/>
    <w:rsid w:val="00A02D86"/>
    <w:rsid w:val="00A02F7D"/>
    <w:rsid w:val="00A02FD8"/>
    <w:rsid w:val="00A0300D"/>
    <w:rsid w:val="00A03038"/>
    <w:rsid w:val="00A0306A"/>
    <w:rsid w:val="00A03163"/>
    <w:rsid w:val="00A0320A"/>
    <w:rsid w:val="00A03238"/>
    <w:rsid w:val="00A033CB"/>
    <w:rsid w:val="00A0349B"/>
    <w:rsid w:val="00A036F0"/>
    <w:rsid w:val="00A03800"/>
    <w:rsid w:val="00A03819"/>
    <w:rsid w:val="00A038A6"/>
    <w:rsid w:val="00A03B6A"/>
    <w:rsid w:val="00A03BCB"/>
    <w:rsid w:val="00A03CDF"/>
    <w:rsid w:val="00A03CF6"/>
    <w:rsid w:val="00A04047"/>
    <w:rsid w:val="00A0422E"/>
    <w:rsid w:val="00A042EA"/>
    <w:rsid w:val="00A044DA"/>
    <w:rsid w:val="00A044E1"/>
    <w:rsid w:val="00A04523"/>
    <w:rsid w:val="00A0494E"/>
    <w:rsid w:val="00A04C13"/>
    <w:rsid w:val="00A04D2B"/>
    <w:rsid w:val="00A04DE4"/>
    <w:rsid w:val="00A04E14"/>
    <w:rsid w:val="00A04EEA"/>
    <w:rsid w:val="00A0528E"/>
    <w:rsid w:val="00A05415"/>
    <w:rsid w:val="00A05416"/>
    <w:rsid w:val="00A0551D"/>
    <w:rsid w:val="00A0558F"/>
    <w:rsid w:val="00A055F9"/>
    <w:rsid w:val="00A05739"/>
    <w:rsid w:val="00A0573B"/>
    <w:rsid w:val="00A05773"/>
    <w:rsid w:val="00A05791"/>
    <w:rsid w:val="00A05B3A"/>
    <w:rsid w:val="00A05C68"/>
    <w:rsid w:val="00A05CEF"/>
    <w:rsid w:val="00A05E79"/>
    <w:rsid w:val="00A06146"/>
    <w:rsid w:val="00A062DD"/>
    <w:rsid w:val="00A0644D"/>
    <w:rsid w:val="00A06566"/>
    <w:rsid w:val="00A065EF"/>
    <w:rsid w:val="00A069DD"/>
    <w:rsid w:val="00A06AB3"/>
    <w:rsid w:val="00A06C4A"/>
    <w:rsid w:val="00A06DBC"/>
    <w:rsid w:val="00A06FDE"/>
    <w:rsid w:val="00A07108"/>
    <w:rsid w:val="00A071EB"/>
    <w:rsid w:val="00A07323"/>
    <w:rsid w:val="00A07330"/>
    <w:rsid w:val="00A07344"/>
    <w:rsid w:val="00A07552"/>
    <w:rsid w:val="00A075D0"/>
    <w:rsid w:val="00A07612"/>
    <w:rsid w:val="00A07671"/>
    <w:rsid w:val="00A0768E"/>
    <w:rsid w:val="00A07773"/>
    <w:rsid w:val="00A07877"/>
    <w:rsid w:val="00A078AC"/>
    <w:rsid w:val="00A07978"/>
    <w:rsid w:val="00A07B98"/>
    <w:rsid w:val="00A07D3C"/>
    <w:rsid w:val="00A07D65"/>
    <w:rsid w:val="00A07EF1"/>
    <w:rsid w:val="00A10076"/>
    <w:rsid w:val="00A10181"/>
    <w:rsid w:val="00A104DE"/>
    <w:rsid w:val="00A1055E"/>
    <w:rsid w:val="00A1073C"/>
    <w:rsid w:val="00A107CA"/>
    <w:rsid w:val="00A10E85"/>
    <w:rsid w:val="00A1112A"/>
    <w:rsid w:val="00A111DB"/>
    <w:rsid w:val="00A1121A"/>
    <w:rsid w:val="00A11220"/>
    <w:rsid w:val="00A11259"/>
    <w:rsid w:val="00A11292"/>
    <w:rsid w:val="00A11305"/>
    <w:rsid w:val="00A1138E"/>
    <w:rsid w:val="00A1171B"/>
    <w:rsid w:val="00A117C2"/>
    <w:rsid w:val="00A11A14"/>
    <w:rsid w:val="00A11D1C"/>
    <w:rsid w:val="00A120B8"/>
    <w:rsid w:val="00A122B2"/>
    <w:rsid w:val="00A1231C"/>
    <w:rsid w:val="00A123AA"/>
    <w:rsid w:val="00A1251E"/>
    <w:rsid w:val="00A127B5"/>
    <w:rsid w:val="00A12912"/>
    <w:rsid w:val="00A12944"/>
    <w:rsid w:val="00A12AF9"/>
    <w:rsid w:val="00A12DCA"/>
    <w:rsid w:val="00A12EF1"/>
    <w:rsid w:val="00A12FA7"/>
    <w:rsid w:val="00A12FBC"/>
    <w:rsid w:val="00A131C7"/>
    <w:rsid w:val="00A133EB"/>
    <w:rsid w:val="00A13431"/>
    <w:rsid w:val="00A13470"/>
    <w:rsid w:val="00A134A8"/>
    <w:rsid w:val="00A134AB"/>
    <w:rsid w:val="00A13523"/>
    <w:rsid w:val="00A1367C"/>
    <w:rsid w:val="00A13702"/>
    <w:rsid w:val="00A13790"/>
    <w:rsid w:val="00A139B0"/>
    <w:rsid w:val="00A13A38"/>
    <w:rsid w:val="00A13E66"/>
    <w:rsid w:val="00A13F42"/>
    <w:rsid w:val="00A13FAA"/>
    <w:rsid w:val="00A14342"/>
    <w:rsid w:val="00A146F2"/>
    <w:rsid w:val="00A147C1"/>
    <w:rsid w:val="00A1482F"/>
    <w:rsid w:val="00A1485B"/>
    <w:rsid w:val="00A148EB"/>
    <w:rsid w:val="00A14907"/>
    <w:rsid w:val="00A14966"/>
    <w:rsid w:val="00A14C30"/>
    <w:rsid w:val="00A14C4F"/>
    <w:rsid w:val="00A14ED9"/>
    <w:rsid w:val="00A14EF3"/>
    <w:rsid w:val="00A153EF"/>
    <w:rsid w:val="00A15657"/>
    <w:rsid w:val="00A15685"/>
    <w:rsid w:val="00A156F6"/>
    <w:rsid w:val="00A1597E"/>
    <w:rsid w:val="00A15989"/>
    <w:rsid w:val="00A159A8"/>
    <w:rsid w:val="00A15B68"/>
    <w:rsid w:val="00A15BD6"/>
    <w:rsid w:val="00A15CD3"/>
    <w:rsid w:val="00A15EA4"/>
    <w:rsid w:val="00A15F07"/>
    <w:rsid w:val="00A16237"/>
    <w:rsid w:val="00A162BE"/>
    <w:rsid w:val="00A1634C"/>
    <w:rsid w:val="00A1646D"/>
    <w:rsid w:val="00A1664E"/>
    <w:rsid w:val="00A1692E"/>
    <w:rsid w:val="00A16A49"/>
    <w:rsid w:val="00A16C75"/>
    <w:rsid w:val="00A16CB2"/>
    <w:rsid w:val="00A16EDC"/>
    <w:rsid w:val="00A16F73"/>
    <w:rsid w:val="00A170FC"/>
    <w:rsid w:val="00A171C5"/>
    <w:rsid w:val="00A1722E"/>
    <w:rsid w:val="00A17285"/>
    <w:rsid w:val="00A17498"/>
    <w:rsid w:val="00A174DF"/>
    <w:rsid w:val="00A1762B"/>
    <w:rsid w:val="00A17AC4"/>
    <w:rsid w:val="00A17B4A"/>
    <w:rsid w:val="00A17D3D"/>
    <w:rsid w:val="00A17E19"/>
    <w:rsid w:val="00A203AD"/>
    <w:rsid w:val="00A20A54"/>
    <w:rsid w:val="00A20AFD"/>
    <w:rsid w:val="00A20FFD"/>
    <w:rsid w:val="00A210AF"/>
    <w:rsid w:val="00A2197B"/>
    <w:rsid w:val="00A219A3"/>
    <w:rsid w:val="00A21CCD"/>
    <w:rsid w:val="00A21CD0"/>
    <w:rsid w:val="00A21D2B"/>
    <w:rsid w:val="00A21E12"/>
    <w:rsid w:val="00A21EA0"/>
    <w:rsid w:val="00A222BC"/>
    <w:rsid w:val="00A224FB"/>
    <w:rsid w:val="00A22B6E"/>
    <w:rsid w:val="00A22D50"/>
    <w:rsid w:val="00A22D96"/>
    <w:rsid w:val="00A22DAB"/>
    <w:rsid w:val="00A22DBE"/>
    <w:rsid w:val="00A230DF"/>
    <w:rsid w:val="00A231B3"/>
    <w:rsid w:val="00A231EA"/>
    <w:rsid w:val="00A234CB"/>
    <w:rsid w:val="00A234DB"/>
    <w:rsid w:val="00A2351E"/>
    <w:rsid w:val="00A236E7"/>
    <w:rsid w:val="00A23908"/>
    <w:rsid w:val="00A23978"/>
    <w:rsid w:val="00A239F5"/>
    <w:rsid w:val="00A23A99"/>
    <w:rsid w:val="00A23C11"/>
    <w:rsid w:val="00A23D82"/>
    <w:rsid w:val="00A24276"/>
    <w:rsid w:val="00A242FA"/>
    <w:rsid w:val="00A24484"/>
    <w:rsid w:val="00A2452C"/>
    <w:rsid w:val="00A24761"/>
    <w:rsid w:val="00A247BC"/>
    <w:rsid w:val="00A24A99"/>
    <w:rsid w:val="00A24B6C"/>
    <w:rsid w:val="00A24D3A"/>
    <w:rsid w:val="00A24F6B"/>
    <w:rsid w:val="00A25039"/>
    <w:rsid w:val="00A25073"/>
    <w:rsid w:val="00A25116"/>
    <w:rsid w:val="00A251CD"/>
    <w:rsid w:val="00A2528A"/>
    <w:rsid w:val="00A254CF"/>
    <w:rsid w:val="00A2552A"/>
    <w:rsid w:val="00A25A60"/>
    <w:rsid w:val="00A25B4D"/>
    <w:rsid w:val="00A25D29"/>
    <w:rsid w:val="00A25E93"/>
    <w:rsid w:val="00A25FE7"/>
    <w:rsid w:val="00A260C7"/>
    <w:rsid w:val="00A261B7"/>
    <w:rsid w:val="00A26525"/>
    <w:rsid w:val="00A2664A"/>
    <w:rsid w:val="00A26673"/>
    <w:rsid w:val="00A2668B"/>
    <w:rsid w:val="00A269FF"/>
    <w:rsid w:val="00A26A5B"/>
    <w:rsid w:val="00A26A86"/>
    <w:rsid w:val="00A26B42"/>
    <w:rsid w:val="00A26BC3"/>
    <w:rsid w:val="00A26C4C"/>
    <w:rsid w:val="00A26F4A"/>
    <w:rsid w:val="00A27230"/>
    <w:rsid w:val="00A27292"/>
    <w:rsid w:val="00A2732B"/>
    <w:rsid w:val="00A2749B"/>
    <w:rsid w:val="00A274D8"/>
    <w:rsid w:val="00A27726"/>
    <w:rsid w:val="00A27786"/>
    <w:rsid w:val="00A27868"/>
    <w:rsid w:val="00A27B2E"/>
    <w:rsid w:val="00A27DAF"/>
    <w:rsid w:val="00A27E3E"/>
    <w:rsid w:val="00A27E5F"/>
    <w:rsid w:val="00A3004C"/>
    <w:rsid w:val="00A3036D"/>
    <w:rsid w:val="00A3055F"/>
    <w:rsid w:val="00A30697"/>
    <w:rsid w:val="00A3074E"/>
    <w:rsid w:val="00A30882"/>
    <w:rsid w:val="00A30941"/>
    <w:rsid w:val="00A30956"/>
    <w:rsid w:val="00A30B9F"/>
    <w:rsid w:val="00A30BD7"/>
    <w:rsid w:val="00A30FB8"/>
    <w:rsid w:val="00A313B4"/>
    <w:rsid w:val="00A31814"/>
    <w:rsid w:val="00A31A5B"/>
    <w:rsid w:val="00A31D0E"/>
    <w:rsid w:val="00A31D84"/>
    <w:rsid w:val="00A31D96"/>
    <w:rsid w:val="00A31FBE"/>
    <w:rsid w:val="00A32003"/>
    <w:rsid w:val="00A3233A"/>
    <w:rsid w:val="00A326AD"/>
    <w:rsid w:val="00A32712"/>
    <w:rsid w:val="00A328B9"/>
    <w:rsid w:val="00A32A9C"/>
    <w:rsid w:val="00A32BE3"/>
    <w:rsid w:val="00A32C83"/>
    <w:rsid w:val="00A32D71"/>
    <w:rsid w:val="00A3307E"/>
    <w:rsid w:val="00A33086"/>
    <w:rsid w:val="00A330D0"/>
    <w:rsid w:val="00A3324D"/>
    <w:rsid w:val="00A332C9"/>
    <w:rsid w:val="00A33323"/>
    <w:rsid w:val="00A33891"/>
    <w:rsid w:val="00A33A26"/>
    <w:rsid w:val="00A33BFD"/>
    <w:rsid w:val="00A33C80"/>
    <w:rsid w:val="00A33E41"/>
    <w:rsid w:val="00A33ECB"/>
    <w:rsid w:val="00A33FF3"/>
    <w:rsid w:val="00A34096"/>
    <w:rsid w:val="00A341C6"/>
    <w:rsid w:val="00A34281"/>
    <w:rsid w:val="00A342C3"/>
    <w:rsid w:val="00A342EC"/>
    <w:rsid w:val="00A343C9"/>
    <w:rsid w:val="00A343E2"/>
    <w:rsid w:val="00A34478"/>
    <w:rsid w:val="00A3483C"/>
    <w:rsid w:val="00A34970"/>
    <w:rsid w:val="00A34AE8"/>
    <w:rsid w:val="00A34E62"/>
    <w:rsid w:val="00A34FDC"/>
    <w:rsid w:val="00A35111"/>
    <w:rsid w:val="00A3563F"/>
    <w:rsid w:val="00A356EE"/>
    <w:rsid w:val="00A35C05"/>
    <w:rsid w:val="00A35D2D"/>
    <w:rsid w:val="00A35E9A"/>
    <w:rsid w:val="00A3618D"/>
    <w:rsid w:val="00A36313"/>
    <w:rsid w:val="00A36350"/>
    <w:rsid w:val="00A36470"/>
    <w:rsid w:val="00A364A2"/>
    <w:rsid w:val="00A3660E"/>
    <w:rsid w:val="00A36804"/>
    <w:rsid w:val="00A368E3"/>
    <w:rsid w:val="00A36937"/>
    <w:rsid w:val="00A369F7"/>
    <w:rsid w:val="00A36BBF"/>
    <w:rsid w:val="00A36D9A"/>
    <w:rsid w:val="00A36ED3"/>
    <w:rsid w:val="00A371C1"/>
    <w:rsid w:val="00A372B8"/>
    <w:rsid w:val="00A372E5"/>
    <w:rsid w:val="00A37522"/>
    <w:rsid w:val="00A37588"/>
    <w:rsid w:val="00A37B3D"/>
    <w:rsid w:val="00A37C12"/>
    <w:rsid w:val="00A37C99"/>
    <w:rsid w:val="00A401F9"/>
    <w:rsid w:val="00A402A0"/>
    <w:rsid w:val="00A402F7"/>
    <w:rsid w:val="00A40590"/>
    <w:rsid w:val="00A40636"/>
    <w:rsid w:val="00A406F8"/>
    <w:rsid w:val="00A407A3"/>
    <w:rsid w:val="00A408C4"/>
    <w:rsid w:val="00A40972"/>
    <w:rsid w:val="00A40B33"/>
    <w:rsid w:val="00A40E09"/>
    <w:rsid w:val="00A40F25"/>
    <w:rsid w:val="00A40F5E"/>
    <w:rsid w:val="00A41370"/>
    <w:rsid w:val="00A413C7"/>
    <w:rsid w:val="00A413D9"/>
    <w:rsid w:val="00A417BC"/>
    <w:rsid w:val="00A41818"/>
    <w:rsid w:val="00A4190D"/>
    <w:rsid w:val="00A4192D"/>
    <w:rsid w:val="00A41A06"/>
    <w:rsid w:val="00A41DD4"/>
    <w:rsid w:val="00A41EE5"/>
    <w:rsid w:val="00A41F53"/>
    <w:rsid w:val="00A42073"/>
    <w:rsid w:val="00A42160"/>
    <w:rsid w:val="00A422D6"/>
    <w:rsid w:val="00A42340"/>
    <w:rsid w:val="00A42342"/>
    <w:rsid w:val="00A42553"/>
    <w:rsid w:val="00A425C2"/>
    <w:rsid w:val="00A42823"/>
    <w:rsid w:val="00A42A84"/>
    <w:rsid w:val="00A42AD1"/>
    <w:rsid w:val="00A42B79"/>
    <w:rsid w:val="00A42B8A"/>
    <w:rsid w:val="00A430DE"/>
    <w:rsid w:val="00A431A2"/>
    <w:rsid w:val="00A434B0"/>
    <w:rsid w:val="00A434F0"/>
    <w:rsid w:val="00A43677"/>
    <w:rsid w:val="00A4378E"/>
    <w:rsid w:val="00A438D6"/>
    <w:rsid w:val="00A439BD"/>
    <w:rsid w:val="00A43A44"/>
    <w:rsid w:val="00A43B8D"/>
    <w:rsid w:val="00A43C9D"/>
    <w:rsid w:val="00A43DCB"/>
    <w:rsid w:val="00A43E37"/>
    <w:rsid w:val="00A44231"/>
    <w:rsid w:val="00A442AC"/>
    <w:rsid w:val="00A442F0"/>
    <w:rsid w:val="00A4439E"/>
    <w:rsid w:val="00A445A2"/>
    <w:rsid w:val="00A44677"/>
    <w:rsid w:val="00A447E4"/>
    <w:rsid w:val="00A449CC"/>
    <w:rsid w:val="00A449D6"/>
    <w:rsid w:val="00A44AB1"/>
    <w:rsid w:val="00A44AE5"/>
    <w:rsid w:val="00A44B9F"/>
    <w:rsid w:val="00A44C08"/>
    <w:rsid w:val="00A44EC8"/>
    <w:rsid w:val="00A44FFC"/>
    <w:rsid w:val="00A4515C"/>
    <w:rsid w:val="00A45326"/>
    <w:rsid w:val="00A4536A"/>
    <w:rsid w:val="00A45457"/>
    <w:rsid w:val="00A4558F"/>
    <w:rsid w:val="00A45657"/>
    <w:rsid w:val="00A4569D"/>
    <w:rsid w:val="00A456E2"/>
    <w:rsid w:val="00A458A0"/>
    <w:rsid w:val="00A458A4"/>
    <w:rsid w:val="00A45A7E"/>
    <w:rsid w:val="00A45AC5"/>
    <w:rsid w:val="00A45CB5"/>
    <w:rsid w:val="00A45D09"/>
    <w:rsid w:val="00A45DBF"/>
    <w:rsid w:val="00A45E91"/>
    <w:rsid w:val="00A45FE3"/>
    <w:rsid w:val="00A4620E"/>
    <w:rsid w:val="00A46666"/>
    <w:rsid w:val="00A4688A"/>
    <w:rsid w:val="00A46F73"/>
    <w:rsid w:val="00A47018"/>
    <w:rsid w:val="00A47105"/>
    <w:rsid w:val="00A473C9"/>
    <w:rsid w:val="00A474EC"/>
    <w:rsid w:val="00A47558"/>
    <w:rsid w:val="00A4778B"/>
    <w:rsid w:val="00A47B14"/>
    <w:rsid w:val="00A47DC7"/>
    <w:rsid w:val="00A47EA6"/>
    <w:rsid w:val="00A5009E"/>
    <w:rsid w:val="00A50482"/>
    <w:rsid w:val="00A504EE"/>
    <w:rsid w:val="00A505C0"/>
    <w:rsid w:val="00A50776"/>
    <w:rsid w:val="00A50E1D"/>
    <w:rsid w:val="00A51071"/>
    <w:rsid w:val="00A51816"/>
    <w:rsid w:val="00A51B3D"/>
    <w:rsid w:val="00A51C65"/>
    <w:rsid w:val="00A51CB0"/>
    <w:rsid w:val="00A51D8B"/>
    <w:rsid w:val="00A51F9C"/>
    <w:rsid w:val="00A51FF2"/>
    <w:rsid w:val="00A523FE"/>
    <w:rsid w:val="00A5258F"/>
    <w:rsid w:val="00A525E6"/>
    <w:rsid w:val="00A52880"/>
    <w:rsid w:val="00A529CE"/>
    <w:rsid w:val="00A52E80"/>
    <w:rsid w:val="00A52F1F"/>
    <w:rsid w:val="00A52F92"/>
    <w:rsid w:val="00A531B2"/>
    <w:rsid w:val="00A5321E"/>
    <w:rsid w:val="00A532BF"/>
    <w:rsid w:val="00A532E4"/>
    <w:rsid w:val="00A53690"/>
    <w:rsid w:val="00A53997"/>
    <w:rsid w:val="00A53A04"/>
    <w:rsid w:val="00A53AA6"/>
    <w:rsid w:val="00A53C06"/>
    <w:rsid w:val="00A53C60"/>
    <w:rsid w:val="00A53D1E"/>
    <w:rsid w:val="00A540EE"/>
    <w:rsid w:val="00A541B3"/>
    <w:rsid w:val="00A5434C"/>
    <w:rsid w:val="00A547DF"/>
    <w:rsid w:val="00A5498E"/>
    <w:rsid w:val="00A54AE7"/>
    <w:rsid w:val="00A54D02"/>
    <w:rsid w:val="00A54D26"/>
    <w:rsid w:val="00A54E3B"/>
    <w:rsid w:val="00A54EF0"/>
    <w:rsid w:val="00A5513E"/>
    <w:rsid w:val="00A551B7"/>
    <w:rsid w:val="00A5522B"/>
    <w:rsid w:val="00A553FE"/>
    <w:rsid w:val="00A555CD"/>
    <w:rsid w:val="00A5585E"/>
    <w:rsid w:val="00A55AE6"/>
    <w:rsid w:val="00A55B18"/>
    <w:rsid w:val="00A56081"/>
    <w:rsid w:val="00A560B8"/>
    <w:rsid w:val="00A56365"/>
    <w:rsid w:val="00A563E9"/>
    <w:rsid w:val="00A56574"/>
    <w:rsid w:val="00A5658C"/>
    <w:rsid w:val="00A5669B"/>
    <w:rsid w:val="00A56742"/>
    <w:rsid w:val="00A5674F"/>
    <w:rsid w:val="00A567F5"/>
    <w:rsid w:val="00A56831"/>
    <w:rsid w:val="00A5690C"/>
    <w:rsid w:val="00A5692F"/>
    <w:rsid w:val="00A56B6C"/>
    <w:rsid w:val="00A56CA9"/>
    <w:rsid w:val="00A56D6C"/>
    <w:rsid w:val="00A56E20"/>
    <w:rsid w:val="00A56E92"/>
    <w:rsid w:val="00A56F12"/>
    <w:rsid w:val="00A57295"/>
    <w:rsid w:val="00A57347"/>
    <w:rsid w:val="00A575EC"/>
    <w:rsid w:val="00A578A0"/>
    <w:rsid w:val="00A579A3"/>
    <w:rsid w:val="00A57A49"/>
    <w:rsid w:val="00A57BE1"/>
    <w:rsid w:val="00A57D8A"/>
    <w:rsid w:val="00A57E1B"/>
    <w:rsid w:val="00A57E3C"/>
    <w:rsid w:val="00A600A5"/>
    <w:rsid w:val="00A600C6"/>
    <w:rsid w:val="00A60142"/>
    <w:rsid w:val="00A601AB"/>
    <w:rsid w:val="00A601F6"/>
    <w:rsid w:val="00A60219"/>
    <w:rsid w:val="00A6032B"/>
    <w:rsid w:val="00A603FB"/>
    <w:rsid w:val="00A6041B"/>
    <w:rsid w:val="00A604D6"/>
    <w:rsid w:val="00A60562"/>
    <w:rsid w:val="00A608F7"/>
    <w:rsid w:val="00A60EEB"/>
    <w:rsid w:val="00A6103E"/>
    <w:rsid w:val="00A6106F"/>
    <w:rsid w:val="00A612D9"/>
    <w:rsid w:val="00A613D8"/>
    <w:rsid w:val="00A615A0"/>
    <w:rsid w:val="00A615A8"/>
    <w:rsid w:val="00A615DA"/>
    <w:rsid w:val="00A6162B"/>
    <w:rsid w:val="00A6165C"/>
    <w:rsid w:val="00A619AD"/>
    <w:rsid w:val="00A61A4B"/>
    <w:rsid w:val="00A61A5B"/>
    <w:rsid w:val="00A61BDB"/>
    <w:rsid w:val="00A61C48"/>
    <w:rsid w:val="00A61C4B"/>
    <w:rsid w:val="00A61D9A"/>
    <w:rsid w:val="00A61DF4"/>
    <w:rsid w:val="00A61F76"/>
    <w:rsid w:val="00A622BB"/>
    <w:rsid w:val="00A624C9"/>
    <w:rsid w:val="00A62701"/>
    <w:rsid w:val="00A62BAA"/>
    <w:rsid w:val="00A62D6B"/>
    <w:rsid w:val="00A62DF9"/>
    <w:rsid w:val="00A62EA2"/>
    <w:rsid w:val="00A62EF3"/>
    <w:rsid w:val="00A62F51"/>
    <w:rsid w:val="00A6326E"/>
    <w:rsid w:val="00A63328"/>
    <w:rsid w:val="00A63370"/>
    <w:rsid w:val="00A633A1"/>
    <w:rsid w:val="00A636B6"/>
    <w:rsid w:val="00A636D4"/>
    <w:rsid w:val="00A638FC"/>
    <w:rsid w:val="00A6394D"/>
    <w:rsid w:val="00A63DA4"/>
    <w:rsid w:val="00A63FAD"/>
    <w:rsid w:val="00A64011"/>
    <w:rsid w:val="00A6416D"/>
    <w:rsid w:val="00A64181"/>
    <w:rsid w:val="00A64384"/>
    <w:rsid w:val="00A644F9"/>
    <w:rsid w:val="00A64791"/>
    <w:rsid w:val="00A64860"/>
    <w:rsid w:val="00A64891"/>
    <w:rsid w:val="00A648F2"/>
    <w:rsid w:val="00A64908"/>
    <w:rsid w:val="00A64B22"/>
    <w:rsid w:val="00A64CB8"/>
    <w:rsid w:val="00A64CD0"/>
    <w:rsid w:val="00A64D7D"/>
    <w:rsid w:val="00A64E1E"/>
    <w:rsid w:val="00A64E30"/>
    <w:rsid w:val="00A64E8E"/>
    <w:rsid w:val="00A64EC6"/>
    <w:rsid w:val="00A650E2"/>
    <w:rsid w:val="00A653A6"/>
    <w:rsid w:val="00A653E8"/>
    <w:rsid w:val="00A65427"/>
    <w:rsid w:val="00A654E6"/>
    <w:rsid w:val="00A6555D"/>
    <w:rsid w:val="00A6568C"/>
    <w:rsid w:val="00A65865"/>
    <w:rsid w:val="00A658A7"/>
    <w:rsid w:val="00A65A31"/>
    <w:rsid w:val="00A65CCD"/>
    <w:rsid w:val="00A65D6F"/>
    <w:rsid w:val="00A65DA5"/>
    <w:rsid w:val="00A65E65"/>
    <w:rsid w:val="00A65FA3"/>
    <w:rsid w:val="00A661A5"/>
    <w:rsid w:val="00A6623B"/>
    <w:rsid w:val="00A664BE"/>
    <w:rsid w:val="00A671FB"/>
    <w:rsid w:val="00A67209"/>
    <w:rsid w:val="00A67244"/>
    <w:rsid w:val="00A6726E"/>
    <w:rsid w:val="00A673F8"/>
    <w:rsid w:val="00A67636"/>
    <w:rsid w:val="00A676BC"/>
    <w:rsid w:val="00A67950"/>
    <w:rsid w:val="00A67B84"/>
    <w:rsid w:val="00A700B6"/>
    <w:rsid w:val="00A701AF"/>
    <w:rsid w:val="00A701DF"/>
    <w:rsid w:val="00A70319"/>
    <w:rsid w:val="00A7034A"/>
    <w:rsid w:val="00A704DD"/>
    <w:rsid w:val="00A70568"/>
    <w:rsid w:val="00A705AD"/>
    <w:rsid w:val="00A705F3"/>
    <w:rsid w:val="00A7060F"/>
    <w:rsid w:val="00A70661"/>
    <w:rsid w:val="00A7076C"/>
    <w:rsid w:val="00A7079F"/>
    <w:rsid w:val="00A7081A"/>
    <w:rsid w:val="00A708EB"/>
    <w:rsid w:val="00A70ABE"/>
    <w:rsid w:val="00A70CFD"/>
    <w:rsid w:val="00A70E41"/>
    <w:rsid w:val="00A70E93"/>
    <w:rsid w:val="00A70FB8"/>
    <w:rsid w:val="00A7106E"/>
    <w:rsid w:val="00A711EB"/>
    <w:rsid w:val="00A711FF"/>
    <w:rsid w:val="00A714DE"/>
    <w:rsid w:val="00A71513"/>
    <w:rsid w:val="00A7164A"/>
    <w:rsid w:val="00A71755"/>
    <w:rsid w:val="00A71849"/>
    <w:rsid w:val="00A719EE"/>
    <w:rsid w:val="00A71D83"/>
    <w:rsid w:val="00A72110"/>
    <w:rsid w:val="00A7224E"/>
    <w:rsid w:val="00A7229C"/>
    <w:rsid w:val="00A72405"/>
    <w:rsid w:val="00A72485"/>
    <w:rsid w:val="00A72498"/>
    <w:rsid w:val="00A72697"/>
    <w:rsid w:val="00A7274A"/>
    <w:rsid w:val="00A72B8F"/>
    <w:rsid w:val="00A72E0A"/>
    <w:rsid w:val="00A72ED2"/>
    <w:rsid w:val="00A72EF0"/>
    <w:rsid w:val="00A72FEE"/>
    <w:rsid w:val="00A731C3"/>
    <w:rsid w:val="00A73212"/>
    <w:rsid w:val="00A73586"/>
    <w:rsid w:val="00A73A2D"/>
    <w:rsid w:val="00A73C80"/>
    <w:rsid w:val="00A73D2E"/>
    <w:rsid w:val="00A73D67"/>
    <w:rsid w:val="00A73D8E"/>
    <w:rsid w:val="00A73DB9"/>
    <w:rsid w:val="00A7436A"/>
    <w:rsid w:val="00A74445"/>
    <w:rsid w:val="00A7461D"/>
    <w:rsid w:val="00A7477A"/>
    <w:rsid w:val="00A7478D"/>
    <w:rsid w:val="00A7492A"/>
    <w:rsid w:val="00A74C53"/>
    <w:rsid w:val="00A74D19"/>
    <w:rsid w:val="00A751C9"/>
    <w:rsid w:val="00A7526E"/>
    <w:rsid w:val="00A752E1"/>
    <w:rsid w:val="00A7533D"/>
    <w:rsid w:val="00A753A6"/>
    <w:rsid w:val="00A754EA"/>
    <w:rsid w:val="00A75860"/>
    <w:rsid w:val="00A759AD"/>
    <w:rsid w:val="00A75A20"/>
    <w:rsid w:val="00A75B7A"/>
    <w:rsid w:val="00A75DB5"/>
    <w:rsid w:val="00A7601C"/>
    <w:rsid w:val="00A760EB"/>
    <w:rsid w:val="00A763D0"/>
    <w:rsid w:val="00A7649A"/>
    <w:rsid w:val="00A764E3"/>
    <w:rsid w:val="00A76549"/>
    <w:rsid w:val="00A765A7"/>
    <w:rsid w:val="00A76683"/>
    <w:rsid w:val="00A76993"/>
    <w:rsid w:val="00A76B1B"/>
    <w:rsid w:val="00A76B81"/>
    <w:rsid w:val="00A76BA5"/>
    <w:rsid w:val="00A76D22"/>
    <w:rsid w:val="00A76FD5"/>
    <w:rsid w:val="00A76FEF"/>
    <w:rsid w:val="00A7703C"/>
    <w:rsid w:val="00A770BA"/>
    <w:rsid w:val="00A77269"/>
    <w:rsid w:val="00A77483"/>
    <w:rsid w:val="00A776F3"/>
    <w:rsid w:val="00A7772F"/>
    <w:rsid w:val="00A77956"/>
    <w:rsid w:val="00A779BC"/>
    <w:rsid w:val="00A77C66"/>
    <w:rsid w:val="00A77DAD"/>
    <w:rsid w:val="00A77DD3"/>
    <w:rsid w:val="00A77DEA"/>
    <w:rsid w:val="00A77FE1"/>
    <w:rsid w:val="00A77FF4"/>
    <w:rsid w:val="00A802C1"/>
    <w:rsid w:val="00A804BB"/>
    <w:rsid w:val="00A8054B"/>
    <w:rsid w:val="00A8077A"/>
    <w:rsid w:val="00A80D6B"/>
    <w:rsid w:val="00A80DE2"/>
    <w:rsid w:val="00A80FC6"/>
    <w:rsid w:val="00A811F7"/>
    <w:rsid w:val="00A81409"/>
    <w:rsid w:val="00A81463"/>
    <w:rsid w:val="00A814CB"/>
    <w:rsid w:val="00A814E8"/>
    <w:rsid w:val="00A8171A"/>
    <w:rsid w:val="00A81743"/>
    <w:rsid w:val="00A818C6"/>
    <w:rsid w:val="00A81B56"/>
    <w:rsid w:val="00A81CA9"/>
    <w:rsid w:val="00A82185"/>
    <w:rsid w:val="00A8218D"/>
    <w:rsid w:val="00A823E1"/>
    <w:rsid w:val="00A82523"/>
    <w:rsid w:val="00A826B6"/>
    <w:rsid w:val="00A82ADB"/>
    <w:rsid w:val="00A82BB9"/>
    <w:rsid w:val="00A82C98"/>
    <w:rsid w:val="00A82F9D"/>
    <w:rsid w:val="00A8305B"/>
    <w:rsid w:val="00A83135"/>
    <w:rsid w:val="00A835DA"/>
    <w:rsid w:val="00A83626"/>
    <w:rsid w:val="00A8366A"/>
    <w:rsid w:val="00A8367E"/>
    <w:rsid w:val="00A836C8"/>
    <w:rsid w:val="00A83A2C"/>
    <w:rsid w:val="00A83B90"/>
    <w:rsid w:val="00A83C84"/>
    <w:rsid w:val="00A83FAF"/>
    <w:rsid w:val="00A8436C"/>
    <w:rsid w:val="00A84709"/>
    <w:rsid w:val="00A84720"/>
    <w:rsid w:val="00A8499B"/>
    <w:rsid w:val="00A849DC"/>
    <w:rsid w:val="00A849F9"/>
    <w:rsid w:val="00A84AA2"/>
    <w:rsid w:val="00A84AD7"/>
    <w:rsid w:val="00A85090"/>
    <w:rsid w:val="00A85114"/>
    <w:rsid w:val="00A852FA"/>
    <w:rsid w:val="00A85521"/>
    <w:rsid w:val="00A85639"/>
    <w:rsid w:val="00A8564A"/>
    <w:rsid w:val="00A858A9"/>
    <w:rsid w:val="00A858E2"/>
    <w:rsid w:val="00A85A1C"/>
    <w:rsid w:val="00A85D39"/>
    <w:rsid w:val="00A85F16"/>
    <w:rsid w:val="00A85FA5"/>
    <w:rsid w:val="00A860E7"/>
    <w:rsid w:val="00A86402"/>
    <w:rsid w:val="00A8654B"/>
    <w:rsid w:val="00A86580"/>
    <w:rsid w:val="00A86621"/>
    <w:rsid w:val="00A86665"/>
    <w:rsid w:val="00A86756"/>
    <w:rsid w:val="00A867EE"/>
    <w:rsid w:val="00A86844"/>
    <w:rsid w:val="00A868E7"/>
    <w:rsid w:val="00A86914"/>
    <w:rsid w:val="00A86A2E"/>
    <w:rsid w:val="00A86AEB"/>
    <w:rsid w:val="00A86D49"/>
    <w:rsid w:val="00A86DA9"/>
    <w:rsid w:val="00A86DF4"/>
    <w:rsid w:val="00A86E29"/>
    <w:rsid w:val="00A86F29"/>
    <w:rsid w:val="00A8722C"/>
    <w:rsid w:val="00A873F3"/>
    <w:rsid w:val="00A8750F"/>
    <w:rsid w:val="00A87556"/>
    <w:rsid w:val="00A876BB"/>
    <w:rsid w:val="00A878FC"/>
    <w:rsid w:val="00A87908"/>
    <w:rsid w:val="00A87A00"/>
    <w:rsid w:val="00A87E01"/>
    <w:rsid w:val="00A87E44"/>
    <w:rsid w:val="00A87EA0"/>
    <w:rsid w:val="00A87F5A"/>
    <w:rsid w:val="00A89583"/>
    <w:rsid w:val="00A9023D"/>
    <w:rsid w:val="00A90350"/>
    <w:rsid w:val="00A904EE"/>
    <w:rsid w:val="00A9080E"/>
    <w:rsid w:val="00A9087E"/>
    <w:rsid w:val="00A90909"/>
    <w:rsid w:val="00A90A6C"/>
    <w:rsid w:val="00A90B1B"/>
    <w:rsid w:val="00A90B2C"/>
    <w:rsid w:val="00A90B8C"/>
    <w:rsid w:val="00A9124A"/>
    <w:rsid w:val="00A918A1"/>
    <w:rsid w:val="00A919A1"/>
    <w:rsid w:val="00A919EB"/>
    <w:rsid w:val="00A91BBC"/>
    <w:rsid w:val="00A91D0B"/>
    <w:rsid w:val="00A91D88"/>
    <w:rsid w:val="00A91DDE"/>
    <w:rsid w:val="00A92045"/>
    <w:rsid w:val="00A922B5"/>
    <w:rsid w:val="00A9239A"/>
    <w:rsid w:val="00A92453"/>
    <w:rsid w:val="00A925BA"/>
    <w:rsid w:val="00A927BB"/>
    <w:rsid w:val="00A927BE"/>
    <w:rsid w:val="00A927E0"/>
    <w:rsid w:val="00A92997"/>
    <w:rsid w:val="00A92BB8"/>
    <w:rsid w:val="00A92C3E"/>
    <w:rsid w:val="00A92D19"/>
    <w:rsid w:val="00A92EB9"/>
    <w:rsid w:val="00A92F37"/>
    <w:rsid w:val="00A92F3D"/>
    <w:rsid w:val="00A92FDD"/>
    <w:rsid w:val="00A932FB"/>
    <w:rsid w:val="00A9330D"/>
    <w:rsid w:val="00A9338A"/>
    <w:rsid w:val="00A933B0"/>
    <w:rsid w:val="00A9353E"/>
    <w:rsid w:val="00A9372A"/>
    <w:rsid w:val="00A937FD"/>
    <w:rsid w:val="00A938CA"/>
    <w:rsid w:val="00A93919"/>
    <w:rsid w:val="00A9398F"/>
    <w:rsid w:val="00A93B02"/>
    <w:rsid w:val="00A93B23"/>
    <w:rsid w:val="00A93C0D"/>
    <w:rsid w:val="00A93FB0"/>
    <w:rsid w:val="00A9410F"/>
    <w:rsid w:val="00A94311"/>
    <w:rsid w:val="00A946CA"/>
    <w:rsid w:val="00A94845"/>
    <w:rsid w:val="00A948D0"/>
    <w:rsid w:val="00A94AB6"/>
    <w:rsid w:val="00A94C78"/>
    <w:rsid w:val="00A94EBA"/>
    <w:rsid w:val="00A95044"/>
    <w:rsid w:val="00A952F8"/>
    <w:rsid w:val="00A95802"/>
    <w:rsid w:val="00A9598C"/>
    <w:rsid w:val="00A95BC1"/>
    <w:rsid w:val="00A95D9D"/>
    <w:rsid w:val="00A95F81"/>
    <w:rsid w:val="00A95FC7"/>
    <w:rsid w:val="00A961EE"/>
    <w:rsid w:val="00A96533"/>
    <w:rsid w:val="00A966AE"/>
    <w:rsid w:val="00A967C2"/>
    <w:rsid w:val="00A9681A"/>
    <w:rsid w:val="00A96955"/>
    <w:rsid w:val="00A96C90"/>
    <w:rsid w:val="00A96D9A"/>
    <w:rsid w:val="00A970B8"/>
    <w:rsid w:val="00A97166"/>
    <w:rsid w:val="00A9725F"/>
    <w:rsid w:val="00A972C4"/>
    <w:rsid w:val="00A976F3"/>
    <w:rsid w:val="00A977B2"/>
    <w:rsid w:val="00A97944"/>
    <w:rsid w:val="00A979F9"/>
    <w:rsid w:val="00A97A3A"/>
    <w:rsid w:val="00A97ECF"/>
    <w:rsid w:val="00AA0022"/>
    <w:rsid w:val="00AA031A"/>
    <w:rsid w:val="00AA04AA"/>
    <w:rsid w:val="00AA0644"/>
    <w:rsid w:val="00AA0691"/>
    <w:rsid w:val="00AA0773"/>
    <w:rsid w:val="00AA0B83"/>
    <w:rsid w:val="00AA0C00"/>
    <w:rsid w:val="00AA0C97"/>
    <w:rsid w:val="00AA0DB6"/>
    <w:rsid w:val="00AA0F5B"/>
    <w:rsid w:val="00AA10A2"/>
    <w:rsid w:val="00AA10E3"/>
    <w:rsid w:val="00AA1186"/>
    <w:rsid w:val="00AA12ED"/>
    <w:rsid w:val="00AA15F8"/>
    <w:rsid w:val="00AA1602"/>
    <w:rsid w:val="00AA1666"/>
    <w:rsid w:val="00AA17B3"/>
    <w:rsid w:val="00AA18BC"/>
    <w:rsid w:val="00AA19C7"/>
    <w:rsid w:val="00AA1A7D"/>
    <w:rsid w:val="00AA1ACA"/>
    <w:rsid w:val="00AA1BA0"/>
    <w:rsid w:val="00AA1C61"/>
    <w:rsid w:val="00AA1C9A"/>
    <w:rsid w:val="00AA222D"/>
    <w:rsid w:val="00AA2530"/>
    <w:rsid w:val="00AA25C4"/>
    <w:rsid w:val="00AA25C7"/>
    <w:rsid w:val="00AA25C9"/>
    <w:rsid w:val="00AA267B"/>
    <w:rsid w:val="00AA267D"/>
    <w:rsid w:val="00AA26D7"/>
    <w:rsid w:val="00AA26E6"/>
    <w:rsid w:val="00AA2746"/>
    <w:rsid w:val="00AA2964"/>
    <w:rsid w:val="00AA2D2B"/>
    <w:rsid w:val="00AA2E1C"/>
    <w:rsid w:val="00AA2E51"/>
    <w:rsid w:val="00AA2F04"/>
    <w:rsid w:val="00AA31AA"/>
    <w:rsid w:val="00AA3260"/>
    <w:rsid w:val="00AA329B"/>
    <w:rsid w:val="00AA3367"/>
    <w:rsid w:val="00AA33D2"/>
    <w:rsid w:val="00AA3434"/>
    <w:rsid w:val="00AA34BF"/>
    <w:rsid w:val="00AA37A0"/>
    <w:rsid w:val="00AA39EA"/>
    <w:rsid w:val="00AA3A21"/>
    <w:rsid w:val="00AA3A94"/>
    <w:rsid w:val="00AA3AEA"/>
    <w:rsid w:val="00AA3B99"/>
    <w:rsid w:val="00AA3BCB"/>
    <w:rsid w:val="00AA41C2"/>
    <w:rsid w:val="00AA41C8"/>
    <w:rsid w:val="00AA43A5"/>
    <w:rsid w:val="00AA442F"/>
    <w:rsid w:val="00AA4479"/>
    <w:rsid w:val="00AA468E"/>
    <w:rsid w:val="00AA49D0"/>
    <w:rsid w:val="00AA4B4F"/>
    <w:rsid w:val="00AA4C15"/>
    <w:rsid w:val="00AA4D77"/>
    <w:rsid w:val="00AA4EA4"/>
    <w:rsid w:val="00AA4FCC"/>
    <w:rsid w:val="00AA515A"/>
    <w:rsid w:val="00AA53C4"/>
    <w:rsid w:val="00AA53CF"/>
    <w:rsid w:val="00AA559D"/>
    <w:rsid w:val="00AA57F0"/>
    <w:rsid w:val="00AA57F1"/>
    <w:rsid w:val="00AA5939"/>
    <w:rsid w:val="00AA59F1"/>
    <w:rsid w:val="00AA5A9C"/>
    <w:rsid w:val="00AA5D51"/>
    <w:rsid w:val="00AA5EAA"/>
    <w:rsid w:val="00AA5F34"/>
    <w:rsid w:val="00AA5F73"/>
    <w:rsid w:val="00AA606A"/>
    <w:rsid w:val="00AA6381"/>
    <w:rsid w:val="00AA63B8"/>
    <w:rsid w:val="00AA6465"/>
    <w:rsid w:val="00AA6520"/>
    <w:rsid w:val="00AA6561"/>
    <w:rsid w:val="00AA663B"/>
    <w:rsid w:val="00AA6647"/>
    <w:rsid w:val="00AA6762"/>
    <w:rsid w:val="00AA6F70"/>
    <w:rsid w:val="00AA6F9E"/>
    <w:rsid w:val="00AA73A7"/>
    <w:rsid w:val="00AA7530"/>
    <w:rsid w:val="00AA7654"/>
    <w:rsid w:val="00AA777F"/>
    <w:rsid w:val="00AA7910"/>
    <w:rsid w:val="00AA7A9B"/>
    <w:rsid w:val="00AA7CE7"/>
    <w:rsid w:val="00AA7D2C"/>
    <w:rsid w:val="00AA7D73"/>
    <w:rsid w:val="00AB0117"/>
    <w:rsid w:val="00AB01E2"/>
    <w:rsid w:val="00AB061B"/>
    <w:rsid w:val="00AB0D76"/>
    <w:rsid w:val="00AB1065"/>
    <w:rsid w:val="00AB14F8"/>
    <w:rsid w:val="00AB15BF"/>
    <w:rsid w:val="00AB1616"/>
    <w:rsid w:val="00AB1A22"/>
    <w:rsid w:val="00AB1A29"/>
    <w:rsid w:val="00AB1C39"/>
    <w:rsid w:val="00AB1DAC"/>
    <w:rsid w:val="00AB1DDB"/>
    <w:rsid w:val="00AB1FCD"/>
    <w:rsid w:val="00AB210C"/>
    <w:rsid w:val="00AB212C"/>
    <w:rsid w:val="00AB22F9"/>
    <w:rsid w:val="00AB26AC"/>
    <w:rsid w:val="00AB293E"/>
    <w:rsid w:val="00AB2ADB"/>
    <w:rsid w:val="00AB2B5A"/>
    <w:rsid w:val="00AB2DBE"/>
    <w:rsid w:val="00AB3014"/>
    <w:rsid w:val="00AB304D"/>
    <w:rsid w:val="00AB3439"/>
    <w:rsid w:val="00AB3484"/>
    <w:rsid w:val="00AB355D"/>
    <w:rsid w:val="00AB3850"/>
    <w:rsid w:val="00AB3863"/>
    <w:rsid w:val="00AB3AB4"/>
    <w:rsid w:val="00AB3B55"/>
    <w:rsid w:val="00AB3CA4"/>
    <w:rsid w:val="00AB3DBC"/>
    <w:rsid w:val="00AB4373"/>
    <w:rsid w:val="00AB43E4"/>
    <w:rsid w:val="00AB45EF"/>
    <w:rsid w:val="00AB49BE"/>
    <w:rsid w:val="00AB49E0"/>
    <w:rsid w:val="00AB4A25"/>
    <w:rsid w:val="00AB4A5A"/>
    <w:rsid w:val="00AB4ACA"/>
    <w:rsid w:val="00AB4BFE"/>
    <w:rsid w:val="00AB4EBE"/>
    <w:rsid w:val="00AB4F8D"/>
    <w:rsid w:val="00AB501E"/>
    <w:rsid w:val="00AB51DC"/>
    <w:rsid w:val="00AB5323"/>
    <w:rsid w:val="00AB535C"/>
    <w:rsid w:val="00AB5389"/>
    <w:rsid w:val="00AB53DA"/>
    <w:rsid w:val="00AB53F5"/>
    <w:rsid w:val="00AB5465"/>
    <w:rsid w:val="00AB5747"/>
    <w:rsid w:val="00AB5848"/>
    <w:rsid w:val="00AB5850"/>
    <w:rsid w:val="00AB58EF"/>
    <w:rsid w:val="00AB5A40"/>
    <w:rsid w:val="00AB5C1C"/>
    <w:rsid w:val="00AB5D09"/>
    <w:rsid w:val="00AB5D13"/>
    <w:rsid w:val="00AB5D55"/>
    <w:rsid w:val="00AB5E62"/>
    <w:rsid w:val="00AB612E"/>
    <w:rsid w:val="00AB623F"/>
    <w:rsid w:val="00AB62A1"/>
    <w:rsid w:val="00AB6337"/>
    <w:rsid w:val="00AB6434"/>
    <w:rsid w:val="00AB6645"/>
    <w:rsid w:val="00AB66D8"/>
    <w:rsid w:val="00AB681D"/>
    <w:rsid w:val="00AB69A6"/>
    <w:rsid w:val="00AB72B0"/>
    <w:rsid w:val="00AB7447"/>
    <w:rsid w:val="00AB7727"/>
    <w:rsid w:val="00AB77C3"/>
    <w:rsid w:val="00AB7822"/>
    <w:rsid w:val="00AB7969"/>
    <w:rsid w:val="00AB7B31"/>
    <w:rsid w:val="00AB7C48"/>
    <w:rsid w:val="00AB7D06"/>
    <w:rsid w:val="00AB7D76"/>
    <w:rsid w:val="00AB7D8B"/>
    <w:rsid w:val="00AC016A"/>
    <w:rsid w:val="00AC020D"/>
    <w:rsid w:val="00AC0820"/>
    <w:rsid w:val="00AC09B9"/>
    <w:rsid w:val="00AC0C36"/>
    <w:rsid w:val="00AC0D51"/>
    <w:rsid w:val="00AC0DFD"/>
    <w:rsid w:val="00AC11DF"/>
    <w:rsid w:val="00AC138F"/>
    <w:rsid w:val="00AC153F"/>
    <w:rsid w:val="00AC15E6"/>
    <w:rsid w:val="00AC1877"/>
    <w:rsid w:val="00AC1A26"/>
    <w:rsid w:val="00AC1BCA"/>
    <w:rsid w:val="00AC1C65"/>
    <w:rsid w:val="00AC1E4F"/>
    <w:rsid w:val="00AC2088"/>
    <w:rsid w:val="00AC2219"/>
    <w:rsid w:val="00AC22D1"/>
    <w:rsid w:val="00AC23BA"/>
    <w:rsid w:val="00AC2539"/>
    <w:rsid w:val="00AC2562"/>
    <w:rsid w:val="00AC2583"/>
    <w:rsid w:val="00AC2647"/>
    <w:rsid w:val="00AC2925"/>
    <w:rsid w:val="00AC2C5B"/>
    <w:rsid w:val="00AC2CB5"/>
    <w:rsid w:val="00AC2D85"/>
    <w:rsid w:val="00AC2D88"/>
    <w:rsid w:val="00AC3115"/>
    <w:rsid w:val="00AC313E"/>
    <w:rsid w:val="00AC3355"/>
    <w:rsid w:val="00AC3392"/>
    <w:rsid w:val="00AC33B8"/>
    <w:rsid w:val="00AC33C0"/>
    <w:rsid w:val="00AC35DD"/>
    <w:rsid w:val="00AC3A08"/>
    <w:rsid w:val="00AC4095"/>
    <w:rsid w:val="00AC41C2"/>
    <w:rsid w:val="00AC41CE"/>
    <w:rsid w:val="00AC428B"/>
    <w:rsid w:val="00AC42AF"/>
    <w:rsid w:val="00AC447A"/>
    <w:rsid w:val="00AC449E"/>
    <w:rsid w:val="00AC450F"/>
    <w:rsid w:val="00AC482F"/>
    <w:rsid w:val="00AC4863"/>
    <w:rsid w:val="00AC48D2"/>
    <w:rsid w:val="00AC4A50"/>
    <w:rsid w:val="00AC4B36"/>
    <w:rsid w:val="00AC4D3C"/>
    <w:rsid w:val="00AC4FC6"/>
    <w:rsid w:val="00AC510E"/>
    <w:rsid w:val="00AC5574"/>
    <w:rsid w:val="00AC557D"/>
    <w:rsid w:val="00AC5809"/>
    <w:rsid w:val="00AC5AC0"/>
    <w:rsid w:val="00AC5C8A"/>
    <w:rsid w:val="00AC613D"/>
    <w:rsid w:val="00AC65A5"/>
    <w:rsid w:val="00AC668E"/>
    <w:rsid w:val="00AC672D"/>
    <w:rsid w:val="00AC6863"/>
    <w:rsid w:val="00AC68FB"/>
    <w:rsid w:val="00AC6915"/>
    <w:rsid w:val="00AC6DB4"/>
    <w:rsid w:val="00AC6E2D"/>
    <w:rsid w:val="00AC7136"/>
    <w:rsid w:val="00AC76AA"/>
    <w:rsid w:val="00AC7768"/>
    <w:rsid w:val="00AC7C07"/>
    <w:rsid w:val="00AC7C53"/>
    <w:rsid w:val="00AC7DCA"/>
    <w:rsid w:val="00AD00A8"/>
    <w:rsid w:val="00AD0273"/>
    <w:rsid w:val="00AD034B"/>
    <w:rsid w:val="00AD0352"/>
    <w:rsid w:val="00AD0534"/>
    <w:rsid w:val="00AD06A7"/>
    <w:rsid w:val="00AD073F"/>
    <w:rsid w:val="00AD075C"/>
    <w:rsid w:val="00AD07F7"/>
    <w:rsid w:val="00AD08B6"/>
    <w:rsid w:val="00AD0A01"/>
    <w:rsid w:val="00AD0AB3"/>
    <w:rsid w:val="00AD0ACC"/>
    <w:rsid w:val="00AD0ADE"/>
    <w:rsid w:val="00AD0AF9"/>
    <w:rsid w:val="00AD0BCA"/>
    <w:rsid w:val="00AD0CC3"/>
    <w:rsid w:val="00AD0D20"/>
    <w:rsid w:val="00AD0D76"/>
    <w:rsid w:val="00AD0F03"/>
    <w:rsid w:val="00AD0F9C"/>
    <w:rsid w:val="00AD1167"/>
    <w:rsid w:val="00AD11D6"/>
    <w:rsid w:val="00AD124F"/>
    <w:rsid w:val="00AD1672"/>
    <w:rsid w:val="00AD17A7"/>
    <w:rsid w:val="00AD17E0"/>
    <w:rsid w:val="00AD1877"/>
    <w:rsid w:val="00AD18E5"/>
    <w:rsid w:val="00AD193C"/>
    <w:rsid w:val="00AD1994"/>
    <w:rsid w:val="00AD1AE9"/>
    <w:rsid w:val="00AD1D0D"/>
    <w:rsid w:val="00AD1F6E"/>
    <w:rsid w:val="00AD21C5"/>
    <w:rsid w:val="00AD2298"/>
    <w:rsid w:val="00AD22AA"/>
    <w:rsid w:val="00AD25AD"/>
    <w:rsid w:val="00AD2674"/>
    <w:rsid w:val="00AD2879"/>
    <w:rsid w:val="00AD2882"/>
    <w:rsid w:val="00AD2AB7"/>
    <w:rsid w:val="00AD2CD4"/>
    <w:rsid w:val="00AD2D5E"/>
    <w:rsid w:val="00AD2DB1"/>
    <w:rsid w:val="00AD2F1E"/>
    <w:rsid w:val="00AD2F29"/>
    <w:rsid w:val="00AD2F5B"/>
    <w:rsid w:val="00AD2FC7"/>
    <w:rsid w:val="00AD301F"/>
    <w:rsid w:val="00AD31FA"/>
    <w:rsid w:val="00AD3571"/>
    <w:rsid w:val="00AD3572"/>
    <w:rsid w:val="00AD36E1"/>
    <w:rsid w:val="00AD38DC"/>
    <w:rsid w:val="00AD3961"/>
    <w:rsid w:val="00AD3A1C"/>
    <w:rsid w:val="00AD3CF8"/>
    <w:rsid w:val="00AD3E15"/>
    <w:rsid w:val="00AD423F"/>
    <w:rsid w:val="00AD427A"/>
    <w:rsid w:val="00AD43D7"/>
    <w:rsid w:val="00AD44EE"/>
    <w:rsid w:val="00AD46AD"/>
    <w:rsid w:val="00AD46BC"/>
    <w:rsid w:val="00AD46C4"/>
    <w:rsid w:val="00AD47BA"/>
    <w:rsid w:val="00AD4AE4"/>
    <w:rsid w:val="00AD4B40"/>
    <w:rsid w:val="00AD4DD7"/>
    <w:rsid w:val="00AD4F89"/>
    <w:rsid w:val="00AD5047"/>
    <w:rsid w:val="00AD5937"/>
    <w:rsid w:val="00AD59CC"/>
    <w:rsid w:val="00AD5C97"/>
    <w:rsid w:val="00AD5E87"/>
    <w:rsid w:val="00AD5E9A"/>
    <w:rsid w:val="00AD600A"/>
    <w:rsid w:val="00AD6146"/>
    <w:rsid w:val="00AD61BD"/>
    <w:rsid w:val="00AD64F9"/>
    <w:rsid w:val="00AD67E4"/>
    <w:rsid w:val="00AD6AEF"/>
    <w:rsid w:val="00AD6B99"/>
    <w:rsid w:val="00AD6BFA"/>
    <w:rsid w:val="00AD6D55"/>
    <w:rsid w:val="00AD6F8F"/>
    <w:rsid w:val="00AD701B"/>
    <w:rsid w:val="00AD7103"/>
    <w:rsid w:val="00AD712E"/>
    <w:rsid w:val="00AD7145"/>
    <w:rsid w:val="00AD719B"/>
    <w:rsid w:val="00AD71F5"/>
    <w:rsid w:val="00AD721B"/>
    <w:rsid w:val="00AD735F"/>
    <w:rsid w:val="00AD73B4"/>
    <w:rsid w:val="00AD7511"/>
    <w:rsid w:val="00AD7673"/>
    <w:rsid w:val="00AD76F7"/>
    <w:rsid w:val="00AD7A93"/>
    <w:rsid w:val="00AD7ACE"/>
    <w:rsid w:val="00AD7AE3"/>
    <w:rsid w:val="00AD7BCE"/>
    <w:rsid w:val="00AD7C49"/>
    <w:rsid w:val="00AD7C82"/>
    <w:rsid w:val="00AD7EA0"/>
    <w:rsid w:val="00AE0027"/>
    <w:rsid w:val="00AE0032"/>
    <w:rsid w:val="00AE010C"/>
    <w:rsid w:val="00AE02D8"/>
    <w:rsid w:val="00AE02FD"/>
    <w:rsid w:val="00AE0360"/>
    <w:rsid w:val="00AE03D7"/>
    <w:rsid w:val="00AE03F8"/>
    <w:rsid w:val="00AE052F"/>
    <w:rsid w:val="00AE05E8"/>
    <w:rsid w:val="00AE0678"/>
    <w:rsid w:val="00AE0831"/>
    <w:rsid w:val="00AE0898"/>
    <w:rsid w:val="00AE107C"/>
    <w:rsid w:val="00AE113E"/>
    <w:rsid w:val="00AE13AB"/>
    <w:rsid w:val="00AE146B"/>
    <w:rsid w:val="00AE161F"/>
    <w:rsid w:val="00AE16F8"/>
    <w:rsid w:val="00AE1830"/>
    <w:rsid w:val="00AE1876"/>
    <w:rsid w:val="00AE195A"/>
    <w:rsid w:val="00AE19C8"/>
    <w:rsid w:val="00AE1B86"/>
    <w:rsid w:val="00AE1BA1"/>
    <w:rsid w:val="00AE1BD5"/>
    <w:rsid w:val="00AE1C06"/>
    <w:rsid w:val="00AE1C16"/>
    <w:rsid w:val="00AE1C48"/>
    <w:rsid w:val="00AE1D84"/>
    <w:rsid w:val="00AE1DB3"/>
    <w:rsid w:val="00AE1E4D"/>
    <w:rsid w:val="00AE1EF8"/>
    <w:rsid w:val="00AE20D7"/>
    <w:rsid w:val="00AE20E5"/>
    <w:rsid w:val="00AE2115"/>
    <w:rsid w:val="00AE214A"/>
    <w:rsid w:val="00AE225C"/>
    <w:rsid w:val="00AE2399"/>
    <w:rsid w:val="00AE23CF"/>
    <w:rsid w:val="00AE24F0"/>
    <w:rsid w:val="00AE25CA"/>
    <w:rsid w:val="00AE2610"/>
    <w:rsid w:val="00AE2625"/>
    <w:rsid w:val="00AE26DD"/>
    <w:rsid w:val="00AE292D"/>
    <w:rsid w:val="00AE2B9A"/>
    <w:rsid w:val="00AE2D94"/>
    <w:rsid w:val="00AE2ED2"/>
    <w:rsid w:val="00AE344C"/>
    <w:rsid w:val="00AE3661"/>
    <w:rsid w:val="00AE3863"/>
    <w:rsid w:val="00AE388E"/>
    <w:rsid w:val="00AE38E8"/>
    <w:rsid w:val="00AE39DE"/>
    <w:rsid w:val="00AE3AE8"/>
    <w:rsid w:val="00AE3C20"/>
    <w:rsid w:val="00AE3CBA"/>
    <w:rsid w:val="00AE400F"/>
    <w:rsid w:val="00AE41A5"/>
    <w:rsid w:val="00AE4287"/>
    <w:rsid w:val="00AE4416"/>
    <w:rsid w:val="00AE48FD"/>
    <w:rsid w:val="00AE4AA2"/>
    <w:rsid w:val="00AE4D20"/>
    <w:rsid w:val="00AE5084"/>
    <w:rsid w:val="00AE539F"/>
    <w:rsid w:val="00AE5553"/>
    <w:rsid w:val="00AE5670"/>
    <w:rsid w:val="00AE580C"/>
    <w:rsid w:val="00AE5932"/>
    <w:rsid w:val="00AE5B77"/>
    <w:rsid w:val="00AE5CAC"/>
    <w:rsid w:val="00AE5DF0"/>
    <w:rsid w:val="00AE60F8"/>
    <w:rsid w:val="00AE6118"/>
    <w:rsid w:val="00AE6194"/>
    <w:rsid w:val="00AE619C"/>
    <w:rsid w:val="00AE6227"/>
    <w:rsid w:val="00AE622D"/>
    <w:rsid w:val="00AE6253"/>
    <w:rsid w:val="00AE627F"/>
    <w:rsid w:val="00AE63AE"/>
    <w:rsid w:val="00AE64BD"/>
    <w:rsid w:val="00AE6597"/>
    <w:rsid w:val="00AE65D5"/>
    <w:rsid w:val="00AE6770"/>
    <w:rsid w:val="00AE68DE"/>
    <w:rsid w:val="00AE6DE9"/>
    <w:rsid w:val="00AE6F8B"/>
    <w:rsid w:val="00AE6FCA"/>
    <w:rsid w:val="00AE700A"/>
    <w:rsid w:val="00AE702A"/>
    <w:rsid w:val="00AE74A4"/>
    <w:rsid w:val="00AE758B"/>
    <w:rsid w:val="00AE76C9"/>
    <w:rsid w:val="00AE7889"/>
    <w:rsid w:val="00AE788E"/>
    <w:rsid w:val="00AE78FA"/>
    <w:rsid w:val="00AE7A1C"/>
    <w:rsid w:val="00AE7E33"/>
    <w:rsid w:val="00AE7F0A"/>
    <w:rsid w:val="00AE7F50"/>
    <w:rsid w:val="00AE7F83"/>
    <w:rsid w:val="00AF018B"/>
    <w:rsid w:val="00AF0454"/>
    <w:rsid w:val="00AF09E1"/>
    <w:rsid w:val="00AF0AF7"/>
    <w:rsid w:val="00AF0C3F"/>
    <w:rsid w:val="00AF0EC6"/>
    <w:rsid w:val="00AF0FC8"/>
    <w:rsid w:val="00AF112F"/>
    <w:rsid w:val="00AF1159"/>
    <w:rsid w:val="00AF1199"/>
    <w:rsid w:val="00AF120E"/>
    <w:rsid w:val="00AF12E8"/>
    <w:rsid w:val="00AF1307"/>
    <w:rsid w:val="00AF13A4"/>
    <w:rsid w:val="00AF18DB"/>
    <w:rsid w:val="00AF192B"/>
    <w:rsid w:val="00AF1B5E"/>
    <w:rsid w:val="00AF1D2E"/>
    <w:rsid w:val="00AF1D90"/>
    <w:rsid w:val="00AF1E6E"/>
    <w:rsid w:val="00AF1FA2"/>
    <w:rsid w:val="00AF2126"/>
    <w:rsid w:val="00AF238D"/>
    <w:rsid w:val="00AF24E6"/>
    <w:rsid w:val="00AF26DA"/>
    <w:rsid w:val="00AF2755"/>
    <w:rsid w:val="00AF27B6"/>
    <w:rsid w:val="00AF2846"/>
    <w:rsid w:val="00AF296D"/>
    <w:rsid w:val="00AF2A22"/>
    <w:rsid w:val="00AF2A38"/>
    <w:rsid w:val="00AF2AD2"/>
    <w:rsid w:val="00AF2EFB"/>
    <w:rsid w:val="00AF3062"/>
    <w:rsid w:val="00AF3186"/>
    <w:rsid w:val="00AF32B6"/>
    <w:rsid w:val="00AF3308"/>
    <w:rsid w:val="00AF3332"/>
    <w:rsid w:val="00AF33D4"/>
    <w:rsid w:val="00AF3434"/>
    <w:rsid w:val="00AF34CE"/>
    <w:rsid w:val="00AF3585"/>
    <w:rsid w:val="00AF3A90"/>
    <w:rsid w:val="00AF3ABB"/>
    <w:rsid w:val="00AF3BB6"/>
    <w:rsid w:val="00AF3BF8"/>
    <w:rsid w:val="00AF3DB3"/>
    <w:rsid w:val="00AF3EC1"/>
    <w:rsid w:val="00AF40AC"/>
    <w:rsid w:val="00AF4455"/>
    <w:rsid w:val="00AF450E"/>
    <w:rsid w:val="00AF463D"/>
    <w:rsid w:val="00AF48C7"/>
    <w:rsid w:val="00AF4BB8"/>
    <w:rsid w:val="00AF4BDB"/>
    <w:rsid w:val="00AF4D45"/>
    <w:rsid w:val="00AF50D5"/>
    <w:rsid w:val="00AF58E1"/>
    <w:rsid w:val="00AF5AF2"/>
    <w:rsid w:val="00AF5D45"/>
    <w:rsid w:val="00AF5E44"/>
    <w:rsid w:val="00AF5F51"/>
    <w:rsid w:val="00AF63C1"/>
    <w:rsid w:val="00AF63C2"/>
    <w:rsid w:val="00AF644C"/>
    <w:rsid w:val="00AF67E0"/>
    <w:rsid w:val="00AF6805"/>
    <w:rsid w:val="00AF6A68"/>
    <w:rsid w:val="00AF6AF8"/>
    <w:rsid w:val="00AF6B86"/>
    <w:rsid w:val="00AF6B8D"/>
    <w:rsid w:val="00AF6D71"/>
    <w:rsid w:val="00AF6DF3"/>
    <w:rsid w:val="00AF7127"/>
    <w:rsid w:val="00AF712A"/>
    <w:rsid w:val="00AF7150"/>
    <w:rsid w:val="00AF7313"/>
    <w:rsid w:val="00AF7386"/>
    <w:rsid w:val="00AF73E3"/>
    <w:rsid w:val="00AF74C8"/>
    <w:rsid w:val="00AF7557"/>
    <w:rsid w:val="00AF7897"/>
    <w:rsid w:val="00AF78E2"/>
    <w:rsid w:val="00AF7A5B"/>
    <w:rsid w:val="00AF7AEF"/>
    <w:rsid w:val="00AF7B3B"/>
    <w:rsid w:val="00AF7B9A"/>
    <w:rsid w:val="00AF7DFF"/>
    <w:rsid w:val="00AF7E2D"/>
    <w:rsid w:val="00AF7E3E"/>
    <w:rsid w:val="00B00B74"/>
    <w:rsid w:val="00B00D19"/>
    <w:rsid w:val="00B00D76"/>
    <w:rsid w:val="00B01086"/>
    <w:rsid w:val="00B01313"/>
    <w:rsid w:val="00B01463"/>
    <w:rsid w:val="00B0149A"/>
    <w:rsid w:val="00B01712"/>
    <w:rsid w:val="00B0173C"/>
    <w:rsid w:val="00B01A58"/>
    <w:rsid w:val="00B01D13"/>
    <w:rsid w:val="00B0203B"/>
    <w:rsid w:val="00B0211D"/>
    <w:rsid w:val="00B02251"/>
    <w:rsid w:val="00B023E0"/>
    <w:rsid w:val="00B02715"/>
    <w:rsid w:val="00B0271C"/>
    <w:rsid w:val="00B02868"/>
    <w:rsid w:val="00B0287B"/>
    <w:rsid w:val="00B028E2"/>
    <w:rsid w:val="00B02AAF"/>
    <w:rsid w:val="00B03005"/>
    <w:rsid w:val="00B03054"/>
    <w:rsid w:val="00B03129"/>
    <w:rsid w:val="00B0320B"/>
    <w:rsid w:val="00B034DC"/>
    <w:rsid w:val="00B03730"/>
    <w:rsid w:val="00B03813"/>
    <w:rsid w:val="00B0385B"/>
    <w:rsid w:val="00B0391E"/>
    <w:rsid w:val="00B03A01"/>
    <w:rsid w:val="00B03ABA"/>
    <w:rsid w:val="00B03B7B"/>
    <w:rsid w:val="00B04022"/>
    <w:rsid w:val="00B04128"/>
    <w:rsid w:val="00B0434B"/>
    <w:rsid w:val="00B0460A"/>
    <w:rsid w:val="00B04B2E"/>
    <w:rsid w:val="00B04E7C"/>
    <w:rsid w:val="00B04F89"/>
    <w:rsid w:val="00B051B7"/>
    <w:rsid w:val="00B0532B"/>
    <w:rsid w:val="00B05330"/>
    <w:rsid w:val="00B054BE"/>
    <w:rsid w:val="00B054C4"/>
    <w:rsid w:val="00B05697"/>
    <w:rsid w:val="00B05750"/>
    <w:rsid w:val="00B0575A"/>
    <w:rsid w:val="00B05767"/>
    <w:rsid w:val="00B058BF"/>
    <w:rsid w:val="00B05924"/>
    <w:rsid w:val="00B05A94"/>
    <w:rsid w:val="00B05CCA"/>
    <w:rsid w:val="00B05D13"/>
    <w:rsid w:val="00B05D24"/>
    <w:rsid w:val="00B05DAC"/>
    <w:rsid w:val="00B05DCE"/>
    <w:rsid w:val="00B05E13"/>
    <w:rsid w:val="00B06054"/>
    <w:rsid w:val="00B06228"/>
    <w:rsid w:val="00B063A4"/>
    <w:rsid w:val="00B0644A"/>
    <w:rsid w:val="00B06470"/>
    <w:rsid w:val="00B06480"/>
    <w:rsid w:val="00B064C1"/>
    <w:rsid w:val="00B06550"/>
    <w:rsid w:val="00B06975"/>
    <w:rsid w:val="00B06A3A"/>
    <w:rsid w:val="00B06B8D"/>
    <w:rsid w:val="00B06C97"/>
    <w:rsid w:val="00B06D49"/>
    <w:rsid w:val="00B06E6C"/>
    <w:rsid w:val="00B06F15"/>
    <w:rsid w:val="00B06F48"/>
    <w:rsid w:val="00B070DE"/>
    <w:rsid w:val="00B07575"/>
    <w:rsid w:val="00B077AE"/>
    <w:rsid w:val="00B07A35"/>
    <w:rsid w:val="00B07A37"/>
    <w:rsid w:val="00B07D4B"/>
    <w:rsid w:val="00B1008B"/>
    <w:rsid w:val="00B1057B"/>
    <w:rsid w:val="00B10613"/>
    <w:rsid w:val="00B1086A"/>
    <w:rsid w:val="00B10C6A"/>
    <w:rsid w:val="00B10CBC"/>
    <w:rsid w:val="00B10FE1"/>
    <w:rsid w:val="00B110BD"/>
    <w:rsid w:val="00B110EB"/>
    <w:rsid w:val="00B111CF"/>
    <w:rsid w:val="00B1127A"/>
    <w:rsid w:val="00B1170B"/>
    <w:rsid w:val="00B1192C"/>
    <w:rsid w:val="00B11E35"/>
    <w:rsid w:val="00B11EE4"/>
    <w:rsid w:val="00B1205E"/>
    <w:rsid w:val="00B12151"/>
    <w:rsid w:val="00B1220C"/>
    <w:rsid w:val="00B12308"/>
    <w:rsid w:val="00B123E5"/>
    <w:rsid w:val="00B128B9"/>
    <w:rsid w:val="00B12932"/>
    <w:rsid w:val="00B129C2"/>
    <w:rsid w:val="00B12BC0"/>
    <w:rsid w:val="00B12EDD"/>
    <w:rsid w:val="00B130E7"/>
    <w:rsid w:val="00B1337A"/>
    <w:rsid w:val="00B133CD"/>
    <w:rsid w:val="00B1347D"/>
    <w:rsid w:val="00B13755"/>
    <w:rsid w:val="00B1378B"/>
    <w:rsid w:val="00B138A7"/>
    <w:rsid w:val="00B13990"/>
    <w:rsid w:val="00B139A7"/>
    <w:rsid w:val="00B13C2B"/>
    <w:rsid w:val="00B14081"/>
    <w:rsid w:val="00B140D4"/>
    <w:rsid w:val="00B1447E"/>
    <w:rsid w:val="00B1449A"/>
    <w:rsid w:val="00B1455A"/>
    <w:rsid w:val="00B1455E"/>
    <w:rsid w:val="00B14664"/>
    <w:rsid w:val="00B14883"/>
    <w:rsid w:val="00B1488C"/>
    <w:rsid w:val="00B14B15"/>
    <w:rsid w:val="00B14C15"/>
    <w:rsid w:val="00B152CC"/>
    <w:rsid w:val="00B15518"/>
    <w:rsid w:val="00B156C5"/>
    <w:rsid w:val="00B15AE9"/>
    <w:rsid w:val="00B15B2E"/>
    <w:rsid w:val="00B15BD4"/>
    <w:rsid w:val="00B15D20"/>
    <w:rsid w:val="00B15D71"/>
    <w:rsid w:val="00B15D78"/>
    <w:rsid w:val="00B15D94"/>
    <w:rsid w:val="00B15E9D"/>
    <w:rsid w:val="00B15ECC"/>
    <w:rsid w:val="00B160DC"/>
    <w:rsid w:val="00B16446"/>
    <w:rsid w:val="00B1650E"/>
    <w:rsid w:val="00B1683F"/>
    <w:rsid w:val="00B168C6"/>
    <w:rsid w:val="00B16900"/>
    <w:rsid w:val="00B16BB6"/>
    <w:rsid w:val="00B16C7C"/>
    <w:rsid w:val="00B16E03"/>
    <w:rsid w:val="00B16F5C"/>
    <w:rsid w:val="00B17136"/>
    <w:rsid w:val="00B17438"/>
    <w:rsid w:val="00B17903"/>
    <w:rsid w:val="00B17911"/>
    <w:rsid w:val="00B1795A"/>
    <w:rsid w:val="00B17D4D"/>
    <w:rsid w:val="00B17E17"/>
    <w:rsid w:val="00B17E5C"/>
    <w:rsid w:val="00B20386"/>
    <w:rsid w:val="00B205D5"/>
    <w:rsid w:val="00B206A6"/>
    <w:rsid w:val="00B207FC"/>
    <w:rsid w:val="00B209EA"/>
    <w:rsid w:val="00B20E11"/>
    <w:rsid w:val="00B20E6D"/>
    <w:rsid w:val="00B20F75"/>
    <w:rsid w:val="00B21000"/>
    <w:rsid w:val="00B2125C"/>
    <w:rsid w:val="00B212CD"/>
    <w:rsid w:val="00B21456"/>
    <w:rsid w:val="00B2186A"/>
    <w:rsid w:val="00B2199E"/>
    <w:rsid w:val="00B21A83"/>
    <w:rsid w:val="00B21B5E"/>
    <w:rsid w:val="00B21D28"/>
    <w:rsid w:val="00B21D51"/>
    <w:rsid w:val="00B21E96"/>
    <w:rsid w:val="00B223E4"/>
    <w:rsid w:val="00B225A4"/>
    <w:rsid w:val="00B2265B"/>
    <w:rsid w:val="00B22781"/>
    <w:rsid w:val="00B228C0"/>
    <w:rsid w:val="00B22B7C"/>
    <w:rsid w:val="00B22C05"/>
    <w:rsid w:val="00B22D5A"/>
    <w:rsid w:val="00B22E2A"/>
    <w:rsid w:val="00B230DF"/>
    <w:rsid w:val="00B23164"/>
    <w:rsid w:val="00B2316E"/>
    <w:rsid w:val="00B2318C"/>
    <w:rsid w:val="00B231F4"/>
    <w:rsid w:val="00B23603"/>
    <w:rsid w:val="00B236B5"/>
    <w:rsid w:val="00B2393A"/>
    <w:rsid w:val="00B23B8A"/>
    <w:rsid w:val="00B23F19"/>
    <w:rsid w:val="00B24115"/>
    <w:rsid w:val="00B24189"/>
    <w:rsid w:val="00B2419C"/>
    <w:rsid w:val="00B242A7"/>
    <w:rsid w:val="00B243E6"/>
    <w:rsid w:val="00B24509"/>
    <w:rsid w:val="00B24708"/>
    <w:rsid w:val="00B2480A"/>
    <w:rsid w:val="00B249F5"/>
    <w:rsid w:val="00B24D0D"/>
    <w:rsid w:val="00B25329"/>
    <w:rsid w:val="00B25364"/>
    <w:rsid w:val="00B254FF"/>
    <w:rsid w:val="00B2554F"/>
    <w:rsid w:val="00B25579"/>
    <w:rsid w:val="00B255BF"/>
    <w:rsid w:val="00B2560B"/>
    <w:rsid w:val="00B256C4"/>
    <w:rsid w:val="00B256E8"/>
    <w:rsid w:val="00B25877"/>
    <w:rsid w:val="00B25A15"/>
    <w:rsid w:val="00B25AAD"/>
    <w:rsid w:val="00B25D3F"/>
    <w:rsid w:val="00B25DAE"/>
    <w:rsid w:val="00B25DF6"/>
    <w:rsid w:val="00B25E63"/>
    <w:rsid w:val="00B25EFB"/>
    <w:rsid w:val="00B26493"/>
    <w:rsid w:val="00B26568"/>
    <w:rsid w:val="00B26646"/>
    <w:rsid w:val="00B266EC"/>
    <w:rsid w:val="00B267B2"/>
    <w:rsid w:val="00B268A9"/>
    <w:rsid w:val="00B26978"/>
    <w:rsid w:val="00B269E8"/>
    <w:rsid w:val="00B26A7D"/>
    <w:rsid w:val="00B26AD5"/>
    <w:rsid w:val="00B26B40"/>
    <w:rsid w:val="00B26DD7"/>
    <w:rsid w:val="00B27007"/>
    <w:rsid w:val="00B27193"/>
    <w:rsid w:val="00B273E6"/>
    <w:rsid w:val="00B273FC"/>
    <w:rsid w:val="00B27602"/>
    <w:rsid w:val="00B277AF"/>
    <w:rsid w:val="00B2792D"/>
    <w:rsid w:val="00B27AD4"/>
    <w:rsid w:val="00B27AEA"/>
    <w:rsid w:val="00B27C18"/>
    <w:rsid w:val="00B27D39"/>
    <w:rsid w:val="00B27EF2"/>
    <w:rsid w:val="00B27FC8"/>
    <w:rsid w:val="00B304FD"/>
    <w:rsid w:val="00B30742"/>
    <w:rsid w:val="00B30A96"/>
    <w:rsid w:val="00B30B1C"/>
    <w:rsid w:val="00B30B21"/>
    <w:rsid w:val="00B30C1F"/>
    <w:rsid w:val="00B30D15"/>
    <w:rsid w:val="00B31098"/>
    <w:rsid w:val="00B310E4"/>
    <w:rsid w:val="00B3115C"/>
    <w:rsid w:val="00B3128F"/>
    <w:rsid w:val="00B315FB"/>
    <w:rsid w:val="00B316CD"/>
    <w:rsid w:val="00B31936"/>
    <w:rsid w:val="00B31B13"/>
    <w:rsid w:val="00B31C17"/>
    <w:rsid w:val="00B31D75"/>
    <w:rsid w:val="00B32295"/>
    <w:rsid w:val="00B326D0"/>
    <w:rsid w:val="00B327BD"/>
    <w:rsid w:val="00B3294F"/>
    <w:rsid w:val="00B32C74"/>
    <w:rsid w:val="00B32E62"/>
    <w:rsid w:val="00B32ED2"/>
    <w:rsid w:val="00B32EDB"/>
    <w:rsid w:val="00B32F57"/>
    <w:rsid w:val="00B33017"/>
    <w:rsid w:val="00B33351"/>
    <w:rsid w:val="00B333A4"/>
    <w:rsid w:val="00B338EE"/>
    <w:rsid w:val="00B33B88"/>
    <w:rsid w:val="00B33D45"/>
    <w:rsid w:val="00B33D4B"/>
    <w:rsid w:val="00B33F37"/>
    <w:rsid w:val="00B34131"/>
    <w:rsid w:val="00B34365"/>
    <w:rsid w:val="00B346FB"/>
    <w:rsid w:val="00B34724"/>
    <w:rsid w:val="00B34895"/>
    <w:rsid w:val="00B349A8"/>
    <w:rsid w:val="00B34BE2"/>
    <w:rsid w:val="00B34BFB"/>
    <w:rsid w:val="00B34D51"/>
    <w:rsid w:val="00B34E67"/>
    <w:rsid w:val="00B34ECF"/>
    <w:rsid w:val="00B34F40"/>
    <w:rsid w:val="00B3512B"/>
    <w:rsid w:val="00B351F2"/>
    <w:rsid w:val="00B35285"/>
    <w:rsid w:val="00B3544C"/>
    <w:rsid w:val="00B354DD"/>
    <w:rsid w:val="00B35503"/>
    <w:rsid w:val="00B3562A"/>
    <w:rsid w:val="00B35847"/>
    <w:rsid w:val="00B3596E"/>
    <w:rsid w:val="00B35AB4"/>
    <w:rsid w:val="00B35AFD"/>
    <w:rsid w:val="00B35BAF"/>
    <w:rsid w:val="00B35D77"/>
    <w:rsid w:val="00B35EDB"/>
    <w:rsid w:val="00B361AE"/>
    <w:rsid w:val="00B3652A"/>
    <w:rsid w:val="00B365AC"/>
    <w:rsid w:val="00B36713"/>
    <w:rsid w:val="00B3681D"/>
    <w:rsid w:val="00B36823"/>
    <w:rsid w:val="00B36891"/>
    <w:rsid w:val="00B3692C"/>
    <w:rsid w:val="00B36AF4"/>
    <w:rsid w:val="00B36C23"/>
    <w:rsid w:val="00B36C51"/>
    <w:rsid w:val="00B36F3C"/>
    <w:rsid w:val="00B36F6B"/>
    <w:rsid w:val="00B37790"/>
    <w:rsid w:val="00B37882"/>
    <w:rsid w:val="00B37AF7"/>
    <w:rsid w:val="00B37B1A"/>
    <w:rsid w:val="00B37E3D"/>
    <w:rsid w:val="00B37EF7"/>
    <w:rsid w:val="00B37FF9"/>
    <w:rsid w:val="00B40271"/>
    <w:rsid w:val="00B403B3"/>
    <w:rsid w:val="00B403D7"/>
    <w:rsid w:val="00B4048A"/>
    <w:rsid w:val="00B406D2"/>
    <w:rsid w:val="00B409FC"/>
    <w:rsid w:val="00B40C12"/>
    <w:rsid w:val="00B40C6B"/>
    <w:rsid w:val="00B40ED6"/>
    <w:rsid w:val="00B40F6B"/>
    <w:rsid w:val="00B41001"/>
    <w:rsid w:val="00B41093"/>
    <w:rsid w:val="00B41289"/>
    <w:rsid w:val="00B4150A"/>
    <w:rsid w:val="00B4175D"/>
    <w:rsid w:val="00B41985"/>
    <w:rsid w:val="00B41999"/>
    <w:rsid w:val="00B419E7"/>
    <w:rsid w:val="00B41A16"/>
    <w:rsid w:val="00B41B00"/>
    <w:rsid w:val="00B41BF7"/>
    <w:rsid w:val="00B41E9F"/>
    <w:rsid w:val="00B41FD0"/>
    <w:rsid w:val="00B420AE"/>
    <w:rsid w:val="00B420EE"/>
    <w:rsid w:val="00B4228E"/>
    <w:rsid w:val="00B423B2"/>
    <w:rsid w:val="00B42487"/>
    <w:rsid w:val="00B42523"/>
    <w:rsid w:val="00B428FF"/>
    <w:rsid w:val="00B4294B"/>
    <w:rsid w:val="00B42A09"/>
    <w:rsid w:val="00B42D95"/>
    <w:rsid w:val="00B42F56"/>
    <w:rsid w:val="00B42F91"/>
    <w:rsid w:val="00B4315C"/>
    <w:rsid w:val="00B431C2"/>
    <w:rsid w:val="00B434E9"/>
    <w:rsid w:val="00B43527"/>
    <w:rsid w:val="00B43565"/>
    <w:rsid w:val="00B435A2"/>
    <w:rsid w:val="00B43634"/>
    <w:rsid w:val="00B43797"/>
    <w:rsid w:val="00B437A9"/>
    <w:rsid w:val="00B43806"/>
    <w:rsid w:val="00B43BCC"/>
    <w:rsid w:val="00B43CDA"/>
    <w:rsid w:val="00B43E78"/>
    <w:rsid w:val="00B43EE5"/>
    <w:rsid w:val="00B43FD1"/>
    <w:rsid w:val="00B443CC"/>
    <w:rsid w:val="00B44642"/>
    <w:rsid w:val="00B44665"/>
    <w:rsid w:val="00B446B7"/>
    <w:rsid w:val="00B449CD"/>
    <w:rsid w:val="00B44AF6"/>
    <w:rsid w:val="00B44B1B"/>
    <w:rsid w:val="00B44CE4"/>
    <w:rsid w:val="00B44CFE"/>
    <w:rsid w:val="00B44E56"/>
    <w:rsid w:val="00B44FF9"/>
    <w:rsid w:val="00B45079"/>
    <w:rsid w:val="00B452D4"/>
    <w:rsid w:val="00B452D6"/>
    <w:rsid w:val="00B45340"/>
    <w:rsid w:val="00B453F0"/>
    <w:rsid w:val="00B455C5"/>
    <w:rsid w:val="00B45898"/>
    <w:rsid w:val="00B458DC"/>
    <w:rsid w:val="00B45A64"/>
    <w:rsid w:val="00B45C99"/>
    <w:rsid w:val="00B45D4F"/>
    <w:rsid w:val="00B45E5E"/>
    <w:rsid w:val="00B4621E"/>
    <w:rsid w:val="00B4624F"/>
    <w:rsid w:val="00B462F7"/>
    <w:rsid w:val="00B46424"/>
    <w:rsid w:val="00B464C6"/>
    <w:rsid w:val="00B46521"/>
    <w:rsid w:val="00B466AC"/>
    <w:rsid w:val="00B468D2"/>
    <w:rsid w:val="00B46992"/>
    <w:rsid w:val="00B46A63"/>
    <w:rsid w:val="00B46A7E"/>
    <w:rsid w:val="00B46AA2"/>
    <w:rsid w:val="00B46B27"/>
    <w:rsid w:val="00B46B5C"/>
    <w:rsid w:val="00B46B67"/>
    <w:rsid w:val="00B46BCC"/>
    <w:rsid w:val="00B46BD5"/>
    <w:rsid w:val="00B46F01"/>
    <w:rsid w:val="00B47468"/>
    <w:rsid w:val="00B4761C"/>
    <w:rsid w:val="00B47940"/>
    <w:rsid w:val="00B47B22"/>
    <w:rsid w:val="00B47C07"/>
    <w:rsid w:val="00B50162"/>
    <w:rsid w:val="00B5019E"/>
    <w:rsid w:val="00B50335"/>
    <w:rsid w:val="00B5044D"/>
    <w:rsid w:val="00B5049F"/>
    <w:rsid w:val="00B50756"/>
    <w:rsid w:val="00B508DE"/>
    <w:rsid w:val="00B50922"/>
    <w:rsid w:val="00B50E12"/>
    <w:rsid w:val="00B50F6B"/>
    <w:rsid w:val="00B51065"/>
    <w:rsid w:val="00B510F3"/>
    <w:rsid w:val="00B515CB"/>
    <w:rsid w:val="00B516F1"/>
    <w:rsid w:val="00B51711"/>
    <w:rsid w:val="00B5188D"/>
    <w:rsid w:val="00B51913"/>
    <w:rsid w:val="00B519E6"/>
    <w:rsid w:val="00B51A26"/>
    <w:rsid w:val="00B51BED"/>
    <w:rsid w:val="00B51C76"/>
    <w:rsid w:val="00B52216"/>
    <w:rsid w:val="00B52230"/>
    <w:rsid w:val="00B5228D"/>
    <w:rsid w:val="00B52421"/>
    <w:rsid w:val="00B525A4"/>
    <w:rsid w:val="00B52632"/>
    <w:rsid w:val="00B52943"/>
    <w:rsid w:val="00B52974"/>
    <w:rsid w:val="00B52DFE"/>
    <w:rsid w:val="00B52E09"/>
    <w:rsid w:val="00B52EE0"/>
    <w:rsid w:val="00B52FAD"/>
    <w:rsid w:val="00B532D6"/>
    <w:rsid w:val="00B53477"/>
    <w:rsid w:val="00B534AA"/>
    <w:rsid w:val="00B535E4"/>
    <w:rsid w:val="00B535FB"/>
    <w:rsid w:val="00B5373C"/>
    <w:rsid w:val="00B537AB"/>
    <w:rsid w:val="00B53917"/>
    <w:rsid w:val="00B53B7F"/>
    <w:rsid w:val="00B53E42"/>
    <w:rsid w:val="00B5406F"/>
    <w:rsid w:val="00B540E4"/>
    <w:rsid w:val="00B54475"/>
    <w:rsid w:val="00B5449E"/>
    <w:rsid w:val="00B5495B"/>
    <w:rsid w:val="00B54A99"/>
    <w:rsid w:val="00B54EF1"/>
    <w:rsid w:val="00B54F97"/>
    <w:rsid w:val="00B55450"/>
    <w:rsid w:val="00B5545D"/>
    <w:rsid w:val="00B554E7"/>
    <w:rsid w:val="00B55538"/>
    <w:rsid w:val="00B556D8"/>
    <w:rsid w:val="00B55929"/>
    <w:rsid w:val="00B55AC0"/>
    <w:rsid w:val="00B55C7F"/>
    <w:rsid w:val="00B55CBF"/>
    <w:rsid w:val="00B55DB3"/>
    <w:rsid w:val="00B562C5"/>
    <w:rsid w:val="00B565E9"/>
    <w:rsid w:val="00B566E2"/>
    <w:rsid w:val="00B56920"/>
    <w:rsid w:val="00B56A9A"/>
    <w:rsid w:val="00B56CBD"/>
    <w:rsid w:val="00B56CF7"/>
    <w:rsid w:val="00B56FC6"/>
    <w:rsid w:val="00B5725E"/>
    <w:rsid w:val="00B57519"/>
    <w:rsid w:val="00B57587"/>
    <w:rsid w:val="00B57911"/>
    <w:rsid w:val="00B57992"/>
    <w:rsid w:val="00B57A4B"/>
    <w:rsid w:val="00B57AE4"/>
    <w:rsid w:val="00B57AE8"/>
    <w:rsid w:val="00B57BC0"/>
    <w:rsid w:val="00B57D8A"/>
    <w:rsid w:val="00B57EAB"/>
    <w:rsid w:val="00B57EB3"/>
    <w:rsid w:val="00B6022D"/>
    <w:rsid w:val="00B60773"/>
    <w:rsid w:val="00B608CF"/>
    <w:rsid w:val="00B60D6F"/>
    <w:rsid w:val="00B60FCC"/>
    <w:rsid w:val="00B6103D"/>
    <w:rsid w:val="00B6136D"/>
    <w:rsid w:val="00B613AD"/>
    <w:rsid w:val="00B6148C"/>
    <w:rsid w:val="00B61531"/>
    <w:rsid w:val="00B61879"/>
    <w:rsid w:val="00B61A53"/>
    <w:rsid w:val="00B61AFD"/>
    <w:rsid w:val="00B61D78"/>
    <w:rsid w:val="00B61D8F"/>
    <w:rsid w:val="00B61DAE"/>
    <w:rsid w:val="00B620EF"/>
    <w:rsid w:val="00B62205"/>
    <w:rsid w:val="00B622EE"/>
    <w:rsid w:val="00B623BB"/>
    <w:rsid w:val="00B62402"/>
    <w:rsid w:val="00B6246E"/>
    <w:rsid w:val="00B62921"/>
    <w:rsid w:val="00B62AA0"/>
    <w:rsid w:val="00B62ABF"/>
    <w:rsid w:val="00B62C33"/>
    <w:rsid w:val="00B62DB2"/>
    <w:rsid w:val="00B62E34"/>
    <w:rsid w:val="00B6316A"/>
    <w:rsid w:val="00B632EB"/>
    <w:rsid w:val="00B63434"/>
    <w:rsid w:val="00B63A8F"/>
    <w:rsid w:val="00B63B05"/>
    <w:rsid w:val="00B63BDF"/>
    <w:rsid w:val="00B63E75"/>
    <w:rsid w:val="00B64340"/>
    <w:rsid w:val="00B6453D"/>
    <w:rsid w:val="00B64846"/>
    <w:rsid w:val="00B6488C"/>
    <w:rsid w:val="00B648A5"/>
    <w:rsid w:val="00B648B2"/>
    <w:rsid w:val="00B64BCF"/>
    <w:rsid w:val="00B64E2B"/>
    <w:rsid w:val="00B65177"/>
    <w:rsid w:val="00B651CB"/>
    <w:rsid w:val="00B651E3"/>
    <w:rsid w:val="00B653A1"/>
    <w:rsid w:val="00B654F0"/>
    <w:rsid w:val="00B655A0"/>
    <w:rsid w:val="00B655D2"/>
    <w:rsid w:val="00B65651"/>
    <w:rsid w:val="00B6569B"/>
    <w:rsid w:val="00B65746"/>
    <w:rsid w:val="00B659FC"/>
    <w:rsid w:val="00B65A87"/>
    <w:rsid w:val="00B65AF3"/>
    <w:rsid w:val="00B65D35"/>
    <w:rsid w:val="00B65D6A"/>
    <w:rsid w:val="00B65F14"/>
    <w:rsid w:val="00B65FBF"/>
    <w:rsid w:val="00B660C8"/>
    <w:rsid w:val="00B6615C"/>
    <w:rsid w:val="00B6619F"/>
    <w:rsid w:val="00B662EA"/>
    <w:rsid w:val="00B662FE"/>
    <w:rsid w:val="00B66431"/>
    <w:rsid w:val="00B66452"/>
    <w:rsid w:val="00B6688F"/>
    <w:rsid w:val="00B66943"/>
    <w:rsid w:val="00B66AFC"/>
    <w:rsid w:val="00B66CBE"/>
    <w:rsid w:val="00B66CF0"/>
    <w:rsid w:val="00B66D66"/>
    <w:rsid w:val="00B66D70"/>
    <w:rsid w:val="00B66FC9"/>
    <w:rsid w:val="00B670C8"/>
    <w:rsid w:val="00B6712E"/>
    <w:rsid w:val="00B67503"/>
    <w:rsid w:val="00B67556"/>
    <w:rsid w:val="00B675F8"/>
    <w:rsid w:val="00B67615"/>
    <w:rsid w:val="00B6761F"/>
    <w:rsid w:val="00B67704"/>
    <w:rsid w:val="00B67856"/>
    <w:rsid w:val="00B67A7E"/>
    <w:rsid w:val="00B67B27"/>
    <w:rsid w:val="00B67B38"/>
    <w:rsid w:val="00B67E26"/>
    <w:rsid w:val="00B7005E"/>
    <w:rsid w:val="00B70385"/>
    <w:rsid w:val="00B703DF"/>
    <w:rsid w:val="00B7048D"/>
    <w:rsid w:val="00B7081C"/>
    <w:rsid w:val="00B7094B"/>
    <w:rsid w:val="00B70A6C"/>
    <w:rsid w:val="00B70E77"/>
    <w:rsid w:val="00B70EB3"/>
    <w:rsid w:val="00B70F6E"/>
    <w:rsid w:val="00B70F70"/>
    <w:rsid w:val="00B70FF0"/>
    <w:rsid w:val="00B71130"/>
    <w:rsid w:val="00B711E2"/>
    <w:rsid w:val="00B714CB"/>
    <w:rsid w:val="00B71502"/>
    <w:rsid w:val="00B7164E"/>
    <w:rsid w:val="00B717A5"/>
    <w:rsid w:val="00B71811"/>
    <w:rsid w:val="00B719F7"/>
    <w:rsid w:val="00B71C1D"/>
    <w:rsid w:val="00B71C3C"/>
    <w:rsid w:val="00B71DC8"/>
    <w:rsid w:val="00B71E31"/>
    <w:rsid w:val="00B71E38"/>
    <w:rsid w:val="00B72082"/>
    <w:rsid w:val="00B72093"/>
    <w:rsid w:val="00B721D4"/>
    <w:rsid w:val="00B723AA"/>
    <w:rsid w:val="00B724BA"/>
    <w:rsid w:val="00B72867"/>
    <w:rsid w:val="00B728F3"/>
    <w:rsid w:val="00B72AF1"/>
    <w:rsid w:val="00B72DC3"/>
    <w:rsid w:val="00B72E61"/>
    <w:rsid w:val="00B72E79"/>
    <w:rsid w:val="00B72FA2"/>
    <w:rsid w:val="00B7374D"/>
    <w:rsid w:val="00B738A2"/>
    <w:rsid w:val="00B73976"/>
    <w:rsid w:val="00B73B9F"/>
    <w:rsid w:val="00B73C81"/>
    <w:rsid w:val="00B741DC"/>
    <w:rsid w:val="00B74225"/>
    <w:rsid w:val="00B743AD"/>
    <w:rsid w:val="00B7459A"/>
    <w:rsid w:val="00B746A4"/>
    <w:rsid w:val="00B747B1"/>
    <w:rsid w:val="00B748A4"/>
    <w:rsid w:val="00B74A05"/>
    <w:rsid w:val="00B74B09"/>
    <w:rsid w:val="00B74B16"/>
    <w:rsid w:val="00B74B1A"/>
    <w:rsid w:val="00B752BC"/>
    <w:rsid w:val="00B752DD"/>
    <w:rsid w:val="00B7532A"/>
    <w:rsid w:val="00B75385"/>
    <w:rsid w:val="00B753DB"/>
    <w:rsid w:val="00B75408"/>
    <w:rsid w:val="00B755F1"/>
    <w:rsid w:val="00B75815"/>
    <w:rsid w:val="00B758A7"/>
    <w:rsid w:val="00B75CCE"/>
    <w:rsid w:val="00B75D67"/>
    <w:rsid w:val="00B75F8F"/>
    <w:rsid w:val="00B762E0"/>
    <w:rsid w:val="00B7643F"/>
    <w:rsid w:val="00B767BE"/>
    <w:rsid w:val="00B76C3E"/>
    <w:rsid w:val="00B76C41"/>
    <w:rsid w:val="00B76CCB"/>
    <w:rsid w:val="00B76CD4"/>
    <w:rsid w:val="00B76CE6"/>
    <w:rsid w:val="00B76DCB"/>
    <w:rsid w:val="00B7735E"/>
    <w:rsid w:val="00B7744E"/>
    <w:rsid w:val="00B7766A"/>
    <w:rsid w:val="00B7767C"/>
    <w:rsid w:val="00B776B5"/>
    <w:rsid w:val="00B778CC"/>
    <w:rsid w:val="00B7798C"/>
    <w:rsid w:val="00B77AA8"/>
    <w:rsid w:val="00B77B66"/>
    <w:rsid w:val="00B77BFB"/>
    <w:rsid w:val="00B77D59"/>
    <w:rsid w:val="00B77E26"/>
    <w:rsid w:val="00B77F4F"/>
    <w:rsid w:val="00B77F61"/>
    <w:rsid w:val="00B77F6D"/>
    <w:rsid w:val="00B80017"/>
    <w:rsid w:val="00B8028E"/>
    <w:rsid w:val="00B803D4"/>
    <w:rsid w:val="00B80526"/>
    <w:rsid w:val="00B80692"/>
    <w:rsid w:val="00B80751"/>
    <w:rsid w:val="00B808D4"/>
    <w:rsid w:val="00B8091B"/>
    <w:rsid w:val="00B80A69"/>
    <w:rsid w:val="00B80C5A"/>
    <w:rsid w:val="00B80EA3"/>
    <w:rsid w:val="00B80ECD"/>
    <w:rsid w:val="00B80FC0"/>
    <w:rsid w:val="00B80FD5"/>
    <w:rsid w:val="00B811FD"/>
    <w:rsid w:val="00B81330"/>
    <w:rsid w:val="00B813BF"/>
    <w:rsid w:val="00B81473"/>
    <w:rsid w:val="00B8149E"/>
    <w:rsid w:val="00B814A9"/>
    <w:rsid w:val="00B814B5"/>
    <w:rsid w:val="00B814CC"/>
    <w:rsid w:val="00B81577"/>
    <w:rsid w:val="00B81886"/>
    <w:rsid w:val="00B81DF2"/>
    <w:rsid w:val="00B81FB2"/>
    <w:rsid w:val="00B822FD"/>
    <w:rsid w:val="00B8263C"/>
    <w:rsid w:val="00B82760"/>
    <w:rsid w:val="00B8277E"/>
    <w:rsid w:val="00B828D0"/>
    <w:rsid w:val="00B82901"/>
    <w:rsid w:val="00B82C8B"/>
    <w:rsid w:val="00B82D83"/>
    <w:rsid w:val="00B83292"/>
    <w:rsid w:val="00B83487"/>
    <w:rsid w:val="00B8354E"/>
    <w:rsid w:val="00B8360B"/>
    <w:rsid w:val="00B83814"/>
    <w:rsid w:val="00B83833"/>
    <w:rsid w:val="00B8390F"/>
    <w:rsid w:val="00B839AF"/>
    <w:rsid w:val="00B83B60"/>
    <w:rsid w:val="00B83D27"/>
    <w:rsid w:val="00B83ECF"/>
    <w:rsid w:val="00B83EF8"/>
    <w:rsid w:val="00B8426A"/>
    <w:rsid w:val="00B8438C"/>
    <w:rsid w:val="00B8443D"/>
    <w:rsid w:val="00B848B2"/>
    <w:rsid w:val="00B848C2"/>
    <w:rsid w:val="00B84CDF"/>
    <w:rsid w:val="00B84EA9"/>
    <w:rsid w:val="00B84EAC"/>
    <w:rsid w:val="00B84EDA"/>
    <w:rsid w:val="00B84FDC"/>
    <w:rsid w:val="00B84FFE"/>
    <w:rsid w:val="00B852F6"/>
    <w:rsid w:val="00B85347"/>
    <w:rsid w:val="00B8544D"/>
    <w:rsid w:val="00B855C0"/>
    <w:rsid w:val="00B85A69"/>
    <w:rsid w:val="00B85AD6"/>
    <w:rsid w:val="00B85C0C"/>
    <w:rsid w:val="00B85C3E"/>
    <w:rsid w:val="00B85D63"/>
    <w:rsid w:val="00B860A7"/>
    <w:rsid w:val="00B860EB"/>
    <w:rsid w:val="00B8624B"/>
    <w:rsid w:val="00B86353"/>
    <w:rsid w:val="00B863A0"/>
    <w:rsid w:val="00B86819"/>
    <w:rsid w:val="00B86B7E"/>
    <w:rsid w:val="00B86C05"/>
    <w:rsid w:val="00B86C6E"/>
    <w:rsid w:val="00B86DE0"/>
    <w:rsid w:val="00B86E14"/>
    <w:rsid w:val="00B872BD"/>
    <w:rsid w:val="00B875E1"/>
    <w:rsid w:val="00B878B9"/>
    <w:rsid w:val="00B879FB"/>
    <w:rsid w:val="00B87DD6"/>
    <w:rsid w:val="00B87E42"/>
    <w:rsid w:val="00B87F2C"/>
    <w:rsid w:val="00B900AF"/>
    <w:rsid w:val="00B90553"/>
    <w:rsid w:val="00B90611"/>
    <w:rsid w:val="00B9067E"/>
    <w:rsid w:val="00B9080E"/>
    <w:rsid w:val="00B90B1E"/>
    <w:rsid w:val="00B90BEC"/>
    <w:rsid w:val="00B90E49"/>
    <w:rsid w:val="00B90EDA"/>
    <w:rsid w:val="00B91149"/>
    <w:rsid w:val="00B91290"/>
    <w:rsid w:val="00B918F2"/>
    <w:rsid w:val="00B91BB2"/>
    <w:rsid w:val="00B91D41"/>
    <w:rsid w:val="00B91ED8"/>
    <w:rsid w:val="00B9202E"/>
    <w:rsid w:val="00B9218F"/>
    <w:rsid w:val="00B922BC"/>
    <w:rsid w:val="00B9239B"/>
    <w:rsid w:val="00B92494"/>
    <w:rsid w:val="00B92770"/>
    <w:rsid w:val="00B92B1B"/>
    <w:rsid w:val="00B92C57"/>
    <w:rsid w:val="00B92CE8"/>
    <w:rsid w:val="00B92D57"/>
    <w:rsid w:val="00B92F46"/>
    <w:rsid w:val="00B92FA2"/>
    <w:rsid w:val="00B9348F"/>
    <w:rsid w:val="00B9356C"/>
    <w:rsid w:val="00B936AF"/>
    <w:rsid w:val="00B936BF"/>
    <w:rsid w:val="00B93913"/>
    <w:rsid w:val="00B93B75"/>
    <w:rsid w:val="00B93C96"/>
    <w:rsid w:val="00B93CA3"/>
    <w:rsid w:val="00B940D2"/>
    <w:rsid w:val="00B9449A"/>
    <w:rsid w:val="00B9452B"/>
    <w:rsid w:val="00B945EE"/>
    <w:rsid w:val="00B9471A"/>
    <w:rsid w:val="00B9472B"/>
    <w:rsid w:val="00B9489A"/>
    <w:rsid w:val="00B94921"/>
    <w:rsid w:val="00B94A55"/>
    <w:rsid w:val="00B94A82"/>
    <w:rsid w:val="00B94BE1"/>
    <w:rsid w:val="00B94C3F"/>
    <w:rsid w:val="00B94D1F"/>
    <w:rsid w:val="00B94DD3"/>
    <w:rsid w:val="00B94EE3"/>
    <w:rsid w:val="00B9512C"/>
    <w:rsid w:val="00B95373"/>
    <w:rsid w:val="00B95484"/>
    <w:rsid w:val="00B955FC"/>
    <w:rsid w:val="00B95853"/>
    <w:rsid w:val="00B95962"/>
    <w:rsid w:val="00B959C1"/>
    <w:rsid w:val="00B95B17"/>
    <w:rsid w:val="00B95DC7"/>
    <w:rsid w:val="00B95E43"/>
    <w:rsid w:val="00B95E9F"/>
    <w:rsid w:val="00B95EB7"/>
    <w:rsid w:val="00B96251"/>
    <w:rsid w:val="00B96344"/>
    <w:rsid w:val="00B968AF"/>
    <w:rsid w:val="00B968F1"/>
    <w:rsid w:val="00B9691A"/>
    <w:rsid w:val="00B96D7C"/>
    <w:rsid w:val="00B974D0"/>
    <w:rsid w:val="00B975FF"/>
    <w:rsid w:val="00B97843"/>
    <w:rsid w:val="00B97B5C"/>
    <w:rsid w:val="00B97CC6"/>
    <w:rsid w:val="00B97EB5"/>
    <w:rsid w:val="00B97F5A"/>
    <w:rsid w:val="00B97F8C"/>
    <w:rsid w:val="00BA005C"/>
    <w:rsid w:val="00BA0192"/>
    <w:rsid w:val="00BA0335"/>
    <w:rsid w:val="00BA0345"/>
    <w:rsid w:val="00BA06A4"/>
    <w:rsid w:val="00BA0866"/>
    <w:rsid w:val="00BA09C9"/>
    <w:rsid w:val="00BA09D9"/>
    <w:rsid w:val="00BA0A46"/>
    <w:rsid w:val="00BA0BB1"/>
    <w:rsid w:val="00BA0EDF"/>
    <w:rsid w:val="00BA0F96"/>
    <w:rsid w:val="00BA119B"/>
    <w:rsid w:val="00BA1442"/>
    <w:rsid w:val="00BA1516"/>
    <w:rsid w:val="00BA155E"/>
    <w:rsid w:val="00BA1582"/>
    <w:rsid w:val="00BA170C"/>
    <w:rsid w:val="00BA180F"/>
    <w:rsid w:val="00BA1D02"/>
    <w:rsid w:val="00BA1D3B"/>
    <w:rsid w:val="00BA1E2A"/>
    <w:rsid w:val="00BA1F45"/>
    <w:rsid w:val="00BA2220"/>
    <w:rsid w:val="00BA26B4"/>
    <w:rsid w:val="00BA2922"/>
    <w:rsid w:val="00BA2B93"/>
    <w:rsid w:val="00BA2BF2"/>
    <w:rsid w:val="00BA2D02"/>
    <w:rsid w:val="00BA2F9A"/>
    <w:rsid w:val="00BA3085"/>
    <w:rsid w:val="00BA3194"/>
    <w:rsid w:val="00BA31E0"/>
    <w:rsid w:val="00BA31E4"/>
    <w:rsid w:val="00BA33C9"/>
    <w:rsid w:val="00BA3513"/>
    <w:rsid w:val="00BA35A6"/>
    <w:rsid w:val="00BA35FF"/>
    <w:rsid w:val="00BA3958"/>
    <w:rsid w:val="00BA3AA1"/>
    <w:rsid w:val="00BA3DBC"/>
    <w:rsid w:val="00BA3E66"/>
    <w:rsid w:val="00BA4023"/>
    <w:rsid w:val="00BA40A6"/>
    <w:rsid w:val="00BA4141"/>
    <w:rsid w:val="00BA41A4"/>
    <w:rsid w:val="00BA42CC"/>
    <w:rsid w:val="00BA4393"/>
    <w:rsid w:val="00BA43E9"/>
    <w:rsid w:val="00BA477A"/>
    <w:rsid w:val="00BA47EB"/>
    <w:rsid w:val="00BA4800"/>
    <w:rsid w:val="00BA4861"/>
    <w:rsid w:val="00BA48E1"/>
    <w:rsid w:val="00BA497C"/>
    <w:rsid w:val="00BA49DF"/>
    <w:rsid w:val="00BA49E8"/>
    <w:rsid w:val="00BA4A78"/>
    <w:rsid w:val="00BA4C5B"/>
    <w:rsid w:val="00BA4CB9"/>
    <w:rsid w:val="00BA4D2C"/>
    <w:rsid w:val="00BA522B"/>
    <w:rsid w:val="00BA538C"/>
    <w:rsid w:val="00BA5390"/>
    <w:rsid w:val="00BA53B1"/>
    <w:rsid w:val="00BA55FE"/>
    <w:rsid w:val="00BA56BF"/>
    <w:rsid w:val="00BA57DD"/>
    <w:rsid w:val="00BA5937"/>
    <w:rsid w:val="00BA598E"/>
    <w:rsid w:val="00BA5AF7"/>
    <w:rsid w:val="00BA5AFC"/>
    <w:rsid w:val="00BA5B7F"/>
    <w:rsid w:val="00BA5C60"/>
    <w:rsid w:val="00BA5E1D"/>
    <w:rsid w:val="00BA5F0F"/>
    <w:rsid w:val="00BA5F34"/>
    <w:rsid w:val="00BA5F51"/>
    <w:rsid w:val="00BA60A7"/>
    <w:rsid w:val="00BA612B"/>
    <w:rsid w:val="00BA655C"/>
    <w:rsid w:val="00BA6B58"/>
    <w:rsid w:val="00BA6B75"/>
    <w:rsid w:val="00BA6C99"/>
    <w:rsid w:val="00BA6D2F"/>
    <w:rsid w:val="00BA6F2D"/>
    <w:rsid w:val="00BA6F7A"/>
    <w:rsid w:val="00BA6FEC"/>
    <w:rsid w:val="00BA7447"/>
    <w:rsid w:val="00BA749B"/>
    <w:rsid w:val="00BA76BF"/>
    <w:rsid w:val="00BA78F7"/>
    <w:rsid w:val="00BA796F"/>
    <w:rsid w:val="00BA7998"/>
    <w:rsid w:val="00BA7B43"/>
    <w:rsid w:val="00BA7DA1"/>
    <w:rsid w:val="00BA7E01"/>
    <w:rsid w:val="00BA7E6C"/>
    <w:rsid w:val="00BB0138"/>
    <w:rsid w:val="00BB03A8"/>
    <w:rsid w:val="00BB03AB"/>
    <w:rsid w:val="00BB03BD"/>
    <w:rsid w:val="00BB04E9"/>
    <w:rsid w:val="00BB0570"/>
    <w:rsid w:val="00BB05C5"/>
    <w:rsid w:val="00BB05D1"/>
    <w:rsid w:val="00BB06C5"/>
    <w:rsid w:val="00BB0748"/>
    <w:rsid w:val="00BB0993"/>
    <w:rsid w:val="00BB0B77"/>
    <w:rsid w:val="00BB0C61"/>
    <w:rsid w:val="00BB0D7A"/>
    <w:rsid w:val="00BB0E5E"/>
    <w:rsid w:val="00BB0F19"/>
    <w:rsid w:val="00BB0F5B"/>
    <w:rsid w:val="00BB0FF2"/>
    <w:rsid w:val="00BB1084"/>
    <w:rsid w:val="00BB1166"/>
    <w:rsid w:val="00BB140D"/>
    <w:rsid w:val="00BB15AA"/>
    <w:rsid w:val="00BB1666"/>
    <w:rsid w:val="00BB173B"/>
    <w:rsid w:val="00BB1871"/>
    <w:rsid w:val="00BB195E"/>
    <w:rsid w:val="00BB1AE7"/>
    <w:rsid w:val="00BB1B94"/>
    <w:rsid w:val="00BB1DE5"/>
    <w:rsid w:val="00BB1F0C"/>
    <w:rsid w:val="00BB1FAA"/>
    <w:rsid w:val="00BB206C"/>
    <w:rsid w:val="00BB2271"/>
    <w:rsid w:val="00BB2423"/>
    <w:rsid w:val="00BB274A"/>
    <w:rsid w:val="00BB2966"/>
    <w:rsid w:val="00BB2A3E"/>
    <w:rsid w:val="00BB2B04"/>
    <w:rsid w:val="00BB2B0C"/>
    <w:rsid w:val="00BB2B5D"/>
    <w:rsid w:val="00BB2C69"/>
    <w:rsid w:val="00BB2D48"/>
    <w:rsid w:val="00BB2E2E"/>
    <w:rsid w:val="00BB2E55"/>
    <w:rsid w:val="00BB2F46"/>
    <w:rsid w:val="00BB2F49"/>
    <w:rsid w:val="00BB305F"/>
    <w:rsid w:val="00BB350A"/>
    <w:rsid w:val="00BB3634"/>
    <w:rsid w:val="00BB3672"/>
    <w:rsid w:val="00BB396A"/>
    <w:rsid w:val="00BB3983"/>
    <w:rsid w:val="00BB3A49"/>
    <w:rsid w:val="00BB3B0D"/>
    <w:rsid w:val="00BB3B77"/>
    <w:rsid w:val="00BB3CFD"/>
    <w:rsid w:val="00BB3E26"/>
    <w:rsid w:val="00BB445A"/>
    <w:rsid w:val="00BB45F1"/>
    <w:rsid w:val="00BB49F5"/>
    <w:rsid w:val="00BB4B10"/>
    <w:rsid w:val="00BB4DA4"/>
    <w:rsid w:val="00BB4E7B"/>
    <w:rsid w:val="00BB50D7"/>
    <w:rsid w:val="00BB54EB"/>
    <w:rsid w:val="00BB55F1"/>
    <w:rsid w:val="00BB586B"/>
    <w:rsid w:val="00BB59EA"/>
    <w:rsid w:val="00BB5A76"/>
    <w:rsid w:val="00BB5BCD"/>
    <w:rsid w:val="00BB5C27"/>
    <w:rsid w:val="00BB5F86"/>
    <w:rsid w:val="00BB5FFE"/>
    <w:rsid w:val="00BB60C8"/>
    <w:rsid w:val="00BB6522"/>
    <w:rsid w:val="00BB6876"/>
    <w:rsid w:val="00BB6925"/>
    <w:rsid w:val="00BB6A4E"/>
    <w:rsid w:val="00BB6AC0"/>
    <w:rsid w:val="00BB6E9F"/>
    <w:rsid w:val="00BB7002"/>
    <w:rsid w:val="00BB7532"/>
    <w:rsid w:val="00BB7622"/>
    <w:rsid w:val="00BB7869"/>
    <w:rsid w:val="00BB7B50"/>
    <w:rsid w:val="00BB7CA0"/>
    <w:rsid w:val="00BB7D85"/>
    <w:rsid w:val="00BB7F9B"/>
    <w:rsid w:val="00BC05F5"/>
    <w:rsid w:val="00BC06F6"/>
    <w:rsid w:val="00BC078B"/>
    <w:rsid w:val="00BC084E"/>
    <w:rsid w:val="00BC08C7"/>
    <w:rsid w:val="00BC0BAD"/>
    <w:rsid w:val="00BC0D1D"/>
    <w:rsid w:val="00BC0D37"/>
    <w:rsid w:val="00BC0E78"/>
    <w:rsid w:val="00BC0FB3"/>
    <w:rsid w:val="00BC106F"/>
    <w:rsid w:val="00BC1140"/>
    <w:rsid w:val="00BC12E2"/>
    <w:rsid w:val="00BC1386"/>
    <w:rsid w:val="00BC14BD"/>
    <w:rsid w:val="00BC18D5"/>
    <w:rsid w:val="00BC1A97"/>
    <w:rsid w:val="00BC1D61"/>
    <w:rsid w:val="00BC1E1F"/>
    <w:rsid w:val="00BC1F0E"/>
    <w:rsid w:val="00BC1F5C"/>
    <w:rsid w:val="00BC1F82"/>
    <w:rsid w:val="00BC1FF0"/>
    <w:rsid w:val="00BC209C"/>
    <w:rsid w:val="00BC259A"/>
    <w:rsid w:val="00BC259C"/>
    <w:rsid w:val="00BC2756"/>
    <w:rsid w:val="00BC2836"/>
    <w:rsid w:val="00BC2867"/>
    <w:rsid w:val="00BC28B5"/>
    <w:rsid w:val="00BC2C4C"/>
    <w:rsid w:val="00BC2E88"/>
    <w:rsid w:val="00BC2ED5"/>
    <w:rsid w:val="00BC3076"/>
    <w:rsid w:val="00BC315B"/>
    <w:rsid w:val="00BC33E1"/>
    <w:rsid w:val="00BC34B8"/>
    <w:rsid w:val="00BC34E0"/>
    <w:rsid w:val="00BC36E5"/>
    <w:rsid w:val="00BC37E7"/>
    <w:rsid w:val="00BC3805"/>
    <w:rsid w:val="00BC3824"/>
    <w:rsid w:val="00BC395E"/>
    <w:rsid w:val="00BC39D8"/>
    <w:rsid w:val="00BC3CD5"/>
    <w:rsid w:val="00BC3D85"/>
    <w:rsid w:val="00BC4188"/>
    <w:rsid w:val="00BC437D"/>
    <w:rsid w:val="00BC4419"/>
    <w:rsid w:val="00BC45BA"/>
    <w:rsid w:val="00BC465A"/>
    <w:rsid w:val="00BC468F"/>
    <w:rsid w:val="00BC48C3"/>
    <w:rsid w:val="00BC4921"/>
    <w:rsid w:val="00BC4BB6"/>
    <w:rsid w:val="00BC4BF6"/>
    <w:rsid w:val="00BC4D47"/>
    <w:rsid w:val="00BC4D5F"/>
    <w:rsid w:val="00BC4E89"/>
    <w:rsid w:val="00BC5369"/>
    <w:rsid w:val="00BC5385"/>
    <w:rsid w:val="00BC547F"/>
    <w:rsid w:val="00BC5714"/>
    <w:rsid w:val="00BC5731"/>
    <w:rsid w:val="00BC57AB"/>
    <w:rsid w:val="00BC59BF"/>
    <w:rsid w:val="00BC59CC"/>
    <w:rsid w:val="00BC5E58"/>
    <w:rsid w:val="00BC5FBD"/>
    <w:rsid w:val="00BC6058"/>
    <w:rsid w:val="00BC631C"/>
    <w:rsid w:val="00BC634A"/>
    <w:rsid w:val="00BC63F2"/>
    <w:rsid w:val="00BC6426"/>
    <w:rsid w:val="00BC6585"/>
    <w:rsid w:val="00BC685F"/>
    <w:rsid w:val="00BC6D61"/>
    <w:rsid w:val="00BC6F0A"/>
    <w:rsid w:val="00BC6F1B"/>
    <w:rsid w:val="00BC7209"/>
    <w:rsid w:val="00BC72D7"/>
    <w:rsid w:val="00BC747A"/>
    <w:rsid w:val="00BC74A3"/>
    <w:rsid w:val="00BC759C"/>
    <w:rsid w:val="00BC77BE"/>
    <w:rsid w:val="00BC7A6A"/>
    <w:rsid w:val="00BC7BF2"/>
    <w:rsid w:val="00BD008B"/>
    <w:rsid w:val="00BD01E7"/>
    <w:rsid w:val="00BD033B"/>
    <w:rsid w:val="00BD0412"/>
    <w:rsid w:val="00BD05FA"/>
    <w:rsid w:val="00BD08FA"/>
    <w:rsid w:val="00BD0B22"/>
    <w:rsid w:val="00BD0C79"/>
    <w:rsid w:val="00BD0CA1"/>
    <w:rsid w:val="00BD0D25"/>
    <w:rsid w:val="00BD0DCB"/>
    <w:rsid w:val="00BD141A"/>
    <w:rsid w:val="00BD1975"/>
    <w:rsid w:val="00BD1A31"/>
    <w:rsid w:val="00BD1C07"/>
    <w:rsid w:val="00BD1C3D"/>
    <w:rsid w:val="00BD1D0A"/>
    <w:rsid w:val="00BD1ECF"/>
    <w:rsid w:val="00BD1F24"/>
    <w:rsid w:val="00BD1F5D"/>
    <w:rsid w:val="00BD1FB2"/>
    <w:rsid w:val="00BD1FC5"/>
    <w:rsid w:val="00BD2003"/>
    <w:rsid w:val="00BD2371"/>
    <w:rsid w:val="00BD239A"/>
    <w:rsid w:val="00BD241C"/>
    <w:rsid w:val="00BD2579"/>
    <w:rsid w:val="00BD27E5"/>
    <w:rsid w:val="00BD29C3"/>
    <w:rsid w:val="00BD2AB4"/>
    <w:rsid w:val="00BD2C53"/>
    <w:rsid w:val="00BD2D6B"/>
    <w:rsid w:val="00BD3143"/>
    <w:rsid w:val="00BD325D"/>
    <w:rsid w:val="00BD33E3"/>
    <w:rsid w:val="00BD342D"/>
    <w:rsid w:val="00BD3473"/>
    <w:rsid w:val="00BD34A5"/>
    <w:rsid w:val="00BD34E1"/>
    <w:rsid w:val="00BD34E3"/>
    <w:rsid w:val="00BD3555"/>
    <w:rsid w:val="00BD35BA"/>
    <w:rsid w:val="00BD3733"/>
    <w:rsid w:val="00BD3764"/>
    <w:rsid w:val="00BD398B"/>
    <w:rsid w:val="00BD39C4"/>
    <w:rsid w:val="00BD3A0C"/>
    <w:rsid w:val="00BD3B10"/>
    <w:rsid w:val="00BD3CB5"/>
    <w:rsid w:val="00BD3D4B"/>
    <w:rsid w:val="00BD41EB"/>
    <w:rsid w:val="00BD4201"/>
    <w:rsid w:val="00BD4400"/>
    <w:rsid w:val="00BD4562"/>
    <w:rsid w:val="00BD4C2F"/>
    <w:rsid w:val="00BD4CD7"/>
    <w:rsid w:val="00BD4CED"/>
    <w:rsid w:val="00BD4F92"/>
    <w:rsid w:val="00BD5128"/>
    <w:rsid w:val="00BD52AB"/>
    <w:rsid w:val="00BD5485"/>
    <w:rsid w:val="00BD5580"/>
    <w:rsid w:val="00BD567E"/>
    <w:rsid w:val="00BD5812"/>
    <w:rsid w:val="00BD5A10"/>
    <w:rsid w:val="00BD5BB3"/>
    <w:rsid w:val="00BD5C60"/>
    <w:rsid w:val="00BD5DF2"/>
    <w:rsid w:val="00BD6395"/>
    <w:rsid w:val="00BD64D1"/>
    <w:rsid w:val="00BD6697"/>
    <w:rsid w:val="00BD6706"/>
    <w:rsid w:val="00BD680C"/>
    <w:rsid w:val="00BD68C6"/>
    <w:rsid w:val="00BD68FA"/>
    <w:rsid w:val="00BD6933"/>
    <w:rsid w:val="00BD6CFD"/>
    <w:rsid w:val="00BD6E7B"/>
    <w:rsid w:val="00BD6EAA"/>
    <w:rsid w:val="00BD6EE9"/>
    <w:rsid w:val="00BD6F37"/>
    <w:rsid w:val="00BD70EE"/>
    <w:rsid w:val="00BD7530"/>
    <w:rsid w:val="00BD75E9"/>
    <w:rsid w:val="00BD770B"/>
    <w:rsid w:val="00BD781C"/>
    <w:rsid w:val="00BD7835"/>
    <w:rsid w:val="00BD783F"/>
    <w:rsid w:val="00BD78C8"/>
    <w:rsid w:val="00BD7A6B"/>
    <w:rsid w:val="00BD7CE4"/>
    <w:rsid w:val="00BD7D83"/>
    <w:rsid w:val="00BD7E7F"/>
    <w:rsid w:val="00BD7F17"/>
    <w:rsid w:val="00BD7F52"/>
    <w:rsid w:val="00BD7FA1"/>
    <w:rsid w:val="00BDDD62"/>
    <w:rsid w:val="00BE0026"/>
    <w:rsid w:val="00BE01FC"/>
    <w:rsid w:val="00BE0292"/>
    <w:rsid w:val="00BE0355"/>
    <w:rsid w:val="00BE041B"/>
    <w:rsid w:val="00BE0628"/>
    <w:rsid w:val="00BE079D"/>
    <w:rsid w:val="00BE07B7"/>
    <w:rsid w:val="00BE0A40"/>
    <w:rsid w:val="00BE0E5C"/>
    <w:rsid w:val="00BE0F6D"/>
    <w:rsid w:val="00BE0FC2"/>
    <w:rsid w:val="00BE1037"/>
    <w:rsid w:val="00BE11D4"/>
    <w:rsid w:val="00BE12BF"/>
    <w:rsid w:val="00BE12E2"/>
    <w:rsid w:val="00BE162B"/>
    <w:rsid w:val="00BE16D2"/>
    <w:rsid w:val="00BE1892"/>
    <w:rsid w:val="00BE1967"/>
    <w:rsid w:val="00BE19D9"/>
    <w:rsid w:val="00BE1C3E"/>
    <w:rsid w:val="00BE1F54"/>
    <w:rsid w:val="00BE1F83"/>
    <w:rsid w:val="00BE22BA"/>
    <w:rsid w:val="00BE22BF"/>
    <w:rsid w:val="00BE22CB"/>
    <w:rsid w:val="00BE232E"/>
    <w:rsid w:val="00BE236F"/>
    <w:rsid w:val="00BE247C"/>
    <w:rsid w:val="00BE25E4"/>
    <w:rsid w:val="00BE28AF"/>
    <w:rsid w:val="00BE2C94"/>
    <w:rsid w:val="00BE2E00"/>
    <w:rsid w:val="00BE30C9"/>
    <w:rsid w:val="00BE31FB"/>
    <w:rsid w:val="00BE321C"/>
    <w:rsid w:val="00BE3238"/>
    <w:rsid w:val="00BE3321"/>
    <w:rsid w:val="00BE33EB"/>
    <w:rsid w:val="00BE3581"/>
    <w:rsid w:val="00BE36E4"/>
    <w:rsid w:val="00BE3A7E"/>
    <w:rsid w:val="00BE4117"/>
    <w:rsid w:val="00BE4128"/>
    <w:rsid w:val="00BE4155"/>
    <w:rsid w:val="00BE4713"/>
    <w:rsid w:val="00BE47E4"/>
    <w:rsid w:val="00BE4D80"/>
    <w:rsid w:val="00BE4ECB"/>
    <w:rsid w:val="00BE4ED2"/>
    <w:rsid w:val="00BE4EFB"/>
    <w:rsid w:val="00BE50A7"/>
    <w:rsid w:val="00BE5175"/>
    <w:rsid w:val="00BE51DD"/>
    <w:rsid w:val="00BE527E"/>
    <w:rsid w:val="00BE545A"/>
    <w:rsid w:val="00BE55EE"/>
    <w:rsid w:val="00BE57EF"/>
    <w:rsid w:val="00BE5A01"/>
    <w:rsid w:val="00BE5EC3"/>
    <w:rsid w:val="00BE5F46"/>
    <w:rsid w:val="00BE634A"/>
    <w:rsid w:val="00BE673B"/>
    <w:rsid w:val="00BE678F"/>
    <w:rsid w:val="00BE682B"/>
    <w:rsid w:val="00BE6A67"/>
    <w:rsid w:val="00BE6B8D"/>
    <w:rsid w:val="00BE6BD5"/>
    <w:rsid w:val="00BE6D18"/>
    <w:rsid w:val="00BE6E00"/>
    <w:rsid w:val="00BE7013"/>
    <w:rsid w:val="00BE7059"/>
    <w:rsid w:val="00BE717A"/>
    <w:rsid w:val="00BE7219"/>
    <w:rsid w:val="00BE72F7"/>
    <w:rsid w:val="00BE75F1"/>
    <w:rsid w:val="00BE77CD"/>
    <w:rsid w:val="00BE78FA"/>
    <w:rsid w:val="00BE7CF3"/>
    <w:rsid w:val="00BE7DB8"/>
    <w:rsid w:val="00BE7E3E"/>
    <w:rsid w:val="00BE7FA2"/>
    <w:rsid w:val="00BE7FC6"/>
    <w:rsid w:val="00BF008D"/>
    <w:rsid w:val="00BF00D6"/>
    <w:rsid w:val="00BF0344"/>
    <w:rsid w:val="00BF0745"/>
    <w:rsid w:val="00BF0753"/>
    <w:rsid w:val="00BF0831"/>
    <w:rsid w:val="00BF0B04"/>
    <w:rsid w:val="00BF0CDC"/>
    <w:rsid w:val="00BF13B9"/>
    <w:rsid w:val="00BF1717"/>
    <w:rsid w:val="00BF1780"/>
    <w:rsid w:val="00BF1CC7"/>
    <w:rsid w:val="00BF1F19"/>
    <w:rsid w:val="00BF1F27"/>
    <w:rsid w:val="00BF2313"/>
    <w:rsid w:val="00BF2A70"/>
    <w:rsid w:val="00BF2AB7"/>
    <w:rsid w:val="00BF2FDF"/>
    <w:rsid w:val="00BF3053"/>
    <w:rsid w:val="00BF306D"/>
    <w:rsid w:val="00BF3081"/>
    <w:rsid w:val="00BF3179"/>
    <w:rsid w:val="00BF3211"/>
    <w:rsid w:val="00BF327F"/>
    <w:rsid w:val="00BF3332"/>
    <w:rsid w:val="00BF333F"/>
    <w:rsid w:val="00BF33E0"/>
    <w:rsid w:val="00BF368E"/>
    <w:rsid w:val="00BF3712"/>
    <w:rsid w:val="00BF3729"/>
    <w:rsid w:val="00BF3770"/>
    <w:rsid w:val="00BF38B8"/>
    <w:rsid w:val="00BF3B39"/>
    <w:rsid w:val="00BF3C1E"/>
    <w:rsid w:val="00BF3D74"/>
    <w:rsid w:val="00BF3F84"/>
    <w:rsid w:val="00BF3FDD"/>
    <w:rsid w:val="00BF401E"/>
    <w:rsid w:val="00BF4070"/>
    <w:rsid w:val="00BF466A"/>
    <w:rsid w:val="00BF476B"/>
    <w:rsid w:val="00BF4877"/>
    <w:rsid w:val="00BF4A0D"/>
    <w:rsid w:val="00BF4A6C"/>
    <w:rsid w:val="00BF4BDE"/>
    <w:rsid w:val="00BF4C20"/>
    <w:rsid w:val="00BF516B"/>
    <w:rsid w:val="00BF57F2"/>
    <w:rsid w:val="00BF58C7"/>
    <w:rsid w:val="00BF5ADF"/>
    <w:rsid w:val="00BF5CD6"/>
    <w:rsid w:val="00BF5E4D"/>
    <w:rsid w:val="00BF5EB0"/>
    <w:rsid w:val="00BF5FE2"/>
    <w:rsid w:val="00BF6059"/>
    <w:rsid w:val="00BF6124"/>
    <w:rsid w:val="00BF61AF"/>
    <w:rsid w:val="00BF63F2"/>
    <w:rsid w:val="00BF64DB"/>
    <w:rsid w:val="00BF64FA"/>
    <w:rsid w:val="00BF64FC"/>
    <w:rsid w:val="00BF6636"/>
    <w:rsid w:val="00BF68C2"/>
    <w:rsid w:val="00BF6BA2"/>
    <w:rsid w:val="00BF6BA3"/>
    <w:rsid w:val="00BF6CA7"/>
    <w:rsid w:val="00BF6D55"/>
    <w:rsid w:val="00BF6DB6"/>
    <w:rsid w:val="00BF6E1F"/>
    <w:rsid w:val="00BF6F9E"/>
    <w:rsid w:val="00BF7058"/>
    <w:rsid w:val="00BF7227"/>
    <w:rsid w:val="00BF72C4"/>
    <w:rsid w:val="00BF7307"/>
    <w:rsid w:val="00BF744F"/>
    <w:rsid w:val="00BF74B5"/>
    <w:rsid w:val="00BF7645"/>
    <w:rsid w:val="00BF77C6"/>
    <w:rsid w:val="00BF78FF"/>
    <w:rsid w:val="00BF7B62"/>
    <w:rsid w:val="00BF7B9D"/>
    <w:rsid w:val="00BF7BAB"/>
    <w:rsid w:val="00BF7C47"/>
    <w:rsid w:val="00BF7DC1"/>
    <w:rsid w:val="00BF7E86"/>
    <w:rsid w:val="00C00218"/>
    <w:rsid w:val="00C00274"/>
    <w:rsid w:val="00C004D5"/>
    <w:rsid w:val="00C00537"/>
    <w:rsid w:val="00C00846"/>
    <w:rsid w:val="00C00965"/>
    <w:rsid w:val="00C00C6D"/>
    <w:rsid w:val="00C00DE3"/>
    <w:rsid w:val="00C0129F"/>
    <w:rsid w:val="00C01821"/>
    <w:rsid w:val="00C01A57"/>
    <w:rsid w:val="00C01BA7"/>
    <w:rsid w:val="00C01C9D"/>
    <w:rsid w:val="00C01D80"/>
    <w:rsid w:val="00C0214D"/>
    <w:rsid w:val="00C021B7"/>
    <w:rsid w:val="00C023BF"/>
    <w:rsid w:val="00C02535"/>
    <w:rsid w:val="00C02879"/>
    <w:rsid w:val="00C02909"/>
    <w:rsid w:val="00C02ABB"/>
    <w:rsid w:val="00C02C8F"/>
    <w:rsid w:val="00C02D74"/>
    <w:rsid w:val="00C02DFC"/>
    <w:rsid w:val="00C02E6B"/>
    <w:rsid w:val="00C02FE0"/>
    <w:rsid w:val="00C02FFF"/>
    <w:rsid w:val="00C033C6"/>
    <w:rsid w:val="00C03435"/>
    <w:rsid w:val="00C03CBD"/>
    <w:rsid w:val="00C03D13"/>
    <w:rsid w:val="00C04099"/>
    <w:rsid w:val="00C040A5"/>
    <w:rsid w:val="00C0485F"/>
    <w:rsid w:val="00C048AA"/>
    <w:rsid w:val="00C0493D"/>
    <w:rsid w:val="00C0499B"/>
    <w:rsid w:val="00C049B0"/>
    <w:rsid w:val="00C04EB1"/>
    <w:rsid w:val="00C05062"/>
    <w:rsid w:val="00C05124"/>
    <w:rsid w:val="00C051DF"/>
    <w:rsid w:val="00C0539B"/>
    <w:rsid w:val="00C053CA"/>
    <w:rsid w:val="00C0556A"/>
    <w:rsid w:val="00C0570A"/>
    <w:rsid w:val="00C05895"/>
    <w:rsid w:val="00C05991"/>
    <w:rsid w:val="00C05DBC"/>
    <w:rsid w:val="00C05E7D"/>
    <w:rsid w:val="00C062CB"/>
    <w:rsid w:val="00C06677"/>
    <w:rsid w:val="00C066A1"/>
    <w:rsid w:val="00C0680E"/>
    <w:rsid w:val="00C06938"/>
    <w:rsid w:val="00C069AD"/>
    <w:rsid w:val="00C069DC"/>
    <w:rsid w:val="00C06A67"/>
    <w:rsid w:val="00C06F42"/>
    <w:rsid w:val="00C06F91"/>
    <w:rsid w:val="00C06FA5"/>
    <w:rsid w:val="00C0705A"/>
    <w:rsid w:val="00C07165"/>
    <w:rsid w:val="00C074C6"/>
    <w:rsid w:val="00C0758C"/>
    <w:rsid w:val="00C07927"/>
    <w:rsid w:val="00C079EF"/>
    <w:rsid w:val="00C07C05"/>
    <w:rsid w:val="00C07CD6"/>
    <w:rsid w:val="00C07D7C"/>
    <w:rsid w:val="00C07D95"/>
    <w:rsid w:val="00C07DE3"/>
    <w:rsid w:val="00C07E55"/>
    <w:rsid w:val="00C07ECD"/>
    <w:rsid w:val="00C10079"/>
    <w:rsid w:val="00C101A6"/>
    <w:rsid w:val="00C10531"/>
    <w:rsid w:val="00C1059B"/>
    <w:rsid w:val="00C105A3"/>
    <w:rsid w:val="00C10782"/>
    <w:rsid w:val="00C10850"/>
    <w:rsid w:val="00C10891"/>
    <w:rsid w:val="00C10B9F"/>
    <w:rsid w:val="00C10CD3"/>
    <w:rsid w:val="00C10D01"/>
    <w:rsid w:val="00C10DA6"/>
    <w:rsid w:val="00C10EC8"/>
    <w:rsid w:val="00C10ECB"/>
    <w:rsid w:val="00C10FA3"/>
    <w:rsid w:val="00C110AB"/>
    <w:rsid w:val="00C110F5"/>
    <w:rsid w:val="00C11106"/>
    <w:rsid w:val="00C1125F"/>
    <w:rsid w:val="00C113DC"/>
    <w:rsid w:val="00C117B0"/>
    <w:rsid w:val="00C11960"/>
    <w:rsid w:val="00C11DED"/>
    <w:rsid w:val="00C11E73"/>
    <w:rsid w:val="00C1230A"/>
    <w:rsid w:val="00C12831"/>
    <w:rsid w:val="00C12D7B"/>
    <w:rsid w:val="00C12E35"/>
    <w:rsid w:val="00C1323A"/>
    <w:rsid w:val="00C132C9"/>
    <w:rsid w:val="00C132ED"/>
    <w:rsid w:val="00C132F0"/>
    <w:rsid w:val="00C13490"/>
    <w:rsid w:val="00C1362E"/>
    <w:rsid w:val="00C136C3"/>
    <w:rsid w:val="00C1371A"/>
    <w:rsid w:val="00C13812"/>
    <w:rsid w:val="00C138E0"/>
    <w:rsid w:val="00C13C62"/>
    <w:rsid w:val="00C13DDF"/>
    <w:rsid w:val="00C13DEB"/>
    <w:rsid w:val="00C13EF8"/>
    <w:rsid w:val="00C14085"/>
    <w:rsid w:val="00C1428C"/>
    <w:rsid w:val="00C14321"/>
    <w:rsid w:val="00C14329"/>
    <w:rsid w:val="00C1436B"/>
    <w:rsid w:val="00C146AB"/>
    <w:rsid w:val="00C149C8"/>
    <w:rsid w:val="00C14AB4"/>
    <w:rsid w:val="00C14C6D"/>
    <w:rsid w:val="00C14CA5"/>
    <w:rsid w:val="00C14DCA"/>
    <w:rsid w:val="00C1504A"/>
    <w:rsid w:val="00C154AF"/>
    <w:rsid w:val="00C1560D"/>
    <w:rsid w:val="00C15755"/>
    <w:rsid w:val="00C15779"/>
    <w:rsid w:val="00C158A7"/>
    <w:rsid w:val="00C158C0"/>
    <w:rsid w:val="00C15A3F"/>
    <w:rsid w:val="00C15C5C"/>
    <w:rsid w:val="00C15CE3"/>
    <w:rsid w:val="00C15D5E"/>
    <w:rsid w:val="00C15D9A"/>
    <w:rsid w:val="00C16189"/>
    <w:rsid w:val="00C16416"/>
    <w:rsid w:val="00C16464"/>
    <w:rsid w:val="00C168F0"/>
    <w:rsid w:val="00C16AA8"/>
    <w:rsid w:val="00C16ACF"/>
    <w:rsid w:val="00C16AF1"/>
    <w:rsid w:val="00C16C01"/>
    <w:rsid w:val="00C16F5C"/>
    <w:rsid w:val="00C16F81"/>
    <w:rsid w:val="00C170CB"/>
    <w:rsid w:val="00C170F7"/>
    <w:rsid w:val="00C175FA"/>
    <w:rsid w:val="00C1777A"/>
    <w:rsid w:val="00C178C5"/>
    <w:rsid w:val="00C17DCA"/>
    <w:rsid w:val="00C17DF9"/>
    <w:rsid w:val="00C20039"/>
    <w:rsid w:val="00C200D2"/>
    <w:rsid w:val="00C20288"/>
    <w:rsid w:val="00C202FC"/>
    <w:rsid w:val="00C2030E"/>
    <w:rsid w:val="00C2041B"/>
    <w:rsid w:val="00C20507"/>
    <w:rsid w:val="00C20698"/>
    <w:rsid w:val="00C20844"/>
    <w:rsid w:val="00C20976"/>
    <w:rsid w:val="00C20BEC"/>
    <w:rsid w:val="00C20EB1"/>
    <w:rsid w:val="00C20FC6"/>
    <w:rsid w:val="00C2128F"/>
    <w:rsid w:val="00C2179E"/>
    <w:rsid w:val="00C21AD7"/>
    <w:rsid w:val="00C21C1E"/>
    <w:rsid w:val="00C21DF0"/>
    <w:rsid w:val="00C22009"/>
    <w:rsid w:val="00C2217A"/>
    <w:rsid w:val="00C221BF"/>
    <w:rsid w:val="00C227A1"/>
    <w:rsid w:val="00C22ACD"/>
    <w:rsid w:val="00C22B5F"/>
    <w:rsid w:val="00C22B7F"/>
    <w:rsid w:val="00C22CC8"/>
    <w:rsid w:val="00C22CDF"/>
    <w:rsid w:val="00C22F17"/>
    <w:rsid w:val="00C22F5B"/>
    <w:rsid w:val="00C23267"/>
    <w:rsid w:val="00C232EC"/>
    <w:rsid w:val="00C233C7"/>
    <w:rsid w:val="00C23563"/>
    <w:rsid w:val="00C23673"/>
    <w:rsid w:val="00C23775"/>
    <w:rsid w:val="00C23804"/>
    <w:rsid w:val="00C239AA"/>
    <w:rsid w:val="00C239E1"/>
    <w:rsid w:val="00C23B00"/>
    <w:rsid w:val="00C23D6F"/>
    <w:rsid w:val="00C23FB1"/>
    <w:rsid w:val="00C2414E"/>
    <w:rsid w:val="00C2415E"/>
    <w:rsid w:val="00C24329"/>
    <w:rsid w:val="00C246EB"/>
    <w:rsid w:val="00C24740"/>
    <w:rsid w:val="00C24952"/>
    <w:rsid w:val="00C249F7"/>
    <w:rsid w:val="00C24AEA"/>
    <w:rsid w:val="00C24BC8"/>
    <w:rsid w:val="00C24D03"/>
    <w:rsid w:val="00C24D47"/>
    <w:rsid w:val="00C24E67"/>
    <w:rsid w:val="00C24F49"/>
    <w:rsid w:val="00C24F90"/>
    <w:rsid w:val="00C25175"/>
    <w:rsid w:val="00C25268"/>
    <w:rsid w:val="00C25422"/>
    <w:rsid w:val="00C254EF"/>
    <w:rsid w:val="00C255AF"/>
    <w:rsid w:val="00C25600"/>
    <w:rsid w:val="00C257EA"/>
    <w:rsid w:val="00C25930"/>
    <w:rsid w:val="00C2596A"/>
    <w:rsid w:val="00C259DB"/>
    <w:rsid w:val="00C25B88"/>
    <w:rsid w:val="00C25DA9"/>
    <w:rsid w:val="00C25FD2"/>
    <w:rsid w:val="00C261E6"/>
    <w:rsid w:val="00C262C2"/>
    <w:rsid w:val="00C263C3"/>
    <w:rsid w:val="00C26462"/>
    <w:rsid w:val="00C26565"/>
    <w:rsid w:val="00C265A1"/>
    <w:rsid w:val="00C2661F"/>
    <w:rsid w:val="00C26639"/>
    <w:rsid w:val="00C267F2"/>
    <w:rsid w:val="00C2691A"/>
    <w:rsid w:val="00C2691D"/>
    <w:rsid w:val="00C26928"/>
    <w:rsid w:val="00C26C5E"/>
    <w:rsid w:val="00C26D46"/>
    <w:rsid w:val="00C26E02"/>
    <w:rsid w:val="00C26E12"/>
    <w:rsid w:val="00C26E2E"/>
    <w:rsid w:val="00C26E99"/>
    <w:rsid w:val="00C26EE2"/>
    <w:rsid w:val="00C270D6"/>
    <w:rsid w:val="00C272C6"/>
    <w:rsid w:val="00C272DC"/>
    <w:rsid w:val="00C27379"/>
    <w:rsid w:val="00C274B2"/>
    <w:rsid w:val="00C27574"/>
    <w:rsid w:val="00C27655"/>
    <w:rsid w:val="00C2780E"/>
    <w:rsid w:val="00C2781D"/>
    <w:rsid w:val="00C27957"/>
    <w:rsid w:val="00C27972"/>
    <w:rsid w:val="00C27C25"/>
    <w:rsid w:val="00C27DDD"/>
    <w:rsid w:val="00C27F1D"/>
    <w:rsid w:val="00C305E1"/>
    <w:rsid w:val="00C3087A"/>
    <w:rsid w:val="00C309B9"/>
    <w:rsid w:val="00C310F0"/>
    <w:rsid w:val="00C311CF"/>
    <w:rsid w:val="00C31251"/>
    <w:rsid w:val="00C31382"/>
    <w:rsid w:val="00C31581"/>
    <w:rsid w:val="00C31964"/>
    <w:rsid w:val="00C31CD9"/>
    <w:rsid w:val="00C31CFC"/>
    <w:rsid w:val="00C31ED9"/>
    <w:rsid w:val="00C31F48"/>
    <w:rsid w:val="00C31FD5"/>
    <w:rsid w:val="00C321D4"/>
    <w:rsid w:val="00C322E1"/>
    <w:rsid w:val="00C32377"/>
    <w:rsid w:val="00C32384"/>
    <w:rsid w:val="00C32400"/>
    <w:rsid w:val="00C327E4"/>
    <w:rsid w:val="00C32AD0"/>
    <w:rsid w:val="00C32EA3"/>
    <w:rsid w:val="00C32F71"/>
    <w:rsid w:val="00C33034"/>
    <w:rsid w:val="00C33088"/>
    <w:rsid w:val="00C331A8"/>
    <w:rsid w:val="00C331FC"/>
    <w:rsid w:val="00C33292"/>
    <w:rsid w:val="00C334D2"/>
    <w:rsid w:val="00C334EC"/>
    <w:rsid w:val="00C33511"/>
    <w:rsid w:val="00C33611"/>
    <w:rsid w:val="00C337B4"/>
    <w:rsid w:val="00C3387E"/>
    <w:rsid w:val="00C3391C"/>
    <w:rsid w:val="00C33B85"/>
    <w:rsid w:val="00C33BC6"/>
    <w:rsid w:val="00C34045"/>
    <w:rsid w:val="00C34093"/>
    <w:rsid w:val="00C340C0"/>
    <w:rsid w:val="00C340D5"/>
    <w:rsid w:val="00C34165"/>
    <w:rsid w:val="00C3419B"/>
    <w:rsid w:val="00C3454E"/>
    <w:rsid w:val="00C3465B"/>
    <w:rsid w:val="00C34696"/>
    <w:rsid w:val="00C34924"/>
    <w:rsid w:val="00C34F96"/>
    <w:rsid w:val="00C3504A"/>
    <w:rsid w:val="00C352D4"/>
    <w:rsid w:val="00C35622"/>
    <w:rsid w:val="00C35682"/>
    <w:rsid w:val="00C357AD"/>
    <w:rsid w:val="00C359B2"/>
    <w:rsid w:val="00C359D0"/>
    <w:rsid w:val="00C359D5"/>
    <w:rsid w:val="00C35ADF"/>
    <w:rsid w:val="00C35C02"/>
    <w:rsid w:val="00C35CE9"/>
    <w:rsid w:val="00C360B4"/>
    <w:rsid w:val="00C36196"/>
    <w:rsid w:val="00C361C3"/>
    <w:rsid w:val="00C36239"/>
    <w:rsid w:val="00C3646A"/>
    <w:rsid w:val="00C364A7"/>
    <w:rsid w:val="00C365FE"/>
    <w:rsid w:val="00C36698"/>
    <w:rsid w:val="00C366D3"/>
    <w:rsid w:val="00C36832"/>
    <w:rsid w:val="00C36890"/>
    <w:rsid w:val="00C3698C"/>
    <w:rsid w:val="00C36A10"/>
    <w:rsid w:val="00C36B74"/>
    <w:rsid w:val="00C36BD1"/>
    <w:rsid w:val="00C36C05"/>
    <w:rsid w:val="00C36C0E"/>
    <w:rsid w:val="00C36CCC"/>
    <w:rsid w:val="00C36E2F"/>
    <w:rsid w:val="00C36FBD"/>
    <w:rsid w:val="00C37095"/>
    <w:rsid w:val="00C37588"/>
    <w:rsid w:val="00C37880"/>
    <w:rsid w:val="00C378BF"/>
    <w:rsid w:val="00C37B6F"/>
    <w:rsid w:val="00C37C53"/>
    <w:rsid w:val="00C37CB4"/>
    <w:rsid w:val="00C37D41"/>
    <w:rsid w:val="00C37D77"/>
    <w:rsid w:val="00C37DDB"/>
    <w:rsid w:val="00C4019A"/>
    <w:rsid w:val="00C40333"/>
    <w:rsid w:val="00C403E2"/>
    <w:rsid w:val="00C40478"/>
    <w:rsid w:val="00C4059C"/>
    <w:rsid w:val="00C4060A"/>
    <w:rsid w:val="00C40701"/>
    <w:rsid w:val="00C407E2"/>
    <w:rsid w:val="00C40806"/>
    <w:rsid w:val="00C40A77"/>
    <w:rsid w:val="00C415A0"/>
    <w:rsid w:val="00C416CE"/>
    <w:rsid w:val="00C41701"/>
    <w:rsid w:val="00C417D3"/>
    <w:rsid w:val="00C419F7"/>
    <w:rsid w:val="00C41CB4"/>
    <w:rsid w:val="00C41F56"/>
    <w:rsid w:val="00C41FEE"/>
    <w:rsid w:val="00C4210C"/>
    <w:rsid w:val="00C422E7"/>
    <w:rsid w:val="00C42331"/>
    <w:rsid w:val="00C424AB"/>
    <w:rsid w:val="00C4253F"/>
    <w:rsid w:val="00C42548"/>
    <w:rsid w:val="00C42AC8"/>
    <w:rsid w:val="00C42B5B"/>
    <w:rsid w:val="00C42C50"/>
    <w:rsid w:val="00C42F54"/>
    <w:rsid w:val="00C4310B"/>
    <w:rsid w:val="00C4312D"/>
    <w:rsid w:val="00C4347D"/>
    <w:rsid w:val="00C43592"/>
    <w:rsid w:val="00C43744"/>
    <w:rsid w:val="00C43B8D"/>
    <w:rsid w:val="00C43C31"/>
    <w:rsid w:val="00C43CCB"/>
    <w:rsid w:val="00C43ED8"/>
    <w:rsid w:val="00C44551"/>
    <w:rsid w:val="00C44625"/>
    <w:rsid w:val="00C449EC"/>
    <w:rsid w:val="00C44B71"/>
    <w:rsid w:val="00C44D1E"/>
    <w:rsid w:val="00C44D3A"/>
    <w:rsid w:val="00C44EA4"/>
    <w:rsid w:val="00C44F63"/>
    <w:rsid w:val="00C44FAE"/>
    <w:rsid w:val="00C44FD4"/>
    <w:rsid w:val="00C45004"/>
    <w:rsid w:val="00C452B8"/>
    <w:rsid w:val="00C454EF"/>
    <w:rsid w:val="00C4555E"/>
    <w:rsid w:val="00C45C0E"/>
    <w:rsid w:val="00C45C42"/>
    <w:rsid w:val="00C45D1A"/>
    <w:rsid w:val="00C45F23"/>
    <w:rsid w:val="00C4608B"/>
    <w:rsid w:val="00C462BD"/>
    <w:rsid w:val="00C46329"/>
    <w:rsid w:val="00C46334"/>
    <w:rsid w:val="00C4636F"/>
    <w:rsid w:val="00C4654A"/>
    <w:rsid w:val="00C46BE8"/>
    <w:rsid w:val="00C46F7D"/>
    <w:rsid w:val="00C46F9D"/>
    <w:rsid w:val="00C4700F"/>
    <w:rsid w:val="00C47030"/>
    <w:rsid w:val="00C47066"/>
    <w:rsid w:val="00C470C9"/>
    <w:rsid w:val="00C472FC"/>
    <w:rsid w:val="00C473EE"/>
    <w:rsid w:val="00C4779C"/>
    <w:rsid w:val="00C4779F"/>
    <w:rsid w:val="00C477C7"/>
    <w:rsid w:val="00C477DB"/>
    <w:rsid w:val="00C47831"/>
    <w:rsid w:val="00C47B76"/>
    <w:rsid w:val="00C47E02"/>
    <w:rsid w:val="00C47EC1"/>
    <w:rsid w:val="00C47F22"/>
    <w:rsid w:val="00C500F5"/>
    <w:rsid w:val="00C501AE"/>
    <w:rsid w:val="00C50499"/>
    <w:rsid w:val="00C5053D"/>
    <w:rsid w:val="00C5077B"/>
    <w:rsid w:val="00C50905"/>
    <w:rsid w:val="00C5095D"/>
    <w:rsid w:val="00C50BCE"/>
    <w:rsid w:val="00C50BD1"/>
    <w:rsid w:val="00C50BFD"/>
    <w:rsid w:val="00C50C93"/>
    <w:rsid w:val="00C50E1B"/>
    <w:rsid w:val="00C50E7D"/>
    <w:rsid w:val="00C50EE8"/>
    <w:rsid w:val="00C50FA3"/>
    <w:rsid w:val="00C51244"/>
    <w:rsid w:val="00C514AE"/>
    <w:rsid w:val="00C514C0"/>
    <w:rsid w:val="00C515E0"/>
    <w:rsid w:val="00C517DF"/>
    <w:rsid w:val="00C517FE"/>
    <w:rsid w:val="00C51852"/>
    <w:rsid w:val="00C51C03"/>
    <w:rsid w:val="00C51F02"/>
    <w:rsid w:val="00C51FA9"/>
    <w:rsid w:val="00C52095"/>
    <w:rsid w:val="00C523BD"/>
    <w:rsid w:val="00C52500"/>
    <w:rsid w:val="00C52536"/>
    <w:rsid w:val="00C52569"/>
    <w:rsid w:val="00C528E9"/>
    <w:rsid w:val="00C528FB"/>
    <w:rsid w:val="00C5298D"/>
    <w:rsid w:val="00C52ACA"/>
    <w:rsid w:val="00C52C00"/>
    <w:rsid w:val="00C52C26"/>
    <w:rsid w:val="00C52CE4"/>
    <w:rsid w:val="00C52E03"/>
    <w:rsid w:val="00C53393"/>
    <w:rsid w:val="00C5368F"/>
    <w:rsid w:val="00C5373F"/>
    <w:rsid w:val="00C538F7"/>
    <w:rsid w:val="00C53974"/>
    <w:rsid w:val="00C5398C"/>
    <w:rsid w:val="00C53D96"/>
    <w:rsid w:val="00C53ECF"/>
    <w:rsid w:val="00C53EF5"/>
    <w:rsid w:val="00C540E1"/>
    <w:rsid w:val="00C54151"/>
    <w:rsid w:val="00C54154"/>
    <w:rsid w:val="00C541A8"/>
    <w:rsid w:val="00C54343"/>
    <w:rsid w:val="00C54381"/>
    <w:rsid w:val="00C54394"/>
    <w:rsid w:val="00C543E9"/>
    <w:rsid w:val="00C54433"/>
    <w:rsid w:val="00C546CA"/>
    <w:rsid w:val="00C546CE"/>
    <w:rsid w:val="00C54767"/>
    <w:rsid w:val="00C5498E"/>
    <w:rsid w:val="00C54A66"/>
    <w:rsid w:val="00C54EA5"/>
    <w:rsid w:val="00C54EBC"/>
    <w:rsid w:val="00C54FBB"/>
    <w:rsid w:val="00C54FF1"/>
    <w:rsid w:val="00C54FFE"/>
    <w:rsid w:val="00C5517F"/>
    <w:rsid w:val="00C551BB"/>
    <w:rsid w:val="00C554AE"/>
    <w:rsid w:val="00C55793"/>
    <w:rsid w:val="00C55868"/>
    <w:rsid w:val="00C558A7"/>
    <w:rsid w:val="00C55904"/>
    <w:rsid w:val="00C55978"/>
    <w:rsid w:val="00C559AE"/>
    <w:rsid w:val="00C55A5A"/>
    <w:rsid w:val="00C55ED2"/>
    <w:rsid w:val="00C55F14"/>
    <w:rsid w:val="00C56227"/>
    <w:rsid w:val="00C56355"/>
    <w:rsid w:val="00C56446"/>
    <w:rsid w:val="00C564BB"/>
    <w:rsid w:val="00C5658D"/>
    <w:rsid w:val="00C5660B"/>
    <w:rsid w:val="00C56627"/>
    <w:rsid w:val="00C5669C"/>
    <w:rsid w:val="00C56746"/>
    <w:rsid w:val="00C568DF"/>
    <w:rsid w:val="00C569A9"/>
    <w:rsid w:val="00C569CD"/>
    <w:rsid w:val="00C57031"/>
    <w:rsid w:val="00C57180"/>
    <w:rsid w:val="00C5736C"/>
    <w:rsid w:val="00C57615"/>
    <w:rsid w:val="00C57722"/>
    <w:rsid w:val="00C57797"/>
    <w:rsid w:val="00C57813"/>
    <w:rsid w:val="00C5781C"/>
    <w:rsid w:val="00C57AF1"/>
    <w:rsid w:val="00C57B9B"/>
    <w:rsid w:val="00C5B4F4"/>
    <w:rsid w:val="00C60066"/>
    <w:rsid w:val="00C601CF"/>
    <w:rsid w:val="00C60228"/>
    <w:rsid w:val="00C602DD"/>
    <w:rsid w:val="00C60720"/>
    <w:rsid w:val="00C607CA"/>
    <w:rsid w:val="00C60892"/>
    <w:rsid w:val="00C60B66"/>
    <w:rsid w:val="00C60B76"/>
    <w:rsid w:val="00C60BFA"/>
    <w:rsid w:val="00C60F8E"/>
    <w:rsid w:val="00C610EC"/>
    <w:rsid w:val="00C612F9"/>
    <w:rsid w:val="00C6135B"/>
    <w:rsid w:val="00C6136F"/>
    <w:rsid w:val="00C613C9"/>
    <w:rsid w:val="00C6144D"/>
    <w:rsid w:val="00C614A0"/>
    <w:rsid w:val="00C619A4"/>
    <w:rsid w:val="00C619A5"/>
    <w:rsid w:val="00C61C04"/>
    <w:rsid w:val="00C61DC9"/>
    <w:rsid w:val="00C61E35"/>
    <w:rsid w:val="00C61E4F"/>
    <w:rsid w:val="00C620E2"/>
    <w:rsid w:val="00C6220B"/>
    <w:rsid w:val="00C62602"/>
    <w:rsid w:val="00C626C6"/>
    <w:rsid w:val="00C62A72"/>
    <w:rsid w:val="00C62B14"/>
    <w:rsid w:val="00C62B7C"/>
    <w:rsid w:val="00C62ECA"/>
    <w:rsid w:val="00C6305B"/>
    <w:rsid w:val="00C6310C"/>
    <w:rsid w:val="00C6350A"/>
    <w:rsid w:val="00C63772"/>
    <w:rsid w:val="00C638A6"/>
    <w:rsid w:val="00C63B50"/>
    <w:rsid w:val="00C63D6A"/>
    <w:rsid w:val="00C63D6C"/>
    <w:rsid w:val="00C63E4F"/>
    <w:rsid w:val="00C6415F"/>
    <w:rsid w:val="00C64306"/>
    <w:rsid w:val="00C64603"/>
    <w:rsid w:val="00C64733"/>
    <w:rsid w:val="00C64952"/>
    <w:rsid w:val="00C64A8B"/>
    <w:rsid w:val="00C64C81"/>
    <w:rsid w:val="00C64CD3"/>
    <w:rsid w:val="00C64D56"/>
    <w:rsid w:val="00C64DA9"/>
    <w:rsid w:val="00C64ECB"/>
    <w:rsid w:val="00C64F4C"/>
    <w:rsid w:val="00C64FDF"/>
    <w:rsid w:val="00C6506C"/>
    <w:rsid w:val="00C65104"/>
    <w:rsid w:val="00C6517C"/>
    <w:rsid w:val="00C65272"/>
    <w:rsid w:val="00C659D7"/>
    <w:rsid w:val="00C65A65"/>
    <w:rsid w:val="00C65B13"/>
    <w:rsid w:val="00C65BA7"/>
    <w:rsid w:val="00C65CE8"/>
    <w:rsid w:val="00C65E24"/>
    <w:rsid w:val="00C65E66"/>
    <w:rsid w:val="00C65E96"/>
    <w:rsid w:val="00C660EF"/>
    <w:rsid w:val="00C66136"/>
    <w:rsid w:val="00C661D6"/>
    <w:rsid w:val="00C6623C"/>
    <w:rsid w:val="00C66273"/>
    <w:rsid w:val="00C665D0"/>
    <w:rsid w:val="00C6675F"/>
    <w:rsid w:val="00C6693F"/>
    <w:rsid w:val="00C669F8"/>
    <w:rsid w:val="00C66B00"/>
    <w:rsid w:val="00C66C23"/>
    <w:rsid w:val="00C66CEA"/>
    <w:rsid w:val="00C66ED6"/>
    <w:rsid w:val="00C66FE7"/>
    <w:rsid w:val="00C672F9"/>
    <w:rsid w:val="00C6747E"/>
    <w:rsid w:val="00C674CA"/>
    <w:rsid w:val="00C67500"/>
    <w:rsid w:val="00C67742"/>
    <w:rsid w:val="00C67766"/>
    <w:rsid w:val="00C67B61"/>
    <w:rsid w:val="00C67DF1"/>
    <w:rsid w:val="00C67E12"/>
    <w:rsid w:val="00C700BA"/>
    <w:rsid w:val="00C70190"/>
    <w:rsid w:val="00C7021E"/>
    <w:rsid w:val="00C7042C"/>
    <w:rsid w:val="00C7063D"/>
    <w:rsid w:val="00C707A8"/>
    <w:rsid w:val="00C709D2"/>
    <w:rsid w:val="00C712B2"/>
    <w:rsid w:val="00C712F7"/>
    <w:rsid w:val="00C713F8"/>
    <w:rsid w:val="00C71689"/>
    <w:rsid w:val="00C71942"/>
    <w:rsid w:val="00C71977"/>
    <w:rsid w:val="00C71A3F"/>
    <w:rsid w:val="00C71A7B"/>
    <w:rsid w:val="00C71ABB"/>
    <w:rsid w:val="00C71E80"/>
    <w:rsid w:val="00C71E87"/>
    <w:rsid w:val="00C71F07"/>
    <w:rsid w:val="00C72158"/>
    <w:rsid w:val="00C722EA"/>
    <w:rsid w:val="00C723ED"/>
    <w:rsid w:val="00C72453"/>
    <w:rsid w:val="00C72507"/>
    <w:rsid w:val="00C726D8"/>
    <w:rsid w:val="00C72859"/>
    <w:rsid w:val="00C72AAA"/>
    <w:rsid w:val="00C72C92"/>
    <w:rsid w:val="00C72CA1"/>
    <w:rsid w:val="00C72CA6"/>
    <w:rsid w:val="00C72DC8"/>
    <w:rsid w:val="00C73288"/>
    <w:rsid w:val="00C736F4"/>
    <w:rsid w:val="00C73C87"/>
    <w:rsid w:val="00C73EEA"/>
    <w:rsid w:val="00C74204"/>
    <w:rsid w:val="00C7435C"/>
    <w:rsid w:val="00C745D4"/>
    <w:rsid w:val="00C74812"/>
    <w:rsid w:val="00C74AAA"/>
    <w:rsid w:val="00C74B90"/>
    <w:rsid w:val="00C74D1A"/>
    <w:rsid w:val="00C74EC5"/>
    <w:rsid w:val="00C74F32"/>
    <w:rsid w:val="00C74F3B"/>
    <w:rsid w:val="00C7506A"/>
    <w:rsid w:val="00C751A2"/>
    <w:rsid w:val="00C753E2"/>
    <w:rsid w:val="00C7559F"/>
    <w:rsid w:val="00C75906"/>
    <w:rsid w:val="00C75979"/>
    <w:rsid w:val="00C75985"/>
    <w:rsid w:val="00C75AA8"/>
    <w:rsid w:val="00C75ADF"/>
    <w:rsid w:val="00C75D83"/>
    <w:rsid w:val="00C75E58"/>
    <w:rsid w:val="00C7608C"/>
    <w:rsid w:val="00C76175"/>
    <w:rsid w:val="00C76382"/>
    <w:rsid w:val="00C76545"/>
    <w:rsid w:val="00C76734"/>
    <w:rsid w:val="00C7692F"/>
    <w:rsid w:val="00C76959"/>
    <w:rsid w:val="00C76A9E"/>
    <w:rsid w:val="00C76B7E"/>
    <w:rsid w:val="00C76C1C"/>
    <w:rsid w:val="00C76E08"/>
    <w:rsid w:val="00C76E7D"/>
    <w:rsid w:val="00C772BC"/>
    <w:rsid w:val="00C772D8"/>
    <w:rsid w:val="00C7738B"/>
    <w:rsid w:val="00C77686"/>
    <w:rsid w:val="00C7777F"/>
    <w:rsid w:val="00C777CC"/>
    <w:rsid w:val="00C779C7"/>
    <w:rsid w:val="00C77C12"/>
    <w:rsid w:val="00C77C41"/>
    <w:rsid w:val="00C77C53"/>
    <w:rsid w:val="00C77D40"/>
    <w:rsid w:val="00C77E06"/>
    <w:rsid w:val="00C801F4"/>
    <w:rsid w:val="00C802C3"/>
    <w:rsid w:val="00C805BA"/>
    <w:rsid w:val="00C80646"/>
    <w:rsid w:val="00C80698"/>
    <w:rsid w:val="00C806B8"/>
    <w:rsid w:val="00C80D4C"/>
    <w:rsid w:val="00C810D7"/>
    <w:rsid w:val="00C811E7"/>
    <w:rsid w:val="00C813FD"/>
    <w:rsid w:val="00C81497"/>
    <w:rsid w:val="00C814E1"/>
    <w:rsid w:val="00C815D1"/>
    <w:rsid w:val="00C8174E"/>
    <w:rsid w:val="00C81ABF"/>
    <w:rsid w:val="00C81CA0"/>
    <w:rsid w:val="00C81CF2"/>
    <w:rsid w:val="00C81ECB"/>
    <w:rsid w:val="00C81F5F"/>
    <w:rsid w:val="00C82002"/>
    <w:rsid w:val="00C82204"/>
    <w:rsid w:val="00C823C1"/>
    <w:rsid w:val="00C824BD"/>
    <w:rsid w:val="00C825B2"/>
    <w:rsid w:val="00C826A6"/>
    <w:rsid w:val="00C8280C"/>
    <w:rsid w:val="00C82972"/>
    <w:rsid w:val="00C82A8C"/>
    <w:rsid w:val="00C82D3F"/>
    <w:rsid w:val="00C82E1D"/>
    <w:rsid w:val="00C82E8B"/>
    <w:rsid w:val="00C830FE"/>
    <w:rsid w:val="00C831B2"/>
    <w:rsid w:val="00C83380"/>
    <w:rsid w:val="00C837B7"/>
    <w:rsid w:val="00C8389D"/>
    <w:rsid w:val="00C83980"/>
    <w:rsid w:val="00C83C9A"/>
    <w:rsid w:val="00C83F0D"/>
    <w:rsid w:val="00C84041"/>
    <w:rsid w:val="00C840A0"/>
    <w:rsid w:val="00C84318"/>
    <w:rsid w:val="00C843B1"/>
    <w:rsid w:val="00C84597"/>
    <w:rsid w:val="00C8465E"/>
    <w:rsid w:val="00C847BD"/>
    <w:rsid w:val="00C84970"/>
    <w:rsid w:val="00C84A38"/>
    <w:rsid w:val="00C84B20"/>
    <w:rsid w:val="00C84B29"/>
    <w:rsid w:val="00C84D4F"/>
    <w:rsid w:val="00C84D73"/>
    <w:rsid w:val="00C84EA4"/>
    <w:rsid w:val="00C84FD4"/>
    <w:rsid w:val="00C85102"/>
    <w:rsid w:val="00C85129"/>
    <w:rsid w:val="00C85234"/>
    <w:rsid w:val="00C852AD"/>
    <w:rsid w:val="00C857B2"/>
    <w:rsid w:val="00C857B4"/>
    <w:rsid w:val="00C85906"/>
    <w:rsid w:val="00C85BA4"/>
    <w:rsid w:val="00C85D29"/>
    <w:rsid w:val="00C85D5F"/>
    <w:rsid w:val="00C85F06"/>
    <w:rsid w:val="00C86164"/>
    <w:rsid w:val="00C862D6"/>
    <w:rsid w:val="00C864EA"/>
    <w:rsid w:val="00C86600"/>
    <w:rsid w:val="00C86691"/>
    <w:rsid w:val="00C86727"/>
    <w:rsid w:val="00C8677F"/>
    <w:rsid w:val="00C868C1"/>
    <w:rsid w:val="00C869CA"/>
    <w:rsid w:val="00C869F1"/>
    <w:rsid w:val="00C86B8F"/>
    <w:rsid w:val="00C86C49"/>
    <w:rsid w:val="00C87031"/>
    <w:rsid w:val="00C87105"/>
    <w:rsid w:val="00C871A5"/>
    <w:rsid w:val="00C874DB"/>
    <w:rsid w:val="00C874E6"/>
    <w:rsid w:val="00C87652"/>
    <w:rsid w:val="00C879AD"/>
    <w:rsid w:val="00C87B6F"/>
    <w:rsid w:val="00C87B72"/>
    <w:rsid w:val="00C87B95"/>
    <w:rsid w:val="00C87E8E"/>
    <w:rsid w:val="00C87EAC"/>
    <w:rsid w:val="00C87FDD"/>
    <w:rsid w:val="00C90273"/>
    <w:rsid w:val="00C9034C"/>
    <w:rsid w:val="00C90415"/>
    <w:rsid w:val="00C90460"/>
    <w:rsid w:val="00C906C0"/>
    <w:rsid w:val="00C907BC"/>
    <w:rsid w:val="00C9099B"/>
    <w:rsid w:val="00C90B82"/>
    <w:rsid w:val="00C90B93"/>
    <w:rsid w:val="00C90F7A"/>
    <w:rsid w:val="00C910EE"/>
    <w:rsid w:val="00C9121C"/>
    <w:rsid w:val="00C916CE"/>
    <w:rsid w:val="00C916FF"/>
    <w:rsid w:val="00C918FE"/>
    <w:rsid w:val="00C918FF"/>
    <w:rsid w:val="00C919F0"/>
    <w:rsid w:val="00C91A00"/>
    <w:rsid w:val="00C91C0D"/>
    <w:rsid w:val="00C91CB8"/>
    <w:rsid w:val="00C91E1B"/>
    <w:rsid w:val="00C91E80"/>
    <w:rsid w:val="00C9244C"/>
    <w:rsid w:val="00C924B5"/>
    <w:rsid w:val="00C928ED"/>
    <w:rsid w:val="00C9298A"/>
    <w:rsid w:val="00C929AE"/>
    <w:rsid w:val="00C92A45"/>
    <w:rsid w:val="00C92A91"/>
    <w:rsid w:val="00C92C90"/>
    <w:rsid w:val="00C92D74"/>
    <w:rsid w:val="00C92E7E"/>
    <w:rsid w:val="00C92F61"/>
    <w:rsid w:val="00C930CB"/>
    <w:rsid w:val="00C93130"/>
    <w:rsid w:val="00C93146"/>
    <w:rsid w:val="00C93159"/>
    <w:rsid w:val="00C93279"/>
    <w:rsid w:val="00C934E6"/>
    <w:rsid w:val="00C9367F"/>
    <w:rsid w:val="00C936FF"/>
    <w:rsid w:val="00C938B7"/>
    <w:rsid w:val="00C9391A"/>
    <w:rsid w:val="00C93AF9"/>
    <w:rsid w:val="00C93B15"/>
    <w:rsid w:val="00C93C8A"/>
    <w:rsid w:val="00C93DA1"/>
    <w:rsid w:val="00C93DC3"/>
    <w:rsid w:val="00C93E00"/>
    <w:rsid w:val="00C93FF1"/>
    <w:rsid w:val="00C9431B"/>
    <w:rsid w:val="00C94377"/>
    <w:rsid w:val="00C945E6"/>
    <w:rsid w:val="00C94739"/>
    <w:rsid w:val="00C948D0"/>
    <w:rsid w:val="00C94AC8"/>
    <w:rsid w:val="00C94B92"/>
    <w:rsid w:val="00C94C38"/>
    <w:rsid w:val="00C94D26"/>
    <w:rsid w:val="00C94EE7"/>
    <w:rsid w:val="00C94FFB"/>
    <w:rsid w:val="00C94FFE"/>
    <w:rsid w:val="00C9518C"/>
    <w:rsid w:val="00C95193"/>
    <w:rsid w:val="00C9527C"/>
    <w:rsid w:val="00C95413"/>
    <w:rsid w:val="00C954FB"/>
    <w:rsid w:val="00C95662"/>
    <w:rsid w:val="00C95898"/>
    <w:rsid w:val="00C9595B"/>
    <w:rsid w:val="00C9596B"/>
    <w:rsid w:val="00C95A02"/>
    <w:rsid w:val="00C95A1A"/>
    <w:rsid w:val="00C95A37"/>
    <w:rsid w:val="00C960F1"/>
    <w:rsid w:val="00C9621E"/>
    <w:rsid w:val="00C96567"/>
    <w:rsid w:val="00C965DC"/>
    <w:rsid w:val="00C9668C"/>
    <w:rsid w:val="00C966B0"/>
    <w:rsid w:val="00C967AB"/>
    <w:rsid w:val="00C967B5"/>
    <w:rsid w:val="00C96B2C"/>
    <w:rsid w:val="00C96B71"/>
    <w:rsid w:val="00C96E6D"/>
    <w:rsid w:val="00C97608"/>
    <w:rsid w:val="00C9765A"/>
    <w:rsid w:val="00C9787E"/>
    <w:rsid w:val="00C9789F"/>
    <w:rsid w:val="00C97CAA"/>
    <w:rsid w:val="00C97D03"/>
    <w:rsid w:val="00CA00F1"/>
    <w:rsid w:val="00CA0215"/>
    <w:rsid w:val="00CA0288"/>
    <w:rsid w:val="00CA0552"/>
    <w:rsid w:val="00CA0669"/>
    <w:rsid w:val="00CA085D"/>
    <w:rsid w:val="00CA092F"/>
    <w:rsid w:val="00CA0974"/>
    <w:rsid w:val="00CA0BAF"/>
    <w:rsid w:val="00CA0F58"/>
    <w:rsid w:val="00CA13D7"/>
    <w:rsid w:val="00CA1491"/>
    <w:rsid w:val="00CA14A8"/>
    <w:rsid w:val="00CA15FD"/>
    <w:rsid w:val="00CA17B2"/>
    <w:rsid w:val="00CA19EC"/>
    <w:rsid w:val="00CA1A6B"/>
    <w:rsid w:val="00CA1DE3"/>
    <w:rsid w:val="00CA20F1"/>
    <w:rsid w:val="00CA218A"/>
    <w:rsid w:val="00CA22FD"/>
    <w:rsid w:val="00CA2726"/>
    <w:rsid w:val="00CA2896"/>
    <w:rsid w:val="00CA291F"/>
    <w:rsid w:val="00CA2939"/>
    <w:rsid w:val="00CA297C"/>
    <w:rsid w:val="00CA2B05"/>
    <w:rsid w:val="00CA2B8C"/>
    <w:rsid w:val="00CA2C79"/>
    <w:rsid w:val="00CA2E44"/>
    <w:rsid w:val="00CA2FAE"/>
    <w:rsid w:val="00CA3178"/>
    <w:rsid w:val="00CA3205"/>
    <w:rsid w:val="00CA3208"/>
    <w:rsid w:val="00CA3244"/>
    <w:rsid w:val="00CA32E6"/>
    <w:rsid w:val="00CA33FA"/>
    <w:rsid w:val="00CA3786"/>
    <w:rsid w:val="00CA3B2A"/>
    <w:rsid w:val="00CA3CFD"/>
    <w:rsid w:val="00CA3D71"/>
    <w:rsid w:val="00CA3E4D"/>
    <w:rsid w:val="00CA3ED2"/>
    <w:rsid w:val="00CA3F63"/>
    <w:rsid w:val="00CA40D4"/>
    <w:rsid w:val="00CA4450"/>
    <w:rsid w:val="00CA4714"/>
    <w:rsid w:val="00CA4715"/>
    <w:rsid w:val="00CA4CCB"/>
    <w:rsid w:val="00CA4EAE"/>
    <w:rsid w:val="00CA5026"/>
    <w:rsid w:val="00CA53D4"/>
    <w:rsid w:val="00CA5533"/>
    <w:rsid w:val="00CA5615"/>
    <w:rsid w:val="00CA5B87"/>
    <w:rsid w:val="00CA5BB4"/>
    <w:rsid w:val="00CA5D59"/>
    <w:rsid w:val="00CA5DA6"/>
    <w:rsid w:val="00CA5EEC"/>
    <w:rsid w:val="00CA5F34"/>
    <w:rsid w:val="00CA625D"/>
    <w:rsid w:val="00CA6394"/>
    <w:rsid w:val="00CA6508"/>
    <w:rsid w:val="00CA6664"/>
    <w:rsid w:val="00CA668F"/>
    <w:rsid w:val="00CA6C8A"/>
    <w:rsid w:val="00CA6C8D"/>
    <w:rsid w:val="00CA6C9D"/>
    <w:rsid w:val="00CA6EED"/>
    <w:rsid w:val="00CA6F56"/>
    <w:rsid w:val="00CA71F2"/>
    <w:rsid w:val="00CA7212"/>
    <w:rsid w:val="00CA725D"/>
    <w:rsid w:val="00CA72E2"/>
    <w:rsid w:val="00CA75C4"/>
    <w:rsid w:val="00CA7716"/>
    <w:rsid w:val="00CA7765"/>
    <w:rsid w:val="00CA7971"/>
    <w:rsid w:val="00CA7B7B"/>
    <w:rsid w:val="00CA7D37"/>
    <w:rsid w:val="00CA7E8A"/>
    <w:rsid w:val="00CB00F3"/>
    <w:rsid w:val="00CB00F9"/>
    <w:rsid w:val="00CB0314"/>
    <w:rsid w:val="00CB053D"/>
    <w:rsid w:val="00CB06C7"/>
    <w:rsid w:val="00CB08BD"/>
    <w:rsid w:val="00CB0982"/>
    <w:rsid w:val="00CB0BE9"/>
    <w:rsid w:val="00CB0C4A"/>
    <w:rsid w:val="00CB0CE1"/>
    <w:rsid w:val="00CB0D1B"/>
    <w:rsid w:val="00CB0F6D"/>
    <w:rsid w:val="00CB0FF5"/>
    <w:rsid w:val="00CB0FFC"/>
    <w:rsid w:val="00CB10D4"/>
    <w:rsid w:val="00CB1139"/>
    <w:rsid w:val="00CB1184"/>
    <w:rsid w:val="00CB121D"/>
    <w:rsid w:val="00CB1240"/>
    <w:rsid w:val="00CB197D"/>
    <w:rsid w:val="00CB1C9C"/>
    <w:rsid w:val="00CB1DFF"/>
    <w:rsid w:val="00CB1E4E"/>
    <w:rsid w:val="00CB21ED"/>
    <w:rsid w:val="00CB2487"/>
    <w:rsid w:val="00CB2584"/>
    <w:rsid w:val="00CB2911"/>
    <w:rsid w:val="00CB2A42"/>
    <w:rsid w:val="00CB2C12"/>
    <w:rsid w:val="00CB2F0C"/>
    <w:rsid w:val="00CB3016"/>
    <w:rsid w:val="00CB3086"/>
    <w:rsid w:val="00CB37EA"/>
    <w:rsid w:val="00CB384E"/>
    <w:rsid w:val="00CB39C7"/>
    <w:rsid w:val="00CB3CD6"/>
    <w:rsid w:val="00CB3D5C"/>
    <w:rsid w:val="00CB3DEB"/>
    <w:rsid w:val="00CB3E82"/>
    <w:rsid w:val="00CB43FA"/>
    <w:rsid w:val="00CB45F2"/>
    <w:rsid w:val="00CB46AF"/>
    <w:rsid w:val="00CB480E"/>
    <w:rsid w:val="00CB4979"/>
    <w:rsid w:val="00CB49AB"/>
    <w:rsid w:val="00CB49BD"/>
    <w:rsid w:val="00CB4A8E"/>
    <w:rsid w:val="00CB4C39"/>
    <w:rsid w:val="00CB4E44"/>
    <w:rsid w:val="00CB4E8D"/>
    <w:rsid w:val="00CB4F42"/>
    <w:rsid w:val="00CB512F"/>
    <w:rsid w:val="00CB51AF"/>
    <w:rsid w:val="00CB51B2"/>
    <w:rsid w:val="00CB5379"/>
    <w:rsid w:val="00CB5384"/>
    <w:rsid w:val="00CB53E2"/>
    <w:rsid w:val="00CB565B"/>
    <w:rsid w:val="00CB5692"/>
    <w:rsid w:val="00CB56B9"/>
    <w:rsid w:val="00CB58B1"/>
    <w:rsid w:val="00CB5914"/>
    <w:rsid w:val="00CB5B11"/>
    <w:rsid w:val="00CB5BCD"/>
    <w:rsid w:val="00CB5CF1"/>
    <w:rsid w:val="00CB5F74"/>
    <w:rsid w:val="00CB6038"/>
    <w:rsid w:val="00CB6069"/>
    <w:rsid w:val="00CB60B1"/>
    <w:rsid w:val="00CB61C8"/>
    <w:rsid w:val="00CB6276"/>
    <w:rsid w:val="00CB6405"/>
    <w:rsid w:val="00CB640B"/>
    <w:rsid w:val="00CB64DE"/>
    <w:rsid w:val="00CB64FC"/>
    <w:rsid w:val="00CB657B"/>
    <w:rsid w:val="00CB6794"/>
    <w:rsid w:val="00CB67A7"/>
    <w:rsid w:val="00CB6800"/>
    <w:rsid w:val="00CB6A16"/>
    <w:rsid w:val="00CB6B2C"/>
    <w:rsid w:val="00CB6E33"/>
    <w:rsid w:val="00CB6FE2"/>
    <w:rsid w:val="00CB71C6"/>
    <w:rsid w:val="00CB7477"/>
    <w:rsid w:val="00CB74B0"/>
    <w:rsid w:val="00CB750B"/>
    <w:rsid w:val="00CB770E"/>
    <w:rsid w:val="00CB7903"/>
    <w:rsid w:val="00CB7905"/>
    <w:rsid w:val="00CB7BD1"/>
    <w:rsid w:val="00CB7E6A"/>
    <w:rsid w:val="00CB7EF7"/>
    <w:rsid w:val="00CB7F4F"/>
    <w:rsid w:val="00CC01A6"/>
    <w:rsid w:val="00CC0266"/>
    <w:rsid w:val="00CC061E"/>
    <w:rsid w:val="00CC0652"/>
    <w:rsid w:val="00CC06E1"/>
    <w:rsid w:val="00CC07D7"/>
    <w:rsid w:val="00CC0840"/>
    <w:rsid w:val="00CC0973"/>
    <w:rsid w:val="00CC0A60"/>
    <w:rsid w:val="00CC0B44"/>
    <w:rsid w:val="00CC0BCA"/>
    <w:rsid w:val="00CC0C5F"/>
    <w:rsid w:val="00CC0DBD"/>
    <w:rsid w:val="00CC0E17"/>
    <w:rsid w:val="00CC0E7D"/>
    <w:rsid w:val="00CC0FD3"/>
    <w:rsid w:val="00CC1001"/>
    <w:rsid w:val="00CC1196"/>
    <w:rsid w:val="00CC13DB"/>
    <w:rsid w:val="00CC143C"/>
    <w:rsid w:val="00CC1484"/>
    <w:rsid w:val="00CC1553"/>
    <w:rsid w:val="00CC1692"/>
    <w:rsid w:val="00CC16EE"/>
    <w:rsid w:val="00CC1890"/>
    <w:rsid w:val="00CC18BD"/>
    <w:rsid w:val="00CC1A42"/>
    <w:rsid w:val="00CC1B4F"/>
    <w:rsid w:val="00CC1B85"/>
    <w:rsid w:val="00CC1BF5"/>
    <w:rsid w:val="00CC1EC3"/>
    <w:rsid w:val="00CC1EF4"/>
    <w:rsid w:val="00CC2149"/>
    <w:rsid w:val="00CC2187"/>
    <w:rsid w:val="00CC21B5"/>
    <w:rsid w:val="00CC22E4"/>
    <w:rsid w:val="00CC23FF"/>
    <w:rsid w:val="00CC2428"/>
    <w:rsid w:val="00CC2490"/>
    <w:rsid w:val="00CC2674"/>
    <w:rsid w:val="00CC26A9"/>
    <w:rsid w:val="00CC2881"/>
    <w:rsid w:val="00CC298D"/>
    <w:rsid w:val="00CC299C"/>
    <w:rsid w:val="00CC29C3"/>
    <w:rsid w:val="00CC2A06"/>
    <w:rsid w:val="00CC2A64"/>
    <w:rsid w:val="00CC2C4F"/>
    <w:rsid w:val="00CC2C92"/>
    <w:rsid w:val="00CC2ED7"/>
    <w:rsid w:val="00CC3006"/>
    <w:rsid w:val="00CC3117"/>
    <w:rsid w:val="00CC318B"/>
    <w:rsid w:val="00CC3772"/>
    <w:rsid w:val="00CC379A"/>
    <w:rsid w:val="00CC3ABE"/>
    <w:rsid w:val="00CC3AD3"/>
    <w:rsid w:val="00CC3B83"/>
    <w:rsid w:val="00CC3C08"/>
    <w:rsid w:val="00CC3D01"/>
    <w:rsid w:val="00CC3EC3"/>
    <w:rsid w:val="00CC4157"/>
    <w:rsid w:val="00CC416C"/>
    <w:rsid w:val="00CC46ED"/>
    <w:rsid w:val="00CC4816"/>
    <w:rsid w:val="00CC4ABB"/>
    <w:rsid w:val="00CC4C00"/>
    <w:rsid w:val="00CC4DEF"/>
    <w:rsid w:val="00CC4F0A"/>
    <w:rsid w:val="00CC50CD"/>
    <w:rsid w:val="00CC531F"/>
    <w:rsid w:val="00CC5435"/>
    <w:rsid w:val="00CC5478"/>
    <w:rsid w:val="00CC5527"/>
    <w:rsid w:val="00CC5661"/>
    <w:rsid w:val="00CC56F9"/>
    <w:rsid w:val="00CC592A"/>
    <w:rsid w:val="00CC594C"/>
    <w:rsid w:val="00CC5A8B"/>
    <w:rsid w:val="00CC5D16"/>
    <w:rsid w:val="00CC5E4B"/>
    <w:rsid w:val="00CC5EFF"/>
    <w:rsid w:val="00CC5F16"/>
    <w:rsid w:val="00CC6073"/>
    <w:rsid w:val="00CC6082"/>
    <w:rsid w:val="00CC642B"/>
    <w:rsid w:val="00CC6578"/>
    <w:rsid w:val="00CC67E3"/>
    <w:rsid w:val="00CC6CDD"/>
    <w:rsid w:val="00CC6DE0"/>
    <w:rsid w:val="00CC6EAF"/>
    <w:rsid w:val="00CC6EEC"/>
    <w:rsid w:val="00CC6F55"/>
    <w:rsid w:val="00CC6FF3"/>
    <w:rsid w:val="00CC722E"/>
    <w:rsid w:val="00CC7331"/>
    <w:rsid w:val="00CC74F3"/>
    <w:rsid w:val="00CC752E"/>
    <w:rsid w:val="00CC763D"/>
    <w:rsid w:val="00CC7752"/>
    <w:rsid w:val="00CC77F5"/>
    <w:rsid w:val="00CC79DF"/>
    <w:rsid w:val="00CC7AED"/>
    <w:rsid w:val="00CC7D12"/>
    <w:rsid w:val="00CC7D40"/>
    <w:rsid w:val="00CC7DB8"/>
    <w:rsid w:val="00CC7E8A"/>
    <w:rsid w:val="00CC7F52"/>
    <w:rsid w:val="00CD0411"/>
    <w:rsid w:val="00CD045A"/>
    <w:rsid w:val="00CD07F0"/>
    <w:rsid w:val="00CD0914"/>
    <w:rsid w:val="00CD0B0E"/>
    <w:rsid w:val="00CD0BB7"/>
    <w:rsid w:val="00CD0DA3"/>
    <w:rsid w:val="00CD0DCA"/>
    <w:rsid w:val="00CD0E01"/>
    <w:rsid w:val="00CD10E0"/>
    <w:rsid w:val="00CD11A0"/>
    <w:rsid w:val="00CD13BC"/>
    <w:rsid w:val="00CD14D3"/>
    <w:rsid w:val="00CD152D"/>
    <w:rsid w:val="00CD17AD"/>
    <w:rsid w:val="00CD195C"/>
    <w:rsid w:val="00CD1977"/>
    <w:rsid w:val="00CD1AFA"/>
    <w:rsid w:val="00CD1B60"/>
    <w:rsid w:val="00CD1EAF"/>
    <w:rsid w:val="00CD1F73"/>
    <w:rsid w:val="00CD202A"/>
    <w:rsid w:val="00CD2042"/>
    <w:rsid w:val="00CD206A"/>
    <w:rsid w:val="00CD2189"/>
    <w:rsid w:val="00CD2267"/>
    <w:rsid w:val="00CD2288"/>
    <w:rsid w:val="00CD242F"/>
    <w:rsid w:val="00CD2470"/>
    <w:rsid w:val="00CD24D9"/>
    <w:rsid w:val="00CD2670"/>
    <w:rsid w:val="00CD26C9"/>
    <w:rsid w:val="00CD2773"/>
    <w:rsid w:val="00CD296B"/>
    <w:rsid w:val="00CD2ABB"/>
    <w:rsid w:val="00CD2C93"/>
    <w:rsid w:val="00CD2EA3"/>
    <w:rsid w:val="00CD2EFA"/>
    <w:rsid w:val="00CD316A"/>
    <w:rsid w:val="00CD3492"/>
    <w:rsid w:val="00CD36A9"/>
    <w:rsid w:val="00CD3A4A"/>
    <w:rsid w:val="00CD3ED1"/>
    <w:rsid w:val="00CD3FFF"/>
    <w:rsid w:val="00CD4194"/>
    <w:rsid w:val="00CD46BE"/>
    <w:rsid w:val="00CD48AE"/>
    <w:rsid w:val="00CD48F6"/>
    <w:rsid w:val="00CD4A21"/>
    <w:rsid w:val="00CD4BA3"/>
    <w:rsid w:val="00CD4BCE"/>
    <w:rsid w:val="00CD4C98"/>
    <w:rsid w:val="00CD4D3C"/>
    <w:rsid w:val="00CD4D71"/>
    <w:rsid w:val="00CD4D85"/>
    <w:rsid w:val="00CD4EA7"/>
    <w:rsid w:val="00CD56D0"/>
    <w:rsid w:val="00CD58AE"/>
    <w:rsid w:val="00CD5BF8"/>
    <w:rsid w:val="00CD5C79"/>
    <w:rsid w:val="00CD5D95"/>
    <w:rsid w:val="00CD5E08"/>
    <w:rsid w:val="00CD604D"/>
    <w:rsid w:val="00CD622F"/>
    <w:rsid w:val="00CD6336"/>
    <w:rsid w:val="00CD63C9"/>
    <w:rsid w:val="00CD647D"/>
    <w:rsid w:val="00CD660E"/>
    <w:rsid w:val="00CD6686"/>
    <w:rsid w:val="00CD6705"/>
    <w:rsid w:val="00CD6C8D"/>
    <w:rsid w:val="00CD6CB8"/>
    <w:rsid w:val="00CD6D77"/>
    <w:rsid w:val="00CD6E23"/>
    <w:rsid w:val="00CD71DC"/>
    <w:rsid w:val="00CD7568"/>
    <w:rsid w:val="00CD76B5"/>
    <w:rsid w:val="00CD76C6"/>
    <w:rsid w:val="00CD7711"/>
    <w:rsid w:val="00CD772E"/>
    <w:rsid w:val="00CD78E8"/>
    <w:rsid w:val="00CD7BE3"/>
    <w:rsid w:val="00CD7CA6"/>
    <w:rsid w:val="00CD7E08"/>
    <w:rsid w:val="00CD7EA0"/>
    <w:rsid w:val="00CE00C3"/>
    <w:rsid w:val="00CE0342"/>
    <w:rsid w:val="00CE0547"/>
    <w:rsid w:val="00CE05A9"/>
    <w:rsid w:val="00CE077A"/>
    <w:rsid w:val="00CE094F"/>
    <w:rsid w:val="00CE0A76"/>
    <w:rsid w:val="00CE0AA1"/>
    <w:rsid w:val="00CE0C1C"/>
    <w:rsid w:val="00CE1872"/>
    <w:rsid w:val="00CE18A7"/>
    <w:rsid w:val="00CE18C6"/>
    <w:rsid w:val="00CE1CD8"/>
    <w:rsid w:val="00CE1DE4"/>
    <w:rsid w:val="00CE1FF7"/>
    <w:rsid w:val="00CE24CF"/>
    <w:rsid w:val="00CE276B"/>
    <w:rsid w:val="00CE2796"/>
    <w:rsid w:val="00CE29DA"/>
    <w:rsid w:val="00CE2B55"/>
    <w:rsid w:val="00CE2CCF"/>
    <w:rsid w:val="00CE2D4B"/>
    <w:rsid w:val="00CE30F3"/>
    <w:rsid w:val="00CE3291"/>
    <w:rsid w:val="00CE34B9"/>
    <w:rsid w:val="00CE35B2"/>
    <w:rsid w:val="00CE3846"/>
    <w:rsid w:val="00CE3B52"/>
    <w:rsid w:val="00CE3E0A"/>
    <w:rsid w:val="00CE41AC"/>
    <w:rsid w:val="00CE43FC"/>
    <w:rsid w:val="00CE44DE"/>
    <w:rsid w:val="00CE463D"/>
    <w:rsid w:val="00CE470C"/>
    <w:rsid w:val="00CE4AEA"/>
    <w:rsid w:val="00CE4B8F"/>
    <w:rsid w:val="00CE4C76"/>
    <w:rsid w:val="00CE4DE7"/>
    <w:rsid w:val="00CE4FFF"/>
    <w:rsid w:val="00CE502D"/>
    <w:rsid w:val="00CE50BA"/>
    <w:rsid w:val="00CE5110"/>
    <w:rsid w:val="00CE5111"/>
    <w:rsid w:val="00CE55E4"/>
    <w:rsid w:val="00CE563F"/>
    <w:rsid w:val="00CE5790"/>
    <w:rsid w:val="00CE5803"/>
    <w:rsid w:val="00CE5843"/>
    <w:rsid w:val="00CE585F"/>
    <w:rsid w:val="00CE5B79"/>
    <w:rsid w:val="00CE5F33"/>
    <w:rsid w:val="00CE5F5D"/>
    <w:rsid w:val="00CE5FFF"/>
    <w:rsid w:val="00CE60FE"/>
    <w:rsid w:val="00CE6104"/>
    <w:rsid w:val="00CE6588"/>
    <w:rsid w:val="00CE6880"/>
    <w:rsid w:val="00CE68DF"/>
    <w:rsid w:val="00CE6A5B"/>
    <w:rsid w:val="00CE6A87"/>
    <w:rsid w:val="00CE6AD6"/>
    <w:rsid w:val="00CE6AF3"/>
    <w:rsid w:val="00CE6B16"/>
    <w:rsid w:val="00CE6B88"/>
    <w:rsid w:val="00CE6C10"/>
    <w:rsid w:val="00CE6CCA"/>
    <w:rsid w:val="00CE6D55"/>
    <w:rsid w:val="00CE6DEA"/>
    <w:rsid w:val="00CE6E5F"/>
    <w:rsid w:val="00CE6EF4"/>
    <w:rsid w:val="00CE6F14"/>
    <w:rsid w:val="00CE6F44"/>
    <w:rsid w:val="00CE7480"/>
    <w:rsid w:val="00CE757F"/>
    <w:rsid w:val="00CE79EF"/>
    <w:rsid w:val="00CE7A6A"/>
    <w:rsid w:val="00CE7A8E"/>
    <w:rsid w:val="00CE7B04"/>
    <w:rsid w:val="00CE7C4A"/>
    <w:rsid w:val="00CE7F03"/>
    <w:rsid w:val="00CF0017"/>
    <w:rsid w:val="00CF0278"/>
    <w:rsid w:val="00CF02DA"/>
    <w:rsid w:val="00CF040E"/>
    <w:rsid w:val="00CF0438"/>
    <w:rsid w:val="00CF052C"/>
    <w:rsid w:val="00CF053C"/>
    <w:rsid w:val="00CF054E"/>
    <w:rsid w:val="00CF075B"/>
    <w:rsid w:val="00CF09D4"/>
    <w:rsid w:val="00CF0BE7"/>
    <w:rsid w:val="00CF0C36"/>
    <w:rsid w:val="00CF0CD3"/>
    <w:rsid w:val="00CF0D17"/>
    <w:rsid w:val="00CF0F1B"/>
    <w:rsid w:val="00CF0F8E"/>
    <w:rsid w:val="00CF1141"/>
    <w:rsid w:val="00CF118B"/>
    <w:rsid w:val="00CF1425"/>
    <w:rsid w:val="00CF14A4"/>
    <w:rsid w:val="00CF170A"/>
    <w:rsid w:val="00CF1923"/>
    <w:rsid w:val="00CF1932"/>
    <w:rsid w:val="00CF1983"/>
    <w:rsid w:val="00CF1A9C"/>
    <w:rsid w:val="00CF1B86"/>
    <w:rsid w:val="00CF1BF2"/>
    <w:rsid w:val="00CF1E1D"/>
    <w:rsid w:val="00CF1E62"/>
    <w:rsid w:val="00CF1EAE"/>
    <w:rsid w:val="00CF1F58"/>
    <w:rsid w:val="00CF217F"/>
    <w:rsid w:val="00CF220B"/>
    <w:rsid w:val="00CF238D"/>
    <w:rsid w:val="00CF25DB"/>
    <w:rsid w:val="00CF27C6"/>
    <w:rsid w:val="00CF281D"/>
    <w:rsid w:val="00CF28A9"/>
    <w:rsid w:val="00CF2BEB"/>
    <w:rsid w:val="00CF2C29"/>
    <w:rsid w:val="00CF2C4F"/>
    <w:rsid w:val="00CF2CA7"/>
    <w:rsid w:val="00CF2D6D"/>
    <w:rsid w:val="00CF2ED9"/>
    <w:rsid w:val="00CF2F78"/>
    <w:rsid w:val="00CF2FD9"/>
    <w:rsid w:val="00CF32A9"/>
    <w:rsid w:val="00CF32CD"/>
    <w:rsid w:val="00CF336C"/>
    <w:rsid w:val="00CF3829"/>
    <w:rsid w:val="00CF3AC9"/>
    <w:rsid w:val="00CF3D66"/>
    <w:rsid w:val="00CF4023"/>
    <w:rsid w:val="00CF4275"/>
    <w:rsid w:val="00CF42AB"/>
    <w:rsid w:val="00CF452E"/>
    <w:rsid w:val="00CF4896"/>
    <w:rsid w:val="00CF48CD"/>
    <w:rsid w:val="00CF4A1F"/>
    <w:rsid w:val="00CF4B51"/>
    <w:rsid w:val="00CF4B75"/>
    <w:rsid w:val="00CF4D55"/>
    <w:rsid w:val="00CF4E1A"/>
    <w:rsid w:val="00CF5057"/>
    <w:rsid w:val="00CF5135"/>
    <w:rsid w:val="00CF5316"/>
    <w:rsid w:val="00CF54BE"/>
    <w:rsid w:val="00CF564F"/>
    <w:rsid w:val="00CF5DDD"/>
    <w:rsid w:val="00CF5F70"/>
    <w:rsid w:val="00CF5F90"/>
    <w:rsid w:val="00CF60BF"/>
    <w:rsid w:val="00CF6423"/>
    <w:rsid w:val="00CF6475"/>
    <w:rsid w:val="00CF64E0"/>
    <w:rsid w:val="00CF6888"/>
    <w:rsid w:val="00CF6C42"/>
    <w:rsid w:val="00CF6E98"/>
    <w:rsid w:val="00CF6F7D"/>
    <w:rsid w:val="00CF7431"/>
    <w:rsid w:val="00CF76F7"/>
    <w:rsid w:val="00CF77B4"/>
    <w:rsid w:val="00CF78D6"/>
    <w:rsid w:val="00CF7991"/>
    <w:rsid w:val="00CF7A3F"/>
    <w:rsid w:val="00CF7C26"/>
    <w:rsid w:val="00D00027"/>
    <w:rsid w:val="00D00324"/>
    <w:rsid w:val="00D005D7"/>
    <w:rsid w:val="00D0060C"/>
    <w:rsid w:val="00D0065B"/>
    <w:rsid w:val="00D00B64"/>
    <w:rsid w:val="00D00C27"/>
    <w:rsid w:val="00D00F47"/>
    <w:rsid w:val="00D0102C"/>
    <w:rsid w:val="00D014B5"/>
    <w:rsid w:val="00D016E0"/>
    <w:rsid w:val="00D01731"/>
    <w:rsid w:val="00D0185B"/>
    <w:rsid w:val="00D01919"/>
    <w:rsid w:val="00D01AA8"/>
    <w:rsid w:val="00D01E74"/>
    <w:rsid w:val="00D01EF1"/>
    <w:rsid w:val="00D01F88"/>
    <w:rsid w:val="00D01F8D"/>
    <w:rsid w:val="00D01F9E"/>
    <w:rsid w:val="00D0204C"/>
    <w:rsid w:val="00D02628"/>
    <w:rsid w:val="00D027D9"/>
    <w:rsid w:val="00D028DA"/>
    <w:rsid w:val="00D02A2A"/>
    <w:rsid w:val="00D02B31"/>
    <w:rsid w:val="00D02BF4"/>
    <w:rsid w:val="00D02ECD"/>
    <w:rsid w:val="00D030E7"/>
    <w:rsid w:val="00D0322B"/>
    <w:rsid w:val="00D03439"/>
    <w:rsid w:val="00D035F2"/>
    <w:rsid w:val="00D0362D"/>
    <w:rsid w:val="00D0363D"/>
    <w:rsid w:val="00D039EC"/>
    <w:rsid w:val="00D03C12"/>
    <w:rsid w:val="00D03C7B"/>
    <w:rsid w:val="00D03CC6"/>
    <w:rsid w:val="00D03D07"/>
    <w:rsid w:val="00D03D08"/>
    <w:rsid w:val="00D03F92"/>
    <w:rsid w:val="00D0411C"/>
    <w:rsid w:val="00D04224"/>
    <w:rsid w:val="00D04238"/>
    <w:rsid w:val="00D04436"/>
    <w:rsid w:val="00D045A4"/>
    <w:rsid w:val="00D045A9"/>
    <w:rsid w:val="00D04843"/>
    <w:rsid w:val="00D04976"/>
    <w:rsid w:val="00D0497F"/>
    <w:rsid w:val="00D04ABF"/>
    <w:rsid w:val="00D04D89"/>
    <w:rsid w:val="00D0508B"/>
    <w:rsid w:val="00D050FE"/>
    <w:rsid w:val="00D052F6"/>
    <w:rsid w:val="00D05499"/>
    <w:rsid w:val="00D0553D"/>
    <w:rsid w:val="00D05682"/>
    <w:rsid w:val="00D05787"/>
    <w:rsid w:val="00D0590F"/>
    <w:rsid w:val="00D059ED"/>
    <w:rsid w:val="00D05A54"/>
    <w:rsid w:val="00D05B25"/>
    <w:rsid w:val="00D05B3E"/>
    <w:rsid w:val="00D05D54"/>
    <w:rsid w:val="00D05FF6"/>
    <w:rsid w:val="00D0612E"/>
    <w:rsid w:val="00D06343"/>
    <w:rsid w:val="00D0645B"/>
    <w:rsid w:val="00D0654B"/>
    <w:rsid w:val="00D065C1"/>
    <w:rsid w:val="00D066EA"/>
    <w:rsid w:val="00D06A26"/>
    <w:rsid w:val="00D06A36"/>
    <w:rsid w:val="00D06B60"/>
    <w:rsid w:val="00D06CC8"/>
    <w:rsid w:val="00D06D4E"/>
    <w:rsid w:val="00D06D81"/>
    <w:rsid w:val="00D06D8B"/>
    <w:rsid w:val="00D06EC4"/>
    <w:rsid w:val="00D06FCD"/>
    <w:rsid w:val="00D0711C"/>
    <w:rsid w:val="00D0721C"/>
    <w:rsid w:val="00D07244"/>
    <w:rsid w:val="00D07467"/>
    <w:rsid w:val="00D07536"/>
    <w:rsid w:val="00D07873"/>
    <w:rsid w:val="00D0789A"/>
    <w:rsid w:val="00D07927"/>
    <w:rsid w:val="00D079C4"/>
    <w:rsid w:val="00D079EB"/>
    <w:rsid w:val="00D07ABC"/>
    <w:rsid w:val="00D07BA7"/>
    <w:rsid w:val="00D07D0B"/>
    <w:rsid w:val="00D10083"/>
    <w:rsid w:val="00D10146"/>
    <w:rsid w:val="00D1021F"/>
    <w:rsid w:val="00D1037A"/>
    <w:rsid w:val="00D10553"/>
    <w:rsid w:val="00D105D6"/>
    <w:rsid w:val="00D10745"/>
    <w:rsid w:val="00D10778"/>
    <w:rsid w:val="00D1077F"/>
    <w:rsid w:val="00D10B52"/>
    <w:rsid w:val="00D10CCD"/>
    <w:rsid w:val="00D10D00"/>
    <w:rsid w:val="00D10D44"/>
    <w:rsid w:val="00D11607"/>
    <w:rsid w:val="00D1160B"/>
    <w:rsid w:val="00D11969"/>
    <w:rsid w:val="00D1199F"/>
    <w:rsid w:val="00D11A21"/>
    <w:rsid w:val="00D11AEB"/>
    <w:rsid w:val="00D11B94"/>
    <w:rsid w:val="00D11BC7"/>
    <w:rsid w:val="00D11BE9"/>
    <w:rsid w:val="00D11C69"/>
    <w:rsid w:val="00D11E13"/>
    <w:rsid w:val="00D125A7"/>
    <w:rsid w:val="00D125E9"/>
    <w:rsid w:val="00D1266E"/>
    <w:rsid w:val="00D12769"/>
    <w:rsid w:val="00D129EB"/>
    <w:rsid w:val="00D12B91"/>
    <w:rsid w:val="00D12C6B"/>
    <w:rsid w:val="00D12E48"/>
    <w:rsid w:val="00D12E5B"/>
    <w:rsid w:val="00D12E7B"/>
    <w:rsid w:val="00D12FA9"/>
    <w:rsid w:val="00D13014"/>
    <w:rsid w:val="00D13094"/>
    <w:rsid w:val="00D13361"/>
    <w:rsid w:val="00D133B0"/>
    <w:rsid w:val="00D133F5"/>
    <w:rsid w:val="00D13729"/>
    <w:rsid w:val="00D1373B"/>
    <w:rsid w:val="00D13814"/>
    <w:rsid w:val="00D13A77"/>
    <w:rsid w:val="00D13B83"/>
    <w:rsid w:val="00D13D37"/>
    <w:rsid w:val="00D13DAF"/>
    <w:rsid w:val="00D13DD7"/>
    <w:rsid w:val="00D13EC4"/>
    <w:rsid w:val="00D13FD8"/>
    <w:rsid w:val="00D140A6"/>
    <w:rsid w:val="00D140BB"/>
    <w:rsid w:val="00D14331"/>
    <w:rsid w:val="00D14371"/>
    <w:rsid w:val="00D143DA"/>
    <w:rsid w:val="00D146F6"/>
    <w:rsid w:val="00D147EB"/>
    <w:rsid w:val="00D14AE6"/>
    <w:rsid w:val="00D14B80"/>
    <w:rsid w:val="00D14DB5"/>
    <w:rsid w:val="00D14DF1"/>
    <w:rsid w:val="00D14E9B"/>
    <w:rsid w:val="00D1502A"/>
    <w:rsid w:val="00D1502B"/>
    <w:rsid w:val="00D15054"/>
    <w:rsid w:val="00D151D6"/>
    <w:rsid w:val="00D1557F"/>
    <w:rsid w:val="00D1574D"/>
    <w:rsid w:val="00D15813"/>
    <w:rsid w:val="00D158AC"/>
    <w:rsid w:val="00D159CE"/>
    <w:rsid w:val="00D15A2A"/>
    <w:rsid w:val="00D15AB8"/>
    <w:rsid w:val="00D15BFC"/>
    <w:rsid w:val="00D15F05"/>
    <w:rsid w:val="00D1604E"/>
    <w:rsid w:val="00D160DB"/>
    <w:rsid w:val="00D161AB"/>
    <w:rsid w:val="00D165E9"/>
    <w:rsid w:val="00D16647"/>
    <w:rsid w:val="00D166F3"/>
    <w:rsid w:val="00D16A10"/>
    <w:rsid w:val="00D16BBD"/>
    <w:rsid w:val="00D16BCC"/>
    <w:rsid w:val="00D16CC7"/>
    <w:rsid w:val="00D16E66"/>
    <w:rsid w:val="00D16F8A"/>
    <w:rsid w:val="00D16FD0"/>
    <w:rsid w:val="00D1716B"/>
    <w:rsid w:val="00D17393"/>
    <w:rsid w:val="00D17394"/>
    <w:rsid w:val="00D17504"/>
    <w:rsid w:val="00D17576"/>
    <w:rsid w:val="00D1758A"/>
    <w:rsid w:val="00D175EB"/>
    <w:rsid w:val="00D1769B"/>
    <w:rsid w:val="00D176E0"/>
    <w:rsid w:val="00D178E1"/>
    <w:rsid w:val="00D1794B"/>
    <w:rsid w:val="00D17C2F"/>
    <w:rsid w:val="00D200D8"/>
    <w:rsid w:val="00D20111"/>
    <w:rsid w:val="00D201F9"/>
    <w:rsid w:val="00D20537"/>
    <w:rsid w:val="00D20595"/>
    <w:rsid w:val="00D20F42"/>
    <w:rsid w:val="00D20FD1"/>
    <w:rsid w:val="00D21073"/>
    <w:rsid w:val="00D2119F"/>
    <w:rsid w:val="00D2138A"/>
    <w:rsid w:val="00D21584"/>
    <w:rsid w:val="00D2170C"/>
    <w:rsid w:val="00D21725"/>
    <w:rsid w:val="00D217E7"/>
    <w:rsid w:val="00D2195B"/>
    <w:rsid w:val="00D21C19"/>
    <w:rsid w:val="00D21CB0"/>
    <w:rsid w:val="00D21D1E"/>
    <w:rsid w:val="00D21D6E"/>
    <w:rsid w:val="00D21FC2"/>
    <w:rsid w:val="00D22142"/>
    <w:rsid w:val="00D2214B"/>
    <w:rsid w:val="00D221F8"/>
    <w:rsid w:val="00D22469"/>
    <w:rsid w:val="00D22675"/>
    <w:rsid w:val="00D22865"/>
    <w:rsid w:val="00D2295E"/>
    <w:rsid w:val="00D22A1C"/>
    <w:rsid w:val="00D22AFE"/>
    <w:rsid w:val="00D22C42"/>
    <w:rsid w:val="00D22F15"/>
    <w:rsid w:val="00D2318E"/>
    <w:rsid w:val="00D23377"/>
    <w:rsid w:val="00D23428"/>
    <w:rsid w:val="00D23591"/>
    <w:rsid w:val="00D2366B"/>
    <w:rsid w:val="00D23698"/>
    <w:rsid w:val="00D236F5"/>
    <w:rsid w:val="00D23769"/>
    <w:rsid w:val="00D237B5"/>
    <w:rsid w:val="00D238B3"/>
    <w:rsid w:val="00D238F7"/>
    <w:rsid w:val="00D2398B"/>
    <w:rsid w:val="00D23AAE"/>
    <w:rsid w:val="00D23D31"/>
    <w:rsid w:val="00D23E09"/>
    <w:rsid w:val="00D24141"/>
    <w:rsid w:val="00D2426C"/>
    <w:rsid w:val="00D2432F"/>
    <w:rsid w:val="00D24389"/>
    <w:rsid w:val="00D2442A"/>
    <w:rsid w:val="00D2446F"/>
    <w:rsid w:val="00D244EA"/>
    <w:rsid w:val="00D2455A"/>
    <w:rsid w:val="00D24E77"/>
    <w:rsid w:val="00D250AF"/>
    <w:rsid w:val="00D251C4"/>
    <w:rsid w:val="00D25348"/>
    <w:rsid w:val="00D254FF"/>
    <w:rsid w:val="00D2560B"/>
    <w:rsid w:val="00D25819"/>
    <w:rsid w:val="00D2582A"/>
    <w:rsid w:val="00D25835"/>
    <w:rsid w:val="00D259B7"/>
    <w:rsid w:val="00D259C8"/>
    <w:rsid w:val="00D25A09"/>
    <w:rsid w:val="00D25EA2"/>
    <w:rsid w:val="00D25FF9"/>
    <w:rsid w:val="00D26006"/>
    <w:rsid w:val="00D2639D"/>
    <w:rsid w:val="00D26669"/>
    <w:rsid w:val="00D26694"/>
    <w:rsid w:val="00D26744"/>
    <w:rsid w:val="00D267AB"/>
    <w:rsid w:val="00D267AF"/>
    <w:rsid w:val="00D267E0"/>
    <w:rsid w:val="00D268AD"/>
    <w:rsid w:val="00D26911"/>
    <w:rsid w:val="00D26982"/>
    <w:rsid w:val="00D269DF"/>
    <w:rsid w:val="00D26B3B"/>
    <w:rsid w:val="00D26D39"/>
    <w:rsid w:val="00D26DD8"/>
    <w:rsid w:val="00D26DF2"/>
    <w:rsid w:val="00D26F68"/>
    <w:rsid w:val="00D270AD"/>
    <w:rsid w:val="00D2715D"/>
    <w:rsid w:val="00D2719E"/>
    <w:rsid w:val="00D27472"/>
    <w:rsid w:val="00D2748C"/>
    <w:rsid w:val="00D2748D"/>
    <w:rsid w:val="00D2758F"/>
    <w:rsid w:val="00D27784"/>
    <w:rsid w:val="00D27B69"/>
    <w:rsid w:val="00D27DD5"/>
    <w:rsid w:val="00D301BD"/>
    <w:rsid w:val="00D301C1"/>
    <w:rsid w:val="00D301E0"/>
    <w:rsid w:val="00D3027D"/>
    <w:rsid w:val="00D30308"/>
    <w:rsid w:val="00D303BB"/>
    <w:rsid w:val="00D30439"/>
    <w:rsid w:val="00D305CF"/>
    <w:rsid w:val="00D306C5"/>
    <w:rsid w:val="00D30767"/>
    <w:rsid w:val="00D30980"/>
    <w:rsid w:val="00D30AC2"/>
    <w:rsid w:val="00D30AD8"/>
    <w:rsid w:val="00D31054"/>
    <w:rsid w:val="00D312A6"/>
    <w:rsid w:val="00D312DA"/>
    <w:rsid w:val="00D313F4"/>
    <w:rsid w:val="00D316D2"/>
    <w:rsid w:val="00D319B2"/>
    <w:rsid w:val="00D31AA1"/>
    <w:rsid w:val="00D31D26"/>
    <w:rsid w:val="00D31F00"/>
    <w:rsid w:val="00D32033"/>
    <w:rsid w:val="00D3223E"/>
    <w:rsid w:val="00D3249A"/>
    <w:rsid w:val="00D32533"/>
    <w:rsid w:val="00D325A4"/>
    <w:rsid w:val="00D32816"/>
    <w:rsid w:val="00D32852"/>
    <w:rsid w:val="00D32A3C"/>
    <w:rsid w:val="00D32AD0"/>
    <w:rsid w:val="00D32B3A"/>
    <w:rsid w:val="00D32B47"/>
    <w:rsid w:val="00D32DD0"/>
    <w:rsid w:val="00D32E9F"/>
    <w:rsid w:val="00D33169"/>
    <w:rsid w:val="00D33180"/>
    <w:rsid w:val="00D3319C"/>
    <w:rsid w:val="00D332E0"/>
    <w:rsid w:val="00D336E5"/>
    <w:rsid w:val="00D3396F"/>
    <w:rsid w:val="00D339E0"/>
    <w:rsid w:val="00D33A18"/>
    <w:rsid w:val="00D33BBD"/>
    <w:rsid w:val="00D33BD4"/>
    <w:rsid w:val="00D33C0B"/>
    <w:rsid w:val="00D33D18"/>
    <w:rsid w:val="00D33D4A"/>
    <w:rsid w:val="00D34072"/>
    <w:rsid w:val="00D340C5"/>
    <w:rsid w:val="00D340FC"/>
    <w:rsid w:val="00D342CB"/>
    <w:rsid w:val="00D343DF"/>
    <w:rsid w:val="00D34433"/>
    <w:rsid w:val="00D3470A"/>
    <w:rsid w:val="00D34B1D"/>
    <w:rsid w:val="00D34BE9"/>
    <w:rsid w:val="00D34E61"/>
    <w:rsid w:val="00D34FCB"/>
    <w:rsid w:val="00D35018"/>
    <w:rsid w:val="00D3501A"/>
    <w:rsid w:val="00D35327"/>
    <w:rsid w:val="00D355DF"/>
    <w:rsid w:val="00D355FA"/>
    <w:rsid w:val="00D3579E"/>
    <w:rsid w:val="00D35A9C"/>
    <w:rsid w:val="00D35AE8"/>
    <w:rsid w:val="00D35B2B"/>
    <w:rsid w:val="00D35BC4"/>
    <w:rsid w:val="00D35C25"/>
    <w:rsid w:val="00D35D1F"/>
    <w:rsid w:val="00D35E06"/>
    <w:rsid w:val="00D35F03"/>
    <w:rsid w:val="00D35F5B"/>
    <w:rsid w:val="00D36015"/>
    <w:rsid w:val="00D3628B"/>
    <w:rsid w:val="00D36600"/>
    <w:rsid w:val="00D3681F"/>
    <w:rsid w:val="00D36D25"/>
    <w:rsid w:val="00D36D39"/>
    <w:rsid w:val="00D36D40"/>
    <w:rsid w:val="00D36D8D"/>
    <w:rsid w:val="00D36DC2"/>
    <w:rsid w:val="00D36E90"/>
    <w:rsid w:val="00D370A6"/>
    <w:rsid w:val="00D3773D"/>
    <w:rsid w:val="00D377AD"/>
    <w:rsid w:val="00D377D2"/>
    <w:rsid w:val="00D37A18"/>
    <w:rsid w:val="00D37C01"/>
    <w:rsid w:val="00D37C16"/>
    <w:rsid w:val="00D37D49"/>
    <w:rsid w:val="00D37DE9"/>
    <w:rsid w:val="00D4001E"/>
    <w:rsid w:val="00D40091"/>
    <w:rsid w:val="00D40418"/>
    <w:rsid w:val="00D40817"/>
    <w:rsid w:val="00D40A08"/>
    <w:rsid w:val="00D40A19"/>
    <w:rsid w:val="00D40A6C"/>
    <w:rsid w:val="00D40AF0"/>
    <w:rsid w:val="00D40AF5"/>
    <w:rsid w:val="00D40C1B"/>
    <w:rsid w:val="00D40DF6"/>
    <w:rsid w:val="00D41240"/>
    <w:rsid w:val="00D412C1"/>
    <w:rsid w:val="00D41306"/>
    <w:rsid w:val="00D41444"/>
    <w:rsid w:val="00D415AE"/>
    <w:rsid w:val="00D41699"/>
    <w:rsid w:val="00D41817"/>
    <w:rsid w:val="00D41D98"/>
    <w:rsid w:val="00D41E44"/>
    <w:rsid w:val="00D4204E"/>
    <w:rsid w:val="00D4220E"/>
    <w:rsid w:val="00D42355"/>
    <w:rsid w:val="00D42545"/>
    <w:rsid w:val="00D42700"/>
    <w:rsid w:val="00D42789"/>
    <w:rsid w:val="00D42B86"/>
    <w:rsid w:val="00D42BEA"/>
    <w:rsid w:val="00D42C2E"/>
    <w:rsid w:val="00D42FE9"/>
    <w:rsid w:val="00D43217"/>
    <w:rsid w:val="00D43295"/>
    <w:rsid w:val="00D432D3"/>
    <w:rsid w:val="00D43468"/>
    <w:rsid w:val="00D43505"/>
    <w:rsid w:val="00D43702"/>
    <w:rsid w:val="00D438DB"/>
    <w:rsid w:val="00D43ADA"/>
    <w:rsid w:val="00D43AE9"/>
    <w:rsid w:val="00D43AEA"/>
    <w:rsid w:val="00D43B5A"/>
    <w:rsid w:val="00D43B60"/>
    <w:rsid w:val="00D43BCC"/>
    <w:rsid w:val="00D44610"/>
    <w:rsid w:val="00D446F0"/>
    <w:rsid w:val="00D4471C"/>
    <w:rsid w:val="00D44848"/>
    <w:rsid w:val="00D448C9"/>
    <w:rsid w:val="00D44997"/>
    <w:rsid w:val="00D44F21"/>
    <w:rsid w:val="00D44F68"/>
    <w:rsid w:val="00D45011"/>
    <w:rsid w:val="00D45105"/>
    <w:rsid w:val="00D4544A"/>
    <w:rsid w:val="00D455EA"/>
    <w:rsid w:val="00D45765"/>
    <w:rsid w:val="00D45910"/>
    <w:rsid w:val="00D45A04"/>
    <w:rsid w:val="00D45A9E"/>
    <w:rsid w:val="00D45B47"/>
    <w:rsid w:val="00D45CA5"/>
    <w:rsid w:val="00D45D8B"/>
    <w:rsid w:val="00D45E0E"/>
    <w:rsid w:val="00D45E54"/>
    <w:rsid w:val="00D45F53"/>
    <w:rsid w:val="00D45F62"/>
    <w:rsid w:val="00D4614B"/>
    <w:rsid w:val="00D462EB"/>
    <w:rsid w:val="00D46393"/>
    <w:rsid w:val="00D46726"/>
    <w:rsid w:val="00D46766"/>
    <w:rsid w:val="00D4684F"/>
    <w:rsid w:val="00D4693E"/>
    <w:rsid w:val="00D46B8E"/>
    <w:rsid w:val="00D46F13"/>
    <w:rsid w:val="00D46FE2"/>
    <w:rsid w:val="00D47118"/>
    <w:rsid w:val="00D472D5"/>
    <w:rsid w:val="00D47303"/>
    <w:rsid w:val="00D47336"/>
    <w:rsid w:val="00D47493"/>
    <w:rsid w:val="00D47607"/>
    <w:rsid w:val="00D476E2"/>
    <w:rsid w:val="00D47B3E"/>
    <w:rsid w:val="00D47B4C"/>
    <w:rsid w:val="00D47E09"/>
    <w:rsid w:val="00D47EC1"/>
    <w:rsid w:val="00D47F60"/>
    <w:rsid w:val="00D504AF"/>
    <w:rsid w:val="00D5053B"/>
    <w:rsid w:val="00D505A0"/>
    <w:rsid w:val="00D5073C"/>
    <w:rsid w:val="00D508F2"/>
    <w:rsid w:val="00D509FA"/>
    <w:rsid w:val="00D50CA7"/>
    <w:rsid w:val="00D50D5E"/>
    <w:rsid w:val="00D50E51"/>
    <w:rsid w:val="00D50E94"/>
    <w:rsid w:val="00D50F6F"/>
    <w:rsid w:val="00D51270"/>
    <w:rsid w:val="00D514BE"/>
    <w:rsid w:val="00D517D9"/>
    <w:rsid w:val="00D5192A"/>
    <w:rsid w:val="00D51A12"/>
    <w:rsid w:val="00D51BE9"/>
    <w:rsid w:val="00D51EBE"/>
    <w:rsid w:val="00D51F42"/>
    <w:rsid w:val="00D522D2"/>
    <w:rsid w:val="00D5244D"/>
    <w:rsid w:val="00D525D0"/>
    <w:rsid w:val="00D526BD"/>
    <w:rsid w:val="00D528DD"/>
    <w:rsid w:val="00D52A42"/>
    <w:rsid w:val="00D52D57"/>
    <w:rsid w:val="00D52F90"/>
    <w:rsid w:val="00D5329C"/>
    <w:rsid w:val="00D5338F"/>
    <w:rsid w:val="00D53489"/>
    <w:rsid w:val="00D5351A"/>
    <w:rsid w:val="00D53850"/>
    <w:rsid w:val="00D53D47"/>
    <w:rsid w:val="00D53F3B"/>
    <w:rsid w:val="00D53FB6"/>
    <w:rsid w:val="00D5404D"/>
    <w:rsid w:val="00D543B5"/>
    <w:rsid w:val="00D5459A"/>
    <w:rsid w:val="00D54620"/>
    <w:rsid w:val="00D547C0"/>
    <w:rsid w:val="00D54806"/>
    <w:rsid w:val="00D54843"/>
    <w:rsid w:val="00D54B6D"/>
    <w:rsid w:val="00D55058"/>
    <w:rsid w:val="00D5531D"/>
    <w:rsid w:val="00D554E3"/>
    <w:rsid w:val="00D558E3"/>
    <w:rsid w:val="00D5598A"/>
    <w:rsid w:val="00D55C28"/>
    <w:rsid w:val="00D55CEB"/>
    <w:rsid w:val="00D55D09"/>
    <w:rsid w:val="00D55DB5"/>
    <w:rsid w:val="00D55EE8"/>
    <w:rsid w:val="00D55FE1"/>
    <w:rsid w:val="00D561DC"/>
    <w:rsid w:val="00D5633C"/>
    <w:rsid w:val="00D56358"/>
    <w:rsid w:val="00D5654E"/>
    <w:rsid w:val="00D5665C"/>
    <w:rsid w:val="00D5691E"/>
    <w:rsid w:val="00D56B1B"/>
    <w:rsid w:val="00D56DBB"/>
    <w:rsid w:val="00D57243"/>
    <w:rsid w:val="00D57545"/>
    <w:rsid w:val="00D57A15"/>
    <w:rsid w:val="00D57AB8"/>
    <w:rsid w:val="00D57BA6"/>
    <w:rsid w:val="00D57C38"/>
    <w:rsid w:val="00D57DAC"/>
    <w:rsid w:val="00D57F09"/>
    <w:rsid w:val="00D57F2D"/>
    <w:rsid w:val="00D57F81"/>
    <w:rsid w:val="00D6000A"/>
    <w:rsid w:val="00D600F5"/>
    <w:rsid w:val="00D60306"/>
    <w:rsid w:val="00D60316"/>
    <w:rsid w:val="00D60377"/>
    <w:rsid w:val="00D60403"/>
    <w:rsid w:val="00D60407"/>
    <w:rsid w:val="00D60AB3"/>
    <w:rsid w:val="00D60FF9"/>
    <w:rsid w:val="00D610CD"/>
    <w:rsid w:val="00D611F4"/>
    <w:rsid w:val="00D613A5"/>
    <w:rsid w:val="00D613CD"/>
    <w:rsid w:val="00D615C2"/>
    <w:rsid w:val="00D616EC"/>
    <w:rsid w:val="00D616F2"/>
    <w:rsid w:val="00D61D2D"/>
    <w:rsid w:val="00D61D8B"/>
    <w:rsid w:val="00D61E58"/>
    <w:rsid w:val="00D61EDA"/>
    <w:rsid w:val="00D61F3E"/>
    <w:rsid w:val="00D6203C"/>
    <w:rsid w:val="00D62059"/>
    <w:rsid w:val="00D620F3"/>
    <w:rsid w:val="00D62209"/>
    <w:rsid w:val="00D62228"/>
    <w:rsid w:val="00D622D0"/>
    <w:rsid w:val="00D62439"/>
    <w:rsid w:val="00D62495"/>
    <w:rsid w:val="00D62997"/>
    <w:rsid w:val="00D629EC"/>
    <w:rsid w:val="00D62ACB"/>
    <w:rsid w:val="00D62ACE"/>
    <w:rsid w:val="00D62ADD"/>
    <w:rsid w:val="00D62D56"/>
    <w:rsid w:val="00D62E16"/>
    <w:rsid w:val="00D63277"/>
    <w:rsid w:val="00D633D5"/>
    <w:rsid w:val="00D63505"/>
    <w:rsid w:val="00D6359E"/>
    <w:rsid w:val="00D636EB"/>
    <w:rsid w:val="00D638D2"/>
    <w:rsid w:val="00D639F2"/>
    <w:rsid w:val="00D63B19"/>
    <w:rsid w:val="00D63B22"/>
    <w:rsid w:val="00D63C5D"/>
    <w:rsid w:val="00D63E01"/>
    <w:rsid w:val="00D63EBF"/>
    <w:rsid w:val="00D63EC1"/>
    <w:rsid w:val="00D63F44"/>
    <w:rsid w:val="00D64103"/>
    <w:rsid w:val="00D6417D"/>
    <w:rsid w:val="00D6419C"/>
    <w:rsid w:val="00D64288"/>
    <w:rsid w:val="00D64344"/>
    <w:rsid w:val="00D645C5"/>
    <w:rsid w:val="00D645CE"/>
    <w:rsid w:val="00D6482B"/>
    <w:rsid w:val="00D648CB"/>
    <w:rsid w:val="00D648E4"/>
    <w:rsid w:val="00D64B98"/>
    <w:rsid w:val="00D64CB3"/>
    <w:rsid w:val="00D64D25"/>
    <w:rsid w:val="00D64DC2"/>
    <w:rsid w:val="00D64DCA"/>
    <w:rsid w:val="00D64F3B"/>
    <w:rsid w:val="00D6517B"/>
    <w:rsid w:val="00D6523D"/>
    <w:rsid w:val="00D65280"/>
    <w:rsid w:val="00D6535A"/>
    <w:rsid w:val="00D65472"/>
    <w:rsid w:val="00D655C0"/>
    <w:rsid w:val="00D6567C"/>
    <w:rsid w:val="00D6571A"/>
    <w:rsid w:val="00D657F2"/>
    <w:rsid w:val="00D65E94"/>
    <w:rsid w:val="00D66011"/>
    <w:rsid w:val="00D66028"/>
    <w:rsid w:val="00D6608D"/>
    <w:rsid w:val="00D6624B"/>
    <w:rsid w:val="00D66267"/>
    <w:rsid w:val="00D663B0"/>
    <w:rsid w:val="00D663F1"/>
    <w:rsid w:val="00D666BF"/>
    <w:rsid w:val="00D6683D"/>
    <w:rsid w:val="00D66A79"/>
    <w:rsid w:val="00D66B8E"/>
    <w:rsid w:val="00D66C9D"/>
    <w:rsid w:val="00D66DF7"/>
    <w:rsid w:val="00D6701A"/>
    <w:rsid w:val="00D67351"/>
    <w:rsid w:val="00D673B8"/>
    <w:rsid w:val="00D67850"/>
    <w:rsid w:val="00D67A47"/>
    <w:rsid w:val="00D67E05"/>
    <w:rsid w:val="00D700DB"/>
    <w:rsid w:val="00D705B0"/>
    <w:rsid w:val="00D70696"/>
    <w:rsid w:val="00D706B6"/>
    <w:rsid w:val="00D707DB"/>
    <w:rsid w:val="00D707E5"/>
    <w:rsid w:val="00D70829"/>
    <w:rsid w:val="00D708F0"/>
    <w:rsid w:val="00D7096B"/>
    <w:rsid w:val="00D709F2"/>
    <w:rsid w:val="00D70A73"/>
    <w:rsid w:val="00D70AD3"/>
    <w:rsid w:val="00D70CC8"/>
    <w:rsid w:val="00D7123A"/>
    <w:rsid w:val="00D715AD"/>
    <w:rsid w:val="00D716BF"/>
    <w:rsid w:val="00D71863"/>
    <w:rsid w:val="00D71AEE"/>
    <w:rsid w:val="00D71B5E"/>
    <w:rsid w:val="00D71CD5"/>
    <w:rsid w:val="00D71EA6"/>
    <w:rsid w:val="00D72113"/>
    <w:rsid w:val="00D72173"/>
    <w:rsid w:val="00D724CB"/>
    <w:rsid w:val="00D72971"/>
    <w:rsid w:val="00D729E4"/>
    <w:rsid w:val="00D729FB"/>
    <w:rsid w:val="00D72AE6"/>
    <w:rsid w:val="00D72CF6"/>
    <w:rsid w:val="00D72DF5"/>
    <w:rsid w:val="00D72E73"/>
    <w:rsid w:val="00D72F72"/>
    <w:rsid w:val="00D730E0"/>
    <w:rsid w:val="00D73771"/>
    <w:rsid w:val="00D7378B"/>
    <w:rsid w:val="00D737A1"/>
    <w:rsid w:val="00D737CC"/>
    <w:rsid w:val="00D73892"/>
    <w:rsid w:val="00D73A5F"/>
    <w:rsid w:val="00D73C16"/>
    <w:rsid w:val="00D74268"/>
    <w:rsid w:val="00D742EB"/>
    <w:rsid w:val="00D74728"/>
    <w:rsid w:val="00D747BD"/>
    <w:rsid w:val="00D74843"/>
    <w:rsid w:val="00D74942"/>
    <w:rsid w:val="00D749CF"/>
    <w:rsid w:val="00D74AD6"/>
    <w:rsid w:val="00D74B33"/>
    <w:rsid w:val="00D74BAB"/>
    <w:rsid w:val="00D74E19"/>
    <w:rsid w:val="00D7512B"/>
    <w:rsid w:val="00D75233"/>
    <w:rsid w:val="00D75453"/>
    <w:rsid w:val="00D754A3"/>
    <w:rsid w:val="00D75503"/>
    <w:rsid w:val="00D75530"/>
    <w:rsid w:val="00D7553E"/>
    <w:rsid w:val="00D75683"/>
    <w:rsid w:val="00D756C9"/>
    <w:rsid w:val="00D7582B"/>
    <w:rsid w:val="00D758BB"/>
    <w:rsid w:val="00D7592F"/>
    <w:rsid w:val="00D75A28"/>
    <w:rsid w:val="00D75C4C"/>
    <w:rsid w:val="00D75CB9"/>
    <w:rsid w:val="00D75DB1"/>
    <w:rsid w:val="00D75F5D"/>
    <w:rsid w:val="00D7601B"/>
    <w:rsid w:val="00D76166"/>
    <w:rsid w:val="00D76220"/>
    <w:rsid w:val="00D762F2"/>
    <w:rsid w:val="00D7630C"/>
    <w:rsid w:val="00D7666A"/>
    <w:rsid w:val="00D76794"/>
    <w:rsid w:val="00D76A49"/>
    <w:rsid w:val="00D76A75"/>
    <w:rsid w:val="00D76AB9"/>
    <w:rsid w:val="00D76AEB"/>
    <w:rsid w:val="00D76AFC"/>
    <w:rsid w:val="00D76C45"/>
    <w:rsid w:val="00D76CCB"/>
    <w:rsid w:val="00D76CFF"/>
    <w:rsid w:val="00D76F17"/>
    <w:rsid w:val="00D77159"/>
    <w:rsid w:val="00D77199"/>
    <w:rsid w:val="00D771D8"/>
    <w:rsid w:val="00D77289"/>
    <w:rsid w:val="00D77425"/>
    <w:rsid w:val="00D77921"/>
    <w:rsid w:val="00D77AA6"/>
    <w:rsid w:val="00D77CA8"/>
    <w:rsid w:val="00D77CF7"/>
    <w:rsid w:val="00D77DC9"/>
    <w:rsid w:val="00D77E50"/>
    <w:rsid w:val="00D80046"/>
    <w:rsid w:val="00D8004F"/>
    <w:rsid w:val="00D800DF"/>
    <w:rsid w:val="00D801DE"/>
    <w:rsid w:val="00D804FA"/>
    <w:rsid w:val="00D805E1"/>
    <w:rsid w:val="00D805EE"/>
    <w:rsid w:val="00D80888"/>
    <w:rsid w:val="00D80AAA"/>
    <w:rsid w:val="00D80B6E"/>
    <w:rsid w:val="00D80C79"/>
    <w:rsid w:val="00D812D8"/>
    <w:rsid w:val="00D812FB"/>
    <w:rsid w:val="00D81303"/>
    <w:rsid w:val="00D81364"/>
    <w:rsid w:val="00D814C4"/>
    <w:rsid w:val="00D8154F"/>
    <w:rsid w:val="00D816CD"/>
    <w:rsid w:val="00D81721"/>
    <w:rsid w:val="00D8179D"/>
    <w:rsid w:val="00D81916"/>
    <w:rsid w:val="00D81A1E"/>
    <w:rsid w:val="00D81A9C"/>
    <w:rsid w:val="00D81AA6"/>
    <w:rsid w:val="00D81AB7"/>
    <w:rsid w:val="00D81B63"/>
    <w:rsid w:val="00D81BF1"/>
    <w:rsid w:val="00D81BF4"/>
    <w:rsid w:val="00D81C85"/>
    <w:rsid w:val="00D81F26"/>
    <w:rsid w:val="00D821B2"/>
    <w:rsid w:val="00D822FB"/>
    <w:rsid w:val="00D82312"/>
    <w:rsid w:val="00D8239B"/>
    <w:rsid w:val="00D826FC"/>
    <w:rsid w:val="00D82765"/>
    <w:rsid w:val="00D82C4E"/>
    <w:rsid w:val="00D82E70"/>
    <w:rsid w:val="00D831C5"/>
    <w:rsid w:val="00D834AC"/>
    <w:rsid w:val="00D83538"/>
    <w:rsid w:val="00D837AA"/>
    <w:rsid w:val="00D837B1"/>
    <w:rsid w:val="00D838AB"/>
    <w:rsid w:val="00D83ADC"/>
    <w:rsid w:val="00D83AF0"/>
    <w:rsid w:val="00D83B21"/>
    <w:rsid w:val="00D83DA7"/>
    <w:rsid w:val="00D83DA8"/>
    <w:rsid w:val="00D83E08"/>
    <w:rsid w:val="00D83F56"/>
    <w:rsid w:val="00D844DB"/>
    <w:rsid w:val="00D8457A"/>
    <w:rsid w:val="00D84632"/>
    <w:rsid w:val="00D8466B"/>
    <w:rsid w:val="00D8468C"/>
    <w:rsid w:val="00D8480F"/>
    <w:rsid w:val="00D8496E"/>
    <w:rsid w:val="00D8498D"/>
    <w:rsid w:val="00D84BAF"/>
    <w:rsid w:val="00D84D26"/>
    <w:rsid w:val="00D84E0F"/>
    <w:rsid w:val="00D84F5E"/>
    <w:rsid w:val="00D85783"/>
    <w:rsid w:val="00D85831"/>
    <w:rsid w:val="00D8591A"/>
    <w:rsid w:val="00D85960"/>
    <w:rsid w:val="00D859FC"/>
    <w:rsid w:val="00D85AA2"/>
    <w:rsid w:val="00D86687"/>
    <w:rsid w:val="00D868C2"/>
    <w:rsid w:val="00D868FE"/>
    <w:rsid w:val="00D8699F"/>
    <w:rsid w:val="00D86CB1"/>
    <w:rsid w:val="00D86CDA"/>
    <w:rsid w:val="00D86E8D"/>
    <w:rsid w:val="00D86F71"/>
    <w:rsid w:val="00D86F76"/>
    <w:rsid w:val="00D86FBB"/>
    <w:rsid w:val="00D871E4"/>
    <w:rsid w:val="00D872C2"/>
    <w:rsid w:val="00D872F0"/>
    <w:rsid w:val="00D8746A"/>
    <w:rsid w:val="00D874CC"/>
    <w:rsid w:val="00D87556"/>
    <w:rsid w:val="00D87729"/>
    <w:rsid w:val="00D87755"/>
    <w:rsid w:val="00D87911"/>
    <w:rsid w:val="00D87944"/>
    <w:rsid w:val="00D87CA3"/>
    <w:rsid w:val="00D87E71"/>
    <w:rsid w:val="00D87E76"/>
    <w:rsid w:val="00D900E0"/>
    <w:rsid w:val="00D90420"/>
    <w:rsid w:val="00D90484"/>
    <w:rsid w:val="00D904BE"/>
    <w:rsid w:val="00D9053B"/>
    <w:rsid w:val="00D907A1"/>
    <w:rsid w:val="00D907EB"/>
    <w:rsid w:val="00D9097F"/>
    <w:rsid w:val="00D90AC2"/>
    <w:rsid w:val="00D90C56"/>
    <w:rsid w:val="00D90C5C"/>
    <w:rsid w:val="00D90D98"/>
    <w:rsid w:val="00D91092"/>
    <w:rsid w:val="00D912F3"/>
    <w:rsid w:val="00D915B6"/>
    <w:rsid w:val="00D917C2"/>
    <w:rsid w:val="00D91860"/>
    <w:rsid w:val="00D91A13"/>
    <w:rsid w:val="00D91ABE"/>
    <w:rsid w:val="00D91B89"/>
    <w:rsid w:val="00D91E43"/>
    <w:rsid w:val="00D91F58"/>
    <w:rsid w:val="00D9203D"/>
    <w:rsid w:val="00D92044"/>
    <w:rsid w:val="00D9216D"/>
    <w:rsid w:val="00D923DA"/>
    <w:rsid w:val="00D92459"/>
    <w:rsid w:val="00D92620"/>
    <w:rsid w:val="00D926C4"/>
    <w:rsid w:val="00D92814"/>
    <w:rsid w:val="00D92962"/>
    <w:rsid w:val="00D9297E"/>
    <w:rsid w:val="00D92CDE"/>
    <w:rsid w:val="00D92D73"/>
    <w:rsid w:val="00D92D7A"/>
    <w:rsid w:val="00D92EF1"/>
    <w:rsid w:val="00D93077"/>
    <w:rsid w:val="00D932A3"/>
    <w:rsid w:val="00D936FB"/>
    <w:rsid w:val="00D9398E"/>
    <w:rsid w:val="00D93C11"/>
    <w:rsid w:val="00D93D13"/>
    <w:rsid w:val="00D93D29"/>
    <w:rsid w:val="00D93EA2"/>
    <w:rsid w:val="00D93F9C"/>
    <w:rsid w:val="00D9415A"/>
    <w:rsid w:val="00D94241"/>
    <w:rsid w:val="00D94279"/>
    <w:rsid w:val="00D94748"/>
    <w:rsid w:val="00D9475F"/>
    <w:rsid w:val="00D94A92"/>
    <w:rsid w:val="00D94D6F"/>
    <w:rsid w:val="00D94D93"/>
    <w:rsid w:val="00D94E10"/>
    <w:rsid w:val="00D9502D"/>
    <w:rsid w:val="00D95075"/>
    <w:rsid w:val="00D9507F"/>
    <w:rsid w:val="00D95170"/>
    <w:rsid w:val="00D95174"/>
    <w:rsid w:val="00D951F3"/>
    <w:rsid w:val="00D9529E"/>
    <w:rsid w:val="00D95405"/>
    <w:rsid w:val="00D95580"/>
    <w:rsid w:val="00D9564E"/>
    <w:rsid w:val="00D957FE"/>
    <w:rsid w:val="00D9587A"/>
    <w:rsid w:val="00D959EB"/>
    <w:rsid w:val="00D95BEF"/>
    <w:rsid w:val="00D95C4A"/>
    <w:rsid w:val="00D95DC6"/>
    <w:rsid w:val="00D96040"/>
    <w:rsid w:val="00D96200"/>
    <w:rsid w:val="00D9647A"/>
    <w:rsid w:val="00D9648D"/>
    <w:rsid w:val="00D96519"/>
    <w:rsid w:val="00D9659B"/>
    <w:rsid w:val="00D9665D"/>
    <w:rsid w:val="00D9673B"/>
    <w:rsid w:val="00D968AD"/>
    <w:rsid w:val="00D968C0"/>
    <w:rsid w:val="00D96A24"/>
    <w:rsid w:val="00D96A62"/>
    <w:rsid w:val="00D96C88"/>
    <w:rsid w:val="00D96F36"/>
    <w:rsid w:val="00D96F85"/>
    <w:rsid w:val="00D96F9B"/>
    <w:rsid w:val="00D970CF"/>
    <w:rsid w:val="00D970DD"/>
    <w:rsid w:val="00D9714F"/>
    <w:rsid w:val="00D974CD"/>
    <w:rsid w:val="00D97629"/>
    <w:rsid w:val="00D9777B"/>
    <w:rsid w:val="00D978FC"/>
    <w:rsid w:val="00D97BB8"/>
    <w:rsid w:val="00D97CC9"/>
    <w:rsid w:val="00D97E42"/>
    <w:rsid w:val="00D97E7F"/>
    <w:rsid w:val="00D97F7A"/>
    <w:rsid w:val="00DA026C"/>
    <w:rsid w:val="00DA0545"/>
    <w:rsid w:val="00DA07BE"/>
    <w:rsid w:val="00DA07FA"/>
    <w:rsid w:val="00DA088C"/>
    <w:rsid w:val="00DA08F3"/>
    <w:rsid w:val="00DA0B92"/>
    <w:rsid w:val="00DA0D38"/>
    <w:rsid w:val="00DA0D71"/>
    <w:rsid w:val="00DA0E1F"/>
    <w:rsid w:val="00DA0F0A"/>
    <w:rsid w:val="00DA0F25"/>
    <w:rsid w:val="00DA0F5F"/>
    <w:rsid w:val="00DA0FBF"/>
    <w:rsid w:val="00DA1022"/>
    <w:rsid w:val="00DA113D"/>
    <w:rsid w:val="00DA1336"/>
    <w:rsid w:val="00DA15A2"/>
    <w:rsid w:val="00DA1688"/>
    <w:rsid w:val="00DA18AF"/>
    <w:rsid w:val="00DA1AD7"/>
    <w:rsid w:val="00DA1B76"/>
    <w:rsid w:val="00DA1C43"/>
    <w:rsid w:val="00DA1CA5"/>
    <w:rsid w:val="00DA1F20"/>
    <w:rsid w:val="00DA1F7C"/>
    <w:rsid w:val="00DA213D"/>
    <w:rsid w:val="00DA2162"/>
    <w:rsid w:val="00DA22DC"/>
    <w:rsid w:val="00DA2630"/>
    <w:rsid w:val="00DA286C"/>
    <w:rsid w:val="00DA28FA"/>
    <w:rsid w:val="00DA294E"/>
    <w:rsid w:val="00DA2B38"/>
    <w:rsid w:val="00DA2BD4"/>
    <w:rsid w:val="00DA2C69"/>
    <w:rsid w:val="00DA2DAF"/>
    <w:rsid w:val="00DA3027"/>
    <w:rsid w:val="00DA319B"/>
    <w:rsid w:val="00DA3200"/>
    <w:rsid w:val="00DA326E"/>
    <w:rsid w:val="00DA3317"/>
    <w:rsid w:val="00DA3539"/>
    <w:rsid w:val="00DA35E4"/>
    <w:rsid w:val="00DA35F2"/>
    <w:rsid w:val="00DA37A8"/>
    <w:rsid w:val="00DA38F4"/>
    <w:rsid w:val="00DA3EB8"/>
    <w:rsid w:val="00DA3FE5"/>
    <w:rsid w:val="00DA4473"/>
    <w:rsid w:val="00DA46F9"/>
    <w:rsid w:val="00DA490F"/>
    <w:rsid w:val="00DA4A61"/>
    <w:rsid w:val="00DA4A79"/>
    <w:rsid w:val="00DA4C04"/>
    <w:rsid w:val="00DA4D3A"/>
    <w:rsid w:val="00DA4F29"/>
    <w:rsid w:val="00DA4F72"/>
    <w:rsid w:val="00DA50F8"/>
    <w:rsid w:val="00DA5368"/>
    <w:rsid w:val="00DA5483"/>
    <w:rsid w:val="00DA58AF"/>
    <w:rsid w:val="00DA5AAC"/>
    <w:rsid w:val="00DA5F7D"/>
    <w:rsid w:val="00DA6095"/>
    <w:rsid w:val="00DA60E1"/>
    <w:rsid w:val="00DA61CA"/>
    <w:rsid w:val="00DA64C2"/>
    <w:rsid w:val="00DA696C"/>
    <w:rsid w:val="00DA6991"/>
    <w:rsid w:val="00DA69B3"/>
    <w:rsid w:val="00DA6CF5"/>
    <w:rsid w:val="00DA6F7D"/>
    <w:rsid w:val="00DA71DB"/>
    <w:rsid w:val="00DA730D"/>
    <w:rsid w:val="00DA7420"/>
    <w:rsid w:val="00DA7564"/>
    <w:rsid w:val="00DA75D3"/>
    <w:rsid w:val="00DA762C"/>
    <w:rsid w:val="00DA767D"/>
    <w:rsid w:val="00DA77E6"/>
    <w:rsid w:val="00DA7DB3"/>
    <w:rsid w:val="00DA7DEA"/>
    <w:rsid w:val="00DA7EAA"/>
    <w:rsid w:val="00DB0001"/>
    <w:rsid w:val="00DB0100"/>
    <w:rsid w:val="00DB021F"/>
    <w:rsid w:val="00DB0442"/>
    <w:rsid w:val="00DB0570"/>
    <w:rsid w:val="00DB0798"/>
    <w:rsid w:val="00DB079E"/>
    <w:rsid w:val="00DB07D5"/>
    <w:rsid w:val="00DB0809"/>
    <w:rsid w:val="00DB0865"/>
    <w:rsid w:val="00DB0995"/>
    <w:rsid w:val="00DB10EB"/>
    <w:rsid w:val="00DB11CE"/>
    <w:rsid w:val="00DB12B2"/>
    <w:rsid w:val="00DB14FF"/>
    <w:rsid w:val="00DB165F"/>
    <w:rsid w:val="00DB1702"/>
    <w:rsid w:val="00DB1790"/>
    <w:rsid w:val="00DB181F"/>
    <w:rsid w:val="00DB1879"/>
    <w:rsid w:val="00DB189D"/>
    <w:rsid w:val="00DB18C1"/>
    <w:rsid w:val="00DB1B26"/>
    <w:rsid w:val="00DB1B9A"/>
    <w:rsid w:val="00DB1D98"/>
    <w:rsid w:val="00DB1E32"/>
    <w:rsid w:val="00DB2154"/>
    <w:rsid w:val="00DB217A"/>
    <w:rsid w:val="00DB2254"/>
    <w:rsid w:val="00DB25C5"/>
    <w:rsid w:val="00DB2683"/>
    <w:rsid w:val="00DB2946"/>
    <w:rsid w:val="00DB29D5"/>
    <w:rsid w:val="00DB2BF8"/>
    <w:rsid w:val="00DB2C57"/>
    <w:rsid w:val="00DB2CA0"/>
    <w:rsid w:val="00DB2CDE"/>
    <w:rsid w:val="00DB3057"/>
    <w:rsid w:val="00DB31A5"/>
    <w:rsid w:val="00DB33EA"/>
    <w:rsid w:val="00DB348C"/>
    <w:rsid w:val="00DB3768"/>
    <w:rsid w:val="00DB3773"/>
    <w:rsid w:val="00DB37C2"/>
    <w:rsid w:val="00DB38A4"/>
    <w:rsid w:val="00DB38BC"/>
    <w:rsid w:val="00DB38D4"/>
    <w:rsid w:val="00DB3C8A"/>
    <w:rsid w:val="00DB3D3D"/>
    <w:rsid w:val="00DB403E"/>
    <w:rsid w:val="00DB4071"/>
    <w:rsid w:val="00DB4174"/>
    <w:rsid w:val="00DB4359"/>
    <w:rsid w:val="00DB43C2"/>
    <w:rsid w:val="00DB4446"/>
    <w:rsid w:val="00DB4452"/>
    <w:rsid w:val="00DB462B"/>
    <w:rsid w:val="00DB4CB8"/>
    <w:rsid w:val="00DB4EAE"/>
    <w:rsid w:val="00DB4F36"/>
    <w:rsid w:val="00DB516F"/>
    <w:rsid w:val="00DB52E7"/>
    <w:rsid w:val="00DB5633"/>
    <w:rsid w:val="00DB579E"/>
    <w:rsid w:val="00DB59A6"/>
    <w:rsid w:val="00DB5AA4"/>
    <w:rsid w:val="00DB5E6B"/>
    <w:rsid w:val="00DB621D"/>
    <w:rsid w:val="00DB625D"/>
    <w:rsid w:val="00DB65B8"/>
    <w:rsid w:val="00DB6672"/>
    <w:rsid w:val="00DB6A8C"/>
    <w:rsid w:val="00DB6BEC"/>
    <w:rsid w:val="00DB6C14"/>
    <w:rsid w:val="00DB6C2C"/>
    <w:rsid w:val="00DB6C52"/>
    <w:rsid w:val="00DB6CBA"/>
    <w:rsid w:val="00DB6D9F"/>
    <w:rsid w:val="00DB6E37"/>
    <w:rsid w:val="00DB7367"/>
    <w:rsid w:val="00DB73E2"/>
    <w:rsid w:val="00DB7451"/>
    <w:rsid w:val="00DB7542"/>
    <w:rsid w:val="00DB76F6"/>
    <w:rsid w:val="00DB79CD"/>
    <w:rsid w:val="00DB7A6B"/>
    <w:rsid w:val="00DB7DAD"/>
    <w:rsid w:val="00DB7E16"/>
    <w:rsid w:val="00DC0144"/>
    <w:rsid w:val="00DC021C"/>
    <w:rsid w:val="00DC02DF"/>
    <w:rsid w:val="00DC086B"/>
    <w:rsid w:val="00DC08FA"/>
    <w:rsid w:val="00DC0A4F"/>
    <w:rsid w:val="00DC13B0"/>
    <w:rsid w:val="00DC1450"/>
    <w:rsid w:val="00DC14DA"/>
    <w:rsid w:val="00DC1593"/>
    <w:rsid w:val="00DC15A8"/>
    <w:rsid w:val="00DC17ED"/>
    <w:rsid w:val="00DC19C0"/>
    <w:rsid w:val="00DC1A24"/>
    <w:rsid w:val="00DC1A4F"/>
    <w:rsid w:val="00DC1BDB"/>
    <w:rsid w:val="00DC1C96"/>
    <w:rsid w:val="00DC1D56"/>
    <w:rsid w:val="00DC1E1E"/>
    <w:rsid w:val="00DC20B0"/>
    <w:rsid w:val="00DC22AC"/>
    <w:rsid w:val="00DC2368"/>
    <w:rsid w:val="00DC249C"/>
    <w:rsid w:val="00DC24D1"/>
    <w:rsid w:val="00DC24DD"/>
    <w:rsid w:val="00DC2554"/>
    <w:rsid w:val="00DC26BF"/>
    <w:rsid w:val="00DC2D13"/>
    <w:rsid w:val="00DC2DE3"/>
    <w:rsid w:val="00DC2F08"/>
    <w:rsid w:val="00DC2F11"/>
    <w:rsid w:val="00DC3C1B"/>
    <w:rsid w:val="00DC3C69"/>
    <w:rsid w:val="00DC3D6B"/>
    <w:rsid w:val="00DC417D"/>
    <w:rsid w:val="00DC4245"/>
    <w:rsid w:val="00DC42A0"/>
    <w:rsid w:val="00DC434C"/>
    <w:rsid w:val="00DC435B"/>
    <w:rsid w:val="00DC4374"/>
    <w:rsid w:val="00DC4570"/>
    <w:rsid w:val="00DC4646"/>
    <w:rsid w:val="00DC467D"/>
    <w:rsid w:val="00DC480A"/>
    <w:rsid w:val="00DC4F55"/>
    <w:rsid w:val="00DC4FC3"/>
    <w:rsid w:val="00DC5081"/>
    <w:rsid w:val="00DC509A"/>
    <w:rsid w:val="00DC50C2"/>
    <w:rsid w:val="00DC50D7"/>
    <w:rsid w:val="00DC554A"/>
    <w:rsid w:val="00DC564B"/>
    <w:rsid w:val="00DC5701"/>
    <w:rsid w:val="00DC58C4"/>
    <w:rsid w:val="00DC58F3"/>
    <w:rsid w:val="00DC5924"/>
    <w:rsid w:val="00DC5C3E"/>
    <w:rsid w:val="00DC5CC1"/>
    <w:rsid w:val="00DC5CC5"/>
    <w:rsid w:val="00DC5F2D"/>
    <w:rsid w:val="00DC614E"/>
    <w:rsid w:val="00DC6253"/>
    <w:rsid w:val="00DC62F5"/>
    <w:rsid w:val="00DC6321"/>
    <w:rsid w:val="00DC6395"/>
    <w:rsid w:val="00DC654D"/>
    <w:rsid w:val="00DC6885"/>
    <w:rsid w:val="00DC68A4"/>
    <w:rsid w:val="00DC693A"/>
    <w:rsid w:val="00DC6B04"/>
    <w:rsid w:val="00DC6B26"/>
    <w:rsid w:val="00DC6C0B"/>
    <w:rsid w:val="00DC6C12"/>
    <w:rsid w:val="00DC6D4E"/>
    <w:rsid w:val="00DC70C5"/>
    <w:rsid w:val="00DC71EA"/>
    <w:rsid w:val="00DC7478"/>
    <w:rsid w:val="00DC754B"/>
    <w:rsid w:val="00DC76DB"/>
    <w:rsid w:val="00DC7700"/>
    <w:rsid w:val="00DC776B"/>
    <w:rsid w:val="00DC78E6"/>
    <w:rsid w:val="00DC7956"/>
    <w:rsid w:val="00DC798B"/>
    <w:rsid w:val="00DC7BD8"/>
    <w:rsid w:val="00DC7C5F"/>
    <w:rsid w:val="00DC7E27"/>
    <w:rsid w:val="00DC7F25"/>
    <w:rsid w:val="00DC7F7F"/>
    <w:rsid w:val="00DC7F91"/>
    <w:rsid w:val="00DD0015"/>
    <w:rsid w:val="00DD004C"/>
    <w:rsid w:val="00DD0139"/>
    <w:rsid w:val="00DD01B1"/>
    <w:rsid w:val="00DD0394"/>
    <w:rsid w:val="00DD07A9"/>
    <w:rsid w:val="00DD0D53"/>
    <w:rsid w:val="00DD0E77"/>
    <w:rsid w:val="00DD10D3"/>
    <w:rsid w:val="00DD11F9"/>
    <w:rsid w:val="00DD130F"/>
    <w:rsid w:val="00DD1573"/>
    <w:rsid w:val="00DD1605"/>
    <w:rsid w:val="00DD16BD"/>
    <w:rsid w:val="00DD1965"/>
    <w:rsid w:val="00DD1A64"/>
    <w:rsid w:val="00DD1AE6"/>
    <w:rsid w:val="00DD1E18"/>
    <w:rsid w:val="00DD2168"/>
    <w:rsid w:val="00DD220C"/>
    <w:rsid w:val="00DD226B"/>
    <w:rsid w:val="00DD2292"/>
    <w:rsid w:val="00DD23E9"/>
    <w:rsid w:val="00DD2426"/>
    <w:rsid w:val="00DD2571"/>
    <w:rsid w:val="00DD259A"/>
    <w:rsid w:val="00DD25D0"/>
    <w:rsid w:val="00DD263F"/>
    <w:rsid w:val="00DD2767"/>
    <w:rsid w:val="00DD279B"/>
    <w:rsid w:val="00DD2AA6"/>
    <w:rsid w:val="00DD2BBB"/>
    <w:rsid w:val="00DD3063"/>
    <w:rsid w:val="00DD3115"/>
    <w:rsid w:val="00DD3348"/>
    <w:rsid w:val="00DD3487"/>
    <w:rsid w:val="00DD34B4"/>
    <w:rsid w:val="00DD385F"/>
    <w:rsid w:val="00DD3B62"/>
    <w:rsid w:val="00DD3E92"/>
    <w:rsid w:val="00DD3F04"/>
    <w:rsid w:val="00DD3FDC"/>
    <w:rsid w:val="00DD41B8"/>
    <w:rsid w:val="00DD439D"/>
    <w:rsid w:val="00DD45FC"/>
    <w:rsid w:val="00DD473B"/>
    <w:rsid w:val="00DD49F2"/>
    <w:rsid w:val="00DD4A0F"/>
    <w:rsid w:val="00DD4B6D"/>
    <w:rsid w:val="00DD4B8D"/>
    <w:rsid w:val="00DD4CC3"/>
    <w:rsid w:val="00DD505F"/>
    <w:rsid w:val="00DD50CB"/>
    <w:rsid w:val="00DD5106"/>
    <w:rsid w:val="00DD535A"/>
    <w:rsid w:val="00DD54AA"/>
    <w:rsid w:val="00DD54D2"/>
    <w:rsid w:val="00DD552B"/>
    <w:rsid w:val="00DD553D"/>
    <w:rsid w:val="00DD557F"/>
    <w:rsid w:val="00DD5AF9"/>
    <w:rsid w:val="00DD5CD6"/>
    <w:rsid w:val="00DD5E0E"/>
    <w:rsid w:val="00DD5E0F"/>
    <w:rsid w:val="00DD60E4"/>
    <w:rsid w:val="00DD611C"/>
    <w:rsid w:val="00DD6150"/>
    <w:rsid w:val="00DD61C6"/>
    <w:rsid w:val="00DD628C"/>
    <w:rsid w:val="00DD6556"/>
    <w:rsid w:val="00DD65C3"/>
    <w:rsid w:val="00DD666D"/>
    <w:rsid w:val="00DD66DC"/>
    <w:rsid w:val="00DD689A"/>
    <w:rsid w:val="00DD6AB9"/>
    <w:rsid w:val="00DD6AC9"/>
    <w:rsid w:val="00DD6B3E"/>
    <w:rsid w:val="00DD6E7F"/>
    <w:rsid w:val="00DD7239"/>
    <w:rsid w:val="00DD74AA"/>
    <w:rsid w:val="00DD74F1"/>
    <w:rsid w:val="00DD76E6"/>
    <w:rsid w:val="00DD7967"/>
    <w:rsid w:val="00DD7BFE"/>
    <w:rsid w:val="00DD7D09"/>
    <w:rsid w:val="00DD7EC6"/>
    <w:rsid w:val="00DE06E8"/>
    <w:rsid w:val="00DE075B"/>
    <w:rsid w:val="00DE0D70"/>
    <w:rsid w:val="00DE0DFC"/>
    <w:rsid w:val="00DE0FBC"/>
    <w:rsid w:val="00DE110E"/>
    <w:rsid w:val="00DE11E5"/>
    <w:rsid w:val="00DE16E1"/>
    <w:rsid w:val="00DE1780"/>
    <w:rsid w:val="00DE1799"/>
    <w:rsid w:val="00DE18EE"/>
    <w:rsid w:val="00DE1A37"/>
    <w:rsid w:val="00DE1A83"/>
    <w:rsid w:val="00DE1B7A"/>
    <w:rsid w:val="00DE1CB9"/>
    <w:rsid w:val="00DE206A"/>
    <w:rsid w:val="00DE2309"/>
    <w:rsid w:val="00DE23EE"/>
    <w:rsid w:val="00DE23FF"/>
    <w:rsid w:val="00DE279C"/>
    <w:rsid w:val="00DE29FF"/>
    <w:rsid w:val="00DE2BDA"/>
    <w:rsid w:val="00DE2D12"/>
    <w:rsid w:val="00DE2EB8"/>
    <w:rsid w:val="00DE2F48"/>
    <w:rsid w:val="00DE301E"/>
    <w:rsid w:val="00DE3048"/>
    <w:rsid w:val="00DE34BD"/>
    <w:rsid w:val="00DE35A9"/>
    <w:rsid w:val="00DE3714"/>
    <w:rsid w:val="00DE386A"/>
    <w:rsid w:val="00DE3AFE"/>
    <w:rsid w:val="00DE3B92"/>
    <w:rsid w:val="00DE40C6"/>
    <w:rsid w:val="00DE40EE"/>
    <w:rsid w:val="00DE4254"/>
    <w:rsid w:val="00DE4321"/>
    <w:rsid w:val="00DE43AA"/>
    <w:rsid w:val="00DE43D0"/>
    <w:rsid w:val="00DE44B8"/>
    <w:rsid w:val="00DE44CC"/>
    <w:rsid w:val="00DE4503"/>
    <w:rsid w:val="00DE4668"/>
    <w:rsid w:val="00DE46E4"/>
    <w:rsid w:val="00DE47F9"/>
    <w:rsid w:val="00DE4869"/>
    <w:rsid w:val="00DE48AC"/>
    <w:rsid w:val="00DE4EBC"/>
    <w:rsid w:val="00DE53D9"/>
    <w:rsid w:val="00DE5481"/>
    <w:rsid w:val="00DE54BA"/>
    <w:rsid w:val="00DE54DD"/>
    <w:rsid w:val="00DE5630"/>
    <w:rsid w:val="00DE566D"/>
    <w:rsid w:val="00DE5754"/>
    <w:rsid w:val="00DE57C4"/>
    <w:rsid w:val="00DE5AE8"/>
    <w:rsid w:val="00DE5B6E"/>
    <w:rsid w:val="00DE5B99"/>
    <w:rsid w:val="00DE5D18"/>
    <w:rsid w:val="00DE5D19"/>
    <w:rsid w:val="00DE5EC9"/>
    <w:rsid w:val="00DE5FE5"/>
    <w:rsid w:val="00DE607C"/>
    <w:rsid w:val="00DE61C3"/>
    <w:rsid w:val="00DE62E1"/>
    <w:rsid w:val="00DE664A"/>
    <w:rsid w:val="00DE68E8"/>
    <w:rsid w:val="00DE6A01"/>
    <w:rsid w:val="00DE6A5A"/>
    <w:rsid w:val="00DE6C62"/>
    <w:rsid w:val="00DE6D13"/>
    <w:rsid w:val="00DE6DD2"/>
    <w:rsid w:val="00DE70D6"/>
    <w:rsid w:val="00DE71C1"/>
    <w:rsid w:val="00DE728F"/>
    <w:rsid w:val="00DE730F"/>
    <w:rsid w:val="00DE74AE"/>
    <w:rsid w:val="00DE7548"/>
    <w:rsid w:val="00DE7673"/>
    <w:rsid w:val="00DE7769"/>
    <w:rsid w:val="00DE7B13"/>
    <w:rsid w:val="00DE7B6C"/>
    <w:rsid w:val="00DE7D1C"/>
    <w:rsid w:val="00DE7DFF"/>
    <w:rsid w:val="00DE7ECA"/>
    <w:rsid w:val="00DE7F76"/>
    <w:rsid w:val="00DF0081"/>
    <w:rsid w:val="00DF03CF"/>
    <w:rsid w:val="00DF069F"/>
    <w:rsid w:val="00DF07B4"/>
    <w:rsid w:val="00DF09D8"/>
    <w:rsid w:val="00DF0A34"/>
    <w:rsid w:val="00DF0AFD"/>
    <w:rsid w:val="00DF0E1C"/>
    <w:rsid w:val="00DF0EFB"/>
    <w:rsid w:val="00DF0F46"/>
    <w:rsid w:val="00DF105D"/>
    <w:rsid w:val="00DF12F7"/>
    <w:rsid w:val="00DF15EE"/>
    <w:rsid w:val="00DF17E8"/>
    <w:rsid w:val="00DF1959"/>
    <w:rsid w:val="00DF1D20"/>
    <w:rsid w:val="00DF210F"/>
    <w:rsid w:val="00DF216D"/>
    <w:rsid w:val="00DF21AB"/>
    <w:rsid w:val="00DF220A"/>
    <w:rsid w:val="00DF24AA"/>
    <w:rsid w:val="00DF24C4"/>
    <w:rsid w:val="00DF2741"/>
    <w:rsid w:val="00DF2BE2"/>
    <w:rsid w:val="00DF2BE3"/>
    <w:rsid w:val="00DF2C80"/>
    <w:rsid w:val="00DF2DC6"/>
    <w:rsid w:val="00DF2E76"/>
    <w:rsid w:val="00DF2E7F"/>
    <w:rsid w:val="00DF30A6"/>
    <w:rsid w:val="00DF3348"/>
    <w:rsid w:val="00DF358C"/>
    <w:rsid w:val="00DF36C2"/>
    <w:rsid w:val="00DF384E"/>
    <w:rsid w:val="00DF3852"/>
    <w:rsid w:val="00DF3B8B"/>
    <w:rsid w:val="00DF3D7A"/>
    <w:rsid w:val="00DF3F48"/>
    <w:rsid w:val="00DF412E"/>
    <w:rsid w:val="00DF43B1"/>
    <w:rsid w:val="00DF4590"/>
    <w:rsid w:val="00DF4658"/>
    <w:rsid w:val="00DF46DE"/>
    <w:rsid w:val="00DF477C"/>
    <w:rsid w:val="00DF487E"/>
    <w:rsid w:val="00DF4956"/>
    <w:rsid w:val="00DF497F"/>
    <w:rsid w:val="00DF4AEE"/>
    <w:rsid w:val="00DF4C49"/>
    <w:rsid w:val="00DF4C80"/>
    <w:rsid w:val="00DF4CCE"/>
    <w:rsid w:val="00DF4D12"/>
    <w:rsid w:val="00DF4E7B"/>
    <w:rsid w:val="00DF55A1"/>
    <w:rsid w:val="00DF564A"/>
    <w:rsid w:val="00DF5A4B"/>
    <w:rsid w:val="00DF5ACD"/>
    <w:rsid w:val="00DF5C24"/>
    <w:rsid w:val="00DF5DF6"/>
    <w:rsid w:val="00DF6018"/>
    <w:rsid w:val="00DF613E"/>
    <w:rsid w:val="00DF642D"/>
    <w:rsid w:val="00DF6475"/>
    <w:rsid w:val="00DF64A6"/>
    <w:rsid w:val="00DF664A"/>
    <w:rsid w:val="00DF6688"/>
    <w:rsid w:val="00DF6825"/>
    <w:rsid w:val="00DF6A23"/>
    <w:rsid w:val="00DF6BFD"/>
    <w:rsid w:val="00DF6DDC"/>
    <w:rsid w:val="00DF6E83"/>
    <w:rsid w:val="00DF6FD8"/>
    <w:rsid w:val="00DF726F"/>
    <w:rsid w:val="00DF77A6"/>
    <w:rsid w:val="00DF79D7"/>
    <w:rsid w:val="00DF7BD5"/>
    <w:rsid w:val="00DF7CD8"/>
    <w:rsid w:val="00DF7F42"/>
    <w:rsid w:val="00E000A3"/>
    <w:rsid w:val="00E00164"/>
    <w:rsid w:val="00E003DF"/>
    <w:rsid w:val="00E00620"/>
    <w:rsid w:val="00E00711"/>
    <w:rsid w:val="00E00849"/>
    <w:rsid w:val="00E0096B"/>
    <w:rsid w:val="00E00D2C"/>
    <w:rsid w:val="00E013C9"/>
    <w:rsid w:val="00E01412"/>
    <w:rsid w:val="00E01522"/>
    <w:rsid w:val="00E01690"/>
    <w:rsid w:val="00E01AAA"/>
    <w:rsid w:val="00E01DA9"/>
    <w:rsid w:val="00E01F41"/>
    <w:rsid w:val="00E01FA2"/>
    <w:rsid w:val="00E0203C"/>
    <w:rsid w:val="00E02069"/>
    <w:rsid w:val="00E02179"/>
    <w:rsid w:val="00E0232E"/>
    <w:rsid w:val="00E02393"/>
    <w:rsid w:val="00E023C3"/>
    <w:rsid w:val="00E02496"/>
    <w:rsid w:val="00E02604"/>
    <w:rsid w:val="00E0262B"/>
    <w:rsid w:val="00E02F79"/>
    <w:rsid w:val="00E0319F"/>
    <w:rsid w:val="00E035C3"/>
    <w:rsid w:val="00E03774"/>
    <w:rsid w:val="00E03846"/>
    <w:rsid w:val="00E03AD7"/>
    <w:rsid w:val="00E03C0F"/>
    <w:rsid w:val="00E03C67"/>
    <w:rsid w:val="00E03DB8"/>
    <w:rsid w:val="00E03E5E"/>
    <w:rsid w:val="00E04126"/>
    <w:rsid w:val="00E0419F"/>
    <w:rsid w:val="00E041F1"/>
    <w:rsid w:val="00E042A6"/>
    <w:rsid w:val="00E0450D"/>
    <w:rsid w:val="00E04510"/>
    <w:rsid w:val="00E0485A"/>
    <w:rsid w:val="00E04881"/>
    <w:rsid w:val="00E04993"/>
    <w:rsid w:val="00E049F8"/>
    <w:rsid w:val="00E04A94"/>
    <w:rsid w:val="00E04EE0"/>
    <w:rsid w:val="00E04EEE"/>
    <w:rsid w:val="00E05363"/>
    <w:rsid w:val="00E05385"/>
    <w:rsid w:val="00E05430"/>
    <w:rsid w:val="00E0559C"/>
    <w:rsid w:val="00E057C9"/>
    <w:rsid w:val="00E05818"/>
    <w:rsid w:val="00E05A2F"/>
    <w:rsid w:val="00E05B68"/>
    <w:rsid w:val="00E05C61"/>
    <w:rsid w:val="00E05E0A"/>
    <w:rsid w:val="00E05E21"/>
    <w:rsid w:val="00E0609D"/>
    <w:rsid w:val="00E060ED"/>
    <w:rsid w:val="00E0634D"/>
    <w:rsid w:val="00E064DC"/>
    <w:rsid w:val="00E06562"/>
    <w:rsid w:val="00E0663A"/>
    <w:rsid w:val="00E0688D"/>
    <w:rsid w:val="00E068EC"/>
    <w:rsid w:val="00E06C37"/>
    <w:rsid w:val="00E06C8B"/>
    <w:rsid w:val="00E06D99"/>
    <w:rsid w:val="00E06EA7"/>
    <w:rsid w:val="00E06F05"/>
    <w:rsid w:val="00E070B8"/>
    <w:rsid w:val="00E07AB7"/>
    <w:rsid w:val="00E07AFE"/>
    <w:rsid w:val="00E07E74"/>
    <w:rsid w:val="00E07F34"/>
    <w:rsid w:val="00E10013"/>
    <w:rsid w:val="00E10037"/>
    <w:rsid w:val="00E10149"/>
    <w:rsid w:val="00E103C1"/>
    <w:rsid w:val="00E10435"/>
    <w:rsid w:val="00E1057D"/>
    <w:rsid w:val="00E105E1"/>
    <w:rsid w:val="00E10607"/>
    <w:rsid w:val="00E10652"/>
    <w:rsid w:val="00E10667"/>
    <w:rsid w:val="00E10769"/>
    <w:rsid w:val="00E10799"/>
    <w:rsid w:val="00E107B4"/>
    <w:rsid w:val="00E10844"/>
    <w:rsid w:val="00E10915"/>
    <w:rsid w:val="00E10916"/>
    <w:rsid w:val="00E10AA1"/>
    <w:rsid w:val="00E10AF9"/>
    <w:rsid w:val="00E10BF0"/>
    <w:rsid w:val="00E10BF9"/>
    <w:rsid w:val="00E10C70"/>
    <w:rsid w:val="00E10EEA"/>
    <w:rsid w:val="00E11117"/>
    <w:rsid w:val="00E11404"/>
    <w:rsid w:val="00E11439"/>
    <w:rsid w:val="00E117A2"/>
    <w:rsid w:val="00E11BB3"/>
    <w:rsid w:val="00E12072"/>
    <w:rsid w:val="00E1216C"/>
    <w:rsid w:val="00E126E6"/>
    <w:rsid w:val="00E12920"/>
    <w:rsid w:val="00E12B26"/>
    <w:rsid w:val="00E12C69"/>
    <w:rsid w:val="00E12F24"/>
    <w:rsid w:val="00E12F91"/>
    <w:rsid w:val="00E13165"/>
    <w:rsid w:val="00E131E8"/>
    <w:rsid w:val="00E131EE"/>
    <w:rsid w:val="00E13210"/>
    <w:rsid w:val="00E132C0"/>
    <w:rsid w:val="00E13372"/>
    <w:rsid w:val="00E136B6"/>
    <w:rsid w:val="00E13744"/>
    <w:rsid w:val="00E13904"/>
    <w:rsid w:val="00E13933"/>
    <w:rsid w:val="00E13C4E"/>
    <w:rsid w:val="00E13D4A"/>
    <w:rsid w:val="00E13DE4"/>
    <w:rsid w:val="00E13E77"/>
    <w:rsid w:val="00E13ECB"/>
    <w:rsid w:val="00E1407F"/>
    <w:rsid w:val="00E1410F"/>
    <w:rsid w:val="00E1419A"/>
    <w:rsid w:val="00E14218"/>
    <w:rsid w:val="00E14282"/>
    <w:rsid w:val="00E1457D"/>
    <w:rsid w:val="00E14580"/>
    <w:rsid w:val="00E146A4"/>
    <w:rsid w:val="00E14892"/>
    <w:rsid w:val="00E14AD6"/>
    <w:rsid w:val="00E14B37"/>
    <w:rsid w:val="00E14BD6"/>
    <w:rsid w:val="00E14C88"/>
    <w:rsid w:val="00E14ED1"/>
    <w:rsid w:val="00E14F83"/>
    <w:rsid w:val="00E14F92"/>
    <w:rsid w:val="00E153F7"/>
    <w:rsid w:val="00E15676"/>
    <w:rsid w:val="00E15758"/>
    <w:rsid w:val="00E15A36"/>
    <w:rsid w:val="00E15B05"/>
    <w:rsid w:val="00E15D16"/>
    <w:rsid w:val="00E15EA1"/>
    <w:rsid w:val="00E15EC8"/>
    <w:rsid w:val="00E16024"/>
    <w:rsid w:val="00E16044"/>
    <w:rsid w:val="00E1605A"/>
    <w:rsid w:val="00E160A6"/>
    <w:rsid w:val="00E1628F"/>
    <w:rsid w:val="00E1651F"/>
    <w:rsid w:val="00E1653B"/>
    <w:rsid w:val="00E16BD7"/>
    <w:rsid w:val="00E16C91"/>
    <w:rsid w:val="00E16CD6"/>
    <w:rsid w:val="00E16D52"/>
    <w:rsid w:val="00E16E47"/>
    <w:rsid w:val="00E16F0A"/>
    <w:rsid w:val="00E17023"/>
    <w:rsid w:val="00E17458"/>
    <w:rsid w:val="00E17592"/>
    <w:rsid w:val="00E17845"/>
    <w:rsid w:val="00E17BFB"/>
    <w:rsid w:val="00E17BFC"/>
    <w:rsid w:val="00E17DC4"/>
    <w:rsid w:val="00E17DC5"/>
    <w:rsid w:val="00E20051"/>
    <w:rsid w:val="00E201D2"/>
    <w:rsid w:val="00E203E7"/>
    <w:rsid w:val="00E20967"/>
    <w:rsid w:val="00E20A16"/>
    <w:rsid w:val="00E20B32"/>
    <w:rsid w:val="00E20B9C"/>
    <w:rsid w:val="00E20D27"/>
    <w:rsid w:val="00E20F7B"/>
    <w:rsid w:val="00E20F9E"/>
    <w:rsid w:val="00E2135F"/>
    <w:rsid w:val="00E21466"/>
    <w:rsid w:val="00E217C3"/>
    <w:rsid w:val="00E21913"/>
    <w:rsid w:val="00E21941"/>
    <w:rsid w:val="00E21A65"/>
    <w:rsid w:val="00E21A95"/>
    <w:rsid w:val="00E21D0A"/>
    <w:rsid w:val="00E21E17"/>
    <w:rsid w:val="00E21F75"/>
    <w:rsid w:val="00E21FD1"/>
    <w:rsid w:val="00E22259"/>
    <w:rsid w:val="00E225FD"/>
    <w:rsid w:val="00E229C4"/>
    <w:rsid w:val="00E22C9A"/>
    <w:rsid w:val="00E22F95"/>
    <w:rsid w:val="00E230A9"/>
    <w:rsid w:val="00E2328C"/>
    <w:rsid w:val="00E2337D"/>
    <w:rsid w:val="00E233E9"/>
    <w:rsid w:val="00E234BB"/>
    <w:rsid w:val="00E235AC"/>
    <w:rsid w:val="00E23765"/>
    <w:rsid w:val="00E239B7"/>
    <w:rsid w:val="00E23A1D"/>
    <w:rsid w:val="00E23ABF"/>
    <w:rsid w:val="00E23D37"/>
    <w:rsid w:val="00E23D46"/>
    <w:rsid w:val="00E23DC0"/>
    <w:rsid w:val="00E240A5"/>
    <w:rsid w:val="00E2410A"/>
    <w:rsid w:val="00E24154"/>
    <w:rsid w:val="00E24290"/>
    <w:rsid w:val="00E24642"/>
    <w:rsid w:val="00E247FB"/>
    <w:rsid w:val="00E2497B"/>
    <w:rsid w:val="00E24AFE"/>
    <w:rsid w:val="00E24D54"/>
    <w:rsid w:val="00E24E02"/>
    <w:rsid w:val="00E24EC0"/>
    <w:rsid w:val="00E24F74"/>
    <w:rsid w:val="00E24FE4"/>
    <w:rsid w:val="00E2501C"/>
    <w:rsid w:val="00E250F5"/>
    <w:rsid w:val="00E25156"/>
    <w:rsid w:val="00E2538F"/>
    <w:rsid w:val="00E253D0"/>
    <w:rsid w:val="00E253F4"/>
    <w:rsid w:val="00E2552D"/>
    <w:rsid w:val="00E257A6"/>
    <w:rsid w:val="00E25A62"/>
    <w:rsid w:val="00E25BC4"/>
    <w:rsid w:val="00E25C52"/>
    <w:rsid w:val="00E261F4"/>
    <w:rsid w:val="00E26250"/>
    <w:rsid w:val="00E2630F"/>
    <w:rsid w:val="00E26672"/>
    <w:rsid w:val="00E2694C"/>
    <w:rsid w:val="00E26A16"/>
    <w:rsid w:val="00E26D0B"/>
    <w:rsid w:val="00E270BA"/>
    <w:rsid w:val="00E27227"/>
    <w:rsid w:val="00E27281"/>
    <w:rsid w:val="00E272BD"/>
    <w:rsid w:val="00E2746D"/>
    <w:rsid w:val="00E27471"/>
    <w:rsid w:val="00E274C6"/>
    <w:rsid w:val="00E274E1"/>
    <w:rsid w:val="00E276C8"/>
    <w:rsid w:val="00E27956"/>
    <w:rsid w:val="00E27C72"/>
    <w:rsid w:val="00E27D24"/>
    <w:rsid w:val="00E27E63"/>
    <w:rsid w:val="00E27F27"/>
    <w:rsid w:val="00E27FF6"/>
    <w:rsid w:val="00E302C2"/>
    <w:rsid w:val="00E3040C"/>
    <w:rsid w:val="00E30587"/>
    <w:rsid w:val="00E305D1"/>
    <w:rsid w:val="00E308C0"/>
    <w:rsid w:val="00E30C68"/>
    <w:rsid w:val="00E30D4A"/>
    <w:rsid w:val="00E30EA4"/>
    <w:rsid w:val="00E30FDB"/>
    <w:rsid w:val="00E313D6"/>
    <w:rsid w:val="00E3177F"/>
    <w:rsid w:val="00E319DF"/>
    <w:rsid w:val="00E31B42"/>
    <w:rsid w:val="00E31C1A"/>
    <w:rsid w:val="00E31D10"/>
    <w:rsid w:val="00E32141"/>
    <w:rsid w:val="00E32295"/>
    <w:rsid w:val="00E32304"/>
    <w:rsid w:val="00E3232B"/>
    <w:rsid w:val="00E325AE"/>
    <w:rsid w:val="00E326CF"/>
    <w:rsid w:val="00E326E1"/>
    <w:rsid w:val="00E32773"/>
    <w:rsid w:val="00E327FD"/>
    <w:rsid w:val="00E3295C"/>
    <w:rsid w:val="00E329DF"/>
    <w:rsid w:val="00E32A82"/>
    <w:rsid w:val="00E32D4F"/>
    <w:rsid w:val="00E330A8"/>
    <w:rsid w:val="00E33214"/>
    <w:rsid w:val="00E33554"/>
    <w:rsid w:val="00E33612"/>
    <w:rsid w:val="00E33757"/>
    <w:rsid w:val="00E33807"/>
    <w:rsid w:val="00E33821"/>
    <w:rsid w:val="00E3392D"/>
    <w:rsid w:val="00E339E0"/>
    <w:rsid w:val="00E33B3D"/>
    <w:rsid w:val="00E33C53"/>
    <w:rsid w:val="00E33F52"/>
    <w:rsid w:val="00E340A0"/>
    <w:rsid w:val="00E34341"/>
    <w:rsid w:val="00E34406"/>
    <w:rsid w:val="00E344FB"/>
    <w:rsid w:val="00E345F6"/>
    <w:rsid w:val="00E34959"/>
    <w:rsid w:val="00E34F0B"/>
    <w:rsid w:val="00E34FDB"/>
    <w:rsid w:val="00E3527C"/>
    <w:rsid w:val="00E352F7"/>
    <w:rsid w:val="00E35312"/>
    <w:rsid w:val="00E35616"/>
    <w:rsid w:val="00E356A5"/>
    <w:rsid w:val="00E3573A"/>
    <w:rsid w:val="00E35C00"/>
    <w:rsid w:val="00E35F76"/>
    <w:rsid w:val="00E362F4"/>
    <w:rsid w:val="00E36397"/>
    <w:rsid w:val="00E36462"/>
    <w:rsid w:val="00E36543"/>
    <w:rsid w:val="00E3685A"/>
    <w:rsid w:val="00E36886"/>
    <w:rsid w:val="00E368E8"/>
    <w:rsid w:val="00E369C8"/>
    <w:rsid w:val="00E36CBB"/>
    <w:rsid w:val="00E36DDB"/>
    <w:rsid w:val="00E36F0E"/>
    <w:rsid w:val="00E36FD0"/>
    <w:rsid w:val="00E371D2"/>
    <w:rsid w:val="00E373A9"/>
    <w:rsid w:val="00E3763A"/>
    <w:rsid w:val="00E376E0"/>
    <w:rsid w:val="00E37773"/>
    <w:rsid w:val="00E377A2"/>
    <w:rsid w:val="00E3780B"/>
    <w:rsid w:val="00E37A18"/>
    <w:rsid w:val="00E37E28"/>
    <w:rsid w:val="00E37F4B"/>
    <w:rsid w:val="00E37FAA"/>
    <w:rsid w:val="00E40042"/>
    <w:rsid w:val="00E40254"/>
    <w:rsid w:val="00E40330"/>
    <w:rsid w:val="00E4040E"/>
    <w:rsid w:val="00E4065C"/>
    <w:rsid w:val="00E408ED"/>
    <w:rsid w:val="00E40968"/>
    <w:rsid w:val="00E40A75"/>
    <w:rsid w:val="00E40B31"/>
    <w:rsid w:val="00E40B33"/>
    <w:rsid w:val="00E40BFE"/>
    <w:rsid w:val="00E40D72"/>
    <w:rsid w:val="00E40DBB"/>
    <w:rsid w:val="00E40F62"/>
    <w:rsid w:val="00E4102A"/>
    <w:rsid w:val="00E41032"/>
    <w:rsid w:val="00E41238"/>
    <w:rsid w:val="00E41265"/>
    <w:rsid w:val="00E4133E"/>
    <w:rsid w:val="00E41401"/>
    <w:rsid w:val="00E41483"/>
    <w:rsid w:val="00E4149E"/>
    <w:rsid w:val="00E41582"/>
    <w:rsid w:val="00E41781"/>
    <w:rsid w:val="00E41869"/>
    <w:rsid w:val="00E41B7E"/>
    <w:rsid w:val="00E42082"/>
    <w:rsid w:val="00E420C1"/>
    <w:rsid w:val="00E42203"/>
    <w:rsid w:val="00E42264"/>
    <w:rsid w:val="00E42296"/>
    <w:rsid w:val="00E42719"/>
    <w:rsid w:val="00E428DE"/>
    <w:rsid w:val="00E42943"/>
    <w:rsid w:val="00E42A6B"/>
    <w:rsid w:val="00E42D8C"/>
    <w:rsid w:val="00E42E15"/>
    <w:rsid w:val="00E432B1"/>
    <w:rsid w:val="00E433F4"/>
    <w:rsid w:val="00E4355F"/>
    <w:rsid w:val="00E4372E"/>
    <w:rsid w:val="00E43887"/>
    <w:rsid w:val="00E43962"/>
    <w:rsid w:val="00E43A22"/>
    <w:rsid w:val="00E43D58"/>
    <w:rsid w:val="00E43DB3"/>
    <w:rsid w:val="00E43EF0"/>
    <w:rsid w:val="00E43F68"/>
    <w:rsid w:val="00E43F6D"/>
    <w:rsid w:val="00E44000"/>
    <w:rsid w:val="00E44052"/>
    <w:rsid w:val="00E4407C"/>
    <w:rsid w:val="00E4415C"/>
    <w:rsid w:val="00E442E9"/>
    <w:rsid w:val="00E4436E"/>
    <w:rsid w:val="00E44407"/>
    <w:rsid w:val="00E44411"/>
    <w:rsid w:val="00E444EE"/>
    <w:rsid w:val="00E447EC"/>
    <w:rsid w:val="00E449AA"/>
    <w:rsid w:val="00E44A09"/>
    <w:rsid w:val="00E44BA8"/>
    <w:rsid w:val="00E44D23"/>
    <w:rsid w:val="00E44E2B"/>
    <w:rsid w:val="00E44E44"/>
    <w:rsid w:val="00E450CE"/>
    <w:rsid w:val="00E45312"/>
    <w:rsid w:val="00E455E2"/>
    <w:rsid w:val="00E4560F"/>
    <w:rsid w:val="00E45683"/>
    <w:rsid w:val="00E456E7"/>
    <w:rsid w:val="00E45723"/>
    <w:rsid w:val="00E4595F"/>
    <w:rsid w:val="00E45AC4"/>
    <w:rsid w:val="00E45AC5"/>
    <w:rsid w:val="00E45AE6"/>
    <w:rsid w:val="00E45D02"/>
    <w:rsid w:val="00E45D1D"/>
    <w:rsid w:val="00E45DC5"/>
    <w:rsid w:val="00E45DFA"/>
    <w:rsid w:val="00E460FC"/>
    <w:rsid w:val="00E4660A"/>
    <w:rsid w:val="00E46876"/>
    <w:rsid w:val="00E469A7"/>
    <w:rsid w:val="00E46BA3"/>
    <w:rsid w:val="00E46C7B"/>
    <w:rsid w:val="00E46F25"/>
    <w:rsid w:val="00E47069"/>
    <w:rsid w:val="00E471E6"/>
    <w:rsid w:val="00E4729F"/>
    <w:rsid w:val="00E472C7"/>
    <w:rsid w:val="00E476B1"/>
    <w:rsid w:val="00E47A2C"/>
    <w:rsid w:val="00E47AB4"/>
    <w:rsid w:val="00E47CFB"/>
    <w:rsid w:val="00E47E56"/>
    <w:rsid w:val="00E47E8F"/>
    <w:rsid w:val="00E47F64"/>
    <w:rsid w:val="00E500F5"/>
    <w:rsid w:val="00E50299"/>
    <w:rsid w:val="00E50342"/>
    <w:rsid w:val="00E504BB"/>
    <w:rsid w:val="00E504F6"/>
    <w:rsid w:val="00E50511"/>
    <w:rsid w:val="00E5089D"/>
    <w:rsid w:val="00E50943"/>
    <w:rsid w:val="00E509DC"/>
    <w:rsid w:val="00E509FA"/>
    <w:rsid w:val="00E50B2D"/>
    <w:rsid w:val="00E50FD4"/>
    <w:rsid w:val="00E51096"/>
    <w:rsid w:val="00E510BC"/>
    <w:rsid w:val="00E5135A"/>
    <w:rsid w:val="00E51885"/>
    <w:rsid w:val="00E518B2"/>
    <w:rsid w:val="00E51946"/>
    <w:rsid w:val="00E51B17"/>
    <w:rsid w:val="00E51BAB"/>
    <w:rsid w:val="00E51C4A"/>
    <w:rsid w:val="00E51CD5"/>
    <w:rsid w:val="00E51CF6"/>
    <w:rsid w:val="00E51E1A"/>
    <w:rsid w:val="00E51F95"/>
    <w:rsid w:val="00E52034"/>
    <w:rsid w:val="00E52125"/>
    <w:rsid w:val="00E52245"/>
    <w:rsid w:val="00E52525"/>
    <w:rsid w:val="00E5258A"/>
    <w:rsid w:val="00E52850"/>
    <w:rsid w:val="00E5289B"/>
    <w:rsid w:val="00E528C1"/>
    <w:rsid w:val="00E52AD0"/>
    <w:rsid w:val="00E52BB7"/>
    <w:rsid w:val="00E52CBB"/>
    <w:rsid w:val="00E52D4F"/>
    <w:rsid w:val="00E5332B"/>
    <w:rsid w:val="00E5353C"/>
    <w:rsid w:val="00E535AA"/>
    <w:rsid w:val="00E5364C"/>
    <w:rsid w:val="00E5373F"/>
    <w:rsid w:val="00E537C8"/>
    <w:rsid w:val="00E5396D"/>
    <w:rsid w:val="00E53A05"/>
    <w:rsid w:val="00E53D1D"/>
    <w:rsid w:val="00E53DDA"/>
    <w:rsid w:val="00E53DFE"/>
    <w:rsid w:val="00E53EB8"/>
    <w:rsid w:val="00E53F78"/>
    <w:rsid w:val="00E53FAE"/>
    <w:rsid w:val="00E53FD7"/>
    <w:rsid w:val="00E54063"/>
    <w:rsid w:val="00E540F4"/>
    <w:rsid w:val="00E54260"/>
    <w:rsid w:val="00E5435A"/>
    <w:rsid w:val="00E5439E"/>
    <w:rsid w:val="00E54414"/>
    <w:rsid w:val="00E54604"/>
    <w:rsid w:val="00E5466A"/>
    <w:rsid w:val="00E546B6"/>
    <w:rsid w:val="00E5474E"/>
    <w:rsid w:val="00E54839"/>
    <w:rsid w:val="00E54875"/>
    <w:rsid w:val="00E54907"/>
    <w:rsid w:val="00E549C5"/>
    <w:rsid w:val="00E54BCA"/>
    <w:rsid w:val="00E54C45"/>
    <w:rsid w:val="00E54C62"/>
    <w:rsid w:val="00E54D64"/>
    <w:rsid w:val="00E55148"/>
    <w:rsid w:val="00E552AB"/>
    <w:rsid w:val="00E5536C"/>
    <w:rsid w:val="00E5545D"/>
    <w:rsid w:val="00E5594D"/>
    <w:rsid w:val="00E5595D"/>
    <w:rsid w:val="00E55BB3"/>
    <w:rsid w:val="00E55C61"/>
    <w:rsid w:val="00E560AF"/>
    <w:rsid w:val="00E562F9"/>
    <w:rsid w:val="00E56709"/>
    <w:rsid w:val="00E56E03"/>
    <w:rsid w:val="00E56E3B"/>
    <w:rsid w:val="00E571C5"/>
    <w:rsid w:val="00E5735B"/>
    <w:rsid w:val="00E57379"/>
    <w:rsid w:val="00E57456"/>
    <w:rsid w:val="00E575E4"/>
    <w:rsid w:val="00E57825"/>
    <w:rsid w:val="00E5790A"/>
    <w:rsid w:val="00E57962"/>
    <w:rsid w:val="00E57A5D"/>
    <w:rsid w:val="00E57AF3"/>
    <w:rsid w:val="00E57B06"/>
    <w:rsid w:val="00E57C7B"/>
    <w:rsid w:val="00E57C8D"/>
    <w:rsid w:val="00E57D2F"/>
    <w:rsid w:val="00E60112"/>
    <w:rsid w:val="00E6023D"/>
    <w:rsid w:val="00E604D0"/>
    <w:rsid w:val="00E60715"/>
    <w:rsid w:val="00E60734"/>
    <w:rsid w:val="00E6083B"/>
    <w:rsid w:val="00E6085C"/>
    <w:rsid w:val="00E6096C"/>
    <w:rsid w:val="00E60C72"/>
    <w:rsid w:val="00E60DB3"/>
    <w:rsid w:val="00E60E03"/>
    <w:rsid w:val="00E61233"/>
    <w:rsid w:val="00E61406"/>
    <w:rsid w:val="00E6158E"/>
    <w:rsid w:val="00E617B8"/>
    <w:rsid w:val="00E6180E"/>
    <w:rsid w:val="00E61B27"/>
    <w:rsid w:val="00E61D36"/>
    <w:rsid w:val="00E61DB4"/>
    <w:rsid w:val="00E61E9B"/>
    <w:rsid w:val="00E62048"/>
    <w:rsid w:val="00E6241C"/>
    <w:rsid w:val="00E62709"/>
    <w:rsid w:val="00E6271C"/>
    <w:rsid w:val="00E62809"/>
    <w:rsid w:val="00E62D67"/>
    <w:rsid w:val="00E62DF7"/>
    <w:rsid w:val="00E63049"/>
    <w:rsid w:val="00E63296"/>
    <w:rsid w:val="00E63309"/>
    <w:rsid w:val="00E63390"/>
    <w:rsid w:val="00E639F4"/>
    <w:rsid w:val="00E63A7C"/>
    <w:rsid w:val="00E63D72"/>
    <w:rsid w:val="00E63E1E"/>
    <w:rsid w:val="00E63E89"/>
    <w:rsid w:val="00E6448B"/>
    <w:rsid w:val="00E645B3"/>
    <w:rsid w:val="00E647C0"/>
    <w:rsid w:val="00E647E1"/>
    <w:rsid w:val="00E648FF"/>
    <w:rsid w:val="00E64954"/>
    <w:rsid w:val="00E64A4A"/>
    <w:rsid w:val="00E64B81"/>
    <w:rsid w:val="00E64C58"/>
    <w:rsid w:val="00E64D9C"/>
    <w:rsid w:val="00E64F3F"/>
    <w:rsid w:val="00E6512B"/>
    <w:rsid w:val="00E651BE"/>
    <w:rsid w:val="00E658A3"/>
    <w:rsid w:val="00E658D7"/>
    <w:rsid w:val="00E65D80"/>
    <w:rsid w:val="00E65DF1"/>
    <w:rsid w:val="00E65FB3"/>
    <w:rsid w:val="00E65FB4"/>
    <w:rsid w:val="00E6613B"/>
    <w:rsid w:val="00E6625D"/>
    <w:rsid w:val="00E663B0"/>
    <w:rsid w:val="00E664F4"/>
    <w:rsid w:val="00E66528"/>
    <w:rsid w:val="00E66969"/>
    <w:rsid w:val="00E669B6"/>
    <w:rsid w:val="00E66C7F"/>
    <w:rsid w:val="00E66DFE"/>
    <w:rsid w:val="00E66F22"/>
    <w:rsid w:val="00E66F29"/>
    <w:rsid w:val="00E67082"/>
    <w:rsid w:val="00E6722F"/>
    <w:rsid w:val="00E672C0"/>
    <w:rsid w:val="00E67310"/>
    <w:rsid w:val="00E67705"/>
    <w:rsid w:val="00E67711"/>
    <w:rsid w:val="00E6774D"/>
    <w:rsid w:val="00E6775C"/>
    <w:rsid w:val="00E67764"/>
    <w:rsid w:val="00E677F4"/>
    <w:rsid w:val="00E67845"/>
    <w:rsid w:val="00E67C4B"/>
    <w:rsid w:val="00E67E27"/>
    <w:rsid w:val="00E67FAB"/>
    <w:rsid w:val="00E67FE5"/>
    <w:rsid w:val="00E70091"/>
    <w:rsid w:val="00E70174"/>
    <w:rsid w:val="00E70286"/>
    <w:rsid w:val="00E7028A"/>
    <w:rsid w:val="00E7032A"/>
    <w:rsid w:val="00E704A0"/>
    <w:rsid w:val="00E7068C"/>
    <w:rsid w:val="00E70767"/>
    <w:rsid w:val="00E70C96"/>
    <w:rsid w:val="00E712C5"/>
    <w:rsid w:val="00E712DD"/>
    <w:rsid w:val="00E71313"/>
    <w:rsid w:val="00E713A1"/>
    <w:rsid w:val="00E713AA"/>
    <w:rsid w:val="00E71584"/>
    <w:rsid w:val="00E715B8"/>
    <w:rsid w:val="00E7178D"/>
    <w:rsid w:val="00E718BE"/>
    <w:rsid w:val="00E71A46"/>
    <w:rsid w:val="00E71B97"/>
    <w:rsid w:val="00E71C57"/>
    <w:rsid w:val="00E71DC7"/>
    <w:rsid w:val="00E71DD7"/>
    <w:rsid w:val="00E71F3B"/>
    <w:rsid w:val="00E71F7A"/>
    <w:rsid w:val="00E71FC8"/>
    <w:rsid w:val="00E71FE3"/>
    <w:rsid w:val="00E72130"/>
    <w:rsid w:val="00E72194"/>
    <w:rsid w:val="00E72361"/>
    <w:rsid w:val="00E7245C"/>
    <w:rsid w:val="00E72469"/>
    <w:rsid w:val="00E7258E"/>
    <w:rsid w:val="00E725DD"/>
    <w:rsid w:val="00E7262B"/>
    <w:rsid w:val="00E72679"/>
    <w:rsid w:val="00E72986"/>
    <w:rsid w:val="00E72C31"/>
    <w:rsid w:val="00E72C88"/>
    <w:rsid w:val="00E72CCC"/>
    <w:rsid w:val="00E72CD3"/>
    <w:rsid w:val="00E72D29"/>
    <w:rsid w:val="00E72DD8"/>
    <w:rsid w:val="00E73214"/>
    <w:rsid w:val="00E73743"/>
    <w:rsid w:val="00E73790"/>
    <w:rsid w:val="00E737D9"/>
    <w:rsid w:val="00E738AE"/>
    <w:rsid w:val="00E738C6"/>
    <w:rsid w:val="00E7393C"/>
    <w:rsid w:val="00E73D29"/>
    <w:rsid w:val="00E73DF6"/>
    <w:rsid w:val="00E73EF7"/>
    <w:rsid w:val="00E73F7A"/>
    <w:rsid w:val="00E74180"/>
    <w:rsid w:val="00E7430D"/>
    <w:rsid w:val="00E743C2"/>
    <w:rsid w:val="00E74443"/>
    <w:rsid w:val="00E74589"/>
    <w:rsid w:val="00E745D3"/>
    <w:rsid w:val="00E74783"/>
    <w:rsid w:val="00E749D1"/>
    <w:rsid w:val="00E74AE5"/>
    <w:rsid w:val="00E74B3F"/>
    <w:rsid w:val="00E74CD8"/>
    <w:rsid w:val="00E74D57"/>
    <w:rsid w:val="00E74F9E"/>
    <w:rsid w:val="00E7502F"/>
    <w:rsid w:val="00E75479"/>
    <w:rsid w:val="00E755A4"/>
    <w:rsid w:val="00E756BC"/>
    <w:rsid w:val="00E759ED"/>
    <w:rsid w:val="00E75BBD"/>
    <w:rsid w:val="00E75BF2"/>
    <w:rsid w:val="00E75D63"/>
    <w:rsid w:val="00E75F72"/>
    <w:rsid w:val="00E76093"/>
    <w:rsid w:val="00E763EA"/>
    <w:rsid w:val="00E7644A"/>
    <w:rsid w:val="00E767FC"/>
    <w:rsid w:val="00E76937"/>
    <w:rsid w:val="00E76AC1"/>
    <w:rsid w:val="00E76C03"/>
    <w:rsid w:val="00E76DF3"/>
    <w:rsid w:val="00E76E30"/>
    <w:rsid w:val="00E76E9F"/>
    <w:rsid w:val="00E7729F"/>
    <w:rsid w:val="00E772EE"/>
    <w:rsid w:val="00E77373"/>
    <w:rsid w:val="00E773B4"/>
    <w:rsid w:val="00E774ED"/>
    <w:rsid w:val="00E77D28"/>
    <w:rsid w:val="00E77EEB"/>
    <w:rsid w:val="00E77FD4"/>
    <w:rsid w:val="00E8032E"/>
    <w:rsid w:val="00E80351"/>
    <w:rsid w:val="00E803F6"/>
    <w:rsid w:val="00E806A8"/>
    <w:rsid w:val="00E807FD"/>
    <w:rsid w:val="00E80895"/>
    <w:rsid w:val="00E80896"/>
    <w:rsid w:val="00E809CD"/>
    <w:rsid w:val="00E80AE7"/>
    <w:rsid w:val="00E80C87"/>
    <w:rsid w:val="00E80FF8"/>
    <w:rsid w:val="00E8101E"/>
    <w:rsid w:val="00E8158C"/>
    <w:rsid w:val="00E815E5"/>
    <w:rsid w:val="00E8171C"/>
    <w:rsid w:val="00E8172F"/>
    <w:rsid w:val="00E81749"/>
    <w:rsid w:val="00E818A8"/>
    <w:rsid w:val="00E81A16"/>
    <w:rsid w:val="00E81BDF"/>
    <w:rsid w:val="00E81BFE"/>
    <w:rsid w:val="00E81D76"/>
    <w:rsid w:val="00E81F55"/>
    <w:rsid w:val="00E82307"/>
    <w:rsid w:val="00E8235A"/>
    <w:rsid w:val="00E82591"/>
    <w:rsid w:val="00E82769"/>
    <w:rsid w:val="00E82A2D"/>
    <w:rsid w:val="00E82A77"/>
    <w:rsid w:val="00E82ADD"/>
    <w:rsid w:val="00E82B08"/>
    <w:rsid w:val="00E82C28"/>
    <w:rsid w:val="00E82C56"/>
    <w:rsid w:val="00E82DC5"/>
    <w:rsid w:val="00E82E2A"/>
    <w:rsid w:val="00E82F0A"/>
    <w:rsid w:val="00E8307C"/>
    <w:rsid w:val="00E8308C"/>
    <w:rsid w:val="00E830BA"/>
    <w:rsid w:val="00E8338B"/>
    <w:rsid w:val="00E83437"/>
    <w:rsid w:val="00E8344B"/>
    <w:rsid w:val="00E83601"/>
    <w:rsid w:val="00E83724"/>
    <w:rsid w:val="00E83817"/>
    <w:rsid w:val="00E8385F"/>
    <w:rsid w:val="00E8388F"/>
    <w:rsid w:val="00E838D9"/>
    <w:rsid w:val="00E83995"/>
    <w:rsid w:val="00E839AA"/>
    <w:rsid w:val="00E83CC2"/>
    <w:rsid w:val="00E83D5C"/>
    <w:rsid w:val="00E83F9B"/>
    <w:rsid w:val="00E8427C"/>
    <w:rsid w:val="00E8430D"/>
    <w:rsid w:val="00E8452E"/>
    <w:rsid w:val="00E845DF"/>
    <w:rsid w:val="00E845F4"/>
    <w:rsid w:val="00E847D1"/>
    <w:rsid w:val="00E84A72"/>
    <w:rsid w:val="00E84AEE"/>
    <w:rsid w:val="00E84C42"/>
    <w:rsid w:val="00E84E6C"/>
    <w:rsid w:val="00E84FA7"/>
    <w:rsid w:val="00E85028"/>
    <w:rsid w:val="00E85065"/>
    <w:rsid w:val="00E8532D"/>
    <w:rsid w:val="00E85492"/>
    <w:rsid w:val="00E856A6"/>
    <w:rsid w:val="00E857CD"/>
    <w:rsid w:val="00E857EC"/>
    <w:rsid w:val="00E8594B"/>
    <w:rsid w:val="00E859D8"/>
    <w:rsid w:val="00E85D43"/>
    <w:rsid w:val="00E85D58"/>
    <w:rsid w:val="00E85D9A"/>
    <w:rsid w:val="00E85FEB"/>
    <w:rsid w:val="00E86183"/>
    <w:rsid w:val="00E861FA"/>
    <w:rsid w:val="00E862B5"/>
    <w:rsid w:val="00E862E5"/>
    <w:rsid w:val="00E8635F"/>
    <w:rsid w:val="00E86526"/>
    <w:rsid w:val="00E866D4"/>
    <w:rsid w:val="00E86878"/>
    <w:rsid w:val="00E868CC"/>
    <w:rsid w:val="00E86946"/>
    <w:rsid w:val="00E86A80"/>
    <w:rsid w:val="00E86D94"/>
    <w:rsid w:val="00E87130"/>
    <w:rsid w:val="00E8716E"/>
    <w:rsid w:val="00E87205"/>
    <w:rsid w:val="00E873D8"/>
    <w:rsid w:val="00E877AF"/>
    <w:rsid w:val="00E87881"/>
    <w:rsid w:val="00E87B6A"/>
    <w:rsid w:val="00E87B94"/>
    <w:rsid w:val="00E87D77"/>
    <w:rsid w:val="00E87FBB"/>
    <w:rsid w:val="00E9005C"/>
    <w:rsid w:val="00E902AC"/>
    <w:rsid w:val="00E903B1"/>
    <w:rsid w:val="00E90481"/>
    <w:rsid w:val="00E90718"/>
    <w:rsid w:val="00E9081F"/>
    <w:rsid w:val="00E90A25"/>
    <w:rsid w:val="00E90A43"/>
    <w:rsid w:val="00E90CA5"/>
    <w:rsid w:val="00E90CD1"/>
    <w:rsid w:val="00E90CEC"/>
    <w:rsid w:val="00E90D16"/>
    <w:rsid w:val="00E90F1F"/>
    <w:rsid w:val="00E91194"/>
    <w:rsid w:val="00E9123C"/>
    <w:rsid w:val="00E91383"/>
    <w:rsid w:val="00E91423"/>
    <w:rsid w:val="00E9155C"/>
    <w:rsid w:val="00E91651"/>
    <w:rsid w:val="00E91756"/>
    <w:rsid w:val="00E91910"/>
    <w:rsid w:val="00E91AB5"/>
    <w:rsid w:val="00E91B31"/>
    <w:rsid w:val="00E91B66"/>
    <w:rsid w:val="00E91CB7"/>
    <w:rsid w:val="00E91D2A"/>
    <w:rsid w:val="00E91D7D"/>
    <w:rsid w:val="00E91E68"/>
    <w:rsid w:val="00E91EB7"/>
    <w:rsid w:val="00E91FE5"/>
    <w:rsid w:val="00E91FF1"/>
    <w:rsid w:val="00E92254"/>
    <w:rsid w:val="00E9247E"/>
    <w:rsid w:val="00E92485"/>
    <w:rsid w:val="00E9253D"/>
    <w:rsid w:val="00E92566"/>
    <w:rsid w:val="00E9274A"/>
    <w:rsid w:val="00E929D0"/>
    <w:rsid w:val="00E929F9"/>
    <w:rsid w:val="00E92A74"/>
    <w:rsid w:val="00E92B36"/>
    <w:rsid w:val="00E92D68"/>
    <w:rsid w:val="00E92E81"/>
    <w:rsid w:val="00E92FDC"/>
    <w:rsid w:val="00E936DD"/>
    <w:rsid w:val="00E93709"/>
    <w:rsid w:val="00E93745"/>
    <w:rsid w:val="00E93DC4"/>
    <w:rsid w:val="00E941B4"/>
    <w:rsid w:val="00E942B6"/>
    <w:rsid w:val="00E9451A"/>
    <w:rsid w:val="00E94DD2"/>
    <w:rsid w:val="00E94DD5"/>
    <w:rsid w:val="00E94E24"/>
    <w:rsid w:val="00E94E57"/>
    <w:rsid w:val="00E94FFF"/>
    <w:rsid w:val="00E95208"/>
    <w:rsid w:val="00E95325"/>
    <w:rsid w:val="00E95358"/>
    <w:rsid w:val="00E95539"/>
    <w:rsid w:val="00E9571C"/>
    <w:rsid w:val="00E957F0"/>
    <w:rsid w:val="00E95AC8"/>
    <w:rsid w:val="00E95BC8"/>
    <w:rsid w:val="00E95FD3"/>
    <w:rsid w:val="00E96007"/>
    <w:rsid w:val="00E9625F"/>
    <w:rsid w:val="00E963CB"/>
    <w:rsid w:val="00E9653C"/>
    <w:rsid w:val="00E9665D"/>
    <w:rsid w:val="00E96701"/>
    <w:rsid w:val="00E96986"/>
    <w:rsid w:val="00E96AF1"/>
    <w:rsid w:val="00E96BCC"/>
    <w:rsid w:val="00E96EE5"/>
    <w:rsid w:val="00E970B6"/>
    <w:rsid w:val="00E972E0"/>
    <w:rsid w:val="00E972F3"/>
    <w:rsid w:val="00E97436"/>
    <w:rsid w:val="00E9743D"/>
    <w:rsid w:val="00E975A0"/>
    <w:rsid w:val="00E97640"/>
    <w:rsid w:val="00E9778A"/>
    <w:rsid w:val="00E979A4"/>
    <w:rsid w:val="00E97B57"/>
    <w:rsid w:val="00E97B73"/>
    <w:rsid w:val="00E97BE5"/>
    <w:rsid w:val="00E97FBC"/>
    <w:rsid w:val="00EA00D5"/>
    <w:rsid w:val="00EA00FB"/>
    <w:rsid w:val="00EA01E2"/>
    <w:rsid w:val="00EA066C"/>
    <w:rsid w:val="00EA0801"/>
    <w:rsid w:val="00EA096B"/>
    <w:rsid w:val="00EA0C92"/>
    <w:rsid w:val="00EA0F18"/>
    <w:rsid w:val="00EA1017"/>
    <w:rsid w:val="00EA11C2"/>
    <w:rsid w:val="00EA126C"/>
    <w:rsid w:val="00EA12A1"/>
    <w:rsid w:val="00EA144F"/>
    <w:rsid w:val="00EA14F8"/>
    <w:rsid w:val="00EA169B"/>
    <w:rsid w:val="00EA17D1"/>
    <w:rsid w:val="00EA1B60"/>
    <w:rsid w:val="00EA1DC2"/>
    <w:rsid w:val="00EA1F30"/>
    <w:rsid w:val="00EA1F4F"/>
    <w:rsid w:val="00EA23B5"/>
    <w:rsid w:val="00EA24CD"/>
    <w:rsid w:val="00EA254D"/>
    <w:rsid w:val="00EA2550"/>
    <w:rsid w:val="00EA255E"/>
    <w:rsid w:val="00EA2D35"/>
    <w:rsid w:val="00EA2D7B"/>
    <w:rsid w:val="00EA2E60"/>
    <w:rsid w:val="00EA2F41"/>
    <w:rsid w:val="00EA2F6E"/>
    <w:rsid w:val="00EA3011"/>
    <w:rsid w:val="00EA303D"/>
    <w:rsid w:val="00EA30B7"/>
    <w:rsid w:val="00EA30C7"/>
    <w:rsid w:val="00EA360A"/>
    <w:rsid w:val="00EA3798"/>
    <w:rsid w:val="00EA386C"/>
    <w:rsid w:val="00EA394E"/>
    <w:rsid w:val="00EA3988"/>
    <w:rsid w:val="00EA3E47"/>
    <w:rsid w:val="00EA3F57"/>
    <w:rsid w:val="00EA3FEF"/>
    <w:rsid w:val="00EA4199"/>
    <w:rsid w:val="00EA449C"/>
    <w:rsid w:val="00EA44BC"/>
    <w:rsid w:val="00EA4721"/>
    <w:rsid w:val="00EA4990"/>
    <w:rsid w:val="00EA4A3F"/>
    <w:rsid w:val="00EA4A60"/>
    <w:rsid w:val="00EA4A81"/>
    <w:rsid w:val="00EA4C20"/>
    <w:rsid w:val="00EA4D02"/>
    <w:rsid w:val="00EA4DC7"/>
    <w:rsid w:val="00EA4E05"/>
    <w:rsid w:val="00EA5182"/>
    <w:rsid w:val="00EA5482"/>
    <w:rsid w:val="00EA55CA"/>
    <w:rsid w:val="00EA56A6"/>
    <w:rsid w:val="00EA5797"/>
    <w:rsid w:val="00EA57C7"/>
    <w:rsid w:val="00EA57CE"/>
    <w:rsid w:val="00EA59A5"/>
    <w:rsid w:val="00EA5DDC"/>
    <w:rsid w:val="00EA5F2F"/>
    <w:rsid w:val="00EA61F3"/>
    <w:rsid w:val="00EA627E"/>
    <w:rsid w:val="00EA62B0"/>
    <w:rsid w:val="00EA65C2"/>
    <w:rsid w:val="00EA65EA"/>
    <w:rsid w:val="00EA6A81"/>
    <w:rsid w:val="00EA6D5D"/>
    <w:rsid w:val="00EA7201"/>
    <w:rsid w:val="00EA7205"/>
    <w:rsid w:val="00EA7560"/>
    <w:rsid w:val="00EA76A8"/>
    <w:rsid w:val="00EA7C7E"/>
    <w:rsid w:val="00EB00F5"/>
    <w:rsid w:val="00EB0304"/>
    <w:rsid w:val="00EB03C5"/>
    <w:rsid w:val="00EB071E"/>
    <w:rsid w:val="00EB0737"/>
    <w:rsid w:val="00EB07B6"/>
    <w:rsid w:val="00EB0CFE"/>
    <w:rsid w:val="00EB105F"/>
    <w:rsid w:val="00EB11F2"/>
    <w:rsid w:val="00EB122D"/>
    <w:rsid w:val="00EB124C"/>
    <w:rsid w:val="00EB15F0"/>
    <w:rsid w:val="00EB1658"/>
    <w:rsid w:val="00EB177F"/>
    <w:rsid w:val="00EB1938"/>
    <w:rsid w:val="00EB195F"/>
    <w:rsid w:val="00EB1A73"/>
    <w:rsid w:val="00EB217F"/>
    <w:rsid w:val="00EB2202"/>
    <w:rsid w:val="00EB227B"/>
    <w:rsid w:val="00EB23A9"/>
    <w:rsid w:val="00EB2992"/>
    <w:rsid w:val="00EB2999"/>
    <w:rsid w:val="00EB2AA0"/>
    <w:rsid w:val="00EB2C4B"/>
    <w:rsid w:val="00EB2C8E"/>
    <w:rsid w:val="00EB2CBA"/>
    <w:rsid w:val="00EB2D88"/>
    <w:rsid w:val="00EB2E8F"/>
    <w:rsid w:val="00EB2F66"/>
    <w:rsid w:val="00EB3402"/>
    <w:rsid w:val="00EB3825"/>
    <w:rsid w:val="00EB38C5"/>
    <w:rsid w:val="00EB3A56"/>
    <w:rsid w:val="00EB3AD5"/>
    <w:rsid w:val="00EB3B33"/>
    <w:rsid w:val="00EB3CA8"/>
    <w:rsid w:val="00EB3D5F"/>
    <w:rsid w:val="00EB3DAD"/>
    <w:rsid w:val="00EB3EF8"/>
    <w:rsid w:val="00EB3FFC"/>
    <w:rsid w:val="00EB40FB"/>
    <w:rsid w:val="00EB4111"/>
    <w:rsid w:val="00EB41BC"/>
    <w:rsid w:val="00EB43FA"/>
    <w:rsid w:val="00EB4425"/>
    <w:rsid w:val="00EB4493"/>
    <w:rsid w:val="00EB45B6"/>
    <w:rsid w:val="00EB45F4"/>
    <w:rsid w:val="00EB4630"/>
    <w:rsid w:val="00EB515F"/>
    <w:rsid w:val="00EB5342"/>
    <w:rsid w:val="00EB5414"/>
    <w:rsid w:val="00EB54DE"/>
    <w:rsid w:val="00EB5719"/>
    <w:rsid w:val="00EB5756"/>
    <w:rsid w:val="00EB5947"/>
    <w:rsid w:val="00EB5A4D"/>
    <w:rsid w:val="00EB5C60"/>
    <w:rsid w:val="00EB5DC8"/>
    <w:rsid w:val="00EB60A1"/>
    <w:rsid w:val="00EB60C0"/>
    <w:rsid w:val="00EB6365"/>
    <w:rsid w:val="00EB64F5"/>
    <w:rsid w:val="00EB6933"/>
    <w:rsid w:val="00EB6BFE"/>
    <w:rsid w:val="00EB6CBC"/>
    <w:rsid w:val="00EB6CC9"/>
    <w:rsid w:val="00EB6CD4"/>
    <w:rsid w:val="00EB6CFD"/>
    <w:rsid w:val="00EB6F4D"/>
    <w:rsid w:val="00EB713B"/>
    <w:rsid w:val="00EB72D5"/>
    <w:rsid w:val="00EB75AD"/>
    <w:rsid w:val="00EB7979"/>
    <w:rsid w:val="00EB7996"/>
    <w:rsid w:val="00EB7AAC"/>
    <w:rsid w:val="00EB7B16"/>
    <w:rsid w:val="00EB7C35"/>
    <w:rsid w:val="00EB7DAE"/>
    <w:rsid w:val="00EB7DB7"/>
    <w:rsid w:val="00EB7FA0"/>
    <w:rsid w:val="00EC00BE"/>
    <w:rsid w:val="00EC02AC"/>
    <w:rsid w:val="00EC02B7"/>
    <w:rsid w:val="00EC032B"/>
    <w:rsid w:val="00EC040C"/>
    <w:rsid w:val="00EC05A5"/>
    <w:rsid w:val="00EC07DB"/>
    <w:rsid w:val="00EC0935"/>
    <w:rsid w:val="00EC094D"/>
    <w:rsid w:val="00EC0BCF"/>
    <w:rsid w:val="00EC0C81"/>
    <w:rsid w:val="00EC0F5E"/>
    <w:rsid w:val="00EC1079"/>
    <w:rsid w:val="00EC11BF"/>
    <w:rsid w:val="00EC12E5"/>
    <w:rsid w:val="00EC1583"/>
    <w:rsid w:val="00EC15D2"/>
    <w:rsid w:val="00EC166D"/>
    <w:rsid w:val="00EC17A4"/>
    <w:rsid w:val="00EC1879"/>
    <w:rsid w:val="00EC1A45"/>
    <w:rsid w:val="00EC1D8B"/>
    <w:rsid w:val="00EC1EF5"/>
    <w:rsid w:val="00EC2014"/>
    <w:rsid w:val="00EC2621"/>
    <w:rsid w:val="00EC26F9"/>
    <w:rsid w:val="00EC2719"/>
    <w:rsid w:val="00EC2794"/>
    <w:rsid w:val="00EC29C9"/>
    <w:rsid w:val="00EC2E77"/>
    <w:rsid w:val="00EC2EB7"/>
    <w:rsid w:val="00EC364C"/>
    <w:rsid w:val="00EC36B4"/>
    <w:rsid w:val="00EC38AF"/>
    <w:rsid w:val="00EC38CF"/>
    <w:rsid w:val="00EC3904"/>
    <w:rsid w:val="00EC3AAC"/>
    <w:rsid w:val="00EC3B9A"/>
    <w:rsid w:val="00EC3BCD"/>
    <w:rsid w:val="00EC3CE2"/>
    <w:rsid w:val="00EC3DB3"/>
    <w:rsid w:val="00EC3F37"/>
    <w:rsid w:val="00EC44B5"/>
    <w:rsid w:val="00EC44E3"/>
    <w:rsid w:val="00EC472E"/>
    <w:rsid w:val="00EC47B5"/>
    <w:rsid w:val="00EC4CFC"/>
    <w:rsid w:val="00EC4F59"/>
    <w:rsid w:val="00EC5077"/>
    <w:rsid w:val="00EC51B1"/>
    <w:rsid w:val="00EC5461"/>
    <w:rsid w:val="00EC5493"/>
    <w:rsid w:val="00EC5B69"/>
    <w:rsid w:val="00EC5C3B"/>
    <w:rsid w:val="00EC5DD3"/>
    <w:rsid w:val="00EC5DD6"/>
    <w:rsid w:val="00EC5DDF"/>
    <w:rsid w:val="00EC5E00"/>
    <w:rsid w:val="00EC5EC2"/>
    <w:rsid w:val="00EC6151"/>
    <w:rsid w:val="00EC6158"/>
    <w:rsid w:val="00EC635C"/>
    <w:rsid w:val="00EC6617"/>
    <w:rsid w:val="00EC677D"/>
    <w:rsid w:val="00EC679E"/>
    <w:rsid w:val="00EC67F3"/>
    <w:rsid w:val="00EC6AB6"/>
    <w:rsid w:val="00EC6AFD"/>
    <w:rsid w:val="00EC6B05"/>
    <w:rsid w:val="00EC6CCB"/>
    <w:rsid w:val="00EC6E55"/>
    <w:rsid w:val="00EC6E91"/>
    <w:rsid w:val="00EC6EE1"/>
    <w:rsid w:val="00EC70F4"/>
    <w:rsid w:val="00EC731F"/>
    <w:rsid w:val="00EC73DF"/>
    <w:rsid w:val="00EC7506"/>
    <w:rsid w:val="00EC78AF"/>
    <w:rsid w:val="00EC7BD6"/>
    <w:rsid w:val="00EC7C11"/>
    <w:rsid w:val="00EC7C56"/>
    <w:rsid w:val="00EC7EA4"/>
    <w:rsid w:val="00EC7EC2"/>
    <w:rsid w:val="00ED0069"/>
    <w:rsid w:val="00ED0202"/>
    <w:rsid w:val="00ED0432"/>
    <w:rsid w:val="00ED04F7"/>
    <w:rsid w:val="00ED0783"/>
    <w:rsid w:val="00ED09F2"/>
    <w:rsid w:val="00ED0C70"/>
    <w:rsid w:val="00ED0CBB"/>
    <w:rsid w:val="00ED0CE8"/>
    <w:rsid w:val="00ED0DFF"/>
    <w:rsid w:val="00ED0EAB"/>
    <w:rsid w:val="00ED0F16"/>
    <w:rsid w:val="00ED108E"/>
    <w:rsid w:val="00ED11B7"/>
    <w:rsid w:val="00ED13A9"/>
    <w:rsid w:val="00ED1596"/>
    <w:rsid w:val="00ED16A0"/>
    <w:rsid w:val="00ED1846"/>
    <w:rsid w:val="00ED1A03"/>
    <w:rsid w:val="00ED1A11"/>
    <w:rsid w:val="00ED1AEE"/>
    <w:rsid w:val="00ED1C5B"/>
    <w:rsid w:val="00ED1C69"/>
    <w:rsid w:val="00ED1EA5"/>
    <w:rsid w:val="00ED1FF9"/>
    <w:rsid w:val="00ED2068"/>
    <w:rsid w:val="00ED20B4"/>
    <w:rsid w:val="00ED20BF"/>
    <w:rsid w:val="00ED20CB"/>
    <w:rsid w:val="00ED235F"/>
    <w:rsid w:val="00ED26DF"/>
    <w:rsid w:val="00ED27C2"/>
    <w:rsid w:val="00ED27FB"/>
    <w:rsid w:val="00ED2876"/>
    <w:rsid w:val="00ED29FC"/>
    <w:rsid w:val="00ED2A1C"/>
    <w:rsid w:val="00ED2F9D"/>
    <w:rsid w:val="00ED2F9F"/>
    <w:rsid w:val="00ED3016"/>
    <w:rsid w:val="00ED304C"/>
    <w:rsid w:val="00ED30AE"/>
    <w:rsid w:val="00ED3393"/>
    <w:rsid w:val="00ED3606"/>
    <w:rsid w:val="00ED38AD"/>
    <w:rsid w:val="00ED38B3"/>
    <w:rsid w:val="00ED3BF7"/>
    <w:rsid w:val="00ED4155"/>
    <w:rsid w:val="00ED415F"/>
    <w:rsid w:val="00ED42F8"/>
    <w:rsid w:val="00ED43D5"/>
    <w:rsid w:val="00ED44C9"/>
    <w:rsid w:val="00ED450F"/>
    <w:rsid w:val="00ED4616"/>
    <w:rsid w:val="00ED488D"/>
    <w:rsid w:val="00ED4959"/>
    <w:rsid w:val="00ED4BE8"/>
    <w:rsid w:val="00ED4C3A"/>
    <w:rsid w:val="00ED4DDB"/>
    <w:rsid w:val="00ED4DEC"/>
    <w:rsid w:val="00ED4F74"/>
    <w:rsid w:val="00ED4F7D"/>
    <w:rsid w:val="00ED50FF"/>
    <w:rsid w:val="00ED525C"/>
    <w:rsid w:val="00ED52D7"/>
    <w:rsid w:val="00ED52F2"/>
    <w:rsid w:val="00ED5366"/>
    <w:rsid w:val="00ED5442"/>
    <w:rsid w:val="00ED5521"/>
    <w:rsid w:val="00ED5697"/>
    <w:rsid w:val="00ED57A5"/>
    <w:rsid w:val="00ED5977"/>
    <w:rsid w:val="00ED5B06"/>
    <w:rsid w:val="00ED5B0E"/>
    <w:rsid w:val="00ED5B32"/>
    <w:rsid w:val="00ED5BB1"/>
    <w:rsid w:val="00ED5D9C"/>
    <w:rsid w:val="00ED5DB7"/>
    <w:rsid w:val="00ED5DD5"/>
    <w:rsid w:val="00ED5E22"/>
    <w:rsid w:val="00ED5E9D"/>
    <w:rsid w:val="00ED6524"/>
    <w:rsid w:val="00ED6AAF"/>
    <w:rsid w:val="00ED6EF9"/>
    <w:rsid w:val="00ED6F50"/>
    <w:rsid w:val="00ED718F"/>
    <w:rsid w:val="00ED7324"/>
    <w:rsid w:val="00ED75D1"/>
    <w:rsid w:val="00ED773E"/>
    <w:rsid w:val="00ED77BE"/>
    <w:rsid w:val="00ED7870"/>
    <w:rsid w:val="00ED7948"/>
    <w:rsid w:val="00ED794C"/>
    <w:rsid w:val="00ED79E0"/>
    <w:rsid w:val="00ED79F6"/>
    <w:rsid w:val="00ED7A5D"/>
    <w:rsid w:val="00ED7C76"/>
    <w:rsid w:val="00ED7EC0"/>
    <w:rsid w:val="00ED7F2B"/>
    <w:rsid w:val="00ED7FAD"/>
    <w:rsid w:val="00EE0023"/>
    <w:rsid w:val="00EE00AE"/>
    <w:rsid w:val="00EE0240"/>
    <w:rsid w:val="00EE05D7"/>
    <w:rsid w:val="00EE064A"/>
    <w:rsid w:val="00EE06CC"/>
    <w:rsid w:val="00EE077A"/>
    <w:rsid w:val="00EE07D7"/>
    <w:rsid w:val="00EE082F"/>
    <w:rsid w:val="00EE0BD4"/>
    <w:rsid w:val="00EE0DCB"/>
    <w:rsid w:val="00EE0EBD"/>
    <w:rsid w:val="00EE1327"/>
    <w:rsid w:val="00EE136A"/>
    <w:rsid w:val="00EE15C1"/>
    <w:rsid w:val="00EE1657"/>
    <w:rsid w:val="00EE1722"/>
    <w:rsid w:val="00EE1758"/>
    <w:rsid w:val="00EE176C"/>
    <w:rsid w:val="00EE1830"/>
    <w:rsid w:val="00EE1E2B"/>
    <w:rsid w:val="00EE2041"/>
    <w:rsid w:val="00EE2144"/>
    <w:rsid w:val="00EE2183"/>
    <w:rsid w:val="00EE2240"/>
    <w:rsid w:val="00EE231F"/>
    <w:rsid w:val="00EE23EC"/>
    <w:rsid w:val="00EE2408"/>
    <w:rsid w:val="00EE2641"/>
    <w:rsid w:val="00EE26F2"/>
    <w:rsid w:val="00EE29ED"/>
    <w:rsid w:val="00EE2AC5"/>
    <w:rsid w:val="00EE2DDE"/>
    <w:rsid w:val="00EE2E7A"/>
    <w:rsid w:val="00EE2F6C"/>
    <w:rsid w:val="00EE3011"/>
    <w:rsid w:val="00EE324E"/>
    <w:rsid w:val="00EE340B"/>
    <w:rsid w:val="00EE354E"/>
    <w:rsid w:val="00EE38A7"/>
    <w:rsid w:val="00EE3971"/>
    <w:rsid w:val="00EE3A26"/>
    <w:rsid w:val="00EE3AD4"/>
    <w:rsid w:val="00EE3BE0"/>
    <w:rsid w:val="00EE3BF3"/>
    <w:rsid w:val="00EE3CF4"/>
    <w:rsid w:val="00EE3D17"/>
    <w:rsid w:val="00EE3ED5"/>
    <w:rsid w:val="00EE40FB"/>
    <w:rsid w:val="00EE4111"/>
    <w:rsid w:val="00EE420F"/>
    <w:rsid w:val="00EE43F7"/>
    <w:rsid w:val="00EE4430"/>
    <w:rsid w:val="00EE4895"/>
    <w:rsid w:val="00EE4943"/>
    <w:rsid w:val="00EE4A79"/>
    <w:rsid w:val="00EE4AA7"/>
    <w:rsid w:val="00EE4ABD"/>
    <w:rsid w:val="00EE511C"/>
    <w:rsid w:val="00EE5154"/>
    <w:rsid w:val="00EE5275"/>
    <w:rsid w:val="00EE5571"/>
    <w:rsid w:val="00EE5859"/>
    <w:rsid w:val="00EE58ED"/>
    <w:rsid w:val="00EE5B14"/>
    <w:rsid w:val="00EE5BEB"/>
    <w:rsid w:val="00EE5C87"/>
    <w:rsid w:val="00EE5DB3"/>
    <w:rsid w:val="00EE5E72"/>
    <w:rsid w:val="00EE5F86"/>
    <w:rsid w:val="00EE6050"/>
    <w:rsid w:val="00EE62D8"/>
    <w:rsid w:val="00EE66FC"/>
    <w:rsid w:val="00EE6742"/>
    <w:rsid w:val="00EE6745"/>
    <w:rsid w:val="00EE682F"/>
    <w:rsid w:val="00EE6A2B"/>
    <w:rsid w:val="00EE6B2A"/>
    <w:rsid w:val="00EE6B57"/>
    <w:rsid w:val="00EE6E0F"/>
    <w:rsid w:val="00EE72AC"/>
    <w:rsid w:val="00EE757D"/>
    <w:rsid w:val="00EE762C"/>
    <w:rsid w:val="00EE774A"/>
    <w:rsid w:val="00EE77D6"/>
    <w:rsid w:val="00EE78B3"/>
    <w:rsid w:val="00EE7957"/>
    <w:rsid w:val="00EE7B79"/>
    <w:rsid w:val="00EE7C30"/>
    <w:rsid w:val="00EE7D88"/>
    <w:rsid w:val="00EE7D8C"/>
    <w:rsid w:val="00EE7EF3"/>
    <w:rsid w:val="00EE7F55"/>
    <w:rsid w:val="00EE7F74"/>
    <w:rsid w:val="00EE7FA1"/>
    <w:rsid w:val="00EEC0EF"/>
    <w:rsid w:val="00EF008E"/>
    <w:rsid w:val="00EF00CF"/>
    <w:rsid w:val="00EF015D"/>
    <w:rsid w:val="00EF03E1"/>
    <w:rsid w:val="00EF07AC"/>
    <w:rsid w:val="00EF07BF"/>
    <w:rsid w:val="00EF0921"/>
    <w:rsid w:val="00EF09A8"/>
    <w:rsid w:val="00EF09D2"/>
    <w:rsid w:val="00EF0C66"/>
    <w:rsid w:val="00EF0CD8"/>
    <w:rsid w:val="00EF0D70"/>
    <w:rsid w:val="00EF0FFA"/>
    <w:rsid w:val="00EF107D"/>
    <w:rsid w:val="00EF15F6"/>
    <w:rsid w:val="00EF16B5"/>
    <w:rsid w:val="00EF1806"/>
    <w:rsid w:val="00EF1ADC"/>
    <w:rsid w:val="00EF1D64"/>
    <w:rsid w:val="00EF1D7A"/>
    <w:rsid w:val="00EF20CA"/>
    <w:rsid w:val="00EF2105"/>
    <w:rsid w:val="00EF21EE"/>
    <w:rsid w:val="00EF233D"/>
    <w:rsid w:val="00EF25DA"/>
    <w:rsid w:val="00EF2997"/>
    <w:rsid w:val="00EF2CF7"/>
    <w:rsid w:val="00EF2F07"/>
    <w:rsid w:val="00EF2F5F"/>
    <w:rsid w:val="00EF308A"/>
    <w:rsid w:val="00EF30AA"/>
    <w:rsid w:val="00EF3486"/>
    <w:rsid w:val="00EF35F6"/>
    <w:rsid w:val="00EF37B5"/>
    <w:rsid w:val="00EF38E6"/>
    <w:rsid w:val="00EF3ADC"/>
    <w:rsid w:val="00EF3BAD"/>
    <w:rsid w:val="00EF3D24"/>
    <w:rsid w:val="00EF3DEB"/>
    <w:rsid w:val="00EF40CB"/>
    <w:rsid w:val="00EF4139"/>
    <w:rsid w:val="00EF4182"/>
    <w:rsid w:val="00EF41D6"/>
    <w:rsid w:val="00EF43CE"/>
    <w:rsid w:val="00EF4415"/>
    <w:rsid w:val="00EF447E"/>
    <w:rsid w:val="00EF4740"/>
    <w:rsid w:val="00EF4AE7"/>
    <w:rsid w:val="00EF4B6D"/>
    <w:rsid w:val="00EF4CDB"/>
    <w:rsid w:val="00EF4CE2"/>
    <w:rsid w:val="00EF4DE0"/>
    <w:rsid w:val="00EF4EEA"/>
    <w:rsid w:val="00EF511F"/>
    <w:rsid w:val="00EF51D9"/>
    <w:rsid w:val="00EF5264"/>
    <w:rsid w:val="00EF5368"/>
    <w:rsid w:val="00EF564A"/>
    <w:rsid w:val="00EF59F3"/>
    <w:rsid w:val="00EF5B78"/>
    <w:rsid w:val="00EF5CBE"/>
    <w:rsid w:val="00EF5E44"/>
    <w:rsid w:val="00EF5E9A"/>
    <w:rsid w:val="00EF5FCB"/>
    <w:rsid w:val="00EF6016"/>
    <w:rsid w:val="00EF602E"/>
    <w:rsid w:val="00EF62C9"/>
    <w:rsid w:val="00EF666A"/>
    <w:rsid w:val="00EF68CD"/>
    <w:rsid w:val="00EF68FF"/>
    <w:rsid w:val="00EF6B62"/>
    <w:rsid w:val="00EF6BB9"/>
    <w:rsid w:val="00EF6DD0"/>
    <w:rsid w:val="00EF70DE"/>
    <w:rsid w:val="00EF712F"/>
    <w:rsid w:val="00EF7157"/>
    <w:rsid w:val="00EF729B"/>
    <w:rsid w:val="00EF72D3"/>
    <w:rsid w:val="00EF746C"/>
    <w:rsid w:val="00EF749A"/>
    <w:rsid w:val="00EF78AB"/>
    <w:rsid w:val="00EF7A8F"/>
    <w:rsid w:val="00EF7E82"/>
    <w:rsid w:val="00EF7E9A"/>
    <w:rsid w:val="00F00004"/>
    <w:rsid w:val="00F00078"/>
    <w:rsid w:val="00F00140"/>
    <w:rsid w:val="00F002AB"/>
    <w:rsid w:val="00F00312"/>
    <w:rsid w:val="00F00460"/>
    <w:rsid w:val="00F00461"/>
    <w:rsid w:val="00F007B0"/>
    <w:rsid w:val="00F00A55"/>
    <w:rsid w:val="00F00D16"/>
    <w:rsid w:val="00F01078"/>
    <w:rsid w:val="00F010DD"/>
    <w:rsid w:val="00F0125B"/>
    <w:rsid w:val="00F0140F"/>
    <w:rsid w:val="00F015CC"/>
    <w:rsid w:val="00F017B1"/>
    <w:rsid w:val="00F018E0"/>
    <w:rsid w:val="00F018E2"/>
    <w:rsid w:val="00F01A8B"/>
    <w:rsid w:val="00F01AB3"/>
    <w:rsid w:val="00F01BA7"/>
    <w:rsid w:val="00F01BDF"/>
    <w:rsid w:val="00F01C65"/>
    <w:rsid w:val="00F01D6A"/>
    <w:rsid w:val="00F02354"/>
    <w:rsid w:val="00F02731"/>
    <w:rsid w:val="00F0280B"/>
    <w:rsid w:val="00F029BF"/>
    <w:rsid w:val="00F02AB2"/>
    <w:rsid w:val="00F02B1B"/>
    <w:rsid w:val="00F02C1D"/>
    <w:rsid w:val="00F02D37"/>
    <w:rsid w:val="00F02DED"/>
    <w:rsid w:val="00F02F1D"/>
    <w:rsid w:val="00F0303C"/>
    <w:rsid w:val="00F033B5"/>
    <w:rsid w:val="00F03568"/>
    <w:rsid w:val="00F03716"/>
    <w:rsid w:val="00F03818"/>
    <w:rsid w:val="00F038D7"/>
    <w:rsid w:val="00F038D8"/>
    <w:rsid w:val="00F03CED"/>
    <w:rsid w:val="00F04076"/>
    <w:rsid w:val="00F042BA"/>
    <w:rsid w:val="00F043B8"/>
    <w:rsid w:val="00F0449A"/>
    <w:rsid w:val="00F045AC"/>
    <w:rsid w:val="00F046B0"/>
    <w:rsid w:val="00F046B3"/>
    <w:rsid w:val="00F0494A"/>
    <w:rsid w:val="00F04ACE"/>
    <w:rsid w:val="00F04B1E"/>
    <w:rsid w:val="00F04B48"/>
    <w:rsid w:val="00F050AE"/>
    <w:rsid w:val="00F05122"/>
    <w:rsid w:val="00F05336"/>
    <w:rsid w:val="00F054C8"/>
    <w:rsid w:val="00F0571C"/>
    <w:rsid w:val="00F0583E"/>
    <w:rsid w:val="00F05AD0"/>
    <w:rsid w:val="00F05B88"/>
    <w:rsid w:val="00F05C68"/>
    <w:rsid w:val="00F05EC1"/>
    <w:rsid w:val="00F05F5A"/>
    <w:rsid w:val="00F06072"/>
    <w:rsid w:val="00F060E8"/>
    <w:rsid w:val="00F060EA"/>
    <w:rsid w:val="00F0622F"/>
    <w:rsid w:val="00F0664C"/>
    <w:rsid w:val="00F0684A"/>
    <w:rsid w:val="00F0685E"/>
    <w:rsid w:val="00F068A2"/>
    <w:rsid w:val="00F06987"/>
    <w:rsid w:val="00F069AF"/>
    <w:rsid w:val="00F06D5A"/>
    <w:rsid w:val="00F06DE1"/>
    <w:rsid w:val="00F06EB4"/>
    <w:rsid w:val="00F070A2"/>
    <w:rsid w:val="00F07130"/>
    <w:rsid w:val="00F07320"/>
    <w:rsid w:val="00F0785F"/>
    <w:rsid w:val="00F079B7"/>
    <w:rsid w:val="00F079ED"/>
    <w:rsid w:val="00F07A0A"/>
    <w:rsid w:val="00F07D3A"/>
    <w:rsid w:val="00F07DC7"/>
    <w:rsid w:val="00F07E72"/>
    <w:rsid w:val="00F07F67"/>
    <w:rsid w:val="00F10296"/>
    <w:rsid w:val="00F1051B"/>
    <w:rsid w:val="00F10597"/>
    <w:rsid w:val="00F105D8"/>
    <w:rsid w:val="00F10925"/>
    <w:rsid w:val="00F10AF6"/>
    <w:rsid w:val="00F10AF9"/>
    <w:rsid w:val="00F10BB0"/>
    <w:rsid w:val="00F10BC4"/>
    <w:rsid w:val="00F10C3E"/>
    <w:rsid w:val="00F10EDF"/>
    <w:rsid w:val="00F11007"/>
    <w:rsid w:val="00F110C0"/>
    <w:rsid w:val="00F112E3"/>
    <w:rsid w:val="00F1143F"/>
    <w:rsid w:val="00F11513"/>
    <w:rsid w:val="00F1162D"/>
    <w:rsid w:val="00F118AF"/>
    <w:rsid w:val="00F11CC2"/>
    <w:rsid w:val="00F11DCC"/>
    <w:rsid w:val="00F12129"/>
    <w:rsid w:val="00F12195"/>
    <w:rsid w:val="00F121F5"/>
    <w:rsid w:val="00F122AA"/>
    <w:rsid w:val="00F122CF"/>
    <w:rsid w:val="00F12478"/>
    <w:rsid w:val="00F12514"/>
    <w:rsid w:val="00F12546"/>
    <w:rsid w:val="00F1261F"/>
    <w:rsid w:val="00F129EC"/>
    <w:rsid w:val="00F12E0A"/>
    <w:rsid w:val="00F12E0F"/>
    <w:rsid w:val="00F12E57"/>
    <w:rsid w:val="00F12E8E"/>
    <w:rsid w:val="00F12E98"/>
    <w:rsid w:val="00F12F9C"/>
    <w:rsid w:val="00F132AF"/>
    <w:rsid w:val="00F132CB"/>
    <w:rsid w:val="00F134BA"/>
    <w:rsid w:val="00F13530"/>
    <w:rsid w:val="00F135F6"/>
    <w:rsid w:val="00F13653"/>
    <w:rsid w:val="00F13866"/>
    <w:rsid w:val="00F13967"/>
    <w:rsid w:val="00F139C5"/>
    <w:rsid w:val="00F13B23"/>
    <w:rsid w:val="00F13C2D"/>
    <w:rsid w:val="00F13DEF"/>
    <w:rsid w:val="00F13F04"/>
    <w:rsid w:val="00F13FFF"/>
    <w:rsid w:val="00F14258"/>
    <w:rsid w:val="00F142B0"/>
    <w:rsid w:val="00F142C7"/>
    <w:rsid w:val="00F1447B"/>
    <w:rsid w:val="00F145D5"/>
    <w:rsid w:val="00F14610"/>
    <w:rsid w:val="00F14899"/>
    <w:rsid w:val="00F14BE8"/>
    <w:rsid w:val="00F14C85"/>
    <w:rsid w:val="00F14DC5"/>
    <w:rsid w:val="00F14F83"/>
    <w:rsid w:val="00F15156"/>
    <w:rsid w:val="00F1542D"/>
    <w:rsid w:val="00F1549C"/>
    <w:rsid w:val="00F15711"/>
    <w:rsid w:val="00F159DE"/>
    <w:rsid w:val="00F15B24"/>
    <w:rsid w:val="00F15CF3"/>
    <w:rsid w:val="00F15DD8"/>
    <w:rsid w:val="00F16176"/>
    <w:rsid w:val="00F161A1"/>
    <w:rsid w:val="00F16218"/>
    <w:rsid w:val="00F1636B"/>
    <w:rsid w:val="00F1636F"/>
    <w:rsid w:val="00F1653D"/>
    <w:rsid w:val="00F166EC"/>
    <w:rsid w:val="00F169DD"/>
    <w:rsid w:val="00F16A76"/>
    <w:rsid w:val="00F16A9A"/>
    <w:rsid w:val="00F16AC8"/>
    <w:rsid w:val="00F16C7C"/>
    <w:rsid w:val="00F16ECF"/>
    <w:rsid w:val="00F171DE"/>
    <w:rsid w:val="00F17462"/>
    <w:rsid w:val="00F17ADA"/>
    <w:rsid w:val="00F17B31"/>
    <w:rsid w:val="00F17B6F"/>
    <w:rsid w:val="00F17C1E"/>
    <w:rsid w:val="00F17C32"/>
    <w:rsid w:val="00F17C4C"/>
    <w:rsid w:val="00F20125"/>
    <w:rsid w:val="00F2043E"/>
    <w:rsid w:val="00F20490"/>
    <w:rsid w:val="00F2058B"/>
    <w:rsid w:val="00F20591"/>
    <w:rsid w:val="00F2079D"/>
    <w:rsid w:val="00F20A41"/>
    <w:rsid w:val="00F20A9B"/>
    <w:rsid w:val="00F20B9E"/>
    <w:rsid w:val="00F2105A"/>
    <w:rsid w:val="00F21289"/>
    <w:rsid w:val="00F21496"/>
    <w:rsid w:val="00F214D7"/>
    <w:rsid w:val="00F2154D"/>
    <w:rsid w:val="00F21739"/>
    <w:rsid w:val="00F218F5"/>
    <w:rsid w:val="00F219BF"/>
    <w:rsid w:val="00F21AC5"/>
    <w:rsid w:val="00F21B17"/>
    <w:rsid w:val="00F22044"/>
    <w:rsid w:val="00F2221E"/>
    <w:rsid w:val="00F22227"/>
    <w:rsid w:val="00F2267C"/>
    <w:rsid w:val="00F226FA"/>
    <w:rsid w:val="00F2272E"/>
    <w:rsid w:val="00F22A1A"/>
    <w:rsid w:val="00F22A55"/>
    <w:rsid w:val="00F22FD6"/>
    <w:rsid w:val="00F22FF1"/>
    <w:rsid w:val="00F231E5"/>
    <w:rsid w:val="00F23375"/>
    <w:rsid w:val="00F233E5"/>
    <w:rsid w:val="00F2360C"/>
    <w:rsid w:val="00F236BD"/>
    <w:rsid w:val="00F23905"/>
    <w:rsid w:val="00F2391B"/>
    <w:rsid w:val="00F239F9"/>
    <w:rsid w:val="00F23A34"/>
    <w:rsid w:val="00F23C33"/>
    <w:rsid w:val="00F23EDA"/>
    <w:rsid w:val="00F23FCE"/>
    <w:rsid w:val="00F2405E"/>
    <w:rsid w:val="00F243A6"/>
    <w:rsid w:val="00F243B1"/>
    <w:rsid w:val="00F24525"/>
    <w:rsid w:val="00F2452F"/>
    <w:rsid w:val="00F24956"/>
    <w:rsid w:val="00F24AEF"/>
    <w:rsid w:val="00F24B86"/>
    <w:rsid w:val="00F24BB2"/>
    <w:rsid w:val="00F24C89"/>
    <w:rsid w:val="00F24D1F"/>
    <w:rsid w:val="00F24E3F"/>
    <w:rsid w:val="00F25012"/>
    <w:rsid w:val="00F250E2"/>
    <w:rsid w:val="00F2510B"/>
    <w:rsid w:val="00F2517D"/>
    <w:rsid w:val="00F25418"/>
    <w:rsid w:val="00F25565"/>
    <w:rsid w:val="00F256CE"/>
    <w:rsid w:val="00F25719"/>
    <w:rsid w:val="00F2577E"/>
    <w:rsid w:val="00F25AC0"/>
    <w:rsid w:val="00F25B58"/>
    <w:rsid w:val="00F25D16"/>
    <w:rsid w:val="00F25EA4"/>
    <w:rsid w:val="00F25FED"/>
    <w:rsid w:val="00F2617B"/>
    <w:rsid w:val="00F26385"/>
    <w:rsid w:val="00F26572"/>
    <w:rsid w:val="00F2660A"/>
    <w:rsid w:val="00F26750"/>
    <w:rsid w:val="00F26A76"/>
    <w:rsid w:val="00F270EA"/>
    <w:rsid w:val="00F2722F"/>
    <w:rsid w:val="00F27309"/>
    <w:rsid w:val="00F2749A"/>
    <w:rsid w:val="00F2790B"/>
    <w:rsid w:val="00F27BE4"/>
    <w:rsid w:val="00F27CA4"/>
    <w:rsid w:val="00F27DAC"/>
    <w:rsid w:val="00F27EF6"/>
    <w:rsid w:val="00F27F76"/>
    <w:rsid w:val="00F30029"/>
    <w:rsid w:val="00F301E2"/>
    <w:rsid w:val="00F302FA"/>
    <w:rsid w:val="00F306D7"/>
    <w:rsid w:val="00F3071E"/>
    <w:rsid w:val="00F30A91"/>
    <w:rsid w:val="00F30AFA"/>
    <w:rsid w:val="00F30B4F"/>
    <w:rsid w:val="00F30F24"/>
    <w:rsid w:val="00F3111C"/>
    <w:rsid w:val="00F312B1"/>
    <w:rsid w:val="00F31434"/>
    <w:rsid w:val="00F314B2"/>
    <w:rsid w:val="00F316A7"/>
    <w:rsid w:val="00F317CF"/>
    <w:rsid w:val="00F31A2D"/>
    <w:rsid w:val="00F31A65"/>
    <w:rsid w:val="00F31A79"/>
    <w:rsid w:val="00F31B05"/>
    <w:rsid w:val="00F31B2E"/>
    <w:rsid w:val="00F31CB4"/>
    <w:rsid w:val="00F31DF5"/>
    <w:rsid w:val="00F31E90"/>
    <w:rsid w:val="00F31F4B"/>
    <w:rsid w:val="00F322FD"/>
    <w:rsid w:val="00F326E4"/>
    <w:rsid w:val="00F32749"/>
    <w:rsid w:val="00F327CB"/>
    <w:rsid w:val="00F32802"/>
    <w:rsid w:val="00F32B2A"/>
    <w:rsid w:val="00F32BA1"/>
    <w:rsid w:val="00F32D99"/>
    <w:rsid w:val="00F32F31"/>
    <w:rsid w:val="00F32F38"/>
    <w:rsid w:val="00F32FE6"/>
    <w:rsid w:val="00F330BA"/>
    <w:rsid w:val="00F331C2"/>
    <w:rsid w:val="00F331EA"/>
    <w:rsid w:val="00F337E5"/>
    <w:rsid w:val="00F3381C"/>
    <w:rsid w:val="00F3396D"/>
    <w:rsid w:val="00F339A2"/>
    <w:rsid w:val="00F3413C"/>
    <w:rsid w:val="00F3422E"/>
    <w:rsid w:val="00F34408"/>
    <w:rsid w:val="00F344C8"/>
    <w:rsid w:val="00F3460C"/>
    <w:rsid w:val="00F34631"/>
    <w:rsid w:val="00F34928"/>
    <w:rsid w:val="00F3497A"/>
    <w:rsid w:val="00F3498D"/>
    <w:rsid w:val="00F349E4"/>
    <w:rsid w:val="00F34B33"/>
    <w:rsid w:val="00F34C90"/>
    <w:rsid w:val="00F34FB8"/>
    <w:rsid w:val="00F350E5"/>
    <w:rsid w:val="00F35183"/>
    <w:rsid w:val="00F35424"/>
    <w:rsid w:val="00F35491"/>
    <w:rsid w:val="00F3556C"/>
    <w:rsid w:val="00F356CB"/>
    <w:rsid w:val="00F357F5"/>
    <w:rsid w:val="00F35853"/>
    <w:rsid w:val="00F358DA"/>
    <w:rsid w:val="00F35A91"/>
    <w:rsid w:val="00F35EC4"/>
    <w:rsid w:val="00F36190"/>
    <w:rsid w:val="00F361A3"/>
    <w:rsid w:val="00F36205"/>
    <w:rsid w:val="00F36317"/>
    <w:rsid w:val="00F36669"/>
    <w:rsid w:val="00F36A07"/>
    <w:rsid w:val="00F36A0C"/>
    <w:rsid w:val="00F36B08"/>
    <w:rsid w:val="00F36D17"/>
    <w:rsid w:val="00F36E8C"/>
    <w:rsid w:val="00F36F7E"/>
    <w:rsid w:val="00F36F82"/>
    <w:rsid w:val="00F3704C"/>
    <w:rsid w:val="00F3709E"/>
    <w:rsid w:val="00F37144"/>
    <w:rsid w:val="00F371CF"/>
    <w:rsid w:val="00F3798B"/>
    <w:rsid w:val="00F37A59"/>
    <w:rsid w:val="00F4039D"/>
    <w:rsid w:val="00F4068B"/>
    <w:rsid w:val="00F409E3"/>
    <w:rsid w:val="00F40B29"/>
    <w:rsid w:val="00F40D03"/>
    <w:rsid w:val="00F41055"/>
    <w:rsid w:val="00F41099"/>
    <w:rsid w:val="00F41155"/>
    <w:rsid w:val="00F411B2"/>
    <w:rsid w:val="00F41244"/>
    <w:rsid w:val="00F413B1"/>
    <w:rsid w:val="00F4155E"/>
    <w:rsid w:val="00F416FF"/>
    <w:rsid w:val="00F417E8"/>
    <w:rsid w:val="00F4183B"/>
    <w:rsid w:val="00F41B74"/>
    <w:rsid w:val="00F4216E"/>
    <w:rsid w:val="00F42210"/>
    <w:rsid w:val="00F42276"/>
    <w:rsid w:val="00F42317"/>
    <w:rsid w:val="00F42518"/>
    <w:rsid w:val="00F42578"/>
    <w:rsid w:val="00F426B7"/>
    <w:rsid w:val="00F427E9"/>
    <w:rsid w:val="00F42A36"/>
    <w:rsid w:val="00F42E3A"/>
    <w:rsid w:val="00F42EB1"/>
    <w:rsid w:val="00F42EFB"/>
    <w:rsid w:val="00F42FFA"/>
    <w:rsid w:val="00F43066"/>
    <w:rsid w:val="00F43068"/>
    <w:rsid w:val="00F43069"/>
    <w:rsid w:val="00F430AB"/>
    <w:rsid w:val="00F431BE"/>
    <w:rsid w:val="00F434E9"/>
    <w:rsid w:val="00F4358A"/>
    <w:rsid w:val="00F43619"/>
    <w:rsid w:val="00F43763"/>
    <w:rsid w:val="00F43800"/>
    <w:rsid w:val="00F4399F"/>
    <w:rsid w:val="00F43B85"/>
    <w:rsid w:val="00F43D9C"/>
    <w:rsid w:val="00F43EB0"/>
    <w:rsid w:val="00F43FFE"/>
    <w:rsid w:val="00F44086"/>
    <w:rsid w:val="00F440DD"/>
    <w:rsid w:val="00F4421E"/>
    <w:rsid w:val="00F44483"/>
    <w:rsid w:val="00F445DB"/>
    <w:rsid w:val="00F4498B"/>
    <w:rsid w:val="00F44B41"/>
    <w:rsid w:val="00F44F95"/>
    <w:rsid w:val="00F44FA4"/>
    <w:rsid w:val="00F45090"/>
    <w:rsid w:val="00F451C6"/>
    <w:rsid w:val="00F4543C"/>
    <w:rsid w:val="00F45750"/>
    <w:rsid w:val="00F45788"/>
    <w:rsid w:val="00F457FB"/>
    <w:rsid w:val="00F45976"/>
    <w:rsid w:val="00F459F4"/>
    <w:rsid w:val="00F45B0E"/>
    <w:rsid w:val="00F45C6F"/>
    <w:rsid w:val="00F45FB9"/>
    <w:rsid w:val="00F45FEE"/>
    <w:rsid w:val="00F460FB"/>
    <w:rsid w:val="00F46258"/>
    <w:rsid w:val="00F46305"/>
    <w:rsid w:val="00F46367"/>
    <w:rsid w:val="00F463B9"/>
    <w:rsid w:val="00F464E2"/>
    <w:rsid w:val="00F465C1"/>
    <w:rsid w:val="00F46666"/>
    <w:rsid w:val="00F46670"/>
    <w:rsid w:val="00F4670A"/>
    <w:rsid w:val="00F46756"/>
    <w:rsid w:val="00F467C9"/>
    <w:rsid w:val="00F46863"/>
    <w:rsid w:val="00F46A7A"/>
    <w:rsid w:val="00F46AAC"/>
    <w:rsid w:val="00F46B2E"/>
    <w:rsid w:val="00F46B3B"/>
    <w:rsid w:val="00F46B60"/>
    <w:rsid w:val="00F46D88"/>
    <w:rsid w:val="00F46DC8"/>
    <w:rsid w:val="00F46EBC"/>
    <w:rsid w:val="00F46FE3"/>
    <w:rsid w:val="00F47047"/>
    <w:rsid w:val="00F4734D"/>
    <w:rsid w:val="00F475B4"/>
    <w:rsid w:val="00F47B28"/>
    <w:rsid w:val="00F47C67"/>
    <w:rsid w:val="00F47C9F"/>
    <w:rsid w:val="00F47CD9"/>
    <w:rsid w:val="00F47E24"/>
    <w:rsid w:val="00F47FBF"/>
    <w:rsid w:val="00F50069"/>
    <w:rsid w:val="00F50071"/>
    <w:rsid w:val="00F50375"/>
    <w:rsid w:val="00F50421"/>
    <w:rsid w:val="00F50506"/>
    <w:rsid w:val="00F50689"/>
    <w:rsid w:val="00F50835"/>
    <w:rsid w:val="00F50B11"/>
    <w:rsid w:val="00F50BE9"/>
    <w:rsid w:val="00F50DC9"/>
    <w:rsid w:val="00F5133A"/>
    <w:rsid w:val="00F513FE"/>
    <w:rsid w:val="00F51424"/>
    <w:rsid w:val="00F5143D"/>
    <w:rsid w:val="00F5148D"/>
    <w:rsid w:val="00F51569"/>
    <w:rsid w:val="00F51604"/>
    <w:rsid w:val="00F518B7"/>
    <w:rsid w:val="00F518BF"/>
    <w:rsid w:val="00F518F0"/>
    <w:rsid w:val="00F51D42"/>
    <w:rsid w:val="00F51D8A"/>
    <w:rsid w:val="00F51E10"/>
    <w:rsid w:val="00F51ED2"/>
    <w:rsid w:val="00F5205D"/>
    <w:rsid w:val="00F521E2"/>
    <w:rsid w:val="00F52290"/>
    <w:rsid w:val="00F52555"/>
    <w:rsid w:val="00F525C4"/>
    <w:rsid w:val="00F5265D"/>
    <w:rsid w:val="00F5279B"/>
    <w:rsid w:val="00F52AE0"/>
    <w:rsid w:val="00F52B84"/>
    <w:rsid w:val="00F5305B"/>
    <w:rsid w:val="00F530B4"/>
    <w:rsid w:val="00F53207"/>
    <w:rsid w:val="00F533F5"/>
    <w:rsid w:val="00F53496"/>
    <w:rsid w:val="00F53617"/>
    <w:rsid w:val="00F53694"/>
    <w:rsid w:val="00F536F5"/>
    <w:rsid w:val="00F53A0A"/>
    <w:rsid w:val="00F53B61"/>
    <w:rsid w:val="00F53DF9"/>
    <w:rsid w:val="00F54050"/>
    <w:rsid w:val="00F544C6"/>
    <w:rsid w:val="00F54598"/>
    <w:rsid w:val="00F545D5"/>
    <w:rsid w:val="00F54816"/>
    <w:rsid w:val="00F548C0"/>
    <w:rsid w:val="00F549B9"/>
    <w:rsid w:val="00F54C2C"/>
    <w:rsid w:val="00F54C44"/>
    <w:rsid w:val="00F54CDF"/>
    <w:rsid w:val="00F54D4B"/>
    <w:rsid w:val="00F54DC5"/>
    <w:rsid w:val="00F555F7"/>
    <w:rsid w:val="00F5583F"/>
    <w:rsid w:val="00F558E2"/>
    <w:rsid w:val="00F5595B"/>
    <w:rsid w:val="00F55A02"/>
    <w:rsid w:val="00F55C12"/>
    <w:rsid w:val="00F55DCB"/>
    <w:rsid w:val="00F55F20"/>
    <w:rsid w:val="00F56017"/>
    <w:rsid w:val="00F56073"/>
    <w:rsid w:val="00F561FE"/>
    <w:rsid w:val="00F562D0"/>
    <w:rsid w:val="00F563C0"/>
    <w:rsid w:val="00F56839"/>
    <w:rsid w:val="00F5698C"/>
    <w:rsid w:val="00F56AC3"/>
    <w:rsid w:val="00F56DB1"/>
    <w:rsid w:val="00F56DCE"/>
    <w:rsid w:val="00F56FAF"/>
    <w:rsid w:val="00F56FCB"/>
    <w:rsid w:val="00F5710E"/>
    <w:rsid w:val="00F57187"/>
    <w:rsid w:val="00F57811"/>
    <w:rsid w:val="00F57BE4"/>
    <w:rsid w:val="00F57F9C"/>
    <w:rsid w:val="00F60137"/>
    <w:rsid w:val="00F602B0"/>
    <w:rsid w:val="00F602E8"/>
    <w:rsid w:val="00F60321"/>
    <w:rsid w:val="00F606C4"/>
    <w:rsid w:val="00F60823"/>
    <w:rsid w:val="00F60949"/>
    <w:rsid w:val="00F611B8"/>
    <w:rsid w:val="00F611E9"/>
    <w:rsid w:val="00F61229"/>
    <w:rsid w:val="00F61304"/>
    <w:rsid w:val="00F613D2"/>
    <w:rsid w:val="00F614DE"/>
    <w:rsid w:val="00F61511"/>
    <w:rsid w:val="00F61804"/>
    <w:rsid w:val="00F61AC0"/>
    <w:rsid w:val="00F61BD6"/>
    <w:rsid w:val="00F61C26"/>
    <w:rsid w:val="00F61C37"/>
    <w:rsid w:val="00F6204E"/>
    <w:rsid w:val="00F62066"/>
    <w:rsid w:val="00F620B1"/>
    <w:rsid w:val="00F623C5"/>
    <w:rsid w:val="00F6292D"/>
    <w:rsid w:val="00F62B33"/>
    <w:rsid w:val="00F62D6F"/>
    <w:rsid w:val="00F62E52"/>
    <w:rsid w:val="00F63361"/>
    <w:rsid w:val="00F635E4"/>
    <w:rsid w:val="00F6373D"/>
    <w:rsid w:val="00F637C8"/>
    <w:rsid w:val="00F6383F"/>
    <w:rsid w:val="00F63AFF"/>
    <w:rsid w:val="00F63DEC"/>
    <w:rsid w:val="00F63E37"/>
    <w:rsid w:val="00F63F7D"/>
    <w:rsid w:val="00F64031"/>
    <w:rsid w:val="00F64235"/>
    <w:rsid w:val="00F642EA"/>
    <w:rsid w:val="00F6445F"/>
    <w:rsid w:val="00F6470D"/>
    <w:rsid w:val="00F64762"/>
    <w:rsid w:val="00F647DB"/>
    <w:rsid w:val="00F64812"/>
    <w:rsid w:val="00F6484F"/>
    <w:rsid w:val="00F64894"/>
    <w:rsid w:val="00F64978"/>
    <w:rsid w:val="00F64B40"/>
    <w:rsid w:val="00F64BCE"/>
    <w:rsid w:val="00F64DDE"/>
    <w:rsid w:val="00F64F68"/>
    <w:rsid w:val="00F6542E"/>
    <w:rsid w:val="00F655A4"/>
    <w:rsid w:val="00F65921"/>
    <w:rsid w:val="00F65DD9"/>
    <w:rsid w:val="00F65DEA"/>
    <w:rsid w:val="00F660B6"/>
    <w:rsid w:val="00F66150"/>
    <w:rsid w:val="00F66176"/>
    <w:rsid w:val="00F66267"/>
    <w:rsid w:val="00F66363"/>
    <w:rsid w:val="00F6645D"/>
    <w:rsid w:val="00F6654D"/>
    <w:rsid w:val="00F66754"/>
    <w:rsid w:val="00F667CC"/>
    <w:rsid w:val="00F66B33"/>
    <w:rsid w:val="00F66B63"/>
    <w:rsid w:val="00F66D47"/>
    <w:rsid w:val="00F66D4D"/>
    <w:rsid w:val="00F66DCD"/>
    <w:rsid w:val="00F66E54"/>
    <w:rsid w:val="00F66FE9"/>
    <w:rsid w:val="00F6706C"/>
    <w:rsid w:val="00F670EC"/>
    <w:rsid w:val="00F6710C"/>
    <w:rsid w:val="00F67407"/>
    <w:rsid w:val="00F675D2"/>
    <w:rsid w:val="00F6777E"/>
    <w:rsid w:val="00F677DB"/>
    <w:rsid w:val="00F679FA"/>
    <w:rsid w:val="00F67A4E"/>
    <w:rsid w:val="00F67DC4"/>
    <w:rsid w:val="00F7012A"/>
    <w:rsid w:val="00F70170"/>
    <w:rsid w:val="00F7036F"/>
    <w:rsid w:val="00F704D8"/>
    <w:rsid w:val="00F704F1"/>
    <w:rsid w:val="00F707BE"/>
    <w:rsid w:val="00F70809"/>
    <w:rsid w:val="00F70845"/>
    <w:rsid w:val="00F70A46"/>
    <w:rsid w:val="00F70E23"/>
    <w:rsid w:val="00F70EA3"/>
    <w:rsid w:val="00F71093"/>
    <w:rsid w:val="00F710B0"/>
    <w:rsid w:val="00F71451"/>
    <w:rsid w:val="00F714F7"/>
    <w:rsid w:val="00F714FC"/>
    <w:rsid w:val="00F71657"/>
    <w:rsid w:val="00F716E2"/>
    <w:rsid w:val="00F718B2"/>
    <w:rsid w:val="00F71E30"/>
    <w:rsid w:val="00F71E38"/>
    <w:rsid w:val="00F71F65"/>
    <w:rsid w:val="00F720BE"/>
    <w:rsid w:val="00F720D8"/>
    <w:rsid w:val="00F72225"/>
    <w:rsid w:val="00F7222B"/>
    <w:rsid w:val="00F7232B"/>
    <w:rsid w:val="00F72496"/>
    <w:rsid w:val="00F72501"/>
    <w:rsid w:val="00F72570"/>
    <w:rsid w:val="00F72579"/>
    <w:rsid w:val="00F72633"/>
    <w:rsid w:val="00F727D7"/>
    <w:rsid w:val="00F72C0A"/>
    <w:rsid w:val="00F72D1A"/>
    <w:rsid w:val="00F72D4B"/>
    <w:rsid w:val="00F72DF3"/>
    <w:rsid w:val="00F73070"/>
    <w:rsid w:val="00F734AF"/>
    <w:rsid w:val="00F734E6"/>
    <w:rsid w:val="00F736AA"/>
    <w:rsid w:val="00F7373F"/>
    <w:rsid w:val="00F73881"/>
    <w:rsid w:val="00F738C1"/>
    <w:rsid w:val="00F738FB"/>
    <w:rsid w:val="00F73902"/>
    <w:rsid w:val="00F73AEC"/>
    <w:rsid w:val="00F73E23"/>
    <w:rsid w:val="00F73ED1"/>
    <w:rsid w:val="00F73FEB"/>
    <w:rsid w:val="00F74037"/>
    <w:rsid w:val="00F74169"/>
    <w:rsid w:val="00F741E4"/>
    <w:rsid w:val="00F741F7"/>
    <w:rsid w:val="00F743D9"/>
    <w:rsid w:val="00F744EF"/>
    <w:rsid w:val="00F74806"/>
    <w:rsid w:val="00F748AE"/>
    <w:rsid w:val="00F748CB"/>
    <w:rsid w:val="00F74901"/>
    <w:rsid w:val="00F74B22"/>
    <w:rsid w:val="00F74D78"/>
    <w:rsid w:val="00F74DD5"/>
    <w:rsid w:val="00F75112"/>
    <w:rsid w:val="00F75252"/>
    <w:rsid w:val="00F752E2"/>
    <w:rsid w:val="00F75549"/>
    <w:rsid w:val="00F755F4"/>
    <w:rsid w:val="00F7565C"/>
    <w:rsid w:val="00F75660"/>
    <w:rsid w:val="00F75C0B"/>
    <w:rsid w:val="00F75C65"/>
    <w:rsid w:val="00F75CAF"/>
    <w:rsid w:val="00F75DA6"/>
    <w:rsid w:val="00F76143"/>
    <w:rsid w:val="00F762A2"/>
    <w:rsid w:val="00F764D9"/>
    <w:rsid w:val="00F76635"/>
    <w:rsid w:val="00F76653"/>
    <w:rsid w:val="00F7681F"/>
    <w:rsid w:val="00F7688B"/>
    <w:rsid w:val="00F76907"/>
    <w:rsid w:val="00F76BDD"/>
    <w:rsid w:val="00F76E6C"/>
    <w:rsid w:val="00F7718D"/>
    <w:rsid w:val="00F775C9"/>
    <w:rsid w:val="00F77615"/>
    <w:rsid w:val="00F77683"/>
    <w:rsid w:val="00F77A5B"/>
    <w:rsid w:val="00F77B6E"/>
    <w:rsid w:val="00F77C57"/>
    <w:rsid w:val="00F77CAE"/>
    <w:rsid w:val="00F77F0B"/>
    <w:rsid w:val="00F77FDD"/>
    <w:rsid w:val="00F80215"/>
    <w:rsid w:val="00F8038A"/>
    <w:rsid w:val="00F8039A"/>
    <w:rsid w:val="00F8054A"/>
    <w:rsid w:val="00F8059E"/>
    <w:rsid w:val="00F8064A"/>
    <w:rsid w:val="00F80675"/>
    <w:rsid w:val="00F80685"/>
    <w:rsid w:val="00F80690"/>
    <w:rsid w:val="00F806BC"/>
    <w:rsid w:val="00F80730"/>
    <w:rsid w:val="00F808EA"/>
    <w:rsid w:val="00F8091E"/>
    <w:rsid w:val="00F80A20"/>
    <w:rsid w:val="00F80D0A"/>
    <w:rsid w:val="00F80D1B"/>
    <w:rsid w:val="00F80F3E"/>
    <w:rsid w:val="00F81096"/>
    <w:rsid w:val="00F810F2"/>
    <w:rsid w:val="00F812EB"/>
    <w:rsid w:val="00F81469"/>
    <w:rsid w:val="00F816CA"/>
    <w:rsid w:val="00F81A7D"/>
    <w:rsid w:val="00F81B1D"/>
    <w:rsid w:val="00F81CB8"/>
    <w:rsid w:val="00F81CEA"/>
    <w:rsid w:val="00F81FDB"/>
    <w:rsid w:val="00F82093"/>
    <w:rsid w:val="00F820B1"/>
    <w:rsid w:val="00F82166"/>
    <w:rsid w:val="00F8244E"/>
    <w:rsid w:val="00F8254A"/>
    <w:rsid w:val="00F8256E"/>
    <w:rsid w:val="00F82584"/>
    <w:rsid w:val="00F82585"/>
    <w:rsid w:val="00F828F3"/>
    <w:rsid w:val="00F8295B"/>
    <w:rsid w:val="00F829C8"/>
    <w:rsid w:val="00F82A6B"/>
    <w:rsid w:val="00F82A7D"/>
    <w:rsid w:val="00F82D74"/>
    <w:rsid w:val="00F82F58"/>
    <w:rsid w:val="00F83258"/>
    <w:rsid w:val="00F8341B"/>
    <w:rsid w:val="00F8365A"/>
    <w:rsid w:val="00F83865"/>
    <w:rsid w:val="00F83898"/>
    <w:rsid w:val="00F8390B"/>
    <w:rsid w:val="00F839A7"/>
    <w:rsid w:val="00F83A4B"/>
    <w:rsid w:val="00F83B94"/>
    <w:rsid w:val="00F83C49"/>
    <w:rsid w:val="00F83D82"/>
    <w:rsid w:val="00F8403A"/>
    <w:rsid w:val="00F8405C"/>
    <w:rsid w:val="00F84154"/>
    <w:rsid w:val="00F8421D"/>
    <w:rsid w:val="00F842CA"/>
    <w:rsid w:val="00F84367"/>
    <w:rsid w:val="00F8446D"/>
    <w:rsid w:val="00F8454A"/>
    <w:rsid w:val="00F845C0"/>
    <w:rsid w:val="00F847DB"/>
    <w:rsid w:val="00F84C05"/>
    <w:rsid w:val="00F84CEE"/>
    <w:rsid w:val="00F84F38"/>
    <w:rsid w:val="00F84FDF"/>
    <w:rsid w:val="00F8502E"/>
    <w:rsid w:val="00F85296"/>
    <w:rsid w:val="00F85395"/>
    <w:rsid w:val="00F8540F"/>
    <w:rsid w:val="00F854B0"/>
    <w:rsid w:val="00F855BC"/>
    <w:rsid w:val="00F8575A"/>
    <w:rsid w:val="00F85959"/>
    <w:rsid w:val="00F85969"/>
    <w:rsid w:val="00F85B14"/>
    <w:rsid w:val="00F8601B"/>
    <w:rsid w:val="00F8605C"/>
    <w:rsid w:val="00F8619D"/>
    <w:rsid w:val="00F86269"/>
    <w:rsid w:val="00F8657F"/>
    <w:rsid w:val="00F86644"/>
    <w:rsid w:val="00F86769"/>
    <w:rsid w:val="00F86808"/>
    <w:rsid w:val="00F868D6"/>
    <w:rsid w:val="00F86B7E"/>
    <w:rsid w:val="00F87312"/>
    <w:rsid w:val="00F87419"/>
    <w:rsid w:val="00F87618"/>
    <w:rsid w:val="00F87861"/>
    <w:rsid w:val="00F87B6E"/>
    <w:rsid w:val="00F87B95"/>
    <w:rsid w:val="00F87BF7"/>
    <w:rsid w:val="00F87CAD"/>
    <w:rsid w:val="00F87D88"/>
    <w:rsid w:val="00F87F25"/>
    <w:rsid w:val="00F87F33"/>
    <w:rsid w:val="00F90005"/>
    <w:rsid w:val="00F90292"/>
    <w:rsid w:val="00F905F3"/>
    <w:rsid w:val="00F9061F"/>
    <w:rsid w:val="00F908EF"/>
    <w:rsid w:val="00F90DC6"/>
    <w:rsid w:val="00F90F02"/>
    <w:rsid w:val="00F90FAE"/>
    <w:rsid w:val="00F90FF4"/>
    <w:rsid w:val="00F911E7"/>
    <w:rsid w:val="00F911F7"/>
    <w:rsid w:val="00F91411"/>
    <w:rsid w:val="00F91591"/>
    <w:rsid w:val="00F9160E"/>
    <w:rsid w:val="00F91749"/>
    <w:rsid w:val="00F91838"/>
    <w:rsid w:val="00F91903"/>
    <w:rsid w:val="00F91A47"/>
    <w:rsid w:val="00F91BAF"/>
    <w:rsid w:val="00F91CE2"/>
    <w:rsid w:val="00F92039"/>
    <w:rsid w:val="00F92127"/>
    <w:rsid w:val="00F92343"/>
    <w:rsid w:val="00F923FE"/>
    <w:rsid w:val="00F9265F"/>
    <w:rsid w:val="00F92912"/>
    <w:rsid w:val="00F92941"/>
    <w:rsid w:val="00F9298F"/>
    <w:rsid w:val="00F92A59"/>
    <w:rsid w:val="00F92AC3"/>
    <w:rsid w:val="00F92BF4"/>
    <w:rsid w:val="00F92F5D"/>
    <w:rsid w:val="00F92F97"/>
    <w:rsid w:val="00F9324E"/>
    <w:rsid w:val="00F932C8"/>
    <w:rsid w:val="00F9338F"/>
    <w:rsid w:val="00F93428"/>
    <w:rsid w:val="00F93492"/>
    <w:rsid w:val="00F93588"/>
    <w:rsid w:val="00F93592"/>
    <w:rsid w:val="00F93672"/>
    <w:rsid w:val="00F93957"/>
    <w:rsid w:val="00F93A04"/>
    <w:rsid w:val="00F93AA3"/>
    <w:rsid w:val="00F93B46"/>
    <w:rsid w:val="00F93D76"/>
    <w:rsid w:val="00F93ECF"/>
    <w:rsid w:val="00F9403D"/>
    <w:rsid w:val="00F941AF"/>
    <w:rsid w:val="00F9442C"/>
    <w:rsid w:val="00F9468C"/>
    <w:rsid w:val="00F94C8C"/>
    <w:rsid w:val="00F94DC6"/>
    <w:rsid w:val="00F94FC2"/>
    <w:rsid w:val="00F94FD1"/>
    <w:rsid w:val="00F95096"/>
    <w:rsid w:val="00F95146"/>
    <w:rsid w:val="00F952EF"/>
    <w:rsid w:val="00F954C8"/>
    <w:rsid w:val="00F9585C"/>
    <w:rsid w:val="00F95B97"/>
    <w:rsid w:val="00F95CB5"/>
    <w:rsid w:val="00F95D64"/>
    <w:rsid w:val="00F95F9E"/>
    <w:rsid w:val="00F961C3"/>
    <w:rsid w:val="00F96387"/>
    <w:rsid w:val="00F964EF"/>
    <w:rsid w:val="00F967E6"/>
    <w:rsid w:val="00F96A20"/>
    <w:rsid w:val="00F96AE2"/>
    <w:rsid w:val="00F96CB2"/>
    <w:rsid w:val="00F96D9E"/>
    <w:rsid w:val="00F96E99"/>
    <w:rsid w:val="00F96EB6"/>
    <w:rsid w:val="00F96FB6"/>
    <w:rsid w:val="00F973F1"/>
    <w:rsid w:val="00F97426"/>
    <w:rsid w:val="00F97454"/>
    <w:rsid w:val="00F9747F"/>
    <w:rsid w:val="00F975BF"/>
    <w:rsid w:val="00F9765D"/>
    <w:rsid w:val="00F976F0"/>
    <w:rsid w:val="00F97743"/>
    <w:rsid w:val="00F9783A"/>
    <w:rsid w:val="00F979B3"/>
    <w:rsid w:val="00F979DB"/>
    <w:rsid w:val="00F979DF"/>
    <w:rsid w:val="00F97B11"/>
    <w:rsid w:val="00F97DF1"/>
    <w:rsid w:val="00F97FB8"/>
    <w:rsid w:val="00FA0067"/>
    <w:rsid w:val="00FA014B"/>
    <w:rsid w:val="00FA01CB"/>
    <w:rsid w:val="00FA03AA"/>
    <w:rsid w:val="00FA05DB"/>
    <w:rsid w:val="00FA0745"/>
    <w:rsid w:val="00FA07C9"/>
    <w:rsid w:val="00FA0949"/>
    <w:rsid w:val="00FA09B7"/>
    <w:rsid w:val="00FA09C1"/>
    <w:rsid w:val="00FA0A7F"/>
    <w:rsid w:val="00FA0B6D"/>
    <w:rsid w:val="00FA0E73"/>
    <w:rsid w:val="00FA0F54"/>
    <w:rsid w:val="00FA106D"/>
    <w:rsid w:val="00FA11DF"/>
    <w:rsid w:val="00FA1214"/>
    <w:rsid w:val="00FA136B"/>
    <w:rsid w:val="00FA1447"/>
    <w:rsid w:val="00FA151C"/>
    <w:rsid w:val="00FA1731"/>
    <w:rsid w:val="00FA181B"/>
    <w:rsid w:val="00FA18DC"/>
    <w:rsid w:val="00FA194F"/>
    <w:rsid w:val="00FA1960"/>
    <w:rsid w:val="00FA1B74"/>
    <w:rsid w:val="00FA1BA9"/>
    <w:rsid w:val="00FA207D"/>
    <w:rsid w:val="00FA20AE"/>
    <w:rsid w:val="00FA2172"/>
    <w:rsid w:val="00FA2370"/>
    <w:rsid w:val="00FA23DB"/>
    <w:rsid w:val="00FA256E"/>
    <w:rsid w:val="00FA26AC"/>
    <w:rsid w:val="00FA2958"/>
    <w:rsid w:val="00FA2A8C"/>
    <w:rsid w:val="00FA2D4A"/>
    <w:rsid w:val="00FA2DFB"/>
    <w:rsid w:val="00FA32CB"/>
    <w:rsid w:val="00FA32EA"/>
    <w:rsid w:val="00FA340F"/>
    <w:rsid w:val="00FA3465"/>
    <w:rsid w:val="00FA3548"/>
    <w:rsid w:val="00FA35B6"/>
    <w:rsid w:val="00FA366A"/>
    <w:rsid w:val="00FA372C"/>
    <w:rsid w:val="00FA375D"/>
    <w:rsid w:val="00FA37E5"/>
    <w:rsid w:val="00FA3A33"/>
    <w:rsid w:val="00FA3C0C"/>
    <w:rsid w:val="00FA3C37"/>
    <w:rsid w:val="00FA3D41"/>
    <w:rsid w:val="00FA3EE6"/>
    <w:rsid w:val="00FA4023"/>
    <w:rsid w:val="00FA419D"/>
    <w:rsid w:val="00FA4253"/>
    <w:rsid w:val="00FA425C"/>
    <w:rsid w:val="00FA4290"/>
    <w:rsid w:val="00FA4433"/>
    <w:rsid w:val="00FA453F"/>
    <w:rsid w:val="00FA4550"/>
    <w:rsid w:val="00FA47D5"/>
    <w:rsid w:val="00FA4927"/>
    <w:rsid w:val="00FA4954"/>
    <w:rsid w:val="00FA4BA2"/>
    <w:rsid w:val="00FA4BC7"/>
    <w:rsid w:val="00FA4DC4"/>
    <w:rsid w:val="00FA4F03"/>
    <w:rsid w:val="00FA5195"/>
    <w:rsid w:val="00FA52C9"/>
    <w:rsid w:val="00FA590B"/>
    <w:rsid w:val="00FA5A6F"/>
    <w:rsid w:val="00FA5ABA"/>
    <w:rsid w:val="00FA6022"/>
    <w:rsid w:val="00FA605E"/>
    <w:rsid w:val="00FA6485"/>
    <w:rsid w:val="00FA64FC"/>
    <w:rsid w:val="00FA6615"/>
    <w:rsid w:val="00FA66AE"/>
    <w:rsid w:val="00FA699D"/>
    <w:rsid w:val="00FA69E2"/>
    <w:rsid w:val="00FA6B90"/>
    <w:rsid w:val="00FA6CA4"/>
    <w:rsid w:val="00FA6F09"/>
    <w:rsid w:val="00FA6FE6"/>
    <w:rsid w:val="00FA7052"/>
    <w:rsid w:val="00FA707D"/>
    <w:rsid w:val="00FA7254"/>
    <w:rsid w:val="00FA727E"/>
    <w:rsid w:val="00FA73A3"/>
    <w:rsid w:val="00FA75FD"/>
    <w:rsid w:val="00FA7610"/>
    <w:rsid w:val="00FA77BF"/>
    <w:rsid w:val="00FA7800"/>
    <w:rsid w:val="00FA788B"/>
    <w:rsid w:val="00FA7A14"/>
    <w:rsid w:val="00FA7CBC"/>
    <w:rsid w:val="00FA7DD5"/>
    <w:rsid w:val="00FB0098"/>
    <w:rsid w:val="00FB0141"/>
    <w:rsid w:val="00FB026A"/>
    <w:rsid w:val="00FB02BE"/>
    <w:rsid w:val="00FB03A4"/>
    <w:rsid w:val="00FB03F4"/>
    <w:rsid w:val="00FB0646"/>
    <w:rsid w:val="00FB07BC"/>
    <w:rsid w:val="00FB08E4"/>
    <w:rsid w:val="00FB0967"/>
    <w:rsid w:val="00FB0975"/>
    <w:rsid w:val="00FB0BA6"/>
    <w:rsid w:val="00FB0C75"/>
    <w:rsid w:val="00FB0FAA"/>
    <w:rsid w:val="00FB0FB0"/>
    <w:rsid w:val="00FB1064"/>
    <w:rsid w:val="00FB10CF"/>
    <w:rsid w:val="00FB1128"/>
    <w:rsid w:val="00FB1133"/>
    <w:rsid w:val="00FB1152"/>
    <w:rsid w:val="00FB11BE"/>
    <w:rsid w:val="00FB1332"/>
    <w:rsid w:val="00FB1492"/>
    <w:rsid w:val="00FB18E7"/>
    <w:rsid w:val="00FB198F"/>
    <w:rsid w:val="00FB1A4E"/>
    <w:rsid w:val="00FB1BF5"/>
    <w:rsid w:val="00FB1C80"/>
    <w:rsid w:val="00FB1D06"/>
    <w:rsid w:val="00FB1E48"/>
    <w:rsid w:val="00FB2097"/>
    <w:rsid w:val="00FB2120"/>
    <w:rsid w:val="00FB2244"/>
    <w:rsid w:val="00FB2290"/>
    <w:rsid w:val="00FB22F9"/>
    <w:rsid w:val="00FB26CB"/>
    <w:rsid w:val="00FB2AC7"/>
    <w:rsid w:val="00FB2F18"/>
    <w:rsid w:val="00FB2F34"/>
    <w:rsid w:val="00FB2F36"/>
    <w:rsid w:val="00FB30C0"/>
    <w:rsid w:val="00FB3527"/>
    <w:rsid w:val="00FB362E"/>
    <w:rsid w:val="00FB36EE"/>
    <w:rsid w:val="00FB399E"/>
    <w:rsid w:val="00FB39C7"/>
    <w:rsid w:val="00FB39F9"/>
    <w:rsid w:val="00FB3A51"/>
    <w:rsid w:val="00FB3A9D"/>
    <w:rsid w:val="00FB3B93"/>
    <w:rsid w:val="00FB3C15"/>
    <w:rsid w:val="00FB3CA0"/>
    <w:rsid w:val="00FB4287"/>
    <w:rsid w:val="00FB43CF"/>
    <w:rsid w:val="00FB4440"/>
    <w:rsid w:val="00FB450B"/>
    <w:rsid w:val="00FB458A"/>
    <w:rsid w:val="00FB46C7"/>
    <w:rsid w:val="00FB4780"/>
    <w:rsid w:val="00FB47B1"/>
    <w:rsid w:val="00FB47C5"/>
    <w:rsid w:val="00FB49CD"/>
    <w:rsid w:val="00FB4A24"/>
    <w:rsid w:val="00FB4FC1"/>
    <w:rsid w:val="00FB4FD4"/>
    <w:rsid w:val="00FB50CB"/>
    <w:rsid w:val="00FB5201"/>
    <w:rsid w:val="00FB5282"/>
    <w:rsid w:val="00FB528E"/>
    <w:rsid w:val="00FB5340"/>
    <w:rsid w:val="00FB542D"/>
    <w:rsid w:val="00FB582F"/>
    <w:rsid w:val="00FB5863"/>
    <w:rsid w:val="00FB59A0"/>
    <w:rsid w:val="00FB5D66"/>
    <w:rsid w:val="00FB6032"/>
    <w:rsid w:val="00FB60E1"/>
    <w:rsid w:val="00FB6146"/>
    <w:rsid w:val="00FB61A9"/>
    <w:rsid w:val="00FB6530"/>
    <w:rsid w:val="00FB674B"/>
    <w:rsid w:val="00FB6910"/>
    <w:rsid w:val="00FB692B"/>
    <w:rsid w:val="00FB6A94"/>
    <w:rsid w:val="00FB6C2B"/>
    <w:rsid w:val="00FB6F66"/>
    <w:rsid w:val="00FB6F76"/>
    <w:rsid w:val="00FB7232"/>
    <w:rsid w:val="00FB7437"/>
    <w:rsid w:val="00FB74CA"/>
    <w:rsid w:val="00FB7740"/>
    <w:rsid w:val="00FB7808"/>
    <w:rsid w:val="00FB7BEE"/>
    <w:rsid w:val="00FB7C82"/>
    <w:rsid w:val="00FB7ED4"/>
    <w:rsid w:val="00FB7F11"/>
    <w:rsid w:val="00FB7F6E"/>
    <w:rsid w:val="00FC02D4"/>
    <w:rsid w:val="00FC034D"/>
    <w:rsid w:val="00FC03CF"/>
    <w:rsid w:val="00FC057C"/>
    <w:rsid w:val="00FC067C"/>
    <w:rsid w:val="00FC083F"/>
    <w:rsid w:val="00FC09B7"/>
    <w:rsid w:val="00FC0C24"/>
    <w:rsid w:val="00FC0ED0"/>
    <w:rsid w:val="00FC10F5"/>
    <w:rsid w:val="00FC1125"/>
    <w:rsid w:val="00FC1258"/>
    <w:rsid w:val="00FC1300"/>
    <w:rsid w:val="00FC136A"/>
    <w:rsid w:val="00FC1492"/>
    <w:rsid w:val="00FC14D7"/>
    <w:rsid w:val="00FC16FE"/>
    <w:rsid w:val="00FC184E"/>
    <w:rsid w:val="00FC1932"/>
    <w:rsid w:val="00FC1982"/>
    <w:rsid w:val="00FC1B15"/>
    <w:rsid w:val="00FC1EE4"/>
    <w:rsid w:val="00FC1F8F"/>
    <w:rsid w:val="00FC2173"/>
    <w:rsid w:val="00FC2221"/>
    <w:rsid w:val="00FC24CA"/>
    <w:rsid w:val="00FC2536"/>
    <w:rsid w:val="00FC25A9"/>
    <w:rsid w:val="00FC2698"/>
    <w:rsid w:val="00FC27E5"/>
    <w:rsid w:val="00FC2A69"/>
    <w:rsid w:val="00FC2CB8"/>
    <w:rsid w:val="00FC2CCC"/>
    <w:rsid w:val="00FC2F29"/>
    <w:rsid w:val="00FC2F34"/>
    <w:rsid w:val="00FC2F5C"/>
    <w:rsid w:val="00FC3013"/>
    <w:rsid w:val="00FC302B"/>
    <w:rsid w:val="00FC30E9"/>
    <w:rsid w:val="00FC31BC"/>
    <w:rsid w:val="00FC335F"/>
    <w:rsid w:val="00FC33D8"/>
    <w:rsid w:val="00FC34FF"/>
    <w:rsid w:val="00FC3564"/>
    <w:rsid w:val="00FC371A"/>
    <w:rsid w:val="00FC372C"/>
    <w:rsid w:val="00FC38A8"/>
    <w:rsid w:val="00FC39C4"/>
    <w:rsid w:val="00FC3A6A"/>
    <w:rsid w:val="00FC3B53"/>
    <w:rsid w:val="00FC3C37"/>
    <w:rsid w:val="00FC3C39"/>
    <w:rsid w:val="00FC3FB7"/>
    <w:rsid w:val="00FC4040"/>
    <w:rsid w:val="00FC4192"/>
    <w:rsid w:val="00FC4396"/>
    <w:rsid w:val="00FC43E3"/>
    <w:rsid w:val="00FC45C1"/>
    <w:rsid w:val="00FC464D"/>
    <w:rsid w:val="00FC470A"/>
    <w:rsid w:val="00FC47BA"/>
    <w:rsid w:val="00FC481E"/>
    <w:rsid w:val="00FC4A06"/>
    <w:rsid w:val="00FC4AEF"/>
    <w:rsid w:val="00FC4D71"/>
    <w:rsid w:val="00FC4FF7"/>
    <w:rsid w:val="00FC534E"/>
    <w:rsid w:val="00FC54BF"/>
    <w:rsid w:val="00FC564F"/>
    <w:rsid w:val="00FC5836"/>
    <w:rsid w:val="00FC58E9"/>
    <w:rsid w:val="00FC5922"/>
    <w:rsid w:val="00FC5AE0"/>
    <w:rsid w:val="00FC5BDF"/>
    <w:rsid w:val="00FC5C8B"/>
    <w:rsid w:val="00FC5D25"/>
    <w:rsid w:val="00FC5EB1"/>
    <w:rsid w:val="00FC607A"/>
    <w:rsid w:val="00FC6098"/>
    <w:rsid w:val="00FC6225"/>
    <w:rsid w:val="00FC62EE"/>
    <w:rsid w:val="00FC6308"/>
    <w:rsid w:val="00FC6420"/>
    <w:rsid w:val="00FC6434"/>
    <w:rsid w:val="00FC643A"/>
    <w:rsid w:val="00FC64B8"/>
    <w:rsid w:val="00FC684F"/>
    <w:rsid w:val="00FC6858"/>
    <w:rsid w:val="00FC6A49"/>
    <w:rsid w:val="00FC6BBF"/>
    <w:rsid w:val="00FC6C2C"/>
    <w:rsid w:val="00FC6CC9"/>
    <w:rsid w:val="00FC7016"/>
    <w:rsid w:val="00FC70BB"/>
    <w:rsid w:val="00FC7155"/>
    <w:rsid w:val="00FC71D0"/>
    <w:rsid w:val="00FC7299"/>
    <w:rsid w:val="00FC72C3"/>
    <w:rsid w:val="00FC738E"/>
    <w:rsid w:val="00FC73C1"/>
    <w:rsid w:val="00FC74A6"/>
    <w:rsid w:val="00FC75DA"/>
    <w:rsid w:val="00FC7B57"/>
    <w:rsid w:val="00FC7CC1"/>
    <w:rsid w:val="00FD02C1"/>
    <w:rsid w:val="00FD04DC"/>
    <w:rsid w:val="00FD059E"/>
    <w:rsid w:val="00FD05B2"/>
    <w:rsid w:val="00FD0713"/>
    <w:rsid w:val="00FD0B70"/>
    <w:rsid w:val="00FD0B76"/>
    <w:rsid w:val="00FD0E32"/>
    <w:rsid w:val="00FD0F73"/>
    <w:rsid w:val="00FD10CC"/>
    <w:rsid w:val="00FD1100"/>
    <w:rsid w:val="00FD13B8"/>
    <w:rsid w:val="00FD141F"/>
    <w:rsid w:val="00FD150A"/>
    <w:rsid w:val="00FD153C"/>
    <w:rsid w:val="00FD17BA"/>
    <w:rsid w:val="00FD18EA"/>
    <w:rsid w:val="00FD1A0A"/>
    <w:rsid w:val="00FD1A99"/>
    <w:rsid w:val="00FD1B3D"/>
    <w:rsid w:val="00FD1B50"/>
    <w:rsid w:val="00FD1D2C"/>
    <w:rsid w:val="00FD1F4D"/>
    <w:rsid w:val="00FD1FB4"/>
    <w:rsid w:val="00FD2133"/>
    <w:rsid w:val="00FD2290"/>
    <w:rsid w:val="00FD24DE"/>
    <w:rsid w:val="00FD269D"/>
    <w:rsid w:val="00FD27BE"/>
    <w:rsid w:val="00FD289A"/>
    <w:rsid w:val="00FD2A0B"/>
    <w:rsid w:val="00FD2C98"/>
    <w:rsid w:val="00FD2DE9"/>
    <w:rsid w:val="00FD2E4A"/>
    <w:rsid w:val="00FD2E6A"/>
    <w:rsid w:val="00FD2EA6"/>
    <w:rsid w:val="00FD2EB3"/>
    <w:rsid w:val="00FD3230"/>
    <w:rsid w:val="00FD3520"/>
    <w:rsid w:val="00FD36C0"/>
    <w:rsid w:val="00FD3708"/>
    <w:rsid w:val="00FD39A7"/>
    <w:rsid w:val="00FD39D5"/>
    <w:rsid w:val="00FD3B2E"/>
    <w:rsid w:val="00FD3B48"/>
    <w:rsid w:val="00FD3C24"/>
    <w:rsid w:val="00FD3C26"/>
    <w:rsid w:val="00FD3C81"/>
    <w:rsid w:val="00FD3DCA"/>
    <w:rsid w:val="00FD3E04"/>
    <w:rsid w:val="00FD421C"/>
    <w:rsid w:val="00FD4245"/>
    <w:rsid w:val="00FD42E7"/>
    <w:rsid w:val="00FD4458"/>
    <w:rsid w:val="00FD4483"/>
    <w:rsid w:val="00FD4493"/>
    <w:rsid w:val="00FD4891"/>
    <w:rsid w:val="00FD4A06"/>
    <w:rsid w:val="00FD4BAF"/>
    <w:rsid w:val="00FD4D24"/>
    <w:rsid w:val="00FD4F9C"/>
    <w:rsid w:val="00FD5042"/>
    <w:rsid w:val="00FD50AB"/>
    <w:rsid w:val="00FD523D"/>
    <w:rsid w:val="00FD571C"/>
    <w:rsid w:val="00FD572B"/>
    <w:rsid w:val="00FD58E3"/>
    <w:rsid w:val="00FD58F1"/>
    <w:rsid w:val="00FD5920"/>
    <w:rsid w:val="00FD5AA1"/>
    <w:rsid w:val="00FD5E05"/>
    <w:rsid w:val="00FD5EC7"/>
    <w:rsid w:val="00FD6027"/>
    <w:rsid w:val="00FD6209"/>
    <w:rsid w:val="00FD630E"/>
    <w:rsid w:val="00FD63CE"/>
    <w:rsid w:val="00FD6467"/>
    <w:rsid w:val="00FD6560"/>
    <w:rsid w:val="00FD658C"/>
    <w:rsid w:val="00FD666E"/>
    <w:rsid w:val="00FD690B"/>
    <w:rsid w:val="00FD6A90"/>
    <w:rsid w:val="00FD6ABB"/>
    <w:rsid w:val="00FD6EB3"/>
    <w:rsid w:val="00FD6F28"/>
    <w:rsid w:val="00FD730B"/>
    <w:rsid w:val="00FD7321"/>
    <w:rsid w:val="00FD734B"/>
    <w:rsid w:val="00FD7367"/>
    <w:rsid w:val="00FD7588"/>
    <w:rsid w:val="00FD7876"/>
    <w:rsid w:val="00FD7877"/>
    <w:rsid w:val="00FD788F"/>
    <w:rsid w:val="00FD795F"/>
    <w:rsid w:val="00FD7A4C"/>
    <w:rsid w:val="00FD7A60"/>
    <w:rsid w:val="00FD7DF2"/>
    <w:rsid w:val="00FD7E92"/>
    <w:rsid w:val="00FE0238"/>
    <w:rsid w:val="00FE03AF"/>
    <w:rsid w:val="00FE040A"/>
    <w:rsid w:val="00FE04B7"/>
    <w:rsid w:val="00FE04D5"/>
    <w:rsid w:val="00FE0842"/>
    <w:rsid w:val="00FE0857"/>
    <w:rsid w:val="00FE08E5"/>
    <w:rsid w:val="00FE0A6F"/>
    <w:rsid w:val="00FE0AF8"/>
    <w:rsid w:val="00FE0CF0"/>
    <w:rsid w:val="00FE0DBC"/>
    <w:rsid w:val="00FE0E0C"/>
    <w:rsid w:val="00FE0E63"/>
    <w:rsid w:val="00FE0E7F"/>
    <w:rsid w:val="00FE0F23"/>
    <w:rsid w:val="00FE1028"/>
    <w:rsid w:val="00FE10F7"/>
    <w:rsid w:val="00FE1191"/>
    <w:rsid w:val="00FE119B"/>
    <w:rsid w:val="00FE1306"/>
    <w:rsid w:val="00FE17BB"/>
    <w:rsid w:val="00FE1975"/>
    <w:rsid w:val="00FE1992"/>
    <w:rsid w:val="00FE1ADB"/>
    <w:rsid w:val="00FE1B5B"/>
    <w:rsid w:val="00FE1B76"/>
    <w:rsid w:val="00FE1BF1"/>
    <w:rsid w:val="00FE1C0B"/>
    <w:rsid w:val="00FE1E46"/>
    <w:rsid w:val="00FE22A3"/>
    <w:rsid w:val="00FE2355"/>
    <w:rsid w:val="00FE2446"/>
    <w:rsid w:val="00FE25FC"/>
    <w:rsid w:val="00FE2669"/>
    <w:rsid w:val="00FE268F"/>
    <w:rsid w:val="00FE28E9"/>
    <w:rsid w:val="00FE2A37"/>
    <w:rsid w:val="00FE2BDC"/>
    <w:rsid w:val="00FE2BF4"/>
    <w:rsid w:val="00FE2CB5"/>
    <w:rsid w:val="00FE2D94"/>
    <w:rsid w:val="00FE30F1"/>
    <w:rsid w:val="00FE3164"/>
    <w:rsid w:val="00FE3411"/>
    <w:rsid w:val="00FE3422"/>
    <w:rsid w:val="00FE37E6"/>
    <w:rsid w:val="00FE3878"/>
    <w:rsid w:val="00FE39DD"/>
    <w:rsid w:val="00FE3ABA"/>
    <w:rsid w:val="00FE40C6"/>
    <w:rsid w:val="00FE435C"/>
    <w:rsid w:val="00FE437B"/>
    <w:rsid w:val="00FE43FB"/>
    <w:rsid w:val="00FE4489"/>
    <w:rsid w:val="00FE44E4"/>
    <w:rsid w:val="00FE4524"/>
    <w:rsid w:val="00FE454C"/>
    <w:rsid w:val="00FE45B6"/>
    <w:rsid w:val="00FE46E1"/>
    <w:rsid w:val="00FE486B"/>
    <w:rsid w:val="00FE48C1"/>
    <w:rsid w:val="00FE4A6B"/>
    <w:rsid w:val="00FE4CBF"/>
    <w:rsid w:val="00FE4CF1"/>
    <w:rsid w:val="00FE4D18"/>
    <w:rsid w:val="00FE4EA3"/>
    <w:rsid w:val="00FE4FF5"/>
    <w:rsid w:val="00FE5023"/>
    <w:rsid w:val="00FE50B8"/>
    <w:rsid w:val="00FE569E"/>
    <w:rsid w:val="00FE5745"/>
    <w:rsid w:val="00FE599F"/>
    <w:rsid w:val="00FE5D08"/>
    <w:rsid w:val="00FE5DDE"/>
    <w:rsid w:val="00FE64A4"/>
    <w:rsid w:val="00FE6556"/>
    <w:rsid w:val="00FE65EC"/>
    <w:rsid w:val="00FE6742"/>
    <w:rsid w:val="00FE6AFE"/>
    <w:rsid w:val="00FE6C90"/>
    <w:rsid w:val="00FE6CB0"/>
    <w:rsid w:val="00FE6EF1"/>
    <w:rsid w:val="00FE6FDF"/>
    <w:rsid w:val="00FE7262"/>
    <w:rsid w:val="00FE769D"/>
    <w:rsid w:val="00FE784B"/>
    <w:rsid w:val="00FE7A46"/>
    <w:rsid w:val="00FE7F09"/>
    <w:rsid w:val="00FF008C"/>
    <w:rsid w:val="00FF031E"/>
    <w:rsid w:val="00FF0892"/>
    <w:rsid w:val="00FF08BA"/>
    <w:rsid w:val="00FF0D9B"/>
    <w:rsid w:val="00FF0DB3"/>
    <w:rsid w:val="00FF0F6F"/>
    <w:rsid w:val="00FF1061"/>
    <w:rsid w:val="00FF1104"/>
    <w:rsid w:val="00FF12BC"/>
    <w:rsid w:val="00FF16B6"/>
    <w:rsid w:val="00FF1A05"/>
    <w:rsid w:val="00FF1B7B"/>
    <w:rsid w:val="00FF1DB5"/>
    <w:rsid w:val="00FF20CC"/>
    <w:rsid w:val="00FF21B4"/>
    <w:rsid w:val="00FF21D0"/>
    <w:rsid w:val="00FF2207"/>
    <w:rsid w:val="00FF2226"/>
    <w:rsid w:val="00FF22F7"/>
    <w:rsid w:val="00FF230A"/>
    <w:rsid w:val="00FF24F1"/>
    <w:rsid w:val="00FF25A0"/>
    <w:rsid w:val="00FF2815"/>
    <w:rsid w:val="00FF28A5"/>
    <w:rsid w:val="00FF28C8"/>
    <w:rsid w:val="00FF2A4C"/>
    <w:rsid w:val="00FF2AFB"/>
    <w:rsid w:val="00FF2C29"/>
    <w:rsid w:val="00FF2CE6"/>
    <w:rsid w:val="00FF3038"/>
    <w:rsid w:val="00FF32E8"/>
    <w:rsid w:val="00FF3407"/>
    <w:rsid w:val="00FF3447"/>
    <w:rsid w:val="00FF34DE"/>
    <w:rsid w:val="00FF37EF"/>
    <w:rsid w:val="00FF3A3D"/>
    <w:rsid w:val="00FF3A57"/>
    <w:rsid w:val="00FF422E"/>
    <w:rsid w:val="00FF4244"/>
    <w:rsid w:val="00FF427F"/>
    <w:rsid w:val="00FF4347"/>
    <w:rsid w:val="00FF45F7"/>
    <w:rsid w:val="00FF4732"/>
    <w:rsid w:val="00FF474F"/>
    <w:rsid w:val="00FF4BF8"/>
    <w:rsid w:val="00FF4E23"/>
    <w:rsid w:val="00FF502D"/>
    <w:rsid w:val="00FF51E5"/>
    <w:rsid w:val="00FF533A"/>
    <w:rsid w:val="00FF5397"/>
    <w:rsid w:val="00FF53F7"/>
    <w:rsid w:val="00FF54B9"/>
    <w:rsid w:val="00FF5BF1"/>
    <w:rsid w:val="00FF5CDF"/>
    <w:rsid w:val="00FF5CE5"/>
    <w:rsid w:val="00FF5DF2"/>
    <w:rsid w:val="00FF5E42"/>
    <w:rsid w:val="00FF5E8F"/>
    <w:rsid w:val="00FF5EBB"/>
    <w:rsid w:val="00FF5FED"/>
    <w:rsid w:val="00FF61B4"/>
    <w:rsid w:val="00FF62D9"/>
    <w:rsid w:val="00FF6481"/>
    <w:rsid w:val="00FF64AC"/>
    <w:rsid w:val="00FF6547"/>
    <w:rsid w:val="00FF6593"/>
    <w:rsid w:val="00FF65F4"/>
    <w:rsid w:val="00FF693A"/>
    <w:rsid w:val="00FF6C4D"/>
    <w:rsid w:val="00FF6D24"/>
    <w:rsid w:val="00FF6D30"/>
    <w:rsid w:val="00FF6DC5"/>
    <w:rsid w:val="00FF6E01"/>
    <w:rsid w:val="00FF6E95"/>
    <w:rsid w:val="00FF7179"/>
    <w:rsid w:val="00FF7182"/>
    <w:rsid w:val="00FF71F1"/>
    <w:rsid w:val="00FF748D"/>
    <w:rsid w:val="00FF74EE"/>
    <w:rsid w:val="00FF75B3"/>
    <w:rsid w:val="00FF75FB"/>
    <w:rsid w:val="00FF7683"/>
    <w:rsid w:val="00FF777C"/>
    <w:rsid w:val="00FF7B00"/>
    <w:rsid w:val="00FF7C07"/>
    <w:rsid w:val="00FF7C14"/>
    <w:rsid w:val="00FF7CEB"/>
    <w:rsid w:val="00FF7F22"/>
    <w:rsid w:val="00FF7FD0"/>
    <w:rsid w:val="00FF7FF5"/>
    <w:rsid w:val="01112807"/>
    <w:rsid w:val="011FA0D7"/>
    <w:rsid w:val="0132035F"/>
    <w:rsid w:val="0134F896"/>
    <w:rsid w:val="01354A8A"/>
    <w:rsid w:val="0136CFC1"/>
    <w:rsid w:val="013FA980"/>
    <w:rsid w:val="014BE836"/>
    <w:rsid w:val="01594844"/>
    <w:rsid w:val="015AEDB2"/>
    <w:rsid w:val="015BEBA0"/>
    <w:rsid w:val="015E19D6"/>
    <w:rsid w:val="0161AF59"/>
    <w:rsid w:val="0162E088"/>
    <w:rsid w:val="016AEC2A"/>
    <w:rsid w:val="01707993"/>
    <w:rsid w:val="018AF960"/>
    <w:rsid w:val="0191C4F7"/>
    <w:rsid w:val="01A0548C"/>
    <w:rsid w:val="01A56CE4"/>
    <w:rsid w:val="01A7A311"/>
    <w:rsid w:val="01AD03EF"/>
    <w:rsid w:val="01B1B162"/>
    <w:rsid w:val="01B38E49"/>
    <w:rsid w:val="01C10AD9"/>
    <w:rsid w:val="01C2CC49"/>
    <w:rsid w:val="01C5BECA"/>
    <w:rsid w:val="01C68CEA"/>
    <w:rsid w:val="01D7E18F"/>
    <w:rsid w:val="01D8A723"/>
    <w:rsid w:val="01D8FF2E"/>
    <w:rsid w:val="01ED7923"/>
    <w:rsid w:val="01F3567B"/>
    <w:rsid w:val="01FA7BE0"/>
    <w:rsid w:val="01FCD8B8"/>
    <w:rsid w:val="020705D7"/>
    <w:rsid w:val="020F55F7"/>
    <w:rsid w:val="023A555F"/>
    <w:rsid w:val="023DAAF2"/>
    <w:rsid w:val="023EDDB9"/>
    <w:rsid w:val="02522338"/>
    <w:rsid w:val="026038DF"/>
    <w:rsid w:val="026A32F5"/>
    <w:rsid w:val="027E2589"/>
    <w:rsid w:val="02855CF4"/>
    <w:rsid w:val="0289924D"/>
    <w:rsid w:val="02BC63C6"/>
    <w:rsid w:val="02CFD0E0"/>
    <w:rsid w:val="02F1BDF6"/>
    <w:rsid w:val="02FC475F"/>
    <w:rsid w:val="02FE2063"/>
    <w:rsid w:val="0316AE57"/>
    <w:rsid w:val="03227929"/>
    <w:rsid w:val="0326A713"/>
    <w:rsid w:val="03301362"/>
    <w:rsid w:val="0335F308"/>
    <w:rsid w:val="033A7774"/>
    <w:rsid w:val="033C973E"/>
    <w:rsid w:val="034A63DE"/>
    <w:rsid w:val="0350BC38"/>
    <w:rsid w:val="035C351E"/>
    <w:rsid w:val="035C8DE2"/>
    <w:rsid w:val="0360858D"/>
    <w:rsid w:val="036F0B2C"/>
    <w:rsid w:val="038450E0"/>
    <w:rsid w:val="038EE497"/>
    <w:rsid w:val="03A4D216"/>
    <w:rsid w:val="03A6F612"/>
    <w:rsid w:val="03A72463"/>
    <w:rsid w:val="03AEA94D"/>
    <w:rsid w:val="03B96D3E"/>
    <w:rsid w:val="03C984F2"/>
    <w:rsid w:val="03CD5BDE"/>
    <w:rsid w:val="03CEBB0E"/>
    <w:rsid w:val="03D0F264"/>
    <w:rsid w:val="03DD1DA9"/>
    <w:rsid w:val="0400759B"/>
    <w:rsid w:val="0407753D"/>
    <w:rsid w:val="040A2C41"/>
    <w:rsid w:val="040FF85D"/>
    <w:rsid w:val="04103C25"/>
    <w:rsid w:val="0410F3F6"/>
    <w:rsid w:val="04114144"/>
    <w:rsid w:val="0417F60A"/>
    <w:rsid w:val="04249979"/>
    <w:rsid w:val="043A8071"/>
    <w:rsid w:val="0448ED17"/>
    <w:rsid w:val="04498BF2"/>
    <w:rsid w:val="044C73C6"/>
    <w:rsid w:val="044C7E31"/>
    <w:rsid w:val="04679B8D"/>
    <w:rsid w:val="046F2EB3"/>
    <w:rsid w:val="046FD32D"/>
    <w:rsid w:val="04715061"/>
    <w:rsid w:val="0477AB9D"/>
    <w:rsid w:val="047CBF5A"/>
    <w:rsid w:val="047F437D"/>
    <w:rsid w:val="049156E3"/>
    <w:rsid w:val="04916D3C"/>
    <w:rsid w:val="0494A152"/>
    <w:rsid w:val="049D7AA3"/>
    <w:rsid w:val="04A82893"/>
    <w:rsid w:val="04BD3F90"/>
    <w:rsid w:val="04C347C5"/>
    <w:rsid w:val="04E07464"/>
    <w:rsid w:val="04EC8C99"/>
    <w:rsid w:val="04EC8EE8"/>
    <w:rsid w:val="04F2E064"/>
    <w:rsid w:val="050114D0"/>
    <w:rsid w:val="0501EE22"/>
    <w:rsid w:val="0511D5CC"/>
    <w:rsid w:val="0528C0CA"/>
    <w:rsid w:val="0534F555"/>
    <w:rsid w:val="0535505D"/>
    <w:rsid w:val="053F9354"/>
    <w:rsid w:val="0540E252"/>
    <w:rsid w:val="054C6552"/>
    <w:rsid w:val="054E1292"/>
    <w:rsid w:val="0555E762"/>
    <w:rsid w:val="058571C2"/>
    <w:rsid w:val="058B1040"/>
    <w:rsid w:val="05992B40"/>
    <w:rsid w:val="05B2045B"/>
    <w:rsid w:val="05BCC170"/>
    <w:rsid w:val="05C5F0DD"/>
    <w:rsid w:val="05DD766D"/>
    <w:rsid w:val="05E056B7"/>
    <w:rsid w:val="05E48A81"/>
    <w:rsid w:val="05F0AFE5"/>
    <w:rsid w:val="05F235FC"/>
    <w:rsid w:val="05F71411"/>
    <w:rsid w:val="060A8764"/>
    <w:rsid w:val="0619DAE2"/>
    <w:rsid w:val="061C6DD0"/>
    <w:rsid w:val="0624BC39"/>
    <w:rsid w:val="0627D038"/>
    <w:rsid w:val="062A8555"/>
    <w:rsid w:val="06418928"/>
    <w:rsid w:val="06518E3D"/>
    <w:rsid w:val="065672E8"/>
    <w:rsid w:val="065E4163"/>
    <w:rsid w:val="066B06B8"/>
    <w:rsid w:val="067AF371"/>
    <w:rsid w:val="067E3583"/>
    <w:rsid w:val="067FECBB"/>
    <w:rsid w:val="06842015"/>
    <w:rsid w:val="0684B7F7"/>
    <w:rsid w:val="0694F7FF"/>
    <w:rsid w:val="0697E477"/>
    <w:rsid w:val="06A2C6D3"/>
    <w:rsid w:val="06BE707E"/>
    <w:rsid w:val="06D53FEE"/>
    <w:rsid w:val="06DD5B54"/>
    <w:rsid w:val="06EAF69B"/>
    <w:rsid w:val="06F15CAB"/>
    <w:rsid w:val="0701053B"/>
    <w:rsid w:val="071CF866"/>
    <w:rsid w:val="07235DCF"/>
    <w:rsid w:val="0724B132"/>
    <w:rsid w:val="072DA4E6"/>
    <w:rsid w:val="072F7A06"/>
    <w:rsid w:val="075FED2B"/>
    <w:rsid w:val="0765A6DA"/>
    <w:rsid w:val="07729596"/>
    <w:rsid w:val="07808C58"/>
    <w:rsid w:val="0786DB01"/>
    <w:rsid w:val="078AE7E0"/>
    <w:rsid w:val="079088AD"/>
    <w:rsid w:val="07A0661D"/>
    <w:rsid w:val="07BDAC21"/>
    <w:rsid w:val="07CE3796"/>
    <w:rsid w:val="07D64737"/>
    <w:rsid w:val="07D7A404"/>
    <w:rsid w:val="07DC57A9"/>
    <w:rsid w:val="07E81D93"/>
    <w:rsid w:val="07EBF565"/>
    <w:rsid w:val="07F66668"/>
    <w:rsid w:val="08130FDD"/>
    <w:rsid w:val="0815C27E"/>
    <w:rsid w:val="081A2317"/>
    <w:rsid w:val="081BD275"/>
    <w:rsid w:val="081E577C"/>
    <w:rsid w:val="082505D3"/>
    <w:rsid w:val="082C21F1"/>
    <w:rsid w:val="082DE779"/>
    <w:rsid w:val="08317391"/>
    <w:rsid w:val="083E0151"/>
    <w:rsid w:val="08464117"/>
    <w:rsid w:val="084E134B"/>
    <w:rsid w:val="0853CEE7"/>
    <w:rsid w:val="08584CD5"/>
    <w:rsid w:val="085E7EF4"/>
    <w:rsid w:val="086D496C"/>
    <w:rsid w:val="087CCF8D"/>
    <w:rsid w:val="087DDCC4"/>
    <w:rsid w:val="088337A9"/>
    <w:rsid w:val="088786CC"/>
    <w:rsid w:val="08941D8E"/>
    <w:rsid w:val="089586E7"/>
    <w:rsid w:val="08A34BA3"/>
    <w:rsid w:val="08A4A3E0"/>
    <w:rsid w:val="08CC517C"/>
    <w:rsid w:val="08E30D3E"/>
    <w:rsid w:val="08E97811"/>
    <w:rsid w:val="08EC8974"/>
    <w:rsid w:val="08F6543C"/>
    <w:rsid w:val="08FA6B92"/>
    <w:rsid w:val="091322C1"/>
    <w:rsid w:val="09289389"/>
    <w:rsid w:val="0928C646"/>
    <w:rsid w:val="092FAF63"/>
    <w:rsid w:val="09397B73"/>
    <w:rsid w:val="0943F345"/>
    <w:rsid w:val="0950307D"/>
    <w:rsid w:val="0954FD19"/>
    <w:rsid w:val="095B2E94"/>
    <w:rsid w:val="095F90B5"/>
    <w:rsid w:val="098A10E6"/>
    <w:rsid w:val="098F8294"/>
    <w:rsid w:val="099DB78A"/>
    <w:rsid w:val="099F28B8"/>
    <w:rsid w:val="09AF85CF"/>
    <w:rsid w:val="09B0C854"/>
    <w:rsid w:val="09B60160"/>
    <w:rsid w:val="09CC0E73"/>
    <w:rsid w:val="09CC4065"/>
    <w:rsid w:val="09D0E954"/>
    <w:rsid w:val="09E1F6D0"/>
    <w:rsid w:val="09E720B3"/>
    <w:rsid w:val="09E76E25"/>
    <w:rsid w:val="09F977E3"/>
    <w:rsid w:val="0A103C57"/>
    <w:rsid w:val="0A14E759"/>
    <w:rsid w:val="0A22DD8D"/>
    <w:rsid w:val="0A29316B"/>
    <w:rsid w:val="0A3CD2A8"/>
    <w:rsid w:val="0A5EB28D"/>
    <w:rsid w:val="0A614C55"/>
    <w:rsid w:val="0A622D9E"/>
    <w:rsid w:val="0A63CE18"/>
    <w:rsid w:val="0A64E769"/>
    <w:rsid w:val="0A6625ED"/>
    <w:rsid w:val="0A6DBC94"/>
    <w:rsid w:val="0A761961"/>
    <w:rsid w:val="0A82311F"/>
    <w:rsid w:val="0A867ED4"/>
    <w:rsid w:val="0A89B5CA"/>
    <w:rsid w:val="0A909ECC"/>
    <w:rsid w:val="0A95BACA"/>
    <w:rsid w:val="0A98C6E5"/>
    <w:rsid w:val="0AA81499"/>
    <w:rsid w:val="0AAC3052"/>
    <w:rsid w:val="0AAD97DB"/>
    <w:rsid w:val="0AB4B8F1"/>
    <w:rsid w:val="0ABF4637"/>
    <w:rsid w:val="0AD4707E"/>
    <w:rsid w:val="0ADD3D21"/>
    <w:rsid w:val="0ADEAB90"/>
    <w:rsid w:val="0ADF1273"/>
    <w:rsid w:val="0AE48ADC"/>
    <w:rsid w:val="0AE8B2CC"/>
    <w:rsid w:val="0AEA571C"/>
    <w:rsid w:val="0AF12AD1"/>
    <w:rsid w:val="0B09331D"/>
    <w:rsid w:val="0B0BE746"/>
    <w:rsid w:val="0B223060"/>
    <w:rsid w:val="0B27D7DF"/>
    <w:rsid w:val="0B30934F"/>
    <w:rsid w:val="0B36F2BB"/>
    <w:rsid w:val="0B3CFCFA"/>
    <w:rsid w:val="0B51FB5A"/>
    <w:rsid w:val="0B71F522"/>
    <w:rsid w:val="0B7BAFCF"/>
    <w:rsid w:val="0B7D4DE1"/>
    <w:rsid w:val="0B84CCEC"/>
    <w:rsid w:val="0B89EEF1"/>
    <w:rsid w:val="0B96FD21"/>
    <w:rsid w:val="0B99EE4B"/>
    <w:rsid w:val="0BA26B21"/>
    <w:rsid w:val="0BA890CE"/>
    <w:rsid w:val="0BACCF0D"/>
    <w:rsid w:val="0BAE8BDC"/>
    <w:rsid w:val="0BB1A148"/>
    <w:rsid w:val="0BD0E0A9"/>
    <w:rsid w:val="0BDA8529"/>
    <w:rsid w:val="0BE2B8A1"/>
    <w:rsid w:val="0BE636AA"/>
    <w:rsid w:val="0BEDDD6F"/>
    <w:rsid w:val="0BF36C7F"/>
    <w:rsid w:val="0BFB811A"/>
    <w:rsid w:val="0C020BE6"/>
    <w:rsid w:val="0C0A3CA6"/>
    <w:rsid w:val="0C0EB16E"/>
    <w:rsid w:val="0C0FB973"/>
    <w:rsid w:val="0C11746B"/>
    <w:rsid w:val="0C144E8D"/>
    <w:rsid w:val="0C1464E2"/>
    <w:rsid w:val="0C223463"/>
    <w:rsid w:val="0C266476"/>
    <w:rsid w:val="0C327D20"/>
    <w:rsid w:val="0C4059F5"/>
    <w:rsid w:val="0C48F138"/>
    <w:rsid w:val="0C568E4F"/>
    <w:rsid w:val="0C583BA3"/>
    <w:rsid w:val="0C58DBA1"/>
    <w:rsid w:val="0C5A2245"/>
    <w:rsid w:val="0C61308E"/>
    <w:rsid w:val="0C7F6A87"/>
    <w:rsid w:val="0C8B36C4"/>
    <w:rsid w:val="0C92676F"/>
    <w:rsid w:val="0C9BB567"/>
    <w:rsid w:val="0CA2D86F"/>
    <w:rsid w:val="0CB45FBE"/>
    <w:rsid w:val="0CC6E6F9"/>
    <w:rsid w:val="0CD08BA7"/>
    <w:rsid w:val="0CE35D98"/>
    <w:rsid w:val="0D00959C"/>
    <w:rsid w:val="0D10C203"/>
    <w:rsid w:val="0D1C1FAC"/>
    <w:rsid w:val="0D1DF6C7"/>
    <w:rsid w:val="0D1E184B"/>
    <w:rsid w:val="0D2F32B7"/>
    <w:rsid w:val="0D37ABC8"/>
    <w:rsid w:val="0D3D3C3D"/>
    <w:rsid w:val="0D49FC0E"/>
    <w:rsid w:val="0D6052A8"/>
    <w:rsid w:val="0D61E119"/>
    <w:rsid w:val="0D77E646"/>
    <w:rsid w:val="0D8995C2"/>
    <w:rsid w:val="0D8E1C62"/>
    <w:rsid w:val="0DAF5A70"/>
    <w:rsid w:val="0DB2675E"/>
    <w:rsid w:val="0DB9B012"/>
    <w:rsid w:val="0DD27A57"/>
    <w:rsid w:val="0DDC211D"/>
    <w:rsid w:val="0DE657B8"/>
    <w:rsid w:val="0DF458D0"/>
    <w:rsid w:val="0DF5EF95"/>
    <w:rsid w:val="0DF7EC79"/>
    <w:rsid w:val="0E0031EB"/>
    <w:rsid w:val="0E14E65F"/>
    <w:rsid w:val="0E1960D0"/>
    <w:rsid w:val="0E1AA1A2"/>
    <w:rsid w:val="0E1B69FE"/>
    <w:rsid w:val="0E2A65C3"/>
    <w:rsid w:val="0E32C915"/>
    <w:rsid w:val="0E5B0ACD"/>
    <w:rsid w:val="0E60F266"/>
    <w:rsid w:val="0E67699F"/>
    <w:rsid w:val="0E6B4834"/>
    <w:rsid w:val="0E7E73FA"/>
    <w:rsid w:val="0E883DFA"/>
    <w:rsid w:val="0EA02518"/>
    <w:rsid w:val="0EA3E766"/>
    <w:rsid w:val="0EA637C5"/>
    <w:rsid w:val="0EB9797A"/>
    <w:rsid w:val="0EBFC4C9"/>
    <w:rsid w:val="0EF83507"/>
    <w:rsid w:val="0F0107AA"/>
    <w:rsid w:val="0F167E80"/>
    <w:rsid w:val="0F1DD90B"/>
    <w:rsid w:val="0F253834"/>
    <w:rsid w:val="0F2A8868"/>
    <w:rsid w:val="0F3954D1"/>
    <w:rsid w:val="0F3C1031"/>
    <w:rsid w:val="0F3DB24D"/>
    <w:rsid w:val="0F404726"/>
    <w:rsid w:val="0F488959"/>
    <w:rsid w:val="0F55A3DA"/>
    <w:rsid w:val="0F61B8C7"/>
    <w:rsid w:val="0F73D4D9"/>
    <w:rsid w:val="0F7411A7"/>
    <w:rsid w:val="0F765F9C"/>
    <w:rsid w:val="0F7C57FF"/>
    <w:rsid w:val="0F85DF62"/>
    <w:rsid w:val="0F9D8B6F"/>
    <w:rsid w:val="0FA0F1B5"/>
    <w:rsid w:val="0FAF8F06"/>
    <w:rsid w:val="0FB66EF2"/>
    <w:rsid w:val="0FBEB8E3"/>
    <w:rsid w:val="0FC462FF"/>
    <w:rsid w:val="0FE73E09"/>
    <w:rsid w:val="0FF474E9"/>
    <w:rsid w:val="0FF92633"/>
    <w:rsid w:val="0FFB2EDD"/>
    <w:rsid w:val="101B9AA2"/>
    <w:rsid w:val="1022598C"/>
    <w:rsid w:val="1043EB1F"/>
    <w:rsid w:val="1044D9A2"/>
    <w:rsid w:val="10566237"/>
    <w:rsid w:val="1069CA14"/>
    <w:rsid w:val="1071DFAC"/>
    <w:rsid w:val="108CE9BD"/>
    <w:rsid w:val="108E74EC"/>
    <w:rsid w:val="1097D4E4"/>
    <w:rsid w:val="10987E1E"/>
    <w:rsid w:val="1099A149"/>
    <w:rsid w:val="109C000D"/>
    <w:rsid w:val="10A55E88"/>
    <w:rsid w:val="10A77410"/>
    <w:rsid w:val="10B12B93"/>
    <w:rsid w:val="10B741EA"/>
    <w:rsid w:val="10D1AFCE"/>
    <w:rsid w:val="10D56742"/>
    <w:rsid w:val="10DDB79F"/>
    <w:rsid w:val="10E26714"/>
    <w:rsid w:val="10E76C07"/>
    <w:rsid w:val="10F08E8A"/>
    <w:rsid w:val="10F37103"/>
    <w:rsid w:val="10F91FDF"/>
    <w:rsid w:val="110E6B82"/>
    <w:rsid w:val="111A8C5F"/>
    <w:rsid w:val="1120084E"/>
    <w:rsid w:val="113981D9"/>
    <w:rsid w:val="1142977B"/>
    <w:rsid w:val="1144D13C"/>
    <w:rsid w:val="115479F8"/>
    <w:rsid w:val="116E44EF"/>
    <w:rsid w:val="117105FC"/>
    <w:rsid w:val="117D55CC"/>
    <w:rsid w:val="117DF19D"/>
    <w:rsid w:val="11801710"/>
    <w:rsid w:val="11886ACA"/>
    <w:rsid w:val="1191E5F8"/>
    <w:rsid w:val="11940699"/>
    <w:rsid w:val="11969D3C"/>
    <w:rsid w:val="11976C78"/>
    <w:rsid w:val="11A0C9C6"/>
    <w:rsid w:val="11AA2118"/>
    <w:rsid w:val="11C257DB"/>
    <w:rsid w:val="11C2CAF8"/>
    <w:rsid w:val="11CDF2F2"/>
    <w:rsid w:val="11E0D788"/>
    <w:rsid w:val="11E5D62D"/>
    <w:rsid w:val="11F117C5"/>
    <w:rsid w:val="120D1FBA"/>
    <w:rsid w:val="120E9644"/>
    <w:rsid w:val="121BD1FE"/>
    <w:rsid w:val="12255A99"/>
    <w:rsid w:val="122A3BBE"/>
    <w:rsid w:val="122D0C4C"/>
    <w:rsid w:val="122E02E8"/>
    <w:rsid w:val="123A4DA1"/>
    <w:rsid w:val="1248938D"/>
    <w:rsid w:val="124EC811"/>
    <w:rsid w:val="1254C8CA"/>
    <w:rsid w:val="1256EEAA"/>
    <w:rsid w:val="125B5F62"/>
    <w:rsid w:val="1267F01D"/>
    <w:rsid w:val="12735DE9"/>
    <w:rsid w:val="127CCB5F"/>
    <w:rsid w:val="127F4A6C"/>
    <w:rsid w:val="1280417F"/>
    <w:rsid w:val="12891180"/>
    <w:rsid w:val="128E779C"/>
    <w:rsid w:val="12942E1A"/>
    <w:rsid w:val="1296A54A"/>
    <w:rsid w:val="1298CADF"/>
    <w:rsid w:val="12A221CF"/>
    <w:rsid w:val="12A8281D"/>
    <w:rsid w:val="12A83920"/>
    <w:rsid w:val="12B045EA"/>
    <w:rsid w:val="12B48C2D"/>
    <w:rsid w:val="12BD73CD"/>
    <w:rsid w:val="12D0958E"/>
    <w:rsid w:val="12D3150C"/>
    <w:rsid w:val="12E17420"/>
    <w:rsid w:val="12E2E671"/>
    <w:rsid w:val="12F491DE"/>
    <w:rsid w:val="1305BC65"/>
    <w:rsid w:val="13122D1E"/>
    <w:rsid w:val="1324EDEA"/>
    <w:rsid w:val="13296298"/>
    <w:rsid w:val="1331B837"/>
    <w:rsid w:val="133203EB"/>
    <w:rsid w:val="133EE827"/>
    <w:rsid w:val="134F403C"/>
    <w:rsid w:val="1351241F"/>
    <w:rsid w:val="13526FE2"/>
    <w:rsid w:val="1362489E"/>
    <w:rsid w:val="13669691"/>
    <w:rsid w:val="136B98F7"/>
    <w:rsid w:val="136BB6CA"/>
    <w:rsid w:val="13720CCF"/>
    <w:rsid w:val="13776959"/>
    <w:rsid w:val="1377B12E"/>
    <w:rsid w:val="137CB941"/>
    <w:rsid w:val="138BE2B3"/>
    <w:rsid w:val="1392ECC6"/>
    <w:rsid w:val="1396CDC5"/>
    <w:rsid w:val="139BC717"/>
    <w:rsid w:val="139BF903"/>
    <w:rsid w:val="139CB343"/>
    <w:rsid w:val="139D6556"/>
    <w:rsid w:val="139D920C"/>
    <w:rsid w:val="139D9FA1"/>
    <w:rsid w:val="13A47242"/>
    <w:rsid w:val="13B06228"/>
    <w:rsid w:val="13CD2465"/>
    <w:rsid w:val="13CEA6E0"/>
    <w:rsid w:val="13D30E1F"/>
    <w:rsid w:val="13D42CB2"/>
    <w:rsid w:val="13D7288C"/>
    <w:rsid w:val="13DABC21"/>
    <w:rsid w:val="13E10D4B"/>
    <w:rsid w:val="13F30AF5"/>
    <w:rsid w:val="13F891FF"/>
    <w:rsid w:val="13FFC873"/>
    <w:rsid w:val="140876BF"/>
    <w:rsid w:val="140D0833"/>
    <w:rsid w:val="1410ADE6"/>
    <w:rsid w:val="14112370"/>
    <w:rsid w:val="141BBF84"/>
    <w:rsid w:val="141ECB07"/>
    <w:rsid w:val="141F5295"/>
    <w:rsid w:val="1436C313"/>
    <w:rsid w:val="14382A9F"/>
    <w:rsid w:val="14448C21"/>
    <w:rsid w:val="14583A61"/>
    <w:rsid w:val="146C3808"/>
    <w:rsid w:val="14712327"/>
    <w:rsid w:val="1476E630"/>
    <w:rsid w:val="147A2ADE"/>
    <w:rsid w:val="14847F22"/>
    <w:rsid w:val="1486D92B"/>
    <w:rsid w:val="148EB2AB"/>
    <w:rsid w:val="1496127A"/>
    <w:rsid w:val="149BCF90"/>
    <w:rsid w:val="14A7C4CE"/>
    <w:rsid w:val="14A83675"/>
    <w:rsid w:val="14AADBDC"/>
    <w:rsid w:val="14B1CD57"/>
    <w:rsid w:val="14B67738"/>
    <w:rsid w:val="14B9F036"/>
    <w:rsid w:val="14BC52F0"/>
    <w:rsid w:val="14BC6CDB"/>
    <w:rsid w:val="14C8A834"/>
    <w:rsid w:val="14CEE253"/>
    <w:rsid w:val="14D9874C"/>
    <w:rsid w:val="14DD2A62"/>
    <w:rsid w:val="14E1BEBA"/>
    <w:rsid w:val="14FB1C37"/>
    <w:rsid w:val="14FDEEF1"/>
    <w:rsid w:val="15028FF8"/>
    <w:rsid w:val="150F30CE"/>
    <w:rsid w:val="1511B716"/>
    <w:rsid w:val="15360FC8"/>
    <w:rsid w:val="1538CE8C"/>
    <w:rsid w:val="153BBFFD"/>
    <w:rsid w:val="153E3060"/>
    <w:rsid w:val="153E4F21"/>
    <w:rsid w:val="153F9DFD"/>
    <w:rsid w:val="1545F2A9"/>
    <w:rsid w:val="15510CB7"/>
    <w:rsid w:val="1554C0DB"/>
    <w:rsid w:val="1571BACC"/>
    <w:rsid w:val="1576AD46"/>
    <w:rsid w:val="157B9758"/>
    <w:rsid w:val="159035C4"/>
    <w:rsid w:val="1592B179"/>
    <w:rsid w:val="15980BF0"/>
    <w:rsid w:val="1598D613"/>
    <w:rsid w:val="1598D960"/>
    <w:rsid w:val="159F5118"/>
    <w:rsid w:val="15A0E01D"/>
    <w:rsid w:val="15D56B51"/>
    <w:rsid w:val="15D5AFD1"/>
    <w:rsid w:val="15E3B992"/>
    <w:rsid w:val="15EDE053"/>
    <w:rsid w:val="15F3F0D9"/>
    <w:rsid w:val="15F57D9F"/>
    <w:rsid w:val="16034E51"/>
    <w:rsid w:val="1608B568"/>
    <w:rsid w:val="16094C5C"/>
    <w:rsid w:val="161119ED"/>
    <w:rsid w:val="162559E9"/>
    <w:rsid w:val="16437720"/>
    <w:rsid w:val="16445C85"/>
    <w:rsid w:val="1656B6C0"/>
    <w:rsid w:val="165E4F32"/>
    <w:rsid w:val="16600646"/>
    <w:rsid w:val="167CA8C2"/>
    <w:rsid w:val="169F05A8"/>
    <w:rsid w:val="16A22031"/>
    <w:rsid w:val="16A3B252"/>
    <w:rsid w:val="16A8F2F0"/>
    <w:rsid w:val="16B57031"/>
    <w:rsid w:val="16BC1B04"/>
    <w:rsid w:val="16C02A36"/>
    <w:rsid w:val="16C5F9A7"/>
    <w:rsid w:val="16D0B762"/>
    <w:rsid w:val="16D2EA07"/>
    <w:rsid w:val="16D32A02"/>
    <w:rsid w:val="16D4F12C"/>
    <w:rsid w:val="16D6FECC"/>
    <w:rsid w:val="16D71088"/>
    <w:rsid w:val="16E3551B"/>
    <w:rsid w:val="16EF0E2F"/>
    <w:rsid w:val="16F06829"/>
    <w:rsid w:val="16F257A4"/>
    <w:rsid w:val="16F754FE"/>
    <w:rsid w:val="1731B439"/>
    <w:rsid w:val="1731CD48"/>
    <w:rsid w:val="17449217"/>
    <w:rsid w:val="17618300"/>
    <w:rsid w:val="17645B0D"/>
    <w:rsid w:val="176B0FB5"/>
    <w:rsid w:val="17901486"/>
    <w:rsid w:val="179076ED"/>
    <w:rsid w:val="1793FF8A"/>
    <w:rsid w:val="1799EFF3"/>
    <w:rsid w:val="179D46B4"/>
    <w:rsid w:val="17B21B75"/>
    <w:rsid w:val="17CC9B9B"/>
    <w:rsid w:val="17D5B316"/>
    <w:rsid w:val="17D73569"/>
    <w:rsid w:val="17D968C6"/>
    <w:rsid w:val="17D9D7DE"/>
    <w:rsid w:val="17DDCD5E"/>
    <w:rsid w:val="17FB20E7"/>
    <w:rsid w:val="17FC032B"/>
    <w:rsid w:val="181EA8D8"/>
    <w:rsid w:val="1825A99F"/>
    <w:rsid w:val="1833C2BC"/>
    <w:rsid w:val="18374D58"/>
    <w:rsid w:val="1846B4A7"/>
    <w:rsid w:val="1857F76B"/>
    <w:rsid w:val="186629FB"/>
    <w:rsid w:val="18680E6C"/>
    <w:rsid w:val="1883B954"/>
    <w:rsid w:val="18858EE6"/>
    <w:rsid w:val="18860FA2"/>
    <w:rsid w:val="18A1FD6D"/>
    <w:rsid w:val="18A35243"/>
    <w:rsid w:val="18B9ABB5"/>
    <w:rsid w:val="18BAC810"/>
    <w:rsid w:val="18C05B69"/>
    <w:rsid w:val="18C8D795"/>
    <w:rsid w:val="18DB00D1"/>
    <w:rsid w:val="18E40846"/>
    <w:rsid w:val="18E5CE60"/>
    <w:rsid w:val="18E9C4EE"/>
    <w:rsid w:val="18F1BA5C"/>
    <w:rsid w:val="18F4FAE6"/>
    <w:rsid w:val="18F835B8"/>
    <w:rsid w:val="19071147"/>
    <w:rsid w:val="1909F00A"/>
    <w:rsid w:val="192162CA"/>
    <w:rsid w:val="192E6A1E"/>
    <w:rsid w:val="1942E120"/>
    <w:rsid w:val="194A635E"/>
    <w:rsid w:val="194D7202"/>
    <w:rsid w:val="1951E634"/>
    <w:rsid w:val="1965A0EC"/>
    <w:rsid w:val="19905CBA"/>
    <w:rsid w:val="1990A1A6"/>
    <w:rsid w:val="19927BE7"/>
    <w:rsid w:val="1992814B"/>
    <w:rsid w:val="199305A9"/>
    <w:rsid w:val="1996F574"/>
    <w:rsid w:val="1997ADB3"/>
    <w:rsid w:val="19A1E499"/>
    <w:rsid w:val="19A4D4BF"/>
    <w:rsid w:val="19A57DCC"/>
    <w:rsid w:val="19CBC505"/>
    <w:rsid w:val="19D17BDA"/>
    <w:rsid w:val="19D4EC03"/>
    <w:rsid w:val="19D7050C"/>
    <w:rsid w:val="19E130B1"/>
    <w:rsid w:val="19E16BA4"/>
    <w:rsid w:val="19F0ACC1"/>
    <w:rsid w:val="19F73291"/>
    <w:rsid w:val="1A057A29"/>
    <w:rsid w:val="1A05BAE9"/>
    <w:rsid w:val="1A06BDC2"/>
    <w:rsid w:val="1A06C1A0"/>
    <w:rsid w:val="1A12BA14"/>
    <w:rsid w:val="1A1A6749"/>
    <w:rsid w:val="1A2944BB"/>
    <w:rsid w:val="1A2D520C"/>
    <w:rsid w:val="1A332EA2"/>
    <w:rsid w:val="1A38CA5F"/>
    <w:rsid w:val="1A53A263"/>
    <w:rsid w:val="1A568737"/>
    <w:rsid w:val="1A74C3E7"/>
    <w:rsid w:val="1A76CD42"/>
    <w:rsid w:val="1A7C0078"/>
    <w:rsid w:val="1A8069C7"/>
    <w:rsid w:val="1A80DE32"/>
    <w:rsid w:val="1A87273E"/>
    <w:rsid w:val="1A952E30"/>
    <w:rsid w:val="1A9D2C81"/>
    <w:rsid w:val="1AAD8685"/>
    <w:rsid w:val="1AAFA248"/>
    <w:rsid w:val="1ACB4F6A"/>
    <w:rsid w:val="1ACF88C9"/>
    <w:rsid w:val="1AD08547"/>
    <w:rsid w:val="1AD72C47"/>
    <w:rsid w:val="1ADF109B"/>
    <w:rsid w:val="1AE79F8F"/>
    <w:rsid w:val="1B109F4D"/>
    <w:rsid w:val="1B196830"/>
    <w:rsid w:val="1B1CA238"/>
    <w:rsid w:val="1B33E7F7"/>
    <w:rsid w:val="1B34A840"/>
    <w:rsid w:val="1B3FD18C"/>
    <w:rsid w:val="1B4F7FF8"/>
    <w:rsid w:val="1B68D442"/>
    <w:rsid w:val="1B6B4A1B"/>
    <w:rsid w:val="1B729A06"/>
    <w:rsid w:val="1B79C225"/>
    <w:rsid w:val="1B802DF6"/>
    <w:rsid w:val="1B8C6E3B"/>
    <w:rsid w:val="1B8D110A"/>
    <w:rsid w:val="1BA0207F"/>
    <w:rsid w:val="1BAE10BD"/>
    <w:rsid w:val="1BAEE098"/>
    <w:rsid w:val="1BB131FB"/>
    <w:rsid w:val="1BCCA5A9"/>
    <w:rsid w:val="1BD36E8B"/>
    <w:rsid w:val="1BD76484"/>
    <w:rsid w:val="1BE0CC60"/>
    <w:rsid w:val="1BEDF3C2"/>
    <w:rsid w:val="1C0C1E53"/>
    <w:rsid w:val="1C115091"/>
    <w:rsid w:val="1C13A3D0"/>
    <w:rsid w:val="1C16F984"/>
    <w:rsid w:val="1C226E33"/>
    <w:rsid w:val="1C44012A"/>
    <w:rsid w:val="1C4A9A9B"/>
    <w:rsid w:val="1C52DA10"/>
    <w:rsid w:val="1C597B03"/>
    <w:rsid w:val="1C66F983"/>
    <w:rsid w:val="1C6EB270"/>
    <w:rsid w:val="1C7B1196"/>
    <w:rsid w:val="1C85722C"/>
    <w:rsid w:val="1C8CE0D0"/>
    <w:rsid w:val="1C8D8C82"/>
    <w:rsid w:val="1C99F99C"/>
    <w:rsid w:val="1C9E365E"/>
    <w:rsid w:val="1CB1094A"/>
    <w:rsid w:val="1CB380BF"/>
    <w:rsid w:val="1CB46BD4"/>
    <w:rsid w:val="1CC682C6"/>
    <w:rsid w:val="1CC6B2DE"/>
    <w:rsid w:val="1CCD9BA7"/>
    <w:rsid w:val="1CCE0134"/>
    <w:rsid w:val="1CD29368"/>
    <w:rsid w:val="1CE42F34"/>
    <w:rsid w:val="1CE84C58"/>
    <w:rsid w:val="1CFD98A3"/>
    <w:rsid w:val="1D3F2E85"/>
    <w:rsid w:val="1D4813F1"/>
    <w:rsid w:val="1D52CFD4"/>
    <w:rsid w:val="1D595692"/>
    <w:rsid w:val="1D60E57D"/>
    <w:rsid w:val="1D660D92"/>
    <w:rsid w:val="1D6C50D3"/>
    <w:rsid w:val="1D6FEF50"/>
    <w:rsid w:val="1D831B50"/>
    <w:rsid w:val="1D96C251"/>
    <w:rsid w:val="1D9AB8BB"/>
    <w:rsid w:val="1D9BD841"/>
    <w:rsid w:val="1D9EBA4D"/>
    <w:rsid w:val="1DA199D8"/>
    <w:rsid w:val="1DA80388"/>
    <w:rsid w:val="1DAFFD0E"/>
    <w:rsid w:val="1DC82E80"/>
    <w:rsid w:val="1DD5B64A"/>
    <w:rsid w:val="1DD70CFC"/>
    <w:rsid w:val="1DE58C85"/>
    <w:rsid w:val="1DE641B8"/>
    <w:rsid w:val="1DE7195B"/>
    <w:rsid w:val="1DE8B65C"/>
    <w:rsid w:val="1DF5892B"/>
    <w:rsid w:val="1DFA95EC"/>
    <w:rsid w:val="1E0A4A7E"/>
    <w:rsid w:val="1E0BCE54"/>
    <w:rsid w:val="1E22D044"/>
    <w:rsid w:val="1E255398"/>
    <w:rsid w:val="1E470D5C"/>
    <w:rsid w:val="1E47D88E"/>
    <w:rsid w:val="1E490B62"/>
    <w:rsid w:val="1E4D907D"/>
    <w:rsid w:val="1E584AB3"/>
    <w:rsid w:val="1E59925A"/>
    <w:rsid w:val="1E63437C"/>
    <w:rsid w:val="1E6847CC"/>
    <w:rsid w:val="1E6C74CD"/>
    <w:rsid w:val="1E6CD78D"/>
    <w:rsid w:val="1E71923A"/>
    <w:rsid w:val="1E72ADE4"/>
    <w:rsid w:val="1E72DEC7"/>
    <w:rsid w:val="1E751250"/>
    <w:rsid w:val="1E79D6DD"/>
    <w:rsid w:val="1E7BA4A4"/>
    <w:rsid w:val="1E855EFC"/>
    <w:rsid w:val="1E89F952"/>
    <w:rsid w:val="1E8EFC14"/>
    <w:rsid w:val="1E9372E8"/>
    <w:rsid w:val="1EA4F6D7"/>
    <w:rsid w:val="1EA836D7"/>
    <w:rsid w:val="1EAD530E"/>
    <w:rsid w:val="1EB031F6"/>
    <w:rsid w:val="1EBD2DE0"/>
    <w:rsid w:val="1EBDA2AF"/>
    <w:rsid w:val="1EC2A9AD"/>
    <w:rsid w:val="1EC3A5E9"/>
    <w:rsid w:val="1ECB1882"/>
    <w:rsid w:val="1ED3C917"/>
    <w:rsid w:val="1ED8B7B7"/>
    <w:rsid w:val="1ED95D53"/>
    <w:rsid w:val="1EEE452E"/>
    <w:rsid w:val="1EF3DEE6"/>
    <w:rsid w:val="1F0B3DDE"/>
    <w:rsid w:val="1F2B0C76"/>
    <w:rsid w:val="1F37D7C2"/>
    <w:rsid w:val="1F3C73C9"/>
    <w:rsid w:val="1F3E7F16"/>
    <w:rsid w:val="1F786EB1"/>
    <w:rsid w:val="1F88665D"/>
    <w:rsid w:val="1FA84F6A"/>
    <w:rsid w:val="1FC331E0"/>
    <w:rsid w:val="1FCBFE86"/>
    <w:rsid w:val="1FE3CD05"/>
    <w:rsid w:val="1FF4607C"/>
    <w:rsid w:val="2003F4EA"/>
    <w:rsid w:val="200AA7E5"/>
    <w:rsid w:val="200DD439"/>
    <w:rsid w:val="20193D7A"/>
    <w:rsid w:val="202B0CB8"/>
    <w:rsid w:val="203EF362"/>
    <w:rsid w:val="20529830"/>
    <w:rsid w:val="20606E2D"/>
    <w:rsid w:val="206B90A7"/>
    <w:rsid w:val="207FEFFE"/>
    <w:rsid w:val="2083A389"/>
    <w:rsid w:val="208A45E6"/>
    <w:rsid w:val="209437FE"/>
    <w:rsid w:val="209E4312"/>
    <w:rsid w:val="20A1074A"/>
    <w:rsid w:val="20AA74D3"/>
    <w:rsid w:val="20B2F183"/>
    <w:rsid w:val="20BC2ADD"/>
    <w:rsid w:val="20BDC89D"/>
    <w:rsid w:val="20CD74DB"/>
    <w:rsid w:val="20CF1BCF"/>
    <w:rsid w:val="20DE8420"/>
    <w:rsid w:val="20DF01B0"/>
    <w:rsid w:val="20EE78F3"/>
    <w:rsid w:val="20EFE55A"/>
    <w:rsid w:val="21118470"/>
    <w:rsid w:val="211A6754"/>
    <w:rsid w:val="213AB736"/>
    <w:rsid w:val="213D9241"/>
    <w:rsid w:val="214D5341"/>
    <w:rsid w:val="215600D3"/>
    <w:rsid w:val="218D0BA9"/>
    <w:rsid w:val="218E5715"/>
    <w:rsid w:val="219A81FA"/>
    <w:rsid w:val="219A9CE5"/>
    <w:rsid w:val="219C29E0"/>
    <w:rsid w:val="219EDEF0"/>
    <w:rsid w:val="21A72F92"/>
    <w:rsid w:val="21B0E70E"/>
    <w:rsid w:val="21B1FEAF"/>
    <w:rsid w:val="21B27A19"/>
    <w:rsid w:val="21B8B385"/>
    <w:rsid w:val="21CB6269"/>
    <w:rsid w:val="21D6BFB7"/>
    <w:rsid w:val="21E306F3"/>
    <w:rsid w:val="21E60380"/>
    <w:rsid w:val="22056BD4"/>
    <w:rsid w:val="2208932C"/>
    <w:rsid w:val="2214843A"/>
    <w:rsid w:val="2218BF23"/>
    <w:rsid w:val="221C6CE3"/>
    <w:rsid w:val="222E0ED5"/>
    <w:rsid w:val="22352EB4"/>
    <w:rsid w:val="223739C9"/>
    <w:rsid w:val="2243951C"/>
    <w:rsid w:val="224B32FB"/>
    <w:rsid w:val="225D456A"/>
    <w:rsid w:val="22621EEE"/>
    <w:rsid w:val="2278A86B"/>
    <w:rsid w:val="227EBB1D"/>
    <w:rsid w:val="22849706"/>
    <w:rsid w:val="22A8D778"/>
    <w:rsid w:val="22BE8EA5"/>
    <w:rsid w:val="22C8E287"/>
    <w:rsid w:val="22CDB126"/>
    <w:rsid w:val="22DD7727"/>
    <w:rsid w:val="22E31EB1"/>
    <w:rsid w:val="22E57FB5"/>
    <w:rsid w:val="23053F65"/>
    <w:rsid w:val="2308944F"/>
    <w:rsid w:val="230B7098"/>
    <w:rsid w:val="2328167F"/>
    <w:rsid w:val="2334BE63"/>
    <w:rsid w:val="2337D083"/>
    <w:rsid w:val="23392114"/>
    <w:rsid w:val="2347CA94"/>
    <w:rsid w:val="2357D06B"/>
    <w:rsid w:val="235A95A0"/>
    <w:rsid w:val="235AAB77"/>
    <w:rsid w:val="236D642C"/>
    <w:rsid w:val="2370238F"/>
    <w:rsid w:val="237536F5"/>
    <w:rsid w:val="23A054A9"/>
    <w:rsid w:val="23A5BE31"/>
    <w:rsid w:val="23A6994A"/>
    <w:rsid w:val="23AB8042"/>
    <w:rsid w:val="23B5BDE6"/>
    <w:rsid w:val="23BFC3AC"/>
    <w:rsid w:val="23C72051"/>
    <w:rsid w:val="23D6061A"/>
    <w:rsid w:val="23DA612F"/>
    <w:rsid w:val="23DFCB0D"/>
    <w:rsid w:val="23F2DF17"/>
    <w:rsid w:val="23F8D597"/>
    <w:rsid w:val="23F9F46C"/>
    <w:rsid w:val="2402AD20"/>
    <w:rsid w:val="240E1EDD"/>
    <w:rsid w:val="240F77C5"/>
    <w:rsid w:val="2416875F"/>
    <w:rsid w:val="2419BB72"/>
    <w:rsid w:val="242C282F"/>
    <w:rsid w:val="2434CEFE"/>
    <w:rsid w:val="24393F7A"/>
    <w:rsid w:val="243F0785"/>
    <w:rsid w:val="2441043F"/>
    <w:rsid w:val="2454D4FB"/>
    <w:rsid w:val="24568A33"/>
    <w:rsid w:val="245A06DA"/>
    <w:rsid w:val="245DAAA4"/>
    <w:rsid w:val="245DDC3E"/>
    <w:rsid w:val="2467F7E8"/>
    <w:rsid w:val="24717B26"/>
    <w:rsid w:val="24720D7D"/>
    <w:rsid w:val="2475DB14"/>
    <w:rsid w:val="24765B72"/>
    <w:rsid w:val="247AEFFC"/>
    <w:rsid w:val="24838FA5"/>
    <w:rsid w:val="248C7D03"/>
    <w:rsid w:val="249AF292"/>
    <w:rsid w:val="24A08239"/>
    <w:rsid w:val="24A209A3"/>
    <w:rsid w:val="24BD7F8E"/>
    <w:rsid w:val="24D11DF7"/>
    <w:rsid w:val="24E8BF70"/>
    <w:rsid w:val="24E98234"/>
    <w:rsid w:val="24EA0CD6"/>
    <w:rsid w:val="24F58A50"/>
    <w:rsid w:val="24F7951E"/>
    <w:rsid w:val="24FD8134"/>
    <w:rsid w:val="24FDC693"/>
    <w:rsid w:val="250461C5"/>
    <w:rsid w:val="25076DDE"/>
    <w:rsid w:val="25165168"/>
    <w:rsid w:val="252DCB62"/>
    <w:rsid w:val="25339AB9"/>
    <w:rsid w:val="2554B128"/>
    <w:rsid w:val="255AB6EF"/>
    <w:rsid w:val="2569BE95"/>
    <w:rsid w:val="2575EC4D"/>
    <w:rsid w:val="257B69E2"/>
    <w:rsid w:val="257C208E"/>
    <w:rsid w:val="257E5DA8"/>
    <w:rsid w:val="2597CE9D"/>
    <w:rsid w:val="259D2B84"/>
    <w:rsid w:val="25A46BB6"/>
    <w:rsid w:val="25ABA25F"/>
    <w:rsid w:val="25B55608"/>
    <w:rsid w:val="25B6831D"/>
    <w:rsid w:val="25B96319"/>
    <w:rsid w:val="25D27F30"/>
    <w:rsid w:val="25D6DB78"/>
    <w:rsid w:val="25DE646B"/>
    <w:rsid w:val="25DE88FA"/>
    <w:rsid w:val="25E0B62E"/>
    <w:rsid w:val="25E55B1A"/>
    <w:rsid w:val="260826D5"/>
    <w:rsid w:val="260A4150"/>
    <w:rsid w:val="261109AC"/>
    <w:rsid w:val="261408C1"/>
    <w:rsid w:val="261793D3"/>
    <w:rsid w:val="261AA3DC"/>
    <w:rsid w:val="262CB6D9"/>
    <w:rsid w:val="263DB277"/>
    <w:rsid w:val="26428EA0"/>
    <w:rsid w:val="2647C5EE"/>
    <w:rsid w:val="2652CC1F"/>
    <w:rsid w:val="26600706"/>
    <w:rsid w:val="2679E452"/>
    <w:rsid w:val="267D9E82"/>
    <w:rsid w:val="2688D8A1"/>
    <w:rsid w:val="268A7A23"/>
    <w:rsid w:val="268D9A41"/>
    <w:rsid w:val="268DE589"/>
    <w:rsid w:val="269148D3"/>
    <w:rsid w:val="269C8807"/>
    <w:rsid w:val="26B34DBE"/>
    <w:rsid w:val="26BA1464"/>
    <w:rsid w:val="26CDC1DE"/>
    <w:rsid w:val="26CED0DD"/>
    <w:rsid w:val="26D5A545"/>
    <w:rsid w:val="26DAC4A5"/>
    <w:rsid w:val="26DF8EE2"/>
    <w:rsid w:val="26E68D02"/>
    <w:rsid w:val="26F56D31"/>
    <w:rsid w:val="26F8940B"/>
    <w:rsid w:val="2704098F"/>
    <w:rsid w:val="2709BA65"/>
    <w:rsid w:val="270BD278"/>
    <w:rsid w:val="2717F0EF"/>
    <w:rsid w:val="2723A473"/>
    <w:rsid w:val="2727D7BC"/>
    <w:rsid w:val="272E9347"/>
    <w:rsid w:val="272FB0E6"/>
    <w:rsid w:val="27316A26"/>
    <w:rsid w:val="2738E3EC"/>
    <w:rsid w:val="27458E7E"/>
    <w:rsid w:val="27478121"/>
    <w:rsid w:val="274FA57C"/>
    <w:rsid w:val="2754EA88"/>
    <w:rsid w:val="275BC0CE"/>
    <w:rsid w:val="2766FF08"/>
    <w:rsid w:val="27670636"/>
    <w:rsid w:val="2771B39F"/>
    <w:rsid w:val="277817F4"/>
    <w:rsid w:val="2785D5C5"/>
    <w:rsid w:val="27943C50"/>
    <w:rsid w:val="279AE9B7"/>
    <w:rsid w:val="279F4D41"/>
    <w:rsid w:val="27AE189A"/>
    <w:rsid w:val="27B15A97"/>
    <w:rsid w:val="27BAA438"/>
    <w:rsid w:val="27BEA7A9"/>
    <w:rsid w:val="27CDF6E1"/>
    <w:rsid w:val="27F0B1EC"/>
    <w:rsid w:val="2806BC18"/>
    <w:rsid w:val="281742CE"/>
    <w:rsid w:val="2819E4B7"/>
    <w:rsid w:val="282138E7"/>
    <w:rsid w:val="282200B6"/>
    <w:rsid w:val="28229510"/>
    <w:rsid w:val="28359437"/>
    <w:rsid w:val="2836C41A"/>
    <w:rsid w:val="283BAF03"/>
    <w:rsid w:val="283BEE1E"/>
    <w:rsid w:val="283D24AE"/>
    <w:rsid w:val="28430E85"/>
    <w:rsid w:val="28511257"/>
    <w:rsid w:val="2857306D"/>
    <w:rsid w:val="285A9B70"/>
    <w:rsid w:val="2864D5BB"/>
    <w:rsid w:val="2867B406"/>
    <w:rsid w:val="28734B67"/>
    <w:rsid w:val="2873BA7F"/>
    <w:rsid w:val="287868D9"/>
    <w:rsid w:val="2878ACA2"/>
    <w:rsid w:val="289423B5"/>
    <w:rsid w:val="28945627"/>
    <w:rsid w:val="289E644B"/>
    <w:rsid w:val="28A6393F"/>
    <w:rsid w:val="28B77A7E"/>
    <w:rsid w:val="28BC0846"/>
    <w:rsid w:val="28C159CC"/>
    <w:rsid w:val="28CB6E91"/>
    <w:rsid w:val="28CCA881"/>
    <w:rsid w:val="28DEBD9F"/>
    <w:rsid w:val="28E56249"/>
    <w:rsid w:val="28E59FB5"/>
    <w:rsid w:val="28E7199E"/>
    <w:rsid w:val="28EBD089"/>
    <w:rsid w:val="28F79443"/>
    <w:rsid w:val="28FD1321"/>
    <w:rsid w:val="2901A5AC"/>
    <w:rsid w:val="2905D4C8"/>
    <w:rsid w:val="29293B18"/>
    <w:rsid w:val="293AE507"/>
    <w:rsid w:val="29586BC7"/>
    <w:rsid w:val="2976E9C5"/>
    <w:rsid w:val="297CC7F7"/>
    <w:rsid w:val="29953BDE"/>
    <w:rsid w:val="29AC805E"/>
    <w:rsid w:val="29B1D0F7"/>
    <w:rsid w:val="29CEE91C"/>
    <w:rsid w:val="29D79C67"/>
    <w:rsid w:val="29DE4952"/>
    <w:rsid w:val="29E35EEB"/>
    <w:rsid w:val="29FD2116"/>
    <w:rsid w:val="2A0145F8"/>
    <w:rsid w:val="2A08D4A9"/>
    <w:rsid w:val="2A09C263"/>
    <w:rsid w:val="2A0CAE8D"/>
    <w:rsid w:val="2A0E2697"/>
    <w:rsid w:val="2A117283"/>
    <w:rsid w:val="2A1C4FF8"/>
    <w:rsid w:val="2A1DECDB"/>
    <w:rsid w:val="2A1F18B6"/>
    <w:rsid w:val="2A23A360"/>
    <w:rsid w:val="2A2FFD75"/>
    <w:rsid w:val="2A34B285"/>
    <w:rsid w:val="2A3522A9"/>
    <w:rsid w:val="2A43E22B"/>
    <w:rsid w:val="2A4AD3DB"/>
    <w:rsid w:val="2A511E5A"/>
    <w:rsid w:val="2A59141F"/>
    <w:rsid w:val="2A6DE33A"/>
    <w:rsid w:val="2A86EE1B"/>
    <w:rsid w:val="2A8EBBD4"/>
    <w:rsid w:val="2A90CFEB"/>
    <w:rsid w:val="2A90DD97"/>
    <w:rsid w:val="2A9FAF79"/>
    <w:rsid w:val="2AAEDCF0"/>
    <w:rsid w:val="2ABB8549"/>
    <w:rsid w:val="2ABD561F"/>
    <w:rsid w:val="2AC28CE0"/>
    <w:rsid w:val="2ACE503F"/>
    <w:rsid w:val="2AD073AB"/>
    <w:rsid w:val="2AE51F9E"/>
    <w:rsid w:val="2AEC507F"/>
    <w:rsid w:val="2AEED3AC"/>
    <w:rsid w:val="2B014CB7"/>
    <w:rsid w:val="2B108742"/>
    <w:rsid w:val="2B114342"/>
    <w:rsid w:val="2B1FCC1F"/>
    <w:rsid w:val="2B22C99F"/>
    <w:rsid w:val="2B490F7B"/>
    <w:rsid w:val="2B5A4959"/>
    <w:rsid w:val="2B5FB3AA"/>
    <w:rsid w:val="2B7402AE"/>
    <w:rsid w:val="2B8BD216"/>
    <w:rsid w:val="2B9540AB"/>
    <w:rsid w:val="2B9AA349"/>
    <w:rsid w:val="2B9AE0DE"/>
    <w:rsid w:val="2B9FCE9A"/>
    <w:rsid w:val="2BA050A4"/>
    <w:rsid w:val="2BAA8443"/>
    <w:rsid w:val="2BB528D8"/>
    <w:rsid w:val="2BC05435"/>
    <w:rsid w:val="2BC971EF"/>
    <w:rsid w:val="2BD27856"/>
    <w:rsid w:val="2BD3AB0D"/>
    <w:rsid w:val="2BD63EC9"/>
    <w:rsid w:val="2BDF8F04"/>
    <w:rsid w:val="2BE82172"/>
    <w:rsid w:val="2BED9F2C"/>
    <w:rsid w:val="2BEE1E1B"/>
    <w:rsid w:val="2BF21D3A"/>
    <w:rsid w:val="2C12C7FF"/>
    <w:rsid w:val="2C1D023F"/>
    <w:rsid w:val="2C32A4A2"/>
    <w:rsid w:val="2C33B086"/>
    <w:rsid w:val="2C344E52"/>
    <w:rsid w:val="2C3A3C67"/>
    <w:rsid w:val="2C415B75"/>
    <w:rsid w:val="2C4F9278"/>
    <w:rsid w:val="2C58C6A6"/>
    <w:rsid w:val="2C5BD6F9"/>
    <w:rsid w:val="2C68B68F"/>
    <w:rsid w:val="2C6D2696"/>
    <w:rsid w:val="2C7AF0A6"/>
    <w:rsid w:val="2C95F7B5"/>
    <w:rsid w:val="2C986BFA"/>
    <w:rsid w:val="2C99F7AE"/>
    <w:rsid w:val="2CA308FE"/>
    <w:rsid w:val="2CAD27A9"/>
    <w:rsid w:val="2CB4488E"/>
    <w:rsid w:val="2D0CC0C0"/>
    <w:rsid w:val="2D0FCD60"/>
    <w:rsid w:val="2D103B1F"/>
    <w:rsid w:val="2D196682"/>
    <w:rsid w:val="2D198A4D"/>
    <w:rsid w:val="2D1F54FF"/>
    <w:rsid w:val="2D200B8F"/>
    <w:rsid w:val="2D2D40A3"/>
    <w:rsid w:val="2D328E31"/>
    <w:rsid w:val="2D35869C"/>
    <w:rsid w:val="2D48933C"/>
    <w:rsid w:val="2D4910CB"/>
    <w:rsid w:val="2D507432"/>
    <w:rsid w:val="2D65B1F6"/>
    <w:rsid w:val="2D70A505"/>
    <w:rsid w:val="2D70BDE1"/>
    <w:rsid w:val="2D9202F1"/>
    <w:rsid w:val="2D97C84A"/>
    <w:rsid w:val="2DAA1A28"/>
    <w:rsid w:val="2DB2DA56"/>
    <w:rsid w:val="2DB51499"/>
    <w:rsid w:val="2DC7C192"/>
    <w:rsid w:val="2DD23055"/>
    <w:rsid w:val="2DDACEA3"/>
    <w:rsid w:val="2DDBC799"/>
    <w:rsid w:val="2DDC7BB7"/>
    <w:rsid w:val="2DE7C403"/>
    <w:rsid w:val="2DF07BCB"/>
    <w:rsid w:val="2E22569D"/>
    <w:rsid w:val="2E244A68"/>
    <w:rsid w:val="2E2E2B0C"/>
    <w:rsid w:val="2E31C9FE"/>
    <w:rsid w:val="2E427FEB"/>
    <w:rsid w:val="2E444A22"/>
    <w:rsid w:val="2E4BBFD2"/>
    <w:rsid w:val="2E5D31E4"/>
    <w:rsid w:val="2E8A340C"/>
    <w:rsid w:val="2E8E14DA"/>
    <w:rsid w:val="2E8FDE28"/>
    <w:rsid w:val="2E944732"/>
    <w:rsid w:val="2E9CB44C"/>
    <w:rsid w:val="2E9CC48B"/>
    <w:rsid w:val="2EAC85F4"/>
    <w:rsid w:val="2EB2F97B"/>
    <w:rsid w:val="2EB8DF40"/>
    <w:rsid w:val="2EBAF089"/>
    <w:rsid w:val="2EBE7FFA"/>
    <w:rsid w:val="2EBE8A7D"/>
    <w:rsid w:val="2EBEA392"/>
    <w:rsid w:val="2EC933F1"/>
    <w:rsid w:val="2EC9BBEB"/>
    <w:rsid w:val="2ECD86F5"/>
    <w:rsid w:val="2ECF5A46"/>
    <w:rsid w:val="2EDC802E"/>
    <w:rsid w:val="2EEE0EC3"/>
    <w:rsid w:val="2EF6999D"/>
    <w:rsid w:val="2EFC55CA"/>
    <w:rsid w:val="2EFE8644"/>
    <w:rsid w:val="2F04E2B8"/>
    <w:rsid w:val="2F0E0B23"/>
    <w:rsid w:val="2F0FF54F"/>
    <w:rsid w:val="2F12D5A9"/>
    <w:rsid w:val="2F19E759"/>
    <w:rsid w:val="2F1BE294"/>
    <w:rsid w:val="2F1FAC15"/>
    <w:rsid w:val="2F26F121"/>
    <w:rsid w:val="2F28746D"/>
    <w:rsid w:val="2F4B788F"/>
    <w:rsid w:val="2F5D226B"/>
    <w:rsid w:val="2F5D8DFA"/>
    <w:rsid w:val="2F65807B"/>
    <w:rsid w:val="2F6BB56C"/>
    <w:rsid w:val="2F7E38F1"/>
    <w:rsid w:val="2F925BFB"/>
    <w:rsid w:val="2F9F0B61"/>
    <w:rsid w:val="2FC41052"/>
    <w:rsid w:val="2FCAE547"/>
    <w:rsid w:val="2FD2471C"/>
    <w:rsid w:val="2FDD515D"/>
    <w:rsid w:val="2FDEBDB9"/>
    <w:rsid w:val="2FE51008"/>
    <w:rsid w:val="2FF54520"/>
    <w:rsid w:val="2FF768E3"/>
    <w:rsid w:val="30173FFA"/>
    <w:rsid w:val="30195E95"/>
    <w:rsid w:val="3023FBB3"/>
    <w:rsid w:val="30516D8D"/>
    <w:rsid w:val="30579E5B"/>
    <w:rsid w:val="308DBC44"/>
    <w:rsid w:val="3093740F"/>
    <w:rsid w:val="30946E67"/>
    <w:rsid w:val="309A77D8"/>
    <w:rsid w:val="309C3CC1"/>
    <w:rsid w:val="30B332B9"/>
    <w:rsid w:val="30CB0BBD"/>
    <w:rsid w:val="30CBA520"/>
    <w:rsid w:val="30CBB779"/>
    <w:rsid w:val="30D6C64B"/>
    <w:rsid w:val="30D70B8A"/>
    <w:rsid w:val="30E9C385"/>
    <w:rsid w:val="30ECDC2A"/>
    <w:rsid w:val="30FC7E31"/>
    <w:rsid w:val="3103D5D3"/>
    <w:rsid w:val="31144B7B"/>
    <w:rsid w:val="312E8CD9"/>
    <w:rsid w:val="313F1D04"/>
    <w:rsid w:val="31404D7D"/>
    <w:rsid w:val="31422518"/>
    <w:rsid w:val="314A165F"/>
    <w:rsid w:val="314B2579"/>
    <w:rsid w:val="3150E7F6"/>
    <w:rsid w:val="31514846"/>
    <w:rsid w:val="315C2ABD"/>
    <w:rsid w:val="315EF29C"/>
    <w:rsid w:val="31717F78"/>
    <w:rsid w:val="317C26A0"/>
    <w:rsid w:val="318DBA06"/>
    <w:rsid w:val="319061BA"/>
    <w:rsid w:val="31942B11"/>
    <w:rsid w:val="319E86E0"/>
    <w:rsid w:val="31A10C60"/>
    <w:rsid w:val="31A45172"/>
    <w:rsid w:val="31AD79DF"/>
    <w:rsid w:val="31BBD0B3"/>
    <w:rsid w:val="31BBD656"/>
    <w:rsid w:val="31C797D2"/>
    <w:rsid w:val="31DCE3DC"/>
    <w:rsid w:val="31F8762F"/>
    <w:rsid w:val="31F96935"/>
    <w:rsid w:val="31FD5987"/>
    <w:rsid w:val="32050E47"/>
    <w:rsid w:val="320596C2"/>
    <w:rsid w:val="320A243B"/>
    <w:rsid w:val="3217F3BD"/>
    <w:rsid w:val="32256A00"/>
    <w:rsid w:val="3228E55A"/>
    <w:rsid w:val="3241BE51"/>
    <w:rsid w:val="3243B853"/>
    <w:rsid w:val="325C8EDE"/>
    <w:rsid w:val="326CB078"/>
    <w:rsid w:val="326D6420"/>
    <w:rsid w:val="32707EF9"/>
    <w:rsid w:val="327BD521"/>
    <w:rsid w:val="3287DAC6"/>
    <w:rsid w:val="328B4A19"/>
    <w:rsid w:val="32A4593D"/>
    <w:rsid w:val="32A913B9"/>
    <w:rsid w:val="32BD7541"/>
    <w:rsid w:val="32C8AEA2"/>
    <w:rsid w:val="32CBA93B"/>
    <w:rsid w:val="32D16222"/>
    <w:rsid w:val="32D7A699"/>
    <w:rsid w:val="32E1AA13"/>
    <w:rsid w:val="32E96C75"/>
    <w:rsid w:val="32FBE970"/>
    <w:rsid w:val="32FF141C"/>
    <w:rsid w:val="330FC890"/>
    <w:rsid w:val="331C9129"/>
    <w:rsid w:val="33222B22"/>
    <w:rsid w:val="33344EAE"/>
    <w:rsid w:val="334EDAC7"/>
    <w:rsid w:val="33518313"/>
    <w:rsid w:val="33522807"/>
    <w:rsid w:val="335E6191"/>
    <w:rsid w:val="336A98EA"/>
    <w:rsid w:val="3383F354"/>
    <w:rsid w:val="33885C8D"/>
    <w:rsid w:val="338AA826"/>
    <w:rsid w:val="33BA477D"/>
    <w:rsid w:val="33BC4A27"/>
    <w:rsid w:val="33C07DAA"/>
    <w:rsid w:val="33CD07CD"/>
    <w:rsid w:val="33D0D40A"/>
    <w:rsid w:val="33D519B5"/>
    <w:rsid w:val="33D82796"/>
    <w:rsid w:val="33DA9BA4"/>
    <w:rsid w:val="33DBE5BE"/>
    <w:rsid w:val="33DC337A"/>
    <w:rsid w:val="33EA7A3C"/>
    <w:rsid w:val="33EFD83F"/>
    <w:rsid w:val="33F8639F"/>
    <w:rsid w:val="33F96166"/>
    <w:rsid w:val="34092E67"/>
    <w:rsid w:val="341A9E5B"/>
    <w:rsid w:val="3426A791"/>
    <w:rsid w:val="342B95EA"/>
    <w:rsid w:val="34370E4A"/>
    <w:rsid w:val="3437FA6F"/>
    <w:rsid w:val="343DB258"/>
    <w:rsid w:val="3441B8E4"/>
    <w:rsid w:val="344E73DC"/>
    <w:rsid w:val="345B8BEE"/>
    <w:rsid w:val="3461D9BF"/>
    <w:rsid w:val="3472E14F"/>
    <w:rsid w:val="3489E3C4"/>
    <w:rsid w:val="348B8C7C"/>
    <w:rsid w:val="348D8E03"/>
    <w:rsid w:val="3493F0B8"/>
    <w:rsid w:val="349C16EB"/>
    <w:rsid w:val="34ABC319"/>
    <w:rsid w:val="34D07C14"/>
    <w:rsid w:val="34DEC3EC"/>
    <w:rsid w:val="34E74A25"/>
    <w:rsid w:val="34EDA01D"/>
    <w:rsid w:val="350029FB"/>
    <w:rsid w:val="350709D1"/>
    <w:rsid w:val="35080B31"/>
    <w:rsid w:val="3514C8CA"/>
    <w:rsid w:val="3515F3CA"/>
    <w:rsid w:val="3517DD7D"/>
    <w:rsid w:val="351CB1CB"/>
    <w:rsid w:val="351EB5D2"/>
    <w:rsid w:val="352E2C91"/>
    <w:rsid w:val="352EADD1"/>
    <w:rsid w:val="35315FE1"/>
    <w:rsid w:val="353B6352"/>
    <w:rsid w:val="35417503"/>
    <w:rsid w:val="3557A8AE"/>
    <w:rsid w:val="35745CCB"/>
    <w:rsid w:val="357ABF9B"/>
    <w:rsid w:val="35813740"/>
    <w:rsid w:val="3599E3CC"/>
    <w:rsid w:val="359F2CC4"/>
    <w:rsid w:val="35AC5E70"/>
    <w:rsid w:val="35AEDDF2"/>
    <w:rsid w:val="35B0D3E4"/>
    <w:rsid w:val="35CB4E1A"/>
    <w:rsid w:val="35E62452"/>
    <w:rsid w:val="35E8DDBF"/>
    <w:rsid w:val="35F094F4"/>
    <w:rsid w:val="360CEF40"/>
    <w:rsid w:val="3610BB82"/>
    <w:rsid w:val="361C2375"/>
    <w:rsid w:val="362D33BE"/>
    <w:rsid w:val="3639C2E0"/>
    <w:rsid w:val="363A8428"/>
    <w:rsid w:val="363DF68A"/>
    <w:rsid w:val="36418140"/>
    <w:rsid w:val="364D91CF"/>
    <w:rsid w:val="36643DD2"/>
    <w:rsid w:val="36643EFB"/>
    <w:rsid w:val="3665AAD2"/>
    <w:rsid w:val="366A4CAD"/>
    <w:rsid w:val="367C5680"/>
    <w:rsid w:val="367E84C2"/>
    <w:rsid w:val="36812C22"/>
    <w:rsid w:val="368D6971"/>
    <w:rsid w:val="368DB6CF"/>
    <w:rsid w:val="36934591"/>
    <w:rsid w:val="36939A53"/>
    <w:rsid w:val="369F5FBF"/>
    <w:rsid w:val="36A638A3"/>
    <w:rsid w:val="36AF66F7"/>
    <w:rsid w:val="36B20435"/>
    <w:rsid w:val="36B2F1F5"/>
    <w:rsid w:val="36BB2286"/>
    <w:rsid w:val="36BF197D"/>
    <w:rsid w:val="36D17E69"/>
    <w:rsid w:val="36D8FC3E"/>
    <w:rsid w:val="36D996B6"/>
    <w:rsid w:val="36E878F4"/>
    <w:rsid w:val="36EB7DB3"/>
    <w:rsid w:val="3707E7CA"/>
    <w:rsid w:val="37144143"/>
    <w:rsid w:val="37167905"/>
    <w:rsid w:val="37235812"/>
    <w:rsid w:val="37281816"/>
    <w:rsid w:val="372AB9BC"/>
    <w:rsid w:val="373386FE"/>
    <w:rsid w:val="37353985"/>
    <w:rsid w:val="374FBBB2"/>
    <w:rsid w:val="3756701D"/>
    <w:rsid w:val="3758F645"/>
    <w:rsid w:val="375A4821"/>
    <w:rsid w:val="37605096"/>
    <w:rsid w:val="37668089"/>
    <w:rsid w:val="3777F600"/>
    <w:rsid w:val="37820FBD"/>
    <w:rsid w:val="37898073"/>
    <w:rsid w:val="378FF376"/>
    <w:rsid w:val="37962944"/>
    <w:rsid w:val="379A6C1E"/>
    <w:rsid w:val="37CB9775"/>
    <w:rsid w:val="37CD102E"/>
    <w:rsid w:val="37D03EE5"/>
    <w:rsid w:val="37D292BB"/>
    <w:rsid w:val="37E7EEB7"/>
    <w:rsid w:val="38015095"/>
    <w:rsid w:val="38017AB9"/>
    <w:rsid w:val="3803B4C3"/>
    <w:rsid w:val="38124205"/>
    <w:rsid w:val="381BE12E"/>
    <w:rsid w:val="3839A5E8"/>
    <w:rsid w:val="383A1815"/>
    <w:rsid w:val="384AE8B6"/>
    <w:rsid w:val="384CEFB1"/>
    <w:rsid w:val="3866F550"/>
    <w:rsid w:val="38799F12"/>
    <w:rsid w:val="388CBD9D"/>
    <w:rsid w:val="38B0F0DB"/>
    <w:rsid w:val="38B30BAE"/>
    <w:rsid w:val="38C26493"/>
    <w:rsid w:val="38CAEF24"/>
    <w:rsid w:val="38CD30A6"/>
    <w:rsid w:val="38DE94A0"/>
    <w:rsid w:val="38E10071"/>
    <w:rsid w:val="38FCCB58"/>
    <w:rsid w:val="3903A79E"/>
    <w:rsid w:val="390F108F"/>
    <w:rsid w:val="39147C59"/>
    <w:rsid w:val="39285F24"/>
    <w:rsid w:val="392D6390"/>
    <w:rsid w:val="39339718"/>
    <w:rsid w:val="3940204D"/>
    <w:rsid w:val="3947F3B6"/>
    <w:rsid w:val="395713A6"/>
    <w:rsid w:val="3960F4A1"/>
    <w:rsid w:val="39676FC9"/>
    <w:rsid w:val="39747E1A"/>
    <w:rsid w:val="398AC196"/>
    <w:rsid w:val="39955315"/>
    <w:rsid w:val="399A8601"/>
    <w:rsid w:val="39A55EB2"/>
    <w:rsid w:val="39A7F644"/>
    <w:rsid w:val="39B51E24"/>
    <w:rsid w:val="39BA2796"/>
    <w:rsid w:val="39C42368"/>
    <w:rsid w:val="39CF65CF"/>
    <w:rsid w:val="39D0F4A7"/>
    <w:rsid w:val="39D9CBC8"/>
    <w:rsid w:val="39E915E5"/>
    <w:rsid w:val="39F6B7F1"/>
    <w:rsid w:val="3A0096F2"/>
    <w:rsid w:val="3A0D1DC8"/>
    <w:rsid w:val="3A10EB54"/>
    <w:rsid w:val="3A3BA870"/>
    <w:rsid w:val="3A40772B"/>
    <w:rsid w:val="3A43DF7F"/>
    <w:rsid w:val="3A4E461D"/>
    <w:rsid w:val="3A55DCEF"/>
    <w:rsid w:val="3A588EDD"/>
    <w:rsid w:val="3A67B826"/>
    <w:rsid w:val="3A73D418"/>
    <w:rsid w:val="3AA21043"/>
    <w:rsid w:val="3ABF14A4"/>
    <w:rsid w:val="3AC07585"/>
    <w:rsid w:val="3AD710F8"/>
    <w:rsid w:val="3ADA47AB"/>
    <w:rsid w:val="3AF4ADDE"/>
    <w:rsid w:val="3AFABAA4"/>
    <w:rsid w:val="3B04525B"/>
    <w:rsid w:val="3B0BD4AC"/>
    <w:rsid w:val="3B1461B0"/>
    <w:rsid w:val="3B189DE2"/>
    <w:rsid w:val="3B1AE567"/>
    <w:rsid w:val="3B28B935"/>
    <w:rsid w:val="3B314A71"/>
    <w:rsid w:val="3B33C224"/>
    <w:rsid w:val="3B42FECB"/>
    <w:rsid w:val="3B4904BB"/>
    <w:rsid w:val="3B508B32"/>
    <w:rsid w:val="3B67D239"/>
    <w:rsid w:val="3B836786"/>
    <w:rsid w:val="3B87918B"/>
    <w:rsid w:val="3B883225"/>
    <w:rsid w:val="3B8C5927"/>
    <w:rsid w:val="3B9FF3E3"/>
    <w:rsid w:val="3BA1FEA0"/>
    <w:rsid w:val="3BA36377"/>
    <w:rsid w:val="3BA629CE"/>
    <w:rsid w:val="3BAAE51A"/>
    <w:rsid w:val="3BBD36E3"/>
    <w:rsid w:val="3BC475F3"/>
    <w:rsid w:val="3BC7671A"/>
    <w:rsid w:val="3BDB7221"/>
    <w:rsid w:val="3BDB9E21"/>
    <w:rsid w:val="3BDC2F3E"/>
    <w:rsid w:val="3BE39FA9"/>
    <w:rsid w:val="3BE9AD2A"/>
    <w:rsid w:val="3BEB88A0"/>
    <w:rsid w:val="3BF2361E"/>
    <w:rsid w:val="3BFCC806"/>
    <w:rsid w:val="3C0D9EC5"/>
    <w:rsid w:val="3C1532D6"/>
    <w:rsid w:val="3C17277C"/>
    <w:rsid w:val="3C1A0DE1"/>
    <w:rsid w:val="3C1AB88C"/>
    <w:rsid w:val="3C223573"/>
    <w:rsid w:val="3C330F45"/>
    <w:rsid w:val="3C40936B"/>
    <w:rsid w:val="3C4B4693"/>
    <w:rsid w:val="3C6712C2"/>
    <w:rsid w:val="3C6C4E88"/>
    <w:rsid w:val="3C76D7F6"/>
    <w:rsid w:val="3C7E7C97"/>
    <w:rsid w:val="3C82465F"/>
    <w:rsid w:val="3C94DC0C"/>
    <w:rsid w:val="3C959237"/>
    <w:rsid w:val="3CA92692"/>
    <w:rsid w:val="3CB248F8"/>
    <w:rsid w:val="3CBE68F3"/>
    <w:rsid w:val="3CC989D4"/>
    <w:rsid w:val="3CD844CA"/>
    <w:rsid w:val="3CDD138A"/>
    <w:rsid w:val="3CE3BAEA"/>
    <w:rsid w:val="3CE6F8A7"/>
    <w:rsid w:val="3CE8B0B2"/>
    <w:rsid w:val="3CEF1998"/>
    <w:rsid w:val="3CF0F01F"/>
    <w:rsid w:val="3CF73966"/>
    <w:rsid w:val="3CF80C36"/>
    <w:rsid w:val="3CFD2BC4"/>
    <w:rsid w:val="3D09A3F8"/>
    <w:rsid w:val="3D0D4BC2"/>
    <w:rsid w:val="3D0E5FDB"/>
    <w:rsid w:val="3D1BE951"/>
    <w:rsid w:val="3D1C05BD"/>
    <w:rsid w:val="3D2DE45F"/>
    <w:rsid w:val="3D588E88"/>
    <w:rsid w:val="3D65F702"/>
    <w:rsid w:val="3D6B50C4"/>
    <w:rsid w:val="3D70B7AD"/>
    <w:rsid w:val="3D747D8F"/>
    <w:rsid w:val="3D777778"/>
    <w:rsid w:val="3D7A919E"/>
    <w:rsid w:val="3D7F236A"/>
    <w:rsid w:val="3D81AB9A"/>
    <w:rsid w:val="3D8F06F6"/>
    <w:rsid w:val="3D923E8E"/>
    <w:rsid w:val="3DA7D185"/>
    <w:rsid w:val="3DAC1BCB"/>
    <w:rsid w:val="3DAD71D1"/>
    <w:rsid w:val="3DCD8F86"/>
    <w:rsid w:val="3DDB74DE"/>
    <w:rsid w:val="3DE691BA"/>
    <w:rsid w:val="3DE7A113"/>
    <w:rsid w:val="3DEA6741"/>
    <w:rsid w:val="3DF6440B"/>
    <w:rsid w:val="3DF67774"/>
    <w:rsid w:val="3E0A3C73"/>
    <w:rsid w:val="3E0B1EC8"/>
    <w:rsid w:val="3E1FEF9C"/>
    <w:rsid w:val="3E22F025"/>
    <w:rsid w:val="3E2D5E6F"/>
    <w:rsid w:val="3E3138E3"/>
    <w:rsid w:val="3E3A2508"/>
    <w:rsid w:val="3E407F8D"/>
    <w:rsid w:val="3E468A02"/>
    <w:rsid w:val="3E519F78"/>
    <w:rsid w:val="3E54F08C"/>
    <w:rsid w:val="3E5EF0AF"/>
    <w:rsid w:val="3E611AC5"/>
    <w:rsid w:val="3E74C327"/>
    <w:rsid w:val="3E7F65E6"/>
    <w:rsid w:val="3E7FA06A"/>
    <w:rsid w:val="3E92DA11"/>
    <w:rsid w:val="3EA6BD6C"/>
    <w:rsid w:val="3EAF812A"/>
    <w:rsid w:val="3EB1ACDC"/>
    <w:rsid w:val="3EBA9A03"/>
    <w:rsid w:val="3EC7C88C"/>
    <w:rsid w:val="3ED29A00"/>
    <w:rsid w:val="3EDFECFD"/>
    <w:rsid w:val="3EEA486F"/>
    <w:rsid w:val="3EF6A625"/>
    <w:rsid w:val="3F0278BD"/>
    <w:rsid w:val="3F054B28"/>
    <w:rsid w:val="3F0B22FF"/>
    <w:rsid w:val="3F0C6226"/>
    <w:rsid w:val="3F149C46"/>
    <w:rsid w:val="3F2F4636"/>
    <w:rsid w:val="3F31F0E0"/>
    <w:rsid w:val="3F41F3C0"/>
    <w:rsid w:val="3F44B7B3"/>
    <w:rsid w:val="3F504118"/>
    <w:rsid w:val="3F60A5B9"/>
    <w:rsid w:val="3F681FB6"/>
    <w:rsid w:val="3F6AA4A1"/>
    <w:rsid w:val="3F7BAF3A"/>
    <w:rsid w:val="3F8B3D6F"/>
    <w:rsid w:val="3F8D736E"/>
    <w:rsid w:val="3F925E03"/>
    <w:rsid w:val="3F9972F4"/>
    <w:rsid w:val="3F9FC372"/>
    <w:rsid w:val="3FA76449"/>
    <w:rsid w:val="3FB619E8"/>
    <w:rsid w:val="3FCED7BB"/>
    <w:rsid w:val="3FCF2AA2"/>
    <w:rsid w:val="3FCF7F43"/>
    <w:rsid w:val="3FE0F516"/>
    <w:rsid w:val="3FE10236"/>
    <w:rsid w:val="3FEAAFC2"/>
    <w:rsid w:val="3FEE1DDA"/>
    <w:rsid w:val="3FEE3E2D"/>
    <w:rsid w:val="3FF76986"/>
    <w:rsid w:val="3FF7C99E"/>
    <w:rsid w:val="40015A62"/>
    <w:rsid w:val="4006F710"/>
    <w:rsid w:val="40091E1A"/>
    <w:rsid w:val="4013744A"/>
    <w:rsid w:val="4021E771"/>
    <w:rsid w:val="402A5BDD"/>
    <w:rsid w:val="402C4B9B"/>
    <w:rsid w:val="403297EF"/>
    <w:rsid w:val="4045622D"/>
    <w:rsid w:val="404C2CF0"/>
    <w:rsid w:val="40513B72"/>
    <w:rsid w:val="405FB0E2"/>
    <w:rsid w:val="4067417C"/>
    <w:rsid w:val="40674700"/>
    <w:rsid w:val="4074BEAF"/>
    <w:rsid w:val="40788A1A"/>
    <w:rsid w:val="407CBAE7"/>
    <w:rsid w:val="4086902B"/>
    <w:rsid w:val="40A46F82"/>
    <w:rsid w:val="40A55396"/>
    <w:rsid w:val="40A62760"/>
    <w:rsid w:val="40C4CADB"/>
    <w:rsid w:val="40C704A3"/>
    <w:rsid w:val="40C70879"/>
    <w:rsid w:val="40DFF7E6"/>
    <w:rsid w:val="40E5404F"/>
    <w:rsid w:val="4106F6DD"/>
    <w:rsid w:val="410AD1EF"/>
    <w:rsid w:val="410BC678"/>
    <w:rsid w:val="410FE5EB"/>
    <w:rsid w:val="41149AB7"/>
    <w:rsid w:val="4115AF8A"/>
    <w:rsid w:val="41299FF5"/>
    <w:rsid w:val="412F8DB4"/>
    <w:rsid w:val="413041A0"/>
    <w:rsid w:val="413634F9"/>
    <w:rsid w:val="413DAAD2"/>
    <w:rsid w:val="415BD6CF"/>
    <w:rsid w:val="415D5AC7"/>
    <w:rsid w:val="415E77C9"/>
    <w:rsid w:val="4162463F"/>
    <w:rsid w:val="41624794"/>
    <w:rsid w:val="4168B605"/>
    <w:rsid w:val="41783EDC"/>
    <w:rsid w:val="41792388"/>
    <w:rsid w:val="417B86AA"/>
    <w:rsid w:val="417EAC14"/>
    <w:rsid w:val="41832BCA"/>
    <w:rsid w:val="4183898D"/>
    <w:rsid w:val="418A0ED4"/>
    <w:rsid w:val="419064C7"/>
    <w:rsid w:val="4192E886"/>
    <w:rsid w:val="4198A005"/>
    <w:rsid w:val="4198A652"/>
    <w:rsid w:val="41992A43"/>
    <w:rsid w:val="419FF78D"/>
    <w:rsid w:val="41AEAFF6"/>
    <w:rsid w:val="41B4FC19"/>
    <w:rsid w:val="41BB5750"/>
    <w:rsid w:val="41C1D3E9"/>
    <w:rsid w:val="41CC829E"/>
    <w:rsid w:val="41CD7F91"/>
    <w:rsid w:val="41D36155"/>
    <w:rsid w:val="41D756F5"/>
    <w:rsid w:val="41EB4A28"/>
    <w:rsid w:val="41EE7378"/>
    <w:rsid w:val="41EE7FCD"/>
    <w:rsid w:val="41F5F590"/>
    <w:rsid w:val="41F61BCE"/>
    <w:rsid w:val="41F7CB1C"/>
    <w:rsid w:val="41FA81E6"/>
    <w:rsid w:val="420ECD24"/>
    <w:rsid w:val="42144CB5"/>
    <w:rsid w:val="42199869"/>
    <w:rsid w:val="42282D78"/>
    <w:rsid w:val="4229617F"/>
    <w:rsid w:val="4230D2B4"/>
    <w:rsid w:val="424025C0"/>
    <w:rsid w:val="4251EBD8"/>
    <w:rsid w:val="425C9420"/>
    <w:rsid w:val="4288C4D1"/>
    <w:rsid w:val="4292F20E"/>
    <w:rsid w:val="42953617"/>
    <w:rsid w:val="42ADD7B0"/>
    <w:rsid w:val="42B002F4"/>
    <w:rsid w:val="42B1C95A"/>
    <w:rsid w:val="42B311B0"/>
    <w:rsid w:val="42CB9780"/>
    <w:rsid w:val="42DF27FF"/>
    <w:rsid w:val="42E37E95"/>
    <w:rsid w:val="42E800C6"/>
    <w:rsid w:val="42EA6DBD"/>
    <w:rsid w:val="42EE85E7"/>
    <w:rsid w:val="42F7F491"/>
    <w:rsid w:val="4305226E"/>
    <w:rsid w:val="430F3830"/>
    <w:rsid w:val="4340ED94"/>
    <w:rsid w:val="43433BF5"/>
    <w:rsid w:val="434EC4A0"/>
    <w:rsid w:val="43521A0E"/>
    <w:rsid w:val="43555625"/>
    <w:rsid w:val="435A2938"/>
    <w:rsid w:val="436EF1EA"/>
    <w:rsid w:val="437E2384"/>
    <w:rsid w:val="438C08FD"/>
    <w:rsid w:val="43965247"/>
    <w:rsid w:val="439B2797"/>
    <w:rsid w:val="43B5971E"/>
    <w:rsid w:val="43BF47B7"/>
    <w:rsid w:val="43F364D0"/>
    <w:rsid w:val="43F71412"/>
    <w:rsid w:val="43FF9CE1"/>
    <w:rsid w:val="4403F10D"/>
    <w:rsid w:val="4412B780"/>
    <w:rsid w:val="4412D3F0"/>
    <w:rsid w:val="441C01BB"/>
    <w:rsid w:val="441E9ED6"/>
    <w:rsid w:val="4422B1D9"/>
    <w:rsid w:val="442CE77B"/>
    <w:rsid w:val="44310E82"/>
    <w:rsid w:val="44393B90"/>
    <w:rsid w:val="445B0F19"/>
    <w:rsid w:val="446AF1C4"/>
    <w:rsid w:val="449AB8C8"/>
    <w:rsid w:val="449B58C0"/>
    <w:rsid w:val="449F7B89"/>
    <w:rsid w:val="44A7E101"/>
    <w:rsid w:val="44ACB6F9"/>
    <w:rsid w:val="44B3A0D6"/>
    <w:rsid w:val="44B442B9"/>
    <w:rsid w:val="44C638D4"/>
    <w:rsid w:val="44CF23B7"/>
    <w:rsid w:val="44CF8F7B"/>
    <w:rsid w:val="44DA6747"/>
    <w:rsid w:val="44E4FC0B"/>
    <w:rsid w:val="44F18C6F"/>
    <w:rsid w:val="4527219E"/>
    <w:rsid w:val="452B0292"/>
    <w:rsid w:val="452BAA8B"/>
    <w:rsid w:val="4552E8BA"/>
    <w:rsid w:val="455C9B4F"/>
    <w:rsid w:val="455CDEC9"/>
    <w:rsid w:val="455D7E75"/>
    <w:rsid w:val="4568D406"/>
    <w:rsid w:val="457884E2"/>
    <w:rsid w:val="458B55F9"/>
    <w:rsid w:val="458EF106"/>
    <w:rsid w:val="458F1A5F"/>
    <w:rsid w:val="45904DDC"/>
    <w:rsid w:val="459115B7"/>
    <w:rsid w:val="45AFB7B2"/>
    <w:rsid w:val="45BA9B95"/>
    <w:rsid w:val="45C2142A"/>
    <w:rsid w:val="45C89125"/>
    <w:rsid w:val="45CCFFDC"/>
    <w:rsid w:val="45D72423"/>
    <w:rsid w:val="45E6BA96"/>
    <w:rsid w:val="45F71A4D"/>
    <w:rsid w:val="45F7E46E"/>
    <w:rsid w:val="46066F25"/>
    <w:rsid w:val="460A0CC3"/>
    <w:rsid w:val="46234AB7"/>
    <w:rsid w:val="46298679"/>
    <w:rsid w:val="462FB6D0"/>
    <w:rsid w:val="462FEF94"/>
    <w:rsid w:val="4633E3AA"/>
    <w:rsid w:val="4648BDD5"/>
    <w:rsid w:val="464C87E7"/>
    <w:rsid w:val="465C42E8"/>
    <w:rsid w:val="467F40AC"/>
    <w:rsid w:val="46828DDB"/>
    <w:rsid w:val="46881058"/>
    <w:rsid w:val="468C7F1E"/>
    <w:rsid w:val="46948215"/>
    <w:rsid w:val="4695FC0E"/>
    <w:rsid w:val="4699A4AF"/>
    <w:rsid w:val="46B7A239"/>
    <w:rsid w:val="46B8BEEE"/>
    <w:rsid w:val="46B8D53D"/>
    <w:rsid w:val="46BBB648"/>
    <w:rsid w:val="46BFEC9E"/>
    <w:rsid w:val="46CB1945"/>
    <w:rsid w:val="46CB78AD"/>
    <w:rsid w:val="46E7EEB0"/>
    <w:rsid w:val="46E88D15"/>
    <w:rsid w:val="46FB1ADF"/>
    <w:rsid w:val="46FC1F65"/>
    <w:rsid w:val="46FDE855"/>
    <w:rsid w:val="470009BF"/>
    <w:rsid w:val="47040076"/>
    <w:rsid w:val="470751DF"/>
    <w:rsid w:val="4709781C"/>
    <w:rsid w:val="470A29DA"/>
    <w:rsid w:val="4717FC88"/>
    <w:rsid w:val="472B5991"/>
    <w:rsid w:val="472B77C7"/>
    <w:rsid w:val="47466729"/>
    <w:rsid w:val="475C4AE5"/>
    <w:rsid w:val="47650934"/>
    <w:rsid w:val="4778C204"/>
    <w:rsid w:val="47816B3C"/>
    <w:rsid w:val="47846800"/>
    <w:rsid w:val="47858D8F"/>
    <w:rsid w:val="4787B67D"/>
    <w:rsid w:val="478DBC09"/>
    <w:rsid w:val="479B31A8"/>
    <w:rsid w:val="479DED15"/>
    <w:rsid w:val="47B5241F"/>
    <w:rsid w:val="47D7D657"/>
    <w:rsid w:val="4808B21E"/>
    <w:rsid w:val="48186959"/>
    <w:rsid w:val="4818FC48"/>
    <w:rsid w:val="481BC317"/>
    <w:rsid w:val="4830965E"/>
    <w:rsid w:val="483B15D5"/>
    <w:rsid w:val="4851AA56"/>
    <w:rsid w:val="486B3409"/>
    <w:rsid w:val="486ED060"/>
    <w:rsid w:val="48723BC5"/>
    <w:rsid w:val="487E9407"/>
    <w:rsid w:val="488152E0"/>
    <w:rsid w:val="4885B2B8"/>
    <w:rsid w:val="4888EBF1"/>
    <w:rsid w:val="488FF283"/>
    <w:rsid w:val="4891A1C3"/>
    <w:rsid w:val="48AAE73E"/>
    <w:rsid w:val="48ABFD58"/>
    <w:rsid w:val="48AC1DED"/>
    <w:rsid w:val="48C513B5"/>
    <w:rsid w:val="48C64A44"/>
    <w:rsid w:val="48C899CC"/>
    <w:rsid w:val="48D56BDD"/>
    <w:rsid w:val="48E8147C"/>
    <w:rsid w:val="48E94AA0"/>
    <w:rsid w:val="48F01488"/>
    <w:rsid w:val="48F9AF4B"/>
    <w:rsid w:val="4909D919"/>
    <w:rsid w:val="490B3959"/>
    <w:rsid w:val="490D8344"/>
    <w:rsid w:val="491C7223"/>
    <w:rsid w:val="4923CEF8"/>
    <w:rsid w:val="49377E9A"/>
    <w:rsid w:val="49382757"/>
    <w:rsid w:val="493958CF"/>
    <w:rsid w:val="493C97FE"/>
    <w:rsid w:val="494557E5"/>
    <w:rsid w:val="494759A1"/>
    <w:rsid w:val="494B1093"/>
    <w:rsid w:val="494B64D3"/>
    <w:rsid w:val="494E10F3"/>
    <w:rsid w:val="49502B23"/>
    <w:rsid w:val="495447F7"/>
    <w:rsid w:val="4955BDFA"/>
    <w:rsid w:val="495810A6"/>
    <w:rsid w:val="4964DD75"/>
    <w:rsid w:val="4970A994"/>
    <w:rsid w:val="4981387A"/>
    <w:rsid w:val="49A1C2C4"/>
    <w:rsid w:val="49AB5A3C"/>
    <w:rsid w:val="49B488E2"/>
    <w:rsid w:val="49BD3BCA"/>
    <w:rsid w:val="49D27700"/>
    <w:rsid w:val="49DC0A26"/>
    <w:rsid w:val="49DFBD05"/>
    <w:rsid w:val="49F0E037"/>
    <w:rsid w:val="49FB3DCD"/>
    <w:rsid w:val="49FCCD4A"/>
    <w:rsid w:val="49FDC666"/>
    <w:rsid w:val="49FE2C0E"/>
    <w:rsid w:val="49FE62E3"/>
    <w:rsid w:val="4A04EC03"/>
    <w:rsid w:val="4A097246"/>
    <w:rsid w:val="4A14662A"/>
    <w:rsid w:val="4A1591C7"/>
    <w:rsid w:val="4A2369FA"/>
    <w:rsid w:val="4A26FE39"/>
    <w:rsid w:val="4A27B575"/>
    <w:rsid w:val="4A3C051F"/>
    <w:rsid w:val="4A42C7F5"/>
    <w:rsid w:val="4A4B9567"/>
    <w:rsid w:val="4A51ADE1"/>
    <w:rsid w:val="4A646A2D"/>
    <w:rsid w:val="4A65F641"/>
    <w:rsid w:val="4A7442DB"/>
    <w:rsid w:val="4A7ABEC2"/>
    <w:rsid w:val="4A9099E7"/>
    <w:rsid w:val="4AAE666D"/>
    <w:rsid w:val="4AB7AE3B"/>
    <w:rsid w:val="4ABBBAF2"/>
    <w:rsid w:val="4AC87E2B"/>
    <w:rsid w:val="4ACF554E"/>
    <w:rsid w:val="4AE40627"/>
    <w:rsid w:val="4AE9B0B9"/>
    <w:rsid w:val="4AEA4800"/>
    <w:rsid w:val="4AFD203F"/>
    <w:rsid w:val="4B0625F3"/>
    <w:rsid w:val="4B0A554C"/>
    <w:rsid w:val="4B123EDF"/>
    <w:rsid w:val="4B141385"/>
    <w:rsid w:val="4B21D820"/>
    <w:rsid w:val="4B25A349"/>
    <w:rsid w:val="4B2F1521"/>
    <w:rsid w:val="4B396131"/>
    <w:rsid w:val="4B39F78D"/>
    <w:rsid w:val="4B4587F2"/>
    <w:rsid w:val="4B48C6ED"/>
    <w:rsid w:val="4B4D5860"/>
    <w:rsid w:val="4B519BA7"/>
    <w:rsid w:val="4B64CCB5"/>
    <w:rsid w:val="4B75D841"/>
    <w:rsid w:val="4B7896D5"/>
    <w:rsid w:val="4B864B31"/>
    <w:rsid w:val="4B8AE40E"/>
    <w:rsid w:val="4B9C83C4"/>
    <w:rsid w:val="4B9C9326"/>
    <w:rsid w:val="4BAAE44E"/>
    <w:rsid w:val="4BAD1DE5"/>
    <w:rsid w:val="4BB8B5D9"/>
    <w:rsid w:val="4BD0385D"/>
    <w:rsid w:val="4BD10E0F"/>
    <w:rsid w:val="4BD8F055"/>
    <w:rsid w:val="4BD912C5"/>
    <w:rsid w:val="4BE018EC"/>
    <w:rsid w:val="4BE2B18D"/>
    <w:rsid w:val="4BF14979"/>
    <w:rsid w:val="4BF53BEF"/>
    <w:rsid w:val="4C205EBB"/>
    <w:rsid w:val="4C30FAE7"/>
    <w:rsid w:val="4C315BCA"/>
    <w:rsid w:val="4C330193"/>
    <w:rsid w:val="4C330D88"/>
    <w:rsid w:val="4C3B037D"/>
    <w:rsid w:val="4C432BF6"/>
    <w:rsid w:val="4C43F236"/>
    <w:rsid w:val="4C5FFEE3"/>
    <w:rsid w:val="4C617886"/>
    <w:rsid w:val="4C731DA1"/>
    <w:rsid w:val="4C749CFA"/>
    <w:rsid w:val="4C7A0C57"/>
    <w:rsid w:val="4C815FB7"/>
    <w:rsid w:val="4C8770D1"/>
    <w:rsid w:val="4C8CF198"/>
    <w:rsid w:val="4C8FD2BD"/>
    <w:rsid w:val="4CB691E6"/>
    <w:rsid w:val="4CBEC13F"/>
    <w:rsid w:val="4CC768C0"/>
    <w:rsid w:val="4CCCBBB8"/>
    <w:rsid w:val="4CD5E436"/>
    <w:rsid w:val="4CDA80FB"/>
    <w:rsid w:val="4CEBDCBE"/>
    <w:rsid w:val="4CF467CB"/>
    <w:rsid w:val="4CFF0EF9"/>
    <w:rsid w:val="4D0DF14E"/>
    <w:rsid w:val="4D2561A8"/>
    <w:rsid w:val="4D2ADFCC"/>
    <w:rsid w:val="4D4186AD"/>
    <w:rsid w:val="4D54DAEF"/>
    <w:rsid w:val="4D5CC905"/>
    <w:rsid w:val="4D6C236B"/>
    <w:rsid w:val="4D6CBC55"/>
    <w:rsid w:val="4D6ECF88"/>
    <w:rsid w:val="4D812ED0"/>
    <w:rsid w:val="4D8FE327"/>
    <w:rsid w:val="4D98F06E"/>
    <w:rsid w:val="4DB3FC6D"/>
    <w:rsid w:val="4DB7F563"/>
    <w:rsid w:val="4DDE6197"/>
    <w:rsid w:val="4DDFEF0C"/>
    <w:rsid w:val="4DE3BD1C"/>
    <w:rsid w:val="4E072AFB"/>
    <w:rsid w:val="4E12AAFE"/>
    <w:rsid w:val="4E18873F"/>
    <w:rsid w:val="4E1F2414"/>
    <w:rsid w:val="4E2395B0"/>
    <w:rsid w:val="4E36CF42"/>
    <w:rsid w:val="4E38780F"/>
    <w:rsid w:val="4E54833C"/>
    <w:rsid w:val="4E588E9F"/>
    <w:rsid w:val="4E6152CE"/>
    <w:rsid w:val="4E6480B1"/>
    <w:rsid w:val="4E667274"/>
    <w:rsid w:val="4E77C114"/>
    <w:rsid w:val="4E7AD587"/>
    <w:rsid w:val="4E7EAAE1"/>
    <w:rsid w:val="4E7FB880"/>
    <w:rsid w:val="4E85806A"/>
    <w:rsid w:val="4E866689"/>
    <w:rsid w:val="4E8975F5"/>
    <w:rsid w:val="4EA6D5CE"/>
    <w:rsid w:val="4EB00F9B"/>
    <w:rsid w:val="4EC6B63B"/>
    <w:rsid w:val="4ECC0A0B"/>
    <w:rsid w:val="4ECDFDB9"/>
    <w:rsid w:val="4EE0D33D"/>
    <w:rsid w:val="4EE3DB3E"/>
    <w:rsid w:val="4EEA5F30"/>
    <w:rsid w:val="4EF02D81"/>
    <w:rsid w:val="4F29EBBF"/>
    <w:rsid w:val="4F310A7F"/>
    <w:rsid w:val="4F39173E"/>
    <w:rsid w:val="4F47B6DB"/>
    <w:rsid w:val="4F4A5AE6"/>
    <w:rsid w:val="4F5755F7"/>
    <w:rsid w:val="4F5892FF"/>
    <w:rsid w:val="4F64EAC7"/>
    <w:rsid w:val="4F6F8B3B"/>
    <w:rsid w:val="4F71E987"/>
    <w:rsid w:val="4F787BDE"/>
    <w:rsid w:val="4F795116"/>
    <w:rsid w:val="4F810F64"/>
    <w:rsid w:val="4F8390EA"/>
    <w:rsid w:val="4F8C7FB4"/>
    <w:rsid w:val="4F932419"/>
    <w:rsid w:val="4F93CAFE"/>
    <w:rsid w:val="4F9B6466"/>
    <w:rsid w:val="4F9EC594"/>
    <w:rsid w:val="4FA754B5"/>
    <w:rsid w:val="4FAE1DE1"/>
    <w:rsid w:val="4FAEA4CE"/>
    <w:rsid w:val="4FAFA740"/>
    <w:rsid w:val="4FB09462"/>
    <w:rsid w:val="4FCE57D2"/>
    <w:rsid w:val="4FDA1B49"/>
    <w:rsid w:val="4FDF6E59"/>
    <w:rsid w:val="4FF1291B"/>
    <w:rsid w:val="4FF84BC0"/>
    <w:rsid w:val="5004F74C"/>
    <w:rsid w:val="501C642A"/>
    <w:rsid w:val="5023A1D9"/>
    <w:rsid w:val="5037CCF0"/>
    <w:rsid w:val="5038E540"/>
    <w:rsid w:val="50533992"/>
    <w:rsid w:val="50583CC3"/>
    <w:rsid w:val="50669C4D"/>
    <w:rsid w:val="5067D537"/>
    <w:rsid w:val="50725FAF"/>
    <w:rsid w:val="5072E78E"/>
    <w:rsid w:val="508995AD"/>
    <w:rsid w:val="50A84E5B"/>
    <w:rsid w:val="50A9BDBD"/>
    <w:rsid w:val="50BAE5F9"/>
    <w:rsid w:val="50D3ABB1"/>
    <w:rsid w:val="50D9693A"/>
    <w:rsid w:val="50D9C93E"/>
    <w:rsid w:val="50DBF9D7"/>
    <w:rsid w:val="50E5610F"/>
    <w:rsid w:val="50E8A4B3"/>
    <w:rsid w:val="50EBD291"/>
    <w:rsid w:val="50EDF9DA"/>
    <w:rsid w:val="50F851EF"/>
    <w:rsid w:val="51008074"/>
    <w:rsid w:val="51011F1B"/>
    <w:rsid w:val="5107142B"/>
    <w:rsid w:val="51185C4D"/>
    <w:rsid w:val="511AA45F"/>
    <w:rsid w:val="511C376D"/>
    <w:rsid w:val="512CD7CE"/>
    <w:rsid w:val="512D7CAF"/>
    <w:rsid w:val="51319625"/>
    <w:rsid w:val="513C6917"/>
    <w:rsid w:val="514044EF"/>
    <w:rsid w:val="514EB70E"/>
    <w:rsid w:val="515B5C72"/>
    <w:rsid w:val="51658DA4"/>
    <w:rsid w:val="517F2A47"/>
    <w:rsid w:val="517FC522"/>
    <w:rsid w:val="51948C55"/>
    <w:rsid w:val="51953E13"/>
    <w:rsid w:val="519E839C"/>
    <w:rsid w:val="519EA3D4"/>
    <w:rsid w:val="51AD3685"/>
    <w:rsid w:val="51AD6956"/>
    <w:rsid w:val="51C999AB"/>
    <w:rsid w:val="51D8D7D6"/>
    <w:rsid w:val="51E9F29C"/>
    <w:rsid w:val="51F58C76"/>
    <w:rsid w:val="51FB88B2"/>
    <w:rsid w:val="51FCE97F"/>
    <w:rsid w:val="5202774D"/>
    <w:rsid w:val="521565D5"/>
    <w:rsid w:val="52166E2F"/>
    <w:rsid w:val="5218A1E9"/>
    <w:rsid w:val="521CD366"/>
    <w:rsid w:val="5220D447"/>
    <w:rsid w:val="5229A637"/>
    <w:rsid w:val="523BD8D7"/>
    <w:rsid w:val="524BB9A6"/>
    <w:rsid w:val="5256798E"/>
    <w:rsid w:val="5257CA20"/>
    <w:rsid w:val="5267CDE3"/>
    <w:rsid w:val="526C8D38"/>
    <w:rsid w:val="5273DF13"/>
    <w:rsid w:val="528507E6"/>
    <w:rsid w:val="5299A1F1"/>
    <w:rsid w:val="529A87A2"/>
    <w:rsid w:val="52AB26DF"/>
    <w:rsid w:val="52BF04E7"/>
    <w:rsid w:val="52C16A2B"/>
    <w:rsid w:val="52CF3517"/>
    <w:rsid w:val="52D1E85C"/>
    <w:rsid w:val="52D66656"/>
    <w:rsid w:val="52E50C03"/>
    <w:rsid w:val="52EC0506"/>
    <w:rsid w:val="52EE9CB7"/>
    <w:rsid w:val="531498B1"/>
    <w:rsid w:val="53212836"/>
    <w:rsid w:val="532C7B76"/>
    <w:rsid w:val="5339A9F1"/>
    <w:rsid w:val="53422922"/>
    <w:rsid w:val="5352B77B"/>
    <w:rsid w:val="5353F6CB"/>
    <w:rsid w:val="535C6A80"/>
    <w:rsid w:val="535EBC94"/>
    <w:rsid w:val="53661835"/>
    <w:rsid w:val="5368FC37"/>
    <w:rsid w:val="537308B0"/>
    <w:rsid w:val="537CF761"/>
    <w:rsid w:val="5387F508"/>
    <w:rsid w:val="538B46A4"/>
    <w:rsid w:val="538C7F9F"/>
    <w:rsid w:val="53AE655E"/>
    <w:rsid w:val="53B823F3"/>
    <w:rsid w:val="53C464B4"/>
    <w:rsid w:val="53D35FC7"/>
    <w:rsid w:val="53DA163A"/>
    <w:rsid w:val="53FB272A"/>
    <w:rsid w:val="53FB8807"/>
    <w:rsid w:val="53FECEEC"/>
    <w:rsid w:val="54163F6C"/>
    <w:rsid w:val="541C4633"/>
    <w:rsid w:val="5423F6A5"/>
    <w:rsid w:val="542EF8B5"/>
    <w:rsid w:val="543BE01C"/>
    <w:rsid w:val="5450BC5C"/>
    <w:rsid w:val="5467A83B"/>
    <w:rsid w:val="54732FEF"/>
    <w:rsid w:val="5486E9AC"/>
    <w:rsid w:val="548D3EF0"/>
    <w:rsid w:val="548F69B4"/>
    <w:rsid w:val="54A1E553"/>
    <w:rsid w:val="54AE3887"/>
    <w:rsid w:val="54AFD22E"/>
    <w:rsid w:val="54B28272"/>
    <w:rsid w:val="54DBCB7C"/>
    <w:rsid w:val="54E1E6C2"/>
    <w:rsid w:val="54F51E94"/>
    <w:rsid w:val="55054E9B"/>
    <w:rsid w:val="55084DCF"/>
    <w:rsid w:val="550FD9EA"/>
    <w:rsid w:val="55122F68"/>
    <w:rsid w:val="5517FBE7"/>
    <w:rsid w:val="551A4737"/>
    <w:rsid w:val="552A32DD"/>
    <w:rsid w:val="553EF012"/>
    <w:rsid w:val="55435BA7"/>
    <w:rsid w:val="5566BFFB"/>
    <w:rsid w:val="556AC619"/>
    <w:rsid w:val="55701467"/>
    <w:rsid w:val="5573D0E2"/>
    <w:rsid w:val="55798C0F"/>
    <w:rsid w:val="55911527"/>
    <w:rsid w:val="55A92AE4"/>
    <w:rsid w:val="55ACB31F"/>
    <w:rsid w:val="55B327BD"/>
    <w:rsid w:val="55BDD7AE"/>
    <w:rsid w:val="55C19E81"/>
    <w:rsid w:val="55C1B70A"/>
    <w:rsid w:val="55C3F883"/>
    <w:rsid w:val="55CF333E"/>
    <w:rsid w:val="55D2D0AE"/>
    <w:rsid w:val="55DDC539"/>
    <w:rsid w:val="55E4CD09"/>
    <w:rsid w:val="56024695"/>
    <w:rsid w:val="56105C03"/>
    <w:rsid w:val="561C020E"/>
    <w:rsid w:val="562C9D01"/>
    <w:rsid w:val="563073BD"/>
    <w:rsid w:val="56321625"/>
    <w:rsid w:val="563A0F65"/>
    <w:rsid w:val="563BD0E7"/>
    <w:rsid w:val="5647CED1"/>
    <w:rsid w:val="56503F6D"/>
    <w:rsid w:val="5653DD80"/>
    <w:rsid w:val="56558B9F"/>
    <w:rsid w:val="5657636B"/>
    <w:rsid w:val="565B9053"/>
    <w:rsid w:val="56647DD3"/>
    <w:rsid w:val="566EEB87"/>
    <w:rsid w:val="567ED08E"/>
    <w:rsid w:val="568D773F"/>
    <w:rsid w:val="568E499E"/>
    <w:rsid w:val="569515EE"/>
    <w:rsid w:val="569805C5"/>
    <w:rsid w:val="56A6E21B"/>
    <w:rsid w:val="56B8B6B7"/>
    <w:rsid w:val="56BC70E1"/>
    <w:rsid w:val="56BFC47C"/>
    <w:rsid w:val="56C33497"/>
    <w:rsid w:val="56E25DBC"/>
    <w:rsid w:val="56E49C17"/>
    <w:rsid w:val="56E641E2"/>
    <w:rsid w:val="56E99441"/>
    <w:rsid w:val="56ED8ADB"/>
    <w:rsid w:val="56F7E6E5"/>
    <w:rsid w:val="56FBBAF0"/>
    <w:rsid w:val="56FE9046"/>
    <w:rsid w:val="57025572"/>
    <w:rsid w:val="5728791F"/>
    <w:rsid w:val="572ECEFB"/>
    <w:rsid w:val="5744F3D8"/>
    <w:rsid w:val="5750F9D6"/>
    <w:rsid w:val="57539B43"/>
    <w:rsid w:val="577E3DE4"/>
    <w:rsid w:val="577ED4FB"/>
    <w:rsid w:val="578DD42F"/>
    <w:rsid w:val="578FBD0E"/>
    <w:rsid w:val="5799187D"/>
    <w:rsid w:val="579CBBC4"/>
    <w:rsid w:val="57B6D287"/>
    <w:rsid w:val="57B7DEBF"/>
    <w:rsid w:val="57BC2816"/>
    <w:rsid w:val="57C0C30E"/>
    <w:rsid w:val="57D6D4FB"/>
    <w:rsid w:val="57DBEC9D"/>
    <w:rsid w:val="57E33970"/>
    <w:rsid w:val="57E3B123"/>
    <w:rsid w:val="57F790A6"/>
    <w:rsid w:val="57F8FD2F"/>
    <w:rsid w:val="58183D90"/>
    <w:rsid w:val="5819523F"/>
    <w:rsid w:val="581B1AF0"/>
    <w:rsid w:val="58369457"/>
    <w:rsid w:val="58555637"/>
    <w:rsid w:val="58576C8C"/>
    <w:rsid w:val="5871144D"/>
    <w:rsid w:val="5880F82B"/>
    <w:rsid w:val="5881F97A"/>
    <w:rsid w:val="588709B1"/>
    <w:rsid w:val="589188B5"/>
    <w:rsid w:val="58A74CEA"/>
    <w:rsid w:val="58AE8727"/>
    <w:rsid w:val="58C4BBF5"/>
    <w:rsid w:val="58C754F7"/>
    <w:rsid w:val="58C8014C"/>
    <w:rsid w:val="58C90722"/>
    <w:rsid w:val="58FA44F0"/>
    <w:rsid w:val="59017451"/>
    <w:rsid w:val="590B4DC5"/>
    <w:rsid w:val="591E2B01"/>
    <w:rsid w:val="591EFEA5"/>
    <w:rsid w:val="5929D8FF"/>
    <w:rsid w:val="592A0905"/>
    <w:rsid w:val="592A8AD3"/>
    <w:rsid w:val="593D55DF"/>
    <w:rsid w:val="594422CE"/>
    <w:rsid w:val="5945F07C"/>
    <w:rsid w:val="594BD9F1"/>
    <w:rsid w:val="594F424E"/>
    <w:rsid w:val="59599694"/>
    <w:rsid w:val="596407D4"/>
    <w:rsid w:val="596F7161"/>
    <w:rsid w:val="59725341"/>
    <w:rsid w:val="5975AC8D"/>
    <w:rsid w:val="59861E86"/>
    <w:rsid w:val="598D7382"/>
    <w:rsid w:val="5993F791"/>
    <w:rsid w:val="59A68C49"/>
    <w:rsid w:val="59A8D343"/>
    <w:rsid w:val="59BF90EF"/>
    <w:rsid w:val="59C40ECD"/>
    <w:rsid w:val="59C5FE70"/>
    <w:rsid w:val="59D8FC29"/>
    <w:rsid w:val="59DE6C8B"/>
    <w:rsid w:val="59E13CE7"/>
    <w:rsid w:val="59E68691"/>
    <w:rsid w:val="59EFD3FB"/>
    <w:rsid w:val="59F88F5B"/>
    <w:rsid w:val="59FC43C3"/>
    <w:rsid w:val="5A06AF3A"/>
    <w:rsid w:val="5A09059B"/>
    <w:rsid w:val="5A09C3E7"/>
    <w:rsid w:val="5A28E6BC"/>
    <w:rsid w:val="5A2E9940"/>
    <w:rsid w:val="5A314874"/>
    <w:rsid w:val="5A352361"/>
    <w:rsid w:val="5A3F2CCF"/>
    <w:rsid w:val="5A4B1381"/>
    <w:rsid w:val="5A5A1DC1"/>
    <w:rsid w:val="5A5CBBD1"/>
    <w:rsid w:val="5A634FD6"/>
    <w:rsid w:val="5A69EF3A"/>
    <w:rsid w:val="5A6AC98B"/>
    <w:rsid w:val="5A7190CE"/>
    <w:rsid w:val="5A948BCC"/>
    <w:rsid w:val="5A954169"/>
    <w:rsid w:val="5A9A0B46"/>
    <w:rsid w:val="5A9BEAE0"/>
    <w:rsid w:val="5AA53602"/>
    <w:rsid w:val="5AB1B842"/>
    <w:rsid w:val="5AB37001"/>
    <w:rsid w:val="5ABA79C8"/>
    <w:rsid w:val="5ABCA33F"/>
    <w:rsid w:val="5ABD9B3B"/>
    <w:rsid w:val="5ABEE6B4"/>
    <w:rsid w:val="5ACECE20"/>
    <w:rsid w:val="5AD802E0"/>
    <w:rsid w:val="5AE1A265"/>
    <w:rsid w:val="5AE97477"/>
    <w:rsid w:val="5AEAF909"/>
    <w:rsid w:val="5AF04396"/>
    <w:rsid w:val="5AF1D892"/>
    <w:rsid w:val="5AF7CC70"/>
    <w:rsid w:val="5B051306"/>
    <w:rsid w:val="5B0F5615"/>
    <w:rsid w:val="5B132D2B"/>
    <w:rsid w:val="5B16DC03"/>
    <w:rsid w:val="5B1818C0"/>
    <w:rsid w:val="5B295730"/>
    <w:rsid w:val="5B2B7E24"/>
    <w:rsid w:val="5B384FE9"/>
    <w:rsid w:val="5B3B88E1"/>
    <w:rsid w:val="5B5212DD"/>
    <w:rsid w:val="5B5B2041"/>
    <w:rsid w:val="5B5D99E8"/>
    <w:rsid w:val="5B6216BC"/>
    <w:rsid w:val="5B635090"/>
    <w:rsid w:val="5B655511"/>
    <w:rsid w:val="5B6795F5"/>
    <w:rsid w:val="5B67F6E6"/>
    <w:rsid w:val="5B6EBDFE"/>
    <w:rsid w:val="5B71BE2B"/>
    <w:rsid w:val="5B8677CA"/>
    <w:rsid w:val="5B8B2BC1"/>
    <w:rsid w:val="5B965AB0"/>
    <w:rsid w:val="5B99792C"/>
    <w:rsid w:val="5BA6F668"/>
    <w:rsid w:val="5BCF2BEB"/>
    <w:rsid w:val="5BD08C0D"/>
    <w:rsid w:val="5BEC6834"/>
    <w:rsid w:val="5BEF2ABB"/>
    <w:rsid w:val="5BFB2E96"/>
    <w:rsid w:val="5C0518E6"/>
    <w:rsid w:val="5C109831"/>
    <w:rsid w:val="5C1CD7C0"/>
    <w:rsid w:val="5C25CD18"/>
    <w:rsid w:val="5C2866D3"/>
    <w:rsid w:val="5C5520A8"/>
    <w:rsid w:val="5C749317"/>
    <w:rsid w:val="5C751B25"/>
    <w:rsid w:val="5C767AD0"/>
    <w:rsid w:val="5C7CEE71"/>
    <w:rsid w:val="5C8BD632"/>
    <w:rsid w:val="5C91FB91"/>
    <w:rsid w:val="5CAF1B2B"/>
    <w:rsid w:val="5CB07CF8"/>
    <w:rsid w:val="5CB7D40A"/>
    <w:rsid w:val="5CBE23EF"/>
    <w:rsid w:val="5CC0BE83"/>
    <w:rsid w:val="5CC3E012"/>
    <w:rsid w:val="5CC53F05"/>
    <w:rsid w:val="5CCDD0E1"/>
    <w:rsid w:val="5CDAD6B6"/>
    <w:rsid w:val="5CEA5139"/>
    <w:rsid w:val="5CEF4A86"/>
    <w:rsid w:val="5CFDDE30"/>
    <w:rsid w:val="5D0C3874"/>
    <w:rsid w:val="5D1A9673"/>
    <w:rsid w:val="5D301E5C"/>
    <w:rsid w:val="5D35933D"/>
    <w:rsid w:val="5D479A77"/>
    <w:rsid w:val="5D4FC6EA"/>
    <w:rsid w:val="5D56611A"/>
    <w:rsid w:val="5D676F05"/>
    <w:rsid w:val="5D6D94EA"/>
    <w:rsid w:val="5D7600D6"/>
    <w:rsid w:val="5D867AC2"/>
    <w:rsid w:val="5D8D7350"/>
    <w:rsid w:val="5D95ED34"/>
    <w:rsid w:val="5DAF25DA"/>
    <w:rsid w:val="5DB4C309"/>
    <w:rsid w:val="5DD22C53"/>
    <w:rsid w:val="5DD58F52"/>
    <w:rsid w:val="5DF46DE6"/>
    <w:rsid w:val="5E0DFD98"/>
    <w:rsid w:val="5E129300"/>
    <w:rsid w:val="5E229D4C"/>
    <w:rsid w:val="5E36D77D"/>
    <w:rsid w:val="5E381899"/>
    <w:rsid w:val="5E3A188E"/>
    <w:rsid w:val="5E3E1AA1"/>
    <w:rsid w:val="5E3F3019"/>
    <w:rsid w:val="5E41DE13"/>
    <w:rsid w:val="5E465101"/>
    <w:rsid w:val="5E48E623"/>
    <w:rsid w:val="5E4F350D"/>
    <w:rsid w:val="5E4FAEBB"/>
    <w:rsid w:val="5E53CA07"/>
    <w:rsid w:val="5E5E118F"/>
    <w:rsid w:val="5E69E8F4"/>
    <w:rsid w:val="5E6C0652"/>
    <w:rsid w:val="5E6C7C80"/>
    <w:rsid w:val="5E78D5BC"/>
    <w:rsid w:val="5E847F1D"/>
    <w:rsid w:val="5E8834D5"/>
    <w:rsid w:val="5E88664A"/>
    <w:rsid w:val="5E892BE6"/>
    <w:rsid w:val="5E8C0164"/>
    <w:rsid w:val="5E930884"/>
    <w:rsid w:val="5EA96A80"/>
    <w:rsid w:val="5EBEE5AD"/>
    <w:rsid w:val="5EC428E0"/>
    <w:rsid w:val="5ECA52C8"/>
    <w:rsid w:val="5EDB7CD6"/>
    <w:rsid w:val="5EF07A2D"/>
    <w:rsid w:val="5EF3299E"/>
    <w:rsid w:val="5EF6D008"/>
    <w:rsid w:val="5EFE106E"/>
    <w:rsid w:val="5EFEDAAC"/>
    <w:rsid w:val="5F072D55"/>
    <w:rsid w:val="5F0DEDEE"/>
    <w:rsid w:val="5F0EC8B4"/>
    <w:rsid w:val="5F1C50E5"/>
    <w:rsid w:val="5F325093"/>
    <w:rsid w:val="5F3E0C2C"/>
    <w:rsid w:val="5F4F7585"/>
    <w:rsid w:val="5F588E5C"/>
    <w:rsid w:val="5F5F8092"/>
    <w:rsid w:val="5F69A04B"/>
    <w:rsid w:val="5F6D3895"/>
    <w:rsid w:val="5F77E00A"/>
    <w:rsid w:val="5F785C54"/>
    <w:rsid w:val="5F82A235"/>
    <w:rsid w:val="5FB7AF7C"/>
    <w:rsid w:val="5FBFABB2"/>
    <w:rsid w:val="5FCD1FBF"/>
    <w:rsid w:val="5FDEEC9E"/>
    <w:rsid w:val="5FEF6397"/>
    <w:rsid w:val="5FEFC781"/>
    <w:rsid w:val="5FFE4F02"/>
    <w:rsid w:val="60037E8E"/>
    <w:rsid w:val="60058734"/>
    <w:rsid w:val="601236F2"/>
    <w:rsid w:val="6025DEB3"/>
    <w:rsid w:val="60264446"/>
    <w:rsid w:val="60278723"/>
    <w:rsid w:val="6028EAB4"/>
    <w:rsid w:val="60359186"/>
    <w:rsid w:val="6038F345"/>
    <w:rsid w:val="603A95B1"/>
    <w:rsid w:val="603C7C94"/>
    <w:rsid w:val="60410C2E"/>
    <w:rsid w:val="6044C644"/>
    <w:rsid w:val="6051FDDF"/>
    <w:rsid w:val="605A5B9C"/>
    <w:rsid w:val="605C11E1"/>
    <w:rsid w:val="6061FBBA"/>
    <w:rsid w:val="60645A79"/>
    <w:rsid w:val="607ABD2C"/>
    <w:rsid w:val="607D1AB3"/>
    <w:rsid w:val="60871269"/>
    <w:rsid w:val="60886C0B"/>
    <w:rsid w:val="6089771E"/>
    <w:rsid w:val="60A47455"/>
    <w:rsid w:val="60A66413"/>
    <w:rsid w:val="60B02DEB"/>
    <w:rsid w:val="60BB2F8E"/>
    <w:rsid w:val="60C737FE"/>
    <w:rsid w:val="60D54AC5"/>
    <w:rsid w:val="60E016FE"/>
    <w:rsid w:val="610074FB"/>
    <w:rsid w:val="610254E2"/>
    <w:rsid w:val="61191904"/>
    <w:rsid w:val="611CE46B"/>
    <w:rsid w:val="612D38CC"/>
    <w:rsid w:val="613091E9"/>
    <w:rsid w:val="61352526"/>
    <w:rsid w:val="613C4A09"/>
    <w:rsid w:val="6141DDE8"/>
    <w:rsid w:val="6148B932"/>
    <w:rsid w:val="614F164B"/>
    <w:rsid w:val="615409AD"/>
    <w:rsid w:val="6156171A"/>
    <w:rsid w:val="615D65F9"/>
    <w:rsid w:val="6164903F"/>
    <w:rsid w:val="6167CC3D"/>
    <w:rsid w:val="616986CB"/>
    <w:rsid w:val="6169A8DE"/>
    <w:rsid w:val="6172AAE4"/>
    <w:rsid w:val="61794D0C"/>
    <w:rsid w:val="619FFE68"/>
    <w:rsid w:val="61A16BD6"/>
    <w:rsid w:val="61A97E59"/>
    <w:rsid w:val="61BDA9AB"/>
    <w:rsid w:val="61CB0D1F"/>
    <w:rsid w:val="61D8C48F"/>
    <w:rsid w:val="61DB01DD"/>
    <w:rsid w:val="61DB60B5"/>
    <w:rsid w:val="61EA97D5"/>
    <w:rsid w:val="61F009A1"/>
    <w:rsid w:val="61F05E33"/>
    <w:rsid w:val="61F6B775"/>
    <w:rsid w:val="61F94BA1"/>
    <w:rsid w:val="62025368"/>
    <w:rsid w:val="620CB789"/>
    <w:rsid w:val="6211EBED"/>
    <w:rsid w:val="6214E05C"/>
    <w:rsid w:val="621C27AF"/>
    <w:rsid w:val="621DDAAF"/>
    <w:rsid w:val="623ED21A"/>
    <w:rsid w:val="625A885A"/>
    <w:rsid w:val="626218D7"/>
    <w:rsid w:val="6268A74C"/>
    <w:rsid w:val="6292E1B5"/>
    <w:rsid w:val="62AE76E7"/>
    <w:rsid w:val="62B0BEF8"/>
    <w:rsid w:val="62B123F9"/>
    <w:rsid w:val="62B87D1E"/>
    <w:rsid w:val="62C90514"/>
    <w:rsid w:val="62D08600"/>
    <w:rsid w:val="62EA2FD7"/>
    <w:rsid w:val="62F53ED6"/>
    <w:rsid w:val="63002567"/>
    <w:rsid w:val="63013ABE"/>
    <w:rsid w:val="6301D35C"/>
    <w:rsid w:val="6309B1C5"/>
    <w:rsid w:val="630B0B00"/>
    <w:rsid w:val="630D895F"/>
    <w:rsid w:val="63269D97"/>
    <w:rsid w:val="63375EB2"/>
    <w:rsid w:val="6341685A"/>
    <w:rsid w:val="63448C1D"/>
    <w:rsid w:val="63464FE8"/>
    <w:rsid w:val="63484D2F"/>
    <w:rsid w:val="6350B947"/>
    <w:rsid w:val="635A43D4"/>
    <w:rsid w:val="63666190"/>
    <w:rsid w:val="63A0C89B"/>
    <w:rsid w:val="63A5997A"/>
    <w:rsid w:val="63B0F548"/>
    <w:rsid w:val="63C44C1D"/>
    <w:rsid w:val="63CCAF5A"/>
    <w:rsid w:val="63F3DA06"/>
    <w:rsid w:val="63FA48C8"/>
    <w:rsid w:val="63FF86D5"/>
    <w:rsid w:val="640120F8"/>
    <w:rsid w:val="6404BA2B"/>
    <w:rsid w:val="641070E1"/>
    <w:rsid w:val="643F6F8C"/>
    <w:rsid w:val="6441A2AB"/>
    <w:rsid w:val="6443D2EA"/>
    <w:rsid w:val="644D00B4"/>
    <w:rsid w:val="64519907"/>
    <w:rsid w:val="645B7E9F"/>
    <w:rsid w:val="645E192A"/>
    <w:rsid w:val="6468E37B"/>
    <w:rsid w:val="6470DD38"/>
    <w:rsid w:val="6474E164"/>
    <w:rsid w:val="6478D9B6"/>
    <w:rsid w:val="64880056"/>
    <w:rsid w:val="64A7FF8D"/>
    <w:rsid w:val="64AF4684"/>
    <w:rsid w:val="64B95C2D"/>
    <w:rsid w:val="64BD657E"/>
    <w:rsid w:val="64C04075"/>
    <w:rsid w:val="64CF7B85"/>
    <w:rsid w:val="64F454E6"/>
    <w:rsid w:val="6505E53F"/>
    <w:rsid w:val="65237EE4"/>
    <w:rsid w:val="6523A760"/>
    <w:rsid w:val="653066CD"/>
    <w:rsid w:val="6534216F"/>
    <w:rsid w:val="653BEC68"/>
    <w:rsid w:val="65512061"/>
    <w:rsid w:val="6564F4B4"/>
    <w:rsid w:val="65731652"/>
    <w:rsid w:val="657624D5"/>
    <w:rsid w:val="6577E578"/>
    <w:rsid w:val="6582676E"/>
    <w:rsid w:val="65881906"/>
    <w:rsid w:val="658BCA7A"/>
    <w:rsid w:val="65A5262A"/>
    <w:rsid w:val="65B19B77"/>
    <w:rsid w:val="65BD7D81"/>
    <w:rsid w:val="65BE2916"/>
    <w:rsid w:val="65D163DB"/>
    <w:rsid w:val="65D6223A"/>
    <w:rsid w:val="65D7B7F6"/>
    <w:rsid w:val="65DB0152"/>
    <w:rsid w:val="65DF02C9"/>
    <w:rsid w:val="65E5D8DB"/>
    <w:rsid w:val="65E7F82F"/>
    <w:rsid w:val="660AC2E7"/>
    <w:rsid w:val="660FF954"/>
    <w:rsid w:val="661B04E0"/>
    <w:rsid w:val="661D9B14"/>
    <w:rsid w:val="6627EB07"/>
    <w:rsid w:val="66340005"/>
    <w:rsid w:val="6644D80E"/>
    <w:rsid w:val="66451C1A"/>
    <w:rsid w:val="665068CC"/>
    <w:rsid w:val="66563684"/>
    <w:rsid w:val="66595DE8"/>
    <w:rsid w:val="665D7D3B"/>
    <w:rsid w:val="66641051"/>
    <w:rsid w:val="666AD4D6"/>
    <w:rsid w:val="6685843E"/>
    <w:rsid w:val="668B9F30"/>
    <w:rsid w:val="6694F446"/>
    <w:rsid w:val="66A9DD2D"/>
    <w:rsid w:val="66A9F83E"/>
    <w:rsid w:val="66B27824"/>
    <w:rsid w:val="66B47766"/>
    <w:rsid w:val="66C95705"/>
    <w:rsid w:val="66C95DB1"/>
    <w:rsid w:val="66CB0166"/>
    <w:rsid w:val="66D5C0C9"/>
    <w:rsid w:val="66F825E5"/>
    <w:rsid w:val="670BC234"/>
    <w:rsid w:val="670D15AA"/>
    <w:rsid w:val="670E5DAA"/>
    <w:rsid w:val="6720EC0D"/>
    <w:rsid w:val="67246CAF"/>
    <w:rsid w:val="6729494E"/>
    <w:rsid w:val="6729CE0B"/>
    <w:rsid w:val="6738B24D"/>
    <w:rsid w:val="6740C971"/>
    <w:rsid w:val="6746EEB3"/>
    <w:rsid w:val="674AD6C8"/>
    <w:rsid w:val="6755506B"/>
    <w:rsid w:val="6759A93A"/>
    <w:rsid w:val="67604124"/>
    <w:rsid w:val="67611A5A"/>
    <w:rsid w:val="67621679"/>
    <w:rsid w:val="676C8363"/>
    <w:rsid w:val="6776C443"/>
    <w:rsid w:val="67790C2E"/>
    <w:rsid w:val="677EFA05"/>
    <w:rsid w:val="67849535"/>
    <w:rsid w:val="6796A41F"/>
    <w:rsid w:val="67A5F404"/>
    <w:rsid w:val="67A7EE49"/>
    <w:rsid w:val="67AABB68"/>
    <w:rsid w:val="67B48F1B"/>
    <w:rsid w:val="67BC87BE"/>
    <w:rsid w:val="67BDF716"/>
    <w:rsid w:val="67BFA118"/>
    <w:rsid w:val="67C23328"/>
    <w:rsid w:val="67E43064"/>
    <w:rsid w:val="67E6505A"/>
    <w:rsid w:val="67EE5AC4"/>
    <w:rsid w:val="67EF4F98"/>
    <w:rsid w:val="67F13726"/>
    <w:rsid w:val="67F81015"/>
    <w:rsid w:val="67FB0CF4"/>
    <w:rsid w:val="6800E38C"/>
    <w:rsid w:val="6811887D"/>
    <w:rsid w:val="68185A34"/>
    <w:rsid w:val="681F7243"/>
    <w:rsid w:val="68293982"/>
    <w:rsid w:val="6833AC44"/>
    <w:rsid w:val="6837F931"/>
    <w:rsid w:val="683CCD09"/>
    <w:rsid w:val="68553B40"/>
    <w:rsid w:val="685F7E7A"/>
    <w:rsid w:val="68635C95"/>
    <w:rsid w:val="686F510E"/>
    <w:rsid w:val="6872A2DF"/>
    <w:rsid w:val="687A005D"/>
    <w:rsid w:val="688E556C"/>
    <w:rsid w:val="6895CD7F"/>
    <w:rsid w:val="68A43E57"/>
    <w:rsid w:val="68A56C42"/>
    <w:rsid w:val="68AC943A"/>
    <w:rsid w:val="68B8056A"/>
    <w:rsid w:val="68BF5DDD"/>
    <w:rsid w:val="68C8A238"/>
    <w:rsid w:val="68C9E089"/>
    <w:rsid w:val="68CB5053"/>
    <w:rsid w:val="68D086B6"/>
    <w:rsid w:val="68D0A35C"/>
    <w:rsid w:val="68D37A06"/>
    <w:rsid w:val="68D4F3EF"/>
    <w:rsid w:val="68E47FF4"/>
    <w:rsid w:val="68E67D09"/>
    <w:rsid w:val="68E6E142"/>
    <w:rsid w:val="68F1EFFB"/>
    <w:rsid w:val="68F6D873"/>
    <w:rsid w:val="68FDD0C5"/>
    <w:rsid w:val="691333C1"/>
    <w:rsid w:val="69250342"/>
    <w:rsid w:val="6927F59F"/>
    <w:rsid w:val="69315AA4"/>
    <w:rsid w:val="69423918"/>
    <w:rsid w:val="69434F25"/>
    <w:rsid w:val="694F2C48"/>
    <w:rsid w:val="6963F4E0"/>
    <w:rsid w:val="696A1E55"/>
    <w:rsid w:val="696EB7EE"/>
    <w:rsid w:val="69748AAA"/>
    <w:rsid w:val="698207A9"/>
    <w:rsid w:val="6985D8D5"/>
    <w:rsid w:val="69886321"/>
    <w:rsid w:val="6989F420"/>
    <w:rsid w:val="6990ED87"/>
    <w:rsid w:val="6996CAC1"/>
    <w:rsid w:val="699C40E2"/>
    <w:rsid w:val="699FAB07"/>
    <w:rsid w:val="69A2DB94"/>
    <w:rsid w:val="69AC4234"/>
    <w:rsid w:val="69B175BF"/>
    <w:rsid w:val="69D9CA3C"/>
    <w:rsid w:val="69EF453B"/>
    <w:rsid w:val="69FC1F0A"/>
    <w:rsid w:val="6A044930"/>
    <w:rsid w:val="6A0664B6"/>
    <w:rsid w:val="6A2190D5"/>
    <w:rsid w:val="6A24205A"/>
    <w:rsid w:val="6A31013C"/>
    <w:rsid w:val="6A3CD42A"/>
    <w:rsid w:val="6A407D6C"/>
    <w:rsid w:val="6A4A13B4"/>
    <w:rsid w:val="6A4B062E"/>
    <w:rsid w:val="6A5BE8A4"/>
    <w:rsid w:val="6A5BF795"/>
    <w:rsid w:val="6A612BAA"/>
    <w:rsid w:val="6A6CEF22"/>
    <w:rsid w:val="6A6D87DF"/>
    <w:rsid w:val="6A781B3F"/>
    <w:rsid w:val="6A78C8E9"/>
    <w:rsid w:val="6A8976CF"/>
    <w:rsid w:val="6A9643AF"/>
    <w:rsid w:val="6A97FB4C"/>
    <w:rsid w:val="6A986A17"/>
    <w:rsid w:val="6A9F2393"/>
    <w:rsid w:val="6AA1364F"/>
    <w:rsid w:val="6AA64B33"/>
    <w:rsid w:val="6AA6C0A5"/>
    <w:rsid w:val="6AADA537"/>
    <w:rsid w:val="6AB502AD"/>
    <w:rsid w:val="6AC60818"/>
    <w:rsid w:val="6AF6EF7D"/>
    <w:rsid w:val="6AFB0710"/>
    <w:rsid w:val="6B00BA1E"/>
    <w:rsid w:val="6B09591C"/>
    <w:rsid w:val="6B0FD266"/>
    <w:rsid w:val="6B12751D"/>
    <w:rsid w:val="6B1333BE"/>
    <w:rsid w:val="6B13ABDD"/>
    <w:rsid w:val="6B175C7B"/>
    <w:rsid w:val="6B1EA3C2"/>
    <w:rsid w:val="6B22967F"/>
    <w:rsid w:val="6B2ACB20"/>
    <w:rsid w:val="6B3225AF"/>
    <w:rsid w:val="6B33D32B"/>
    <w:rsid w:val="6B34CA09"/>
    <w:rsid w:val="6B470C51"/>
    <w:rsid w:val="6B486365"/>
    <w:rsid w:val="6B68765C"/>
    <w:rsid w:val="6B823F1D"/>
    <w:rsid w:val="6B891EE2"/>
    <w:rsid w:val="6B94FCBC"/>
    <w:rsid w:val="6B956B16"/>
    <w:rsid w:val="6B9E49CD"/>
    <w:rsid w:val="6B9E5D54"/>
    <w:rsid w:val="6BA4EA81"/>
    <w:rsid w:val="6BAD03EF"/>
    <w:rsid w:val="6BB02ED4"/>
    <w:rsid w:val="6BB33486"/>
    <w:rsid w:val="6BC9075E"/>
    <w:rsid w:val="6BE20359"/>
    <w:rsid w:val="6BE32A25"/>
    <w:rsid w:val="6BE4E89C"/>
    <w:rsid w:val="6BF104D9"/>
    <w:rsid w:val="6BFCF4D7"/>
    <w:rsid w:val="6C042D2A"/>
    <w:rsid w:val="6C0F7B81"/>
    <w:rsid w:val="6C10B189"/>
    <w:rsid w:val="6C167952"/>
    <w:rsid w:val="6C1E3693"/>
    <w:rsid w:val="6C20B58B"/>
    <w:rsid w:val="6C228520"/>
    <w:rsid w:val="6C2D53F0"/>
    <w:rsid w:val="6C3F2616"/>
    <w:rsid w:val="6C47824E"/>
    <w:rsid w:val="6C5C394F"/>
    <w:rsid w:val="6C69850D"/>
    <w:rsid w:val="6C6B77ED"/>
    <w:rsid w:val="6C73A70B"/>
    <w:rsid w:val="6C7620E4"/>
    <w:rsid w:val="6C79C713"/>
    <w:rsid w:val="6C7E3AA6"/>
    <w:rsid w:val="6C8A0A94"/>
    <w:rsid w:val="6C8A1BFC"/>
    <w:rsid w:val="6C8BA7A2"/>
    <w:rsid w:val="6C8BB314"/>
    <w:rsid w:val="6C8C6091"/>
    <w:rsid w:val="6C938546"/>
    <w:rsid w:val="6CA7E59F"/>
    <w:rsid w:val="6CB13CF1"/>
    <w:rsid w:val="6CB5070D"/>
    <w:rsid w:val="6CD147C9"/>
    <w:rsid w:val="6CE26520"/>
    <w:rsid w:val="6CE958B0"/>
    <w:rsid w:val="6CF08350"/>
    <w:rsid w:val="6CF6F303"/>
    <w:rsid w:val="6D00479E"/>
    <w:rsid w:val="6D0E130C"/>
    <w:rsid w:val="6D1709DE"/>
    <w:rsid w:val="6D2546DC"/>
    <w:rsid w:val="6D26CA30"/>
    <w:rsid w:val="6D29825E"/>
    <w:rsid w:val="6D2A2360"/>
    <w:rsid w:val="6D2BD82A"/>
    <w:rsid w:val="6D2E3A5A"/>
    <w:rsid w:val="6D319D85"/>
    <w:rsid w:val="6D31DB83"/>
    <w:rsid w:val="6D33D729"/>
    <w:rsid w:val="6D36691A"/>
    <w:rsid w:val="6D368905"/>
    <w:rsid w:val="6D3BB413"/>
    <w:rsid w:val="6D54463B"/>
    <w:rsid w:val="6D5902E2"/>
    <w:rsid w:val="6D5C2F37"/>
    <w:rsid w:val="6D6CD5A4"/>
    <w:rsid w:val="6D770740"/>
    <w:rsid w:val="6D85940D"/>
    <w:rsid w:val="6D873E48"/>
    <w:rsid w:val="6D9302BE"/>
    <w:rsid w:val="6D998BE4"/>
    <w:rsid w:val="6D9ECAD8"/>
    <w:rsid w:val="6DA45CD1"/>
    <w:rsid w:val="6DAC4C24"/>
    <w:rsid w:val="6DC0B0D0"/>
    <w:rsid w:val="6DCA9584"/>
    <w:rsid w:val="6DD65CEE"/>
    <w:rsid w:val="6DD8C507"/>
    <w:rsid w:val="6DDEF550"/>
    <w:rsid w:val="6DE9535F"/>
    <w:rsid w:val="6DF1179C"/>
    <w:rsid w:val="6E079F49"/>
    <w:rsid w:val="6E0E9192"/>
    <w:rsid w:val="6E0ED3E5"/>
    <w:rsid w:val="6E103DD6"/>
    <w:rsid w:val="6E1C149A"/>
    <w:rsid w:val="6E1CFCF4"/>
    <w:rsid w:val="6E1F7726"/>
    <w:rsid w:val="6E206B43"/>
    <w:rsid w:val="6E2FA1F4"/>
    <w:rsid w:val="6E3351FA"/>
    <w:rsid w:val="6E3A48B0"/>
    <w:rsid w:val="6E3E67B6"/>
    <w:rsid w:val="6E575E06"/>
    <w:rsid w:val="6E6D182A"/>
    <w:rsid w:val="6E6E69FB"/>
    <w:rsid w:val="6E6FB2D6"/>
    <w:rsid w:val="6E720018"/>
    <w:rsid w:val="6E7BE4E4"/>
    <w:rsid w:val="6E7D0275"/>
    <w:rsid w:val="6E7D2BD2"/>
    <w:rsid w:val="6E80667A"/>
    <w:rsid w:val="6E81E3A5"/>
    <w:rsid w:val="6E990A2A"/>
    <w:rsid w:val="6EAB0C75"/>
    <w:rsid w:val="6EAFC7C3"/>
    <w:rsid w:val="6ED04F84"/>
    <w:rsid w:val="6ED1283D"/>
    <w:rsid w:val="6EDC0798"/>
    <w:rsid w:val="6EE081BF"/>
    <w:rsid w:val="6EE22716"/>
    <w:rsid w:val="6EE8A9C2"/>
    <w:rsid w:val="6EF58A5E"/>
    <w:rsid w:val="6F12ADA5"/>
    <w:rsid w:val="6F133C17"/>
    <w:rsid w:val="6F23F2BA"/>
    <w:rsid w:val="6F3CC645"/>
    <w:rsid w:val="6F44AF94"/>
    <w:rsid w:val="6F46AD0F"/>
    <w:rsid w:val="6F4E9894"/>
    <w:rsid w:val="6F7D6882"/>
    <w:rsid w:val="6F95B129"/>
    <w:rsid w:val="6F968F73"/>
    <w:rsid w:val="6F9824B5"/>
    <w:rsid w:val="6F9C6B7D"/>
    <w:rsid w:val="6F9C7D2F"/>
    <w:rsid w:val="6FADAFAA"/>
    <w:rsid w:val="6FB8EA34"/>
    <w:rsid w:val="6FBB63EA"/>
    <w:rsid w:val="6FC2EACF"/>
    <w:rsid w:val="6FC33FDC"/>
    <w:rsid w:val="6FD32C79"/>
    <w:rsid w:val="6FDF46F4"/>
    <w:rsid w:val="6FE942D0"/>
    <w:rsid w:val="6FEB56E5"/>
    <w:rsid w:val="7001BCE0"/>
    <w:rsid w:val="70067815"/>
    <w:rsid w:val="701141BC"/>
    <w:rsid w:val="70178857"/>
    <w:rsid w:val="702EF90E"/>
    <w:rsid w:val="703A16FC"/>
    <w:rsid w:val="703FBE8C"/>
    <w:rsid w:val="70477AA3"/>
    <w:rsid w:val="704A9BAE"/>
    <w:rsid w:val="705A431D"/>
    <w:rsid w:val="7061B120"/>
    <w:rsid w:val="70703B69"/>
    <w:rsid w:val="7071ED34"/>
    <w:rsid w:val="7098E8F2"/>
    <w:rsid w:val="70B31062"/>
    <w:rsid w:val="70C1554A"/>
    <w:rsid w:val="70C3CDA9"/>
    <w:rsid w:val="70CDF931"/>
    <w:rsid w:val="70D17650"/>
    <w:rsid w:val="70DE7527"/>
    <w:rsid w:val="70FBD8B8"/>
    <w:rsid w:val="710EEDF1"/>
    <w:rsid w:val="71233C65"/>
    <w:rsid w:val="713CDD12"/>
    <w:rsid w:val="713F527E"/>
    <w:rsid w:val="71402F6C"/>
    <w:rsid w:val="71439218"/>
    <w:rsid w:val="71448E0F"/>
    <w:rsid w:val="71448FB3"/>
    <w:rsid w:val="715F5530"/>
    <w:rsid w:val="71652830"/>
    <w:rsid w:val="717253F2"/>
    <w:rsid w:val="718EE3CB"/>
    <w:rsid w:val="7197CD1C"/>
    <w:rsid w:val="71A2F70F"/>
    <w:rsid w:val="71B6AE35"/>
    <w:rsid w:val="71BB01F2"/>
    <w:rsid w:val="71CCEE86"/>
    <w:rsid w:val="71DB1EA9"/>
    <w:rsid w:val="71DC16C7"/>
    <w:rsid w:val="71E0DE03"/>
    <w:rsid w:val="71E82D86"/>
    <w:rsid w:val="71EA0FFC"/>
    <w:rsid w:val="71F5FE8E"/>
    <w:rsid w:val="72366314"/>
    <w:rsid w:val="723805C6"/>
    <w:rsid w:val="723E9D0F"/>
    <w:rsid w:val="7241D496"/>
    <w:rsid w:val="7248C3EC"/>
    <w:rsid w:val="724A0317"/>
    <w:rsid w:val="725C1587"/>
    <w:rsid w:val="725F6ECC"/>
    <w:rsid w:val="72658623"/>
    <w:rsid w:val="726C9DDA"/>
    <w:rsid w:val="727BAD68"/>
    <w:rsid w:val="727F0E12"/>
    <w:rsid w:val="728D0C52"/>
    <w:rsid w:val="728E49CB"/>
    <w:rsid w:val="7294BD70"/>
    <w:rsid w:val="72A026FD"/>
    <w:rsid w:val="72A7558B"/>
    <w:rsid w:val="72B115A4"/>
    <w:rsid w:val="72CD8E28"/>
    <w:rsid w:val="72D5AF42"/>
    <w:rsid w:val="72F145DB"/>
    <w:rsid w:val="72FB2591"/>
    <w:rsid w:val="73031CF4"/>
    <w:rsid w:val="73050778"/>
    <w:rsid w:val="731481A6"/>
    <w:rsid w:val="732DB787"/>
    <w:rsid w:val="7344209F"/>
    <w:rsid w:val="73449D1C"/>
    <w:rsid w:val="73509730"/>
    <w:rsid w:val="73579133"/>
    <w:rsid w:val="735C533C"/>
    <w:rsid w:val="735D664A"/>
    <w:rsid w:val="7360B3E3"/>
    <w:rsid w:val="73664860"/>
    <w:rsid w:val="7376E6B7"/>
    <w:rsid w:val="7382D751"/>
    <w:rsid w:val="7383F012"/>
    <w:rsid w:val="739B6E67"/>
    <w:rsid w:val="73A6BCB3"/>
    <w:rsid w:val="73C40A11"/>
    <w:rsid w:val="73CC5299"/>
    <w:rsid w:val="73E141A8"/>
    <w:rsid w:val="73EC8C68"/>
    <w:rsid w:val="740E4B54"/>
    <w:rsid w:val="74162E13"/>
    <w:rsid w:val="741CACE2"/>
    <w:rsid w:val="743D3E38"/>
    <w:rsid w:val="743F1B5F"/>
    <w:rsid w:val="7455F642"/>
    <w:rsid w:val="745E3D7C"/>
    <w:rsid w:val="745F02FA"/>
    <w:rsid w:val="74622BDE"/>
    <w:rsid w:val="7464AA08"/>
    <w:rsid w:val="746E77A5"/>
    <w:rsid w:val="7470CAE1"/>
    <w:rsid w:val="74716A2D"/>
    <w:rsid w:val="747C6D64"/>
    <w:rsid w:val="749C2E6D"/>
    <w:rsid w:val="749D4775"/>
    <w:rsid w:val="74B0EFC3"/>
    <w:rsid w:val="74B2F057"/>
    <w:rsid w:val="74B8D5D4"/>
    <w:rsid w:val="74BEC593"/>
    <w:rsid w:val="74C8915E"/>
    <w:rsid w:val="74CCA036"/>
    <w:rsid w:val="74D600BA"/>
    <w:rsid w:val="74E05264"/>
    <w:rsid w:val="74E1710D"/>
    <w:rsid w:val="74F26578"/>
    <w:rsid w:val="750348A8"/>
    <w:rsid w:val="75051DB8"/>
    <w:rsid w:val="75077870"/>
    <w:rsid w:val="7508987A"/>
    <w:rsid w:val="7509988C"/>
    <w:rsid w:val="750BDFE6"/>
    <w:rsid w:val="751C5736"/>
    <w:rsid w:val="751CF553"/>
    <w:rsid w:val="7524504A"/>
    <w:rsid w:val="7538DFDE"/>
    <w:rsid w:val="754C643F"/>
    <w:rsid w:val="75577CE1"/>
    <w:rsid w:val="755B7AAF"/>
    <w:rsid w:val="75624FC4"/>
    <w:rsid w:val="756B67EB"/>
    <w:rsid w:val="757654B8"/>
    <w:rsid w:val="75910615"/>
    <w:rsid w:val="759799C1"/>
    <w:rsid w:val="75A20176"/>
    <w:rsid w:val="75B3F689"/>
    <w:rsid w:val="75BB9E63"/>
    <w:rsid w:val="75C66238"/>
    <w:rsid w:val="75CAB7B9"/>
    <w:rsid w:val="75CC129E"/>
    <w:rsid w:val="75D8F7E1"/>
    <w:rsid w:val="75DE8861"/>
    <w:rsid w:val="75E135B7"/>
    <w:rsid w:val="75E13B7B"/>
    <w:rsid w:val="75EFA4F6"/>
    <w:rsid w:val="75F8E597"/>
    <w:rsid w:val="760F496D"/>
    <w:rsid w:val="761F0330"/>
    <w:rsid w:val="762B9E8A"/>
    <w:rsid w:val="762FC4A7"/>
    <w:rsid w:val="7634A707"/>
    <w:rsid w:val="76397474"/>
    <w:rsid w:val="7639CB27"/>
    <w:rsid w:val="7645A748"/>
    <w:rsid w:val="76509E3C"/>
    <w:rsid w:val="76560636"/>
    <w:rsid w:val="765A78C5"/>
    <w:rsid w:val="767532A3"/>
    <w:rsid w:val="7675F45E"/>
    <w:rsid w:val="768C1E93"/>
    <w:rsid w:val="769B2386"/>
    <w:rsid w:val="769BC8C5"/>
    <w:rsid w:val="76B5B84A"/>
    <w:rsid w:val="76BE54B8"/>
    <w:rsid w:val="76CE9329"/>
    <w:rsid w:val="76D17478"/>
    <w:rsid w:val="76D7EA55"/>
    <w:rsid w:val="76F75D48"/>
    <w:rsid w:val="76FEE180"/>
    <w:rsid w:val="77015EA3"/>
    <w:rsid w:val="770312D3"/>
    <w:rsid w:val="7705BFF8"/>
    <w:rsid w:val="770A1B11"/>
    <w:rsid w:val="770B792E"/>
    <w:rsid w:val="770D7AAE"/>
    <w:rsid w:val="771D509F"/>
    <w:rsid w:val="772AAB40"/>
    <w:rsid w:val="772C5F01"/>
    <w:rsid w:val="77351B2A"/>
    <w:rsid w:val="7784CD66"/>
    <w:rsid w:val="778E2458"/>
    <w:rsid w:val="77951F2B"/>
    <w:rsid w:val="7799E084"/>
    <w:rsid w:val="77A282C2"/>
    <w:rsid w:val="77ACB511"/>
    <w:rsid w:val="77C27D0F"/>
    <w:rsid w:val="77C35445"/>
    <w:rsid w:val="77C87357"/>
    <w:rsid w:val="77CC4DFE"/>
    <w:rsid w:val="77D3A487"/>
    <w:rsid w:val="77DDB268"/>
    <w:rsid w:val="77E5C6D3"/>
    <w:rsid w:val="77E9A2B9"/>
    <w:rsid w:val="77F81963"/>
    <w:rsid w:val="77FD7DD9"/>
    <w:rsid w:val="7805ABBF"/>
    <w:rsid w:val="78110A97"/>
    <w:rsid w:val="783406B9"/>
    <w:rsid w:val="783BE605"/>
    <w:rsid w:val="783EDB41"/>
    <w:rsid w:val="78407D1D"/>
    <w:rsid w:val="78499CAE"/>
    <w:rsid w:val="784C6818"/>
    <w:rsid w:val="787B29CE"/>
    <w:rsid w:val="787C5C41"/>
    <w:rsid w:val="7884FD5A"/>
    <w:rsid w:val="788F4E9F"/>
    <w:rsid w:val="78906C99"/>
    <w:rsid w:val="7890DB5C"/>
    <w:rsid w:val="78990766"/>
    <w:rsid w:val="78A6B739"/>
    <w:rsid w:val="78A8D977"/>
    <w:rsid w:val="78A9CBBA"/>
    <w:rsid w:val="78B40194"/>
    <w:rsid w:val="78B86711"/>
    <w:rsid w:val="78B9385F"/>
    <w:rsid w:val="78BD958A"/>
    <w:rsid w:val="78C472A2"/>
    <w:rsid w:val="78D01972"/>
    <w:rsid w:val="78D49C14"/>
    <w:rsid w:val="78F45CF4"/>
    <w:rsid w:val="78F6662F"/>
    <w:rsid w:val="79047E93"/>
    <w:rsid w:val="790B6CE2"/>
    <w:rsid w:val="790E75FE"/>
    <w:rsid w:val="79106B4A"/>
    <w:rsid w:val="7915A5CB"/>
    <w:rsid w:val="7916AA05"/>
    <w:rsid w:val="7918F718"/>
    <w:rsid w:val="791F4A03"/>
    <w:rsid w:val="7920BDFE"/>
    <w:rsid w:val="7935F0AC"/>
    <w:rsid w:val="7936003C"/>
    <w:rsid w:val="793DA3D6"/>
    <w:rsid w:val="7943C7AB"/>
    <w:rsid w:val="7950FDF8"/>
    <w:rsid w:val="79525B36"/>
    <w:rsid w:val="79529274"/>
    <w:rsid w:val="795C7C9B"/>
    <w:rsid w:val="7962A05C"/>
    <w:rsid w:val="796AC09B"/>
    <w:rsid w:val="79712BEB"/>
    <w:rsid w:val="797EEA5F"/>
    <w:rsid w:val="7988F46D"/>
    <w:rsid w:val="798B6F48"/>
    <w:rsid w:val="798C55A2"/>
    <w:rsid w:val="798C70B4"/>
    <w:rsid w:val="798C9D4E"/>
    <w:rsid w:val="79BA59A9"/>
    <w:rsid w:val="79C2460A"/>
    <w:rsid w:val="79D0632B"/>
    <w:rsid w:val="79D5DB54"/>
    <w:rsid w:val="79E330CA"/>
    <w:rsid w:val="79EC9177"/>
    <w:rsid w:val="7A019DFC"/>
    <w:rsid w:val="7A0519A9"/>
    <w:rsid w:val="7A14A851"/>
    <w:rsid w:val="7A282095"/>
    <w:rsid w:val="7A2B75C3"/>
    <w:rsid w:val="7A32511E"/>
    <w:rsid w:val="7A333552"/>
    <w:rsid w:val="7A4839F3"/>
    <w:rsid w:val="7A49256D"/>
    <w:rsid w:val="7A55351B"/>
    <w:rsid w:val="7A58BD40"/>
    <w:rsid w:val="7A63553B"/>
    <w:rsid w:val="7A6E9692"/>
    <w:rsid w:val="7A8ECCF7"/>
    <w:rsid w:val="7A9DFCFC"/>
    <w:rsid w:val="7AA46698"/>
    <w:rsid w:val="7AA4EE1A"/>
    <w:rsid w:val="7AAA5841"/>
    <w:rsid w:val="7AB92226"/>
    <w:rsid w:val="7AC19575"/>
    <w:rsid w:val="7AD7D4F8"/>
    <w:rsid w:val="7AE52AB4"/>
    <w:rsid w:val="7AE87939"/>
    <w:rsid w:val="7AED092A"/>
    <w:rsid w:val="7B2461B9"/>
    <w:rsid w:val="7B2CAA2E"/>
    <w:rsid w:val="7B2D70F4"/>
    <w:rsid w:val="7B302493"/>
    <w:rsid w:val="7B3A24F7"/>
    <w:rsid w:val="7B3E04B9"/>
    <w:rsid w:val="7B4573A4"/>
    <w:rsid w:val="7B4C2204"/>
    <w:rsid w:val="7B51B018"/>
    <w:rsid w:val="7B5A1312"/>
    <w:rsid w:val="7B5E9D65"/>
    <w:rsid w:val="7B6B9DA6"/>
    <w:rsid w:val="7B6E12D1"/>
    <w:rsid w:val="7B6EED9C"/>
    <w:rsid w:val="7B76A14F"/>
    <w:rsid w:val="7B77F634"/>
    <w:rsid w:val="7B7E0989"/>
    <w:rsid w:val="7B910AB3"/>
    <w:rsid w:val="7B952955"/>
    <w:rsid w:val="7B9784AB"/>
    <w:rsid w:val="7BA10ACA"/>
    <w:rsid w:val="7BA847F0"/>
    <w:rsid w:val="7BAF9E06"/>
    <w:rsid w:val="7BB32058"/>
    <w:rsid w:val="7BB6326A"/>
    <w:rsid w:val="7BBC4C6F"/>
    <w:rsid w:val="7BC4F0FF"/>
    <w:rsid w:val="7BEF3954"/>
    <w:rsid w:val="7BEF5F7D"/>
    <w:rsid w:val="7BFFD54D"/>
    <w:rsid w:val="7C00008A"/>
    <w:rsid w:val="7C1DC6CB"/>
    <w:rsid w:val="7C4A02A2"/>
    <w:rsid w:val="7C4F22C5"/>
    <w:rsid w:val="7C523810"/>
    <w:rsid w:val="7C554059"/>
    <w:rsid w:val="7C6C9910"/>
    <w:rsid w:val="7C7BFCB0"/>
    <w:rsid w:val="7C817493"/>
    <w:rsid w:val="7C81EE08"/>
    <w:rsid w:val="7C84BBC0"/>
    <w:rsid w:val="7C86D40C"/>
    <w:rsid w:val="7CAD124F"/>
    <w:rsid w:val="7CAD5211"/>
    <w:rsid w:val="7CCCC9BA"/>
    <w:rsid w:val="7CD67B14"/>
    <w:rsid w:val="7CE181DE"/>
    <w:rsid w:val="7D05BB47"/>
    <w:rsid w:val="7D14B493"/>
    <w:rsid w:val="7D225665"/>
    <w:rsid w:val="7D28A627"/>
    <w:rsid w:val="7D3B8EC1"/>
    <w:rsid w:val="7D3DF349"/>
    <w:rsid w:val="7D47A4D6"/>
    <w:rsid w:val="7D58EAFF"/>
    <w:rsid w:val="7D65F831"/>
    <w:rsid w:val="7D75C8AF"/>
    <w:rsid w:val="7D760337"/>
    <w:rsid w:val="7D7D9324"/>
    <w:rsid w:val="7D83B8E5"/>
    <w:rsid w:val="7D854B7C"/>
    <w:rsid w:val="7D9B7215"/>
    <w:rsid w:val="7DA732AD"/>
    <w:rsid w:val="7DB1D63A"/>
    <w:rsid w:val="7DB339D5"/>
    <w:rsid w:val="7DB8499C"/>
    <w:rsid w:val="7DBDA464"/>
    <w:rsid w:val="7DBEFA53"/>
    <w:rsid w:val="7DD7CFCE"/>
    <w:rsid w:val="7DDE71BE"/>
    <w:rsid w:val="7DE5C770"/>
    <w:rsid w:val="7DEBD175"/>
    <w:rsid w:val="7DF701D4"/>
    <w:rsid w:val="7DFDAA5E"/>
    <w:rsid w:val="7DFF6209"/>
    <w:rsid w:val="7E066349"/>
    <w:rsid w:val="7E08FCC3"/>
    <w:rsid w:val="7E20DE0B"/>
    <w:rsid w:val="7E25B9B1"/>
    <w:rsid w:val="7E2BAC89"/>
    <w:rsid w:val="7E32A0AE"/>
    <w:rsid w:val="7E339332"/>
    <w:rsid w:val="7E3EBE02"/>
    <w:rsid w:val="7E45C429"/>
    <w:rsid w:val="7E48FFAA"/>
    <w:rsid w:val="7E528865"/>
    <w:rsid w:val="7E6432AF"/>
    <w:rsid w:val="7E6DCAF9"/>
    <w:rsid w:val="7E74C59F"/>
    <w:rsid w:val="7E7668AD"/>
    <w:rsid w:val="7E7BE623"/>
    <w:rsid w:val="7E829151"/>
    <w:rsid w:val="7E831E54"/>
    <w:rsid w:val="7E837C09"/>
    <w:rsid w:val="7E8F9F36"/>
    <w:rsid w:val="7E9B918E"/>
    <w:rsid w:val="7EA1C96C"/>
    <w:rsid w:val="7EC217DE"/>
    <w:rsid w:val="7ED3D7F8"/>
    <w:rsid w:val="7EDDE984"/>
    <w:rsid w:val="7EEBE250"/>
    <w:rsid w:val="7EF87C46"/>
    <w:rsid w:val="7F03D830"/>
    <w:rsid w:val="7F043ADD"/>
    <w:rsid w:val="7F201A6B"/>
    <w:rsid w:val="7F212DA2"/>
    <w:rsid w:val="7F271E64"/>
    <w:rsid w:val="7F35B501"/>
    <w:rsid w:val="7F378B48"/>
    <w:rsid w:val="7F4F0A36"/>
    <w:rsid w:val="7F51BA52"/>
    <w:rsid w:val="7F66CEE7"/>
    <w:rsid w:val="7F6C2CF7"/>
    <w:rsid w:val="7F7D50D1"/>
    <w:rsid w:val="7F8222E6"/>
    <w:rsid w:val="7F84209C"/>
    <w:rsid w:val="7F945BCA"/>
    <w:rsid w:val="7F9EC7CF"/>
    <w:rsid w:val="7F9F73A9"/>
    <w:rsid w:val="7FACF4DF"/>
    <w:rsid w:val="7FAFA8F5"/>
    <w:rsid w:val="7FCCC642"/>
    <w:rsid w:val="7FD77378"/>
    <w:rsid w:val="7FDB24E6"/>
    <w:rsid w:val="7FE2B3B0"/>
    <w:rsid w:val="7FF61F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5ADF"/>
    <w:rPr>
      <w:rFonts w:ascii="Arial" w:hAnsi="Arial"/>
      <w:sz w:val="24"/>
    </w:rPr>
  </w:style>
  <w:style w:type="paragraph" w:styleId="Heading1">
    <w:name w:val="heading 1"/>
    <w:basedOn w:val="Normal"/>
    <w:next w:val="Normal"/>
    <w:link w:val="Heading1Char"/>
    <w:qFormat/>
    <w:rsid w:val="009A1230"/>
    <w:pPr>
      <w:keepNext/>
      <w:keepLines/>
      <w:spacing w:before="360" w:after="0" w:line="240" w:lineRule="auto"/>
      <w:jc w:val="center"/>
      <w:outlineLvl w:val="0"/>
    </w:pPr>
    <w:rPr>
      <w:rFonts w:eastAsiaTheme="majorEastAsia" w:cstheme="majorBidi"/>
      <w:b/>
      <w:bCs/>
      <w:sz w:val="40"/>
      <w:szCs w:val="32"/>
      <w:lang w:eastAsia="en-US"/>
    </w:rPr>
  </w:style>
  <w:style w:type="paragraph" w:styleId="Heading2">
    <w:name w:val="heading 2"/>
    <w:basedOn w:val="Head1CSIS"/>
    <w:next w:val="CDEHeading1"/>
    <w:link w:val="Heading2Char"/>
    <w:unhideWhenUsed/>
    <w:qFormat/>
    <w:rsid w:val="002645CB"/>
    <w:pPr>
      <w:spacing w:after="240"/>
      <w:outlineLvl w:val="1"/>
    </w:pPr>
    <w:rPr>
      <w:rFonts w:ascii="Arial" w:hAnsi="Arial"/>
      <w:b/>
      <w:bCs w:val="0"/>
      <w:i w:val="0"/>
      <w:color w:val="000000" w:themeColor="text1"/>
      <w:sz w:val="32"/>
      <w:szCs w:val="26"/>
    </w:rPr>
  </w:style>
  <w:style w:type="paragraph" w:styleId="Heading3">
    <w:name w:val="heading 3"/>
    <w:basedOn w:val="Normal"/>
    <w:next w:val="Normal"/>
    <w:link w:val="Heading3Char"/>
    <w:autoRedefine/>
    <w:unhideWhenUsed/>
    <w:qFormat/>
    <w:rsid w:val="001E79E8"/>
    <w:pPr>
      <w:spacing w:before="480"/>
      <w:outlineLvl w:val="2"/>
    </w:pPr>
    <w:rPr>
      <w:b/>
      <w:bCs/>
      <w:caps/>
    </w:rPr>
  </w:style>
  <w:style w:type="paragraph" w:styleId="Heading4">
    <w:name w:val="heading 4"/>
    <w:basedOn w:val="Normal"/>
    <w:next w:val="Normal"/>
    <w:link w:val="Heading4Char"/>
    <w:unhideWhenUsed/>
    <w:qFormat/>
    <w:rsid w:val="000851AA"/>
    <w:pPr>
      <w:keepNext/>
      <w:keepLines/>
      <w:tabs>
        <w:tab w:val="left" w:pos="1260"/>
        <w:tab w:val="left" w:pos="1620"/>
      </w:tabs>
      <w:suppressAutoHyphens/>
      <w:spacing w:before="240" w:after="240" w:line="240" w:lineRule="auto"/>
      <w:ind w:left="1267" w:right="187" w:hanging="1267"/>
      <w:outlineLvl w:val="3"/>
    </w:pPr>
    <w:rPr>
      <w:rFonts w:eastAsia="Times New Roman" w:cs="Arial"/>
      <w:b/>
      <w:szCs w:val="24"/>
      <w:lang w:eastAsia="en-US"/>
    </w:rPr>
  </w:style>
  <w:style w:type="paragraph" w:styleId="Heading5">
    <w:name w:val="heading 5"/>
    <w:basedOn w:val="Normal"/>
    <w:next w:val="Normal"/>
    <w:link w:val="Heading5Char"/>
    <w:unhideWhenUsed/>
    <w:qFormat/>
    <w:rsid w:val="00F0125B"/>
    <w:pPr>
      <w:keepNext/>
      <w:keepLines/>
      <w:spacing w:before="120" w:after="120" w:line="240" w:lineRule="auto"/>
      <w:ind w:left="1267" w:right="187" w:hanging="1267"/>
      <w:outlineLvl w:val="4"/>
    </w:pPr>
    <w:rPr>
      <w:rFonts w:eastAsiaTheme="majorEastAsia" w:cstheme="majorBidi"/>
      <w:b/>
      <w:lang w:eastAsia="en-US"/>
    </w:rPr>
  </w:style>
  <w:style w:type="paragraph" w:styleId="Heading6">
    <w:name w:val="heading 6"/>
    <w:basedOn w:val="Normal"/>
    <w:next w:val="Normal"/>
    <w:link w:val="Heading6Char"/>
    <w:autoRedefine/>
    <w:unhideWhenUsed/>
    <w:qFormat/>
    <w:rsid w:val="00FF53F7"/>
    <w:pPr>
      <w:keepNext/>
      <w:keepLines/>
      <w:spacing w:before="200" w:after="120" w:line="240" w:lineRule="auto"/>
      <w:outlineLvl w:val="5"/>
    </w:pPr>
    <w:rPr>
      <w:rFonts w:eastAsiaTheme="majorEastAsia" w:cstheme="majorBidi"/>
      <w:b/>
      <w:iCs/>
      <w:lang w:eastAsia="en-US"/>
    </w:rPr>
  </w:style>
  <w:style w:type="paragraph" w:styleId="Heading7">
    <w:name w:val="heading 7"/>
    <w:basedOn w:val="Normal"/>
    <w:next w:val="Normal"/>
    <w:link w:val="Heading7Char"/>
    <w:unhideWhenUsed/>
    <w:qFormat/>
    <w:rsid w:val="00F270EA"/>
    <w:pPr>
      <w:keepNext/>
      <w:keepLines/>
      <w:spacing w:before="200" w:after="0" w:line="360" w:lineRule="auto"/>
      <w:outlineLvl w:val="6"/>
    </w:pPr>
    <w:rPr>
      <w:rFonts w:eastAsiaTheme="majorEastAsia" w:cstheme="majorBidi"/>
      <w:b/>
      <w:iCs/>
      <w:color w:val="000000" w:themeColor="text1"/>
      <w:lang w:eastAsia="en-US"/>
    </w:rPr>
  </w:style>
  <w:style w:type="paragraph" w:styleId="Heading8">
    <w:name w:val="heading 8"/>
    <w:basedOn w:val="Normal"/>
    <w:next w:val="Normal"/>
    <w:link w:val="Heading8Char"/>
    <w:unhideWhenUsed/>
    <w:qFormat/>
    <w:rsid w:val="00407FBD"/>
    <w:pPr>
      <w:keepNext/>
      <w:keepLines/>
      <w:spacing w:before="200" w:after="0" w:line="264" w:lineRule="auto"/>
      <w:outlineLvl w:val="7"/>
    </w:pPr>
    <w:rPr>
      <w:rFonts w:asciiTheme="majorHAnsi" w:eastAsiaTheme="majorEastAsia" w:hAnsiTheme="majorHAnsi" w:cstheme="majorBidi"/>
      <w:b/>
      <w:color w:val="000000" w:themeColor="text1"/>
      <w:szCs w:val="20"/>
      <w:lang w:eastAsia="en-US"/>
    </w:rPr>
  </w:style>
  <w:style w:type="paragraph" w:styleId="Heading9">
    <w:name w:val="heading 9"/>
    <w:basedOn w:val="Normal"/>
    <w:next w:val="Normal"/>
    <w:link w:val="Heading9Char"/>
    <w:unhideWhenUsed/>
    <w:qFormat/>
    <w:rsid w:val="00407FBD"/>
    <w:pPr>
      <w:keepNext/>
      <w:keepLines/>
      <w:spacing w:before="200" w:after="0" w:line="264" w:lineRule="auto"/>
      <w:outlineLvl w:val="8"/>
    </w:pPr>
    <w:rPr>
      <w:rFonts w:asciiTheme="majorHAnsi" w:eastAsiaTheme="majorEastAsia" w:hAnsiTheme="majorHAnsi" w:cstheme="majorBidi"/>
      <w:b/>
      <w:iCs/>
      <w:color w:val="000000" w:themeColor="text1"/>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230"/>
    <w:rPr>
      <w:rFonts w:ascii="Arial" w:eastAsiaTheme="majorEastAsia" w:hAnsi="Arial" w:cstheme="majorBidi"/>
      <w:b/>
      <w:bCs/>
      <w:sz w:val="40"/>
      <w:szCs w:val="32"/>
      <w:lang w:eastAsia="en-US"/>
    </w:rPr>
  </w:style>
  <w:style w:type="paragraph" w:styleId="Subtitle">
    <w:name w:val="Subtitle"/>
    <w:aliases w:val="Callout"/>
    <w:basedOn w:val="Normal"/>
    <w:next w:val="Normal"/>
    <w:link w:val="SubtitleChar"/>
    <w:uiPriority w:val="11"/>
    <w:qFormat/>
    <w:rsid w:val="00367FB1"/>
    <w:pPr>
      <w:numPr>
        <w:ilvl w:val="1"/>
      </w:numPr>
      <w:spacing w:line="360" w:lineRule="auto"/>
    </w:pPr>
    <w:rPr>
      <w:rFonts w:eastAsiaTheme="majorEastAsia" w:cstheme="majorBidi"/>
      <w:b/>
      <w:i/>
      <w:iCs/>
      <w:color w:val="161569"/>
      <w:sz w:val="18"/>
      <w:szCs w:val="24"/>
    </w:rPr>
  </w:style>
  <w:style w:type="character" w:customStyle="1" w:styleId="SubtitleChar">
    <w:name w:val="Subtitle Char"/>
    <w:aliases w:val="Callout Char"/>
    <w:basedOn w:val="DefaultParagraphFont"/>
    <w:link w:val="Subtitle"/>
    <w:uiPriority w:val="11"/>
    <w:rsid w:val="00367FB1"/>
    <w:rPr>
      <w:rFonts w:ascii="Verdana" w:eastAsiaTheme="majorEastAsia" w:hAnsi="Verdana" w:cstheme="majorBidi"/>
      <w:b/>
      <w:i/>
      <w:iCs/>
      <w:color w:val="161569"/>
      <w:sz w:val="18"/>
      <w:szCs w:val="24"/>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eastAsia="ja-JP"/>
    </w:rPr>
  </w:style>
  <w:style w:type="character" w:customStyle="1" w:styleId="Heading2Char">
    <w:name w:val="Heading 2 Char"/>
    <w:basedOn w:val="DefaultParagraphFont"/>
    <w:link w:val="Heading2"/>
    <w:rsid w:val="002645CB"/>
    <w:rPr>
      <w:rFonts w:ascii="Arial" w:eastAsiaTheme="majorEastAsia" w:hAnsi="Arial" w:cstheme="majorBidi"/>
      <w:b/>
      <w:noProof/>
      <w:color w:val="000000" w:themeColor="text1"/>
      <w:spacing w:val="8"/>
      <w:sz w:val="32"/>
      <w:szCs w:val="26"/>
      <w:lang w:eastAsia="en-US"/>
    </w:rPr>
  </w:style>
  <w:style w:type="character" w:customStyle="1" w:styleId="Heading3Char">
    <w:name w:val="Heading 3 Char"/>
    <w:basedOn w:val="DefaultParagraphFont"/>
    <w:link w:val="Heading3"/>
    <w:rsid w:val="001E79E8"/>
    <w:rPr>
      <w:rFonts w:ascii="Arial" w:hAnsi="Arial"/>
      <w:b/>
      <w:bCs/>
      <w:caps/>
      <w:sz w:val="24"/>
    </w:rPr>
  </w:style>
  <w:style w:type="character" w:customStyle="1" w:styleId="Heading4Char">
    <w:name w:val="Heading 4 Char"/>
    <w:basedOn w:val="DefaultParagraphFont"/>
    <w:link w:val="Heading4"/>
    <w:rsid w:val="000851AA"/>
    <w:rPr>
      <w:rFonts w:ascii="Arial" w:eastAsia="Times New Roman" w:hAnsi="Arial" w:cs="Arial"/>
      <w:b/>
      <w:sz w:val="24"/>
      <w:szCs w:val="24"/>
      <w:lang w:eastAsia="en-US"/>
    </w:rPr>
  </w:style>
  <w:style w:type="character" w:customStyle="1" w:styleId="Heading5Char">
    <w:name w:val="Heading 5 Char"/>
    <w:basedOn w:val="DefaultParagraphFont"/>
    <w:link w:val="Heading5"/>
    <w:rsid w:val="00F0125B"/>
    <w:rPr>
      <w:rFonts w:ascii="Arial" w:eastAsiaTheme="majorEastAsia" w:hAnsi="Arial" w:cstheme="majorBidi"/>
      <w:b/>
      <w:sz w:val="24"/>
      <w:lang w:eastAsia="en-US"/>
    </w:rPr>
  </w:style>
  <w:style w:type="character" w:customStyle="1" w:styleId="Heading6Char">
    <w:name w:val="Heading 6 Char"/>
    <w:basedOn w:val="DefaultParagraphFont"/>
    <w:link w:val="Heading6"/>
    <w:rsid w:val="00FF53F7"/>
    <w:rPr>
      <w:rFonts w:ascii="Arial" w:eastAsiaTheme="majorEastAsia" w:hAnsi="Arial" w:cstheme="majorBidi"/>
      <w:b/>
      <w:iCs/>
      <w:sz w:val="24"/>
      <w:lang w:eastAsia="en-US"/>
    </w:rPr>
  </w:style>
  <w:style w:type="character" w:customStyle="1" w:styleId="Heading7Char">
    <w:name w:val="Heading 7 Char"/>
    <w:basedOn w:val="DefaultParagraphFont"/>
    <w:link w:val="Heading7"/>
    <w:rsid w:val="00F270EA"/>
    <w:rPr>
      <w:rFonts w:ascii="Arial" w:eastAsiaTheme="majorEastAsia" w:hAnsi="Arial" w:cstheme="majorBidi"/>
      <w:b/>
      <w:iCs/>
      <w:color w:val="000000" w:themeColor="text1"/>
      <w:sz w:val="24"/>
      <w:lang w:eastAsia="en-US"/>
    </w:rPr>
  </w:style>
  <w:style w:type="character" w:customStyle="1" w:styleId="Heading8Char">
    <w:name w:val="Heading 8 Char"/>
    <w:basedOn w:val="DefaultParagraphFont"/>
    <w:link w:val="Heading8"/>
    <w:rsid w:val="00407FBD"/>
    <w:rPr>
      <w:rFonts w:asciiTheme="majorHAnsi" w:eastAsiaTheme="majorEastAsia" w:hAnsiTheme="majorHAnsi" w:cstheme="majorBidi"/>
      <w:b/>
      <w:color w:val="000000" w:themeColor="text1"/>
      <w:sz w:val="20"/>
      <w:szCs w:val="20"/>
      <w:lang w:eastAsia="en-US"/>
    </w:rPr>
  </w:style>
  <w:style w:type="character" w:customStyle="1" w:styleId="Heading9Char">
    <w:name w:val="Heading 9 Char"/>
    <w:basedOn w:val="DefaultParagraphFont"/>
    <w:link w:val="Heading9"/>
    <w:rsid w:val="00407FBD"/>
    <w:rPr>
      <w:rFonts w:asciiTheme="majorHAnsi" w:eastAsiaTheme="majorEastAsia" w:hAnsiTheme="majorHAnsi" w:cstheme="majorBidi"/>
      <w:b/>
      <w:iCs/>
      <w:color w:val="000000" w:themeColor="text1"/>
      <w:sz w:val="20"/>
      <w:szCs w:val="20"/>
      <w:lang w:eastAsia="en-US"/>
    </w:rPr>
  </w:style>
  <w:style w:type="paragraph" w:styleId="Caption">
    <w:name w:val="caption"/>
    <w:basedOn w:val="Normal"/>
    <w:next w:val="Normal"/>
    <w:unhideWhenUsed/>
    <w:qFormat/>
    <w:pPr>
      <w:spacing w:line="240" w:lineRule="auto"/>
    </w:pPr>
    <w:rPr>
      <w:b/>
      <w:bCs/>
      <w:color w:val="2F5897" w:themeColor="text2"/>
      <w:sz w:val="18"/>
      <w:szCs w:val="18"/>
    </w:rPr>
  </w:style>
  <w:style w:type="paragraph" w:styleId="Title">
    <w:name w:val="Title"/>
    <w:basedOn w:val="Normal"/>
    <w:next w:val="Normal"/>
    <w:link w:val="TitleChar"/>
    <w:qFormat/>
    <w:pPr>
      <w:spacing w:after="300" w:line="240" w:lineRule="auto"/>
      <w:contextualSpacing/>
    </w:pPr>
    <w:rPr>
      <w:rFonts w:eastAsiaTheme="majorEastAsia"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rsid w:val="00A16EDC"/>
    <w:pPr>
      <w:spacing w:after="160" w:line="360" w:lineRule="auto"/>
      <w:ind w:left="1008" w:hanging="288"/>
      <w:contextualSpacing/>
    </w:pPr>
    <w:rPr>
      <w:rFonts w:eastAsiaTheme="minorHAnsi"/>
      <w:lang w:eastAsia="en-US"/>
    </w:rPr>
  </w:style>
  <w:style w:type="paragraph" w:styleId="Quote">
    <w:name w:val="Quote"/>
    <w:basedOn w:val="Normal"/>
    <w:next w:val="Normal"/>
    <w:link w:val="QuoteChar"/>
    <w:uiPriority w:val="29"/>
    <w:qFormat/>
    <w:pPr>
      <w:spacing w:before="160" w:after="160" w:line="300" w:lineRule="auto"/>
      <w:ind w:left="144" w:right="144"/>
      <w:jc w:val="center"/>
    </w:pPr>
    <w:rPr>
      <w:i/>
      <w:iCs/>
      <w:color w:val="6076B4" w:themeColor="accent1"/>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eastAsiaTheme="majorEastAsia"/>
      <w:bCs/>
      <w:i/>
      <w:iCs/>
      <w:color w:val="FFFFFF" w:themeColor="background1"/>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FB674B"/>
    <w:pPr>
      <w:tabs>
        <w:tab w:val="right" w:leader="dot" w:pos="9350"/>
      </w:tabs>
      <w:spacing w:before="120" w:after="120" w:line="240" w:lineRule="auto"/>
    </w:pPr>
    <w:rPr>
      <w:b/>
      <w:bCs/>
      <w:caps/>
      <w:szCs w:val="20"/>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uiPriority w:val="99"/>
    <w:rsid w:val="00FD39A7"/>
    <w:rPr>
      <w:color w:val="0000FF"/>
      <w:u w:val="single"/>
    </w:rPr>
  </w:style>
  <w:style w:type="paragraph" w:styleId="Header">
    <w:name w:val="header"/>
    <w:basedOn w:val="Normal"/>
    <w:link w:val="HeaderChar"/>
    <w:unhideWhenUsed/>
    <w:rsid w:val="00772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0CF"/>
  </w:style>
  <w:style w:type="paragraph" w:styleId="Footer">
    <w:name w:val="footer"/>
    <w:basedOn w:val="Normal"/>
    <w:link w:val="FooterChar"/>
    <w:unhideWhenUsed/>
    <w:rsid w:val="00772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0CF"/>
  </w:style>
  <w:style w:type="paragraph" w:customStyle="1" w:styleId="Para1CSIS">
    <w:name w:val="Para 1 CSIS"/>
    <w:basedOn w:val="Normal"/>
    <w:link w:val="Para1CSISChar"/>
    <w:qFormat/>
    <w:rsid w:val="009E6A40"/>
    <w:pPr>
      <w:spacing w:after="100" w:line="288" w:lineRule="auto"/>
    </w:pPr>
    <w:rPr>
      <w:rFonts w:cs="Arial"/>
      <w:szCs w:val="28"/>
    </w:rPr>
  </w:style>
  <w:style w:type="paragraph" w:customStyle="1" w:styleId="Heade2CSIS">
    <w:name w:val="Heade 2 CSIS"/>
    <w:basedOn w:val="Normal"/>
    <w:link w:val="Heade2CSISChar"/>
    <w:qFormat/>
    <w:rsid w:val="00367FB1"/>
    <w:pPr>
      <w:spacing w:after="60"/>
    </w:pPr>
    <w:rPr>
      <w:rFonts w:cs="Arial"/>
      <w:b/>
      <w:color w:val="161569"/>
      <w:sz w:val="28"/>
    </w:rPr>
  </w:style>
  <w:style w:type="character" w:customStyle="1" w:styleId="Para1CSISChar">
    <w:name w:val="Para 1 CSIS Char"/>
    <w:basedOn w:val="DefaultParagraphFont"/>
    <w:link w:val="Para1CSIS"/>
    <w:rsid w:val="009E6A40"/>
    <w:rPr>
      <w:rFonts w:ascii="Arial" w:hAnsi="Arial" w:cs="Arial"/>
      <w:sz w:val="24"/>
      <w:szCs w:val="28"/>
    </w:rPr>
  </w:style>
  <w:style w:type="paragraph" w:customStyle="1" w:styleId="Head1CSIS">
    <w:name w:val="Head 1 CSIS"/>
    <w:basedOn w:val="Heading1"/>
    <w:link w:val="Head1CSISChar"/>
    <w:qFormat/>
    <w:rsid w:val="00367FB1"/>
    <w:pPr>
      <w:spacing w:before="240"/>
    </w:pPr>
    <w:rPr>
      <w:rFonts w:ascii="Verdana" w:hAnsi="Verdana"/>
      <w:b w:val="0"/>
      <w:i/>
      <w:noProof/>
      <w:color w:val="161569"/>
      <w:spacing w:val="8"/>
      <w:szCs w:val="36"/>
    </w:rPr>
  </w:style>
  <w:style w:type="character" w:customStyle="1" w:styleId="Heade2CSISChar">
    <w:name w:val="Heade 2 CSIS Char"/>
    <w:basedOn w:val="DefaultParagraphFont"/>
    <w:link w:val="Heade2CSIS"/>
    <w:rsid w:val="00367FB1"/>
    <w:rPr>
      <w:rFonts w:asciiTheme="majorHAnsi" w:hAnsiTheme="majorHAnsi" w:cs="Arial"/>
      <w:b/>
      <w:color w:val="161569"/>
      <w:sz w:val="28"/>
    </w:rPr>
  </w:style>
  <w:style w:type="paragraph" w:customStyle="1" w:styleId="SubheadCSIS">
    <w:name w:val="Subhead CSIS"/>
    <w:basedOn w:val="Subtitle"/>
    <w:link w:val="SubheadCSISChar"/>
    <w:autoRedefine/>
    <w:qFormat/>
    <w:rsid w:val="00F15711"/>
    <w:pPr>
      <w:keepNext/>
      <w:spacing w:before="120" w:after="240" w:line="240" w:lineRule="auto"/>
    </w:pPr>
    <w:rPr>
      <w:rFonts w:cs="Arial"/>
      <w:i w:val="0"/>
      <w:color w:val="auto"/>
      <w:sz w:val="24"/>
    </w:rPr>
  </w:style>
  <w:style w:type="character" w:customStyle="1" w:styleId="Head1CSISChar">
    <w:name w:val="Head 1 CSIS Char"/>
    <w:basedOn w:val="Heading1Char"/>
    <w:link w:val="Head1CSIS"/>
    <w:rsid w:val="00367FB1"/>
    <w:rPr>
      <w:rFonts w:ascii="Verdana" w:eastAsiaTheme="majorEastAsia" w:hAnsi="Verdana" w:cstheme="majorBidi"/>
      <w:b w:val="0"/>
      <w:bCs/>
      <w:i/>
      <w:noProof/>
      <w:color w:val="161569"/>
      <w:spacing w:val="8"/>
      <w:sz w:val="36"/>
      <w:szCs w:val="36"/>
      <w:lang w:eastAsia="en-US"/>
    </w:rPr>
  </w:style>
  <w:style w:type="paragraph" w:customStyle="1" w:styleId="Head3CSIS">
    <w:name w:val="Head 3 CSIS"/>
    <w:basedOn w:val="Heade2CSIS"/>
    <w:link w:val="Head3CSISChar"/>
    <w:qFormat/>
    <w:rsid w:val="00367FB1"/>
    <w:rPr>
      <w:sz w:val="22"/>
    </w:rPr>
  </w:style>
  <w:style w:type="character" w:customStyle="1" w:styleId="SubheadCSISChar">
    <w:name w:val="Subhead CSIS Char"/>
    <w:basedOn w:val="SubtitleChar"/>
    <w:link w:val="SubheadCSIS"/>
    <w:rsid w:val="00F15711"/>
    <w:rPr>
      <w:rFonts w:ascii="Arial" w:eastAsiaTheme="majorEastAsia" w:hAnsi="Arial" w:cs="Arial"/>
      <w:b/>
      <w:i w:val="0"/>
      <w:iCs/>
      <w:color w:val="161569"/>
      <w:sz w:val="24"/>
      <w:szCs w:val="24"/>
    </w:rPr>
  </w:style>
  <w:style w:type="paragraph" w:customStyle="1" w:styleId="CaptionCSIS">
    <w:name w:val="Caption CSIS"/>
    <w:basedOn w:val="Para1CSIS"/>
    <w:link w:val="CaptionCSISChar"/>
    <w:qFormat/>
    <w:rsid w:val="0008674B"/>
    <w:rPr>
      <w:i/>
      <w:color w:val="595959" w:themeColor="text1" w:themeTint="A6"/>
      <w:sz w:val="16"/>
      <w:szCs w:val="16"/>
    </w:rPr>
  </w:style>
  <w:style w:type="character" w:customStyle="1" w:styleId="Head3CSISChar">
    <w:name w:val="Head 3 CSIS Char"/>
    <w:basedOn w:val="Heade2CSISChar"/>
    <w:link w:val="Head3CSIS"/>
    <w:rsid w:val="00367FB1"/>
    <w:rPr>
      <w:rFonts w:asciiTheme="majorHAnsi" w:hAnsiTheme="majorHAnsi" w:cs="Arial"/>
      <w:b/>
      <w:color w:val="161569"/>
      <w:sz w:val="28"/>
    </w:rPr>
  </w:style>
  <w:style w:type="paragraph" w:customStyle="1" w:styleId="Para2CSIS">
    <w:name w:val="Para 2 CSIS"/>
    <w:basedOn w:val="Para1CSIS"/>
    <w:link w:val="Para2CSISChar"/>
    <w:rsid w:val="0008674B"/>
    <w:rPr>
      <w:color w:val="000000" w:themeColor="text1"/>
      <w:sz w:val="18"/>
      <w:szCs w:val="18"/>
      <w14:textFill>
        <w14:solidFill>
          <w14:schemeClr w14:val="tx1">
            <w14:lumMod w14:val="75000"/>
            <w14:lumOff w14:val="25000"/>
            <w14:lumMod w14:val="85000"/>
            <w14:lumOff w14:val="15000"/>
          </w14:schemeClr>
        </w14:solidFill>
      </w14:textFill>
    </w:rPr>
  </w:style>
  <w:style w:type="character" w:customStyle="1" w:styleId="CaptionCSISChar">
    <w:name w:val="Caption CSIS Char"/>
    <w:basedOn w:val="Para1CSISChar"/>
    <w:link w:val="CaptionCSIS"/>
    <w:rsid w:val="0008674B"/>
    <w:rPr>
      <w:rFonts w:ascii="Verdana" w:hAnsi="Verdana" w:cs="Arial"/>
      <w:i/>
      <w:color w:val="595959" w:themeColor="text1" w:themeTint="A6"/>
      <w:spacing w:val="-10"/>
      <w:sz w:val="16"/>
      <w:szCs w:val="16"/>
    </w:rPr>
  </w:style>
  <w:style w:type="character" w:customStyle="1" w:styleId="Para2CSISChar">
    <w:name w:val="Para 2 CSIS Char"/>
    <w:basedOn w:val="Para1CSISChar"/>
    <w:link w:val="Para2CSIS"/>
    <w:rsid w:val="0008674B"/>
    <w:rPr>
      <w:rFonts w:ascii="Verdana" w:hAnsi="Verdana" w:cs="Arial"/>
      <w:color w:val="000000" w:themeColor="text1"/>
      <w:spacing w:val="-10"/>
      <w:sz w:val="18"/>
      <w:szCs w:val="18"/>
      <w14:textFill>
        <w14:solidFill>
          <w14:schemeClr w14:val="tx1">
            <w14:lumMod w14:val="75000"/>
            <w14:lumOff w14:val="25000"/>
            <w14:lumMod w14:val="85000"/>
            <w14:lumOff w14:val="15000"/>
          </w14:schemeClr>
        </w14:solidFill>
      </w14:textFill>
    </w:rPr>
  </w:style>
  <w:style w:type="paragraph" w:customStyle="1" w:styleId="Links">
    <w:name w:val="Links"/>
    <w:basedOn w:val="Para1CSIS"/>
    <w:next w:val="Para1CSIS"/>
    <w:link w:val="LinksChar"/>
    <w:qFormat/>
    <w:rsid w:val="00A07D65"/>
    <w:rPr>
      <w:color w:val="0070C0"/>
      <w:w w:val="90"/>
      <w:u w:val="single"/>
    </w:rPr>
  </w:style>
  <w:style w:type="character" w:customStyle="1" w:styleId="LinksChar">
    <w:name w:val="Links Char"/>
    <w:basedOn w:val="Para1CSISChar"/>
    <w:link w:val="Links"/>
    <w:rsid w:val="00A07D65"/>
    <w:rPr>
      <w:rFonts w:ascii="Verdana" w:hAnsi="Verdana" w:cs="Arial"/>
      <w:color w:val="0070C0"/>
      <w:spacing w:val="-10"/>
      <w:w w:val="90"/>
      <w:sz w:val="20"/>
      <w:szCs w:val="28"/>
      <w:u w:val="single"/>
    </w:rPr>
  </w:style>
  <w:style w:type="character" w:styleId="FollowedHyperlink">
    <w:name w:val="FollowedHyperlink"/>
    <w:basedOn w:val="DefaultParagraphFont"/>
    <w:unhideWhenUsed/>
    <w:rsid w:val="00C149C8"/>
    <w:rPr>
      <w:color w:val="96607D" w:themeColor="followedHyperlink"/>
      <w:u w:val="single"/>
    </w:rPr>
  </w:style>
  <w:style w:type="character" w:styleId="CommentReference">
    <w:name w:val="annotation reference"/>
    <w:basedOn w:val="DefaultParagraphFont"/>
    <w:semiHidden/>
    <w:unhideWhenUsed/>
    <w:rsid w:val="0064425C"/>
    <w:rPr>
      <w:sz w:val="16"/>
      <w:szCs w:val="16"/>
    </w:rPr>
  </w:style>
  <w:style w:type="paragraph" w:styleId="CommentText">
    <w:name w:val="annotation text"/>
    <w:basedOn w:val="Normal"/>
    <w:link w:val="CommentTextChar"/>
    <w:unhideWhenUsed/>
    <w:rsid w:val="0064425C"/>
    <w:pPr>
      <w:spacing w:line="240" w:lineRule="auto"/>
    </w:pPr>
    <w:rPr>
      <w:szCs w:val="20"/>
    </w:rPr>
  </w:style>
  <w:style w:type="character" w:customStyle="1" w:styleId="CommentTextChar">
    <w:name w:val="Comment Text Char"/>
    <w:basedOn w:val="DefaultParagraphFont"/>
    <w:link w:val="CommentText"/>
    <w:uiPriority w:val="99"/>
    <w:rsid w:val="0064425C"/>
    <w:rPr>
      <w:rFonts w:asciiTheme="majorHAnsi" w:hAnsiTheme="majorHAnsi"/>
      <w:sz w:val="20"/>
      <w:szCs w:val="20"/>
    </w:rPr>
  </w:style>
  <w:style w:type="paragraph" w:styleId="CommentSubject">
    <w:name w:val="annotation subject"/>
    <w:basedOn w:val="CommentText"/>
    <w:next w:val="CommentText"/>
    <w:link w:val="CommentSubjectChar"/>
    <w:semiHidden/>
    <w:unhideWhenUsed/>
    <w:rsid w:val="0064425C"/>
    <w:rPr>
      <w:b/>
      <w:bCs/>
    </w:rPr>
  </w:style>
  <w:style w:type="character" w:customStyle="1" w:styleId="CommentSubjectChar">
    <w:name w:val="Comment Subject Char"/>
    <w:basedOn w:val="CommentTextChar"/>
    <w:link w:val="CommentSubject"/>
    <w:semiHidden/>
    <w:rsid w:val="0064425C"/>
    <w:rPr>
      <w:rFonts w:asciiTheme="majorHAnsi" w:hAnsiTheme="majorHAnsi"/>
      <w:b/>
      <w:bCs/>
      <w:sz w:val="20"/>
      <w:szCs w:val="20"/>
    </w:rPr>
  </w:style>
  <w:style w:type="character" w:customStyle="1" w:styleId="UnresolvedMention1">
    <w:name w:val="Unresolved Mention1"/>
    <w:basedOn w:val="DefaultParagraphFont"/>
    <w:uiPriority w:val="99"/>
    <w:semiHidden/>
    <w:unhideWhenUsed/>
    <w:rsid w:val="00A97ECF"/>
    <w:rPr>
      <w:color w:val="808080"/>
      <w:shd w:val="clear" w:color="auto" w:fill="E6E6E6"/>
    </w:rPr>
  </w:style>
  <w:style w:type="paragraph" w:styleId="NormalWeb">
    <w:name w:val="Normal (Web)"/>
    <w:basedOn w:val="Normal"/>
    <w:unhideWhenUsed/>
    <w:rsid w:val="00B43806"/>
    <w:pPr>
      <w:spacing w:before="100" w:beforeAutospacing="1" w:after="100" w:afterAutospacing="1" w:line="240" w:lineRule="auto"/>
    </w:pPr>
    <w:rPr>
      <w:rFonts w:ascii="Times New Roman" w:eastAsia="Times New Roman" w:hAnsi="Times New Roman" w:cs="Times New Roman"/>
      <w:szCs w:val="24"/>
      <w:lang w:eastAsia="en-US"/>
    </w:rPr>
  </w:style>
  <w:style w:type="character" w:styleId="UnresolvedMention">
    <w:name w:val="Unresolved Mention"/>
    <w:basedOn w:val="DefaultParagraphFont"/>
    <w:uiPriority w:val="99"/>
    <w:unhideWhenUsed/>
    <w:rsid w:val="00E47A2C"/>
    <w:rPr>
      <w:color w:val="808080"/>
      <w:shd w:val="clear" w:color="auto" w:fill="E6E6E6"/>
    </w:rPr>
  </w:style>
  <w:style w:type="paragraph" w:customStyle="1" w:styleId="paragraph">
    <w:name w:val="paragraph"/>
    <w:basedOn w:val="Normal"/>
    <w:rsid w:val="00A804BB"/>
    <w:pPr>
      <w:spacing w:before="100" w:beforeAutospacing="1" w:after="100" w:afterAutospacing="1" w:line="240" w:lineRule="auto"/>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A804BB"/>
  </w:style>
  <w:style w:type="character" w:customStyle="1" w:styleId="eop">
    <w:name w:val="eop"/>
    <w:basedOn w:val="DefaultParagraphFont"/>
    <w:rsid w:val="00A804BB"/>
  </w:style>
  <w:style w:type="paragraph" w:styleId="Revision">
    <w:name w:val="Revision"/>
    <w:hidden/>
    <w:uiPriority w:val="99"/>
    <w:semiHidden/>
    <w:rsid w:val="00E15EC8"/>
    <w:pPr>
      <w:spacing w:after="0" w:line="240" w:lineRule="auto"/>
    </w:pPr>
    <w:rPr>
      <w:rFonts w:asciiTheme="majorHAnsi" w:hAnsiTheme="majorHAnsi"/>
      <w:sz w:val="20"/>
    </w:rPr>
  </w:style>
  <w:style w:type="paragraph" w:styleId="TOCHeading">
    <w:name w:val="TOC Heading"/>
    <w:basedOn w:val="Heading1"/>
    <w:next w:val="Normal"/>
    <w:uiPriority w:val="39"/>
    <w:unhideWhenUsed/>
    <w:qFormat/>
    <w:rsid w:val="002E034D"/>
    <w:pPr>
      <w:spacing w:before="240" w:after="240"/>
      <w:outlineLvl w:val="9"/>
    </w:pPr>
    <w:rPr>
      <w:bCs w:val="0"/>
      <w:sz w:val="32"/>
    </w:rPr>
  </w:style>
  <w:style w:type="paragraph" w:styleId="TOC2">
    <w:name w:val="toc 2"/>
    <w:basedOn w:val="Normal"/>
    <w:next w:val="Normal"/>
    <w:autoRedefine/>
    <w:uiPriority w:val="39"/>
    <w:unhideWhenUsed/>
    <w:rsid w:val="006728BE"/>
    <w:pPr>
      <w:tabs>
        <w:tab w:val="right" w:leader="dot" w:pos="9350"/>
      </w:tabs>
      <w:spacing w:after="0"/>
      <w:ind w:left="200"/>
    </w:pPr>
    <w:rPr>
      <w:rFonts w:cs="Arial"/>
      <w:caps/>
      <w:noProof/>
      <w:szCs w:val="24"/>
    </w:rPr>
  </w:style>
  <w:style w:type="paragraph" w:styleId="TOC3">
    <w:name w:val="toc 3"/>
    <w:basedOn w:val="Normal"/>
    <w:next w:val="Normal"/>
    <w:autoRedefine/>
    <w:uiPriority w:val="39"/>
    <w:unhideWhenUsed/>
    <w:rsid w:val="00A96D9A"/>
    <w:pPr>
      <w:tabs>
        <w:tab w:val="right" w:leader="dot" w:pos="9350"/>
      </w:tabs>
      <w:spacing w:after="0"/>
      <w:ind w:left="400"/>
    </w:pPr>
    <w:rPr>
      <w:iCs/>
      <w:szCs w:val="20"/>
    </w:rPr>
  </w:style>
  <w:style w:type="paragraph" w:customStyle="1" w:styleId="code-line">
    <w:name w:val="code-line"/>
    <w:basedOn w:val="Normal"/>
    <w:rsid w:val="00DC13B0"/>
    <w:pPr>
      <w:spacing w:before="100" w:beforeAutospacing="1" w:after="100" w:afterAutospacing="1" w:line="240" w:lineRule="auto"/>
    </w:pPr>
    <w:rPr>
      <w:rFonts w:ascii="Times New Roman" w:eastAsia="Times New Roman" w:hAnsi="Times New Roman" w:cs="Times New Roman"/>
      <w:szCs w:val="24"/>
      <w:lang w:eastAsia="en-US"/>
    </w:rPr>
  </w:style>
  <w:style w:type="character" w:styleId="Mention">
    <w:name w:val="Mention"/>
    <w:basedOn w:val="DefaultParagraphFont"/>
    <w:uiPriority w:val="99"/>
    <w:unhideWhenUsed/>
    <w:rsid w:val="00455047"/>
    <w:rPr>
      <w:color w:val="2B579A"/>
      <w:shd w:val="clear" w:color="auto" w:fill="E1DFDD"/>
    </w:rPr>
  </w:style>
  <w:style w:type="table" w:styleId="GridTable4-Accent5">
    <w:name w:val="Grid Table 4 Accent 5"/>
    <w:basedOn w:val="TableNormal"/>
    <w:uiPriority w:val="49"/>
    <w:rsid w:val="00B71E38"/>
    <w:pPr>
      <w:spacing w:after="0" w:line="240" w:lineRule="auto"/>
    </w:pPr>
    <w:rPr>
      <w:rFonts w:eastAsiaTheme="minorHAnsi"/>
      <w:lang w:eastAsia="en-US"/>
    </w:rPr>
    <w:tblPr>
      <w:tblStyleRowBandSize w:val="1"/>
      <w:tblStyleColBandSize w:val="1"/>
      <w:tblBorders>
        <w:top w:val="single" w:sz="4" w:space="0" w:color="AAD957" w:themeColor="accent5" w:themeTint="99"/>
        <w:left w:val="single" w:sz="4" w:space="0" w:color="AAD957" w:themeColor="accent5" w:themeTint="99"/>
        <w:bottom w:val="single" w:sz="4" w:space="0" w:color="AAD957" w:themeColor="accent5" w:themeTint="99"/>
        <w:right w:val="single" w:sz="4" w:space="0" w:color="AAD957" w:themeColor="accent5" w:themeTint="99"/>
        <w:insideH w:val="single" w:sz="4" w:space="0" w:color="AAD957" w:themeColor="accent5" w:themeTint="99"/>
        <w:insideV w:val="single" w:sz="4" w:space="0" w:color="AAD957" w:themeColor="accent5" w:themeTint="99"/>
      </w:tblBorders>
    </w:tblPr>
    <w:tblStylePr w:type="firstRow">
      <w:rPr>
        <w:b/>
        <w:bCs/>
        <w:color w:val="FFFFFF" w:themeColor="background1"/>
      </w:rPr>
      <w:tblPr/>
      <w:tcPr>
        <w:tcBorders>
          <w:top w:val="single" w:sz="4" w:space="0" w:color="63891F" w:themeColor="accent5"/>
          <w:left w:val="single" w:sz="4" w:space="0" w:color="63891F" w:themeColor="accent5"/>
          <w:bottom w:val="single" w:sz="4" w:space="0" w:color="63891F" w:themeColor="accent5"/>
          <w:right w:val="single" w:sz="4" w:space="0" w:color="63891F" w:themeColor="accent5"/>
          <w:insideH w:val="nil"/>
          <w:insideV w:val="nil"/>
        </w:tcBorders>
        <w:shd w:val="clear" w:color="auto" w:fill="63891F" w:themeFill="accent5"/>
      </w:tcPr>
    </w:tblStylePr>
    <w:tblStylePr w:type="lastRow">
      <w:rPr>
        <w:b/>
        <w:bCs/>
      </w:rPr>
      <w:tblPr/>
      <w:tcPr>
        <w:tcBorders>
          <w:top w:val="double" w:sz="4" w:space="0" w:color="63891F" w:themeColor="accent5"/>
        </w:tcBorders>
      </w:tc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styleId="ListTable7Colorful-Accent1">
    <w:name w:val="List Table 7 Colorful Accent 1"/>
    <w:basedOn w:val="TableNormal"/>
    <w:uiPriority w:val="52"/>
    <w:rsid w:val="00917DFF"/>
    <w:pPr>
      <w:spacing w:after="0" w:line="240" w:lineRule="auto"/>
    </w:pPr>
    <w:rPr>
      <w:color w:val="4255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6B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6B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6B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6B4" w:themeColor="accent1"/>
        </w:tcBorders>
        <w:shd w:val="clear" w:color="auto" w:fill="FFFFFF" w:themeFill="background1"/>
      </w:tcPr>
    </w:tblStylePr>
    <w:tblStylePr w:type="band1Vert">
      <w:tblPr/>
      <w:tcPr>
        <w:shd w:val="clear" w:color="auto" w:fill="DFE3F0" w:themeFill="accent1" w:themeFillTint="33"/>
      </w:tcPr>
    </w:tblStylePr>
    <w:tblStylePr w:type="band1Horz">
      <w:tblPr/>
      <w:tcPr>
        <w:shd w:val="clear" w:color="auto" w:fill="DFE3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917DFF"/>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tcBorders>
        <w:shd w:val="clear" w:color="auto" w:fill="6076B4" w:themeFill="accent1"/>
      </w:tcPr>
    </w:tblStylePr>
    <w:tblStylePr w:type="lastRow">
      <w:rPr>
        <w:b/>
        <w:bCs/>
      </w:rPr>
      <w:tblPr/>
      <w:tcPr>
        <w:tcBorders>
          <w:top w:val="double" w:sz="4" w:space="0" w:color="9FACD2" w:themeColor="accent1" w:themeTint="99"/>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GridTable4-Accent1">
    <w:name w:val="Grid Table 4 Accent 1"/>
    <w:basedOn w:val="TableNormal"/>
    <w:uiPriority w:val="49"/>
    <w:rsid w:val="00C03CBD"/>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styleId="TOC4">
    <w:name w:val="toc 4"/>
    <w:basedOn w:val="Normal"/>
    <w:next w:val="Normal"/>
    <w:autoRedefine/>
    <w:uiPriority w:val="39"/>
    <w:unhideWhenUsed/>
    <w:rsid w:val="004A7AAD"/>
    <w:pPr>
      <w:spacing w:after="0"/>
      <w:ind w:left="600"/>
    </w:pPr>
    <w:rPr>
      <w:szCs w:val="18"/>
    </w:rPr>
  </w:style>
  <w:style w:type="paragraph" w:styleId="TOC5">
    <w:name w:val="toc 5"/>
    <w:basedOn w:val="Normal"/>
    <w:next w:val="Normal"/>
    <w:autoRedefine/>
    <w:uiPriority w:val="39"/>
    <w:unhideWhenUsed/>
    <w:rsid w:val="006C6EEB"/>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6C6EEB"/>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6C6EEB"/>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6C6EEB"/>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6C6EEB"/>
    <w:pPr>
      <w:spacing w:after="0"/>
      <w:ind w:left="1600"/>
    </w:pPr>
    <w:rPr>
      <w:rFonts w:asciiTheme="minorHAnsi" w:hAnsiTheme="minorHAnsi"/>
      <w:sz w:val="18"/>
      <w:szCs w:val="18"/>
    </w:rPr>
  </w:style>
  <w:style w:type="table" w:styleId="ListTable4-Accent6">
    <w:name w:val="List Table 4 Accent 6"/>
    <w:basedOn w:val="TableNormal"/>
    <w:uiPriority w:val="49"/>
    <w:rsid w:val="0041799B"/>
    <w:pPr>
      <w:spacing w:after="0" w:line="240" w:lineRule="auto"/>
    </w:pPr>
    <w:tblPr>
      <w:tblStyleRowBandSize w:val="1"/>
      <w:tblStyleColBandSize w:val="1"/>
      <w:tblBorders>
        <w:top w:val="single" w:sz="4" w:space="0" w:color="ACB2B6" w:themeColor="accent6" w:themeTint="99"/>
        <w:left w:val="single" w:sz="4" w:space="0" w:color="ACB2B6" w:themeColor="accent6" w:themeTint="99"/>
        <w:bottom w:val="single" w:sz="4" w:space="0" w:color="ACB2B6" w:themeColor="accent6" w:themeTint="99"/>
        <w:right w:val="single" w:sz="4" w:space="0" w:color="ACB2B6" w:themeColor="accent6" w:themeTint="99"/>
        <w:insideH w:val="single" w:sz="4" w:space="0" w:color="ACB2B6" w:themeColor="accent6" w:themeTint="99"/>
      </w:tblBorders>
    </w:tblPr>
    <w:tblStylePr w:type="firstRow">
      <w:rPr>
        <w:b/>
        <w:bCs/>
        <w:color w:val="FFFFFF" w:themeColor="background1"/>
      </w:rPr>
      <w:tblPr/>
      <w:tcPr>
        <w:tcBorders>
          <w:top w:val="single" w:sz="4" w:space="0" w:color="758085" w:themeColor="accent6"/>
          <w:left w:val="single" w:sz="4" w:space="0" w:color="758085" w:themeColor="accent6"/>
          <w:bottom w:val="single" w:sz="4" w:space="0" w:color="758085" w:themeColor="accent6"/>
          <w:right w:val="single" w:sz="4" w:space="0" w:color="758085" w:themeColor="accent6"/>
          <w:insideH w:val="nil"/>
        </w:tcBorders>
        <w:shd w:val="clear" w:color="auto" w:fill="758085" w:themeFill="accent6"/>
      </w:tcPr>
    </w:tblStylePr>
    <w:tblStylePr w:type="lastRow">
      <w:rPr>
        <w:b/>
        <w:bCs/>
      </w:rPr>
      <w:tblPr/>
      <w:tcPr>
        <w:tcBorders>
          <w:top w:val="double" w:sz="4" w:space="0" w:color="ACB2B6"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styleId="GridTable5Dark-Accent6">
    <w:name w:val="Grid Table 5 Dark Accent 6"/>
    <w:basedOn w:val="TableNormal"/>
    <w:uiPriority w:val="50"/>
    <w:rsid w:val="00101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8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8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8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8085" w:themeFill="accent6"/>
      </w:tcPr>
    </w:tblStylePr>
    <w:tblStylePr w:type="band1Vert">
      <w:tblPr/>
      <w:tcPr>
        <w:shd w:val="clear" w:color="auto" w:fill="C7CCCE" w:themeFill="accent6" w:themeFillTint="66"/>
      </w:tcPr>
    </w:tblStylePr>
    <w:tblStylePr w:type="band1Horz">
      <w:tblPr/>
      <w:tcPr>
        <w:shd w:val="clear" w:color="auto" w:fill="C7CCCE" w:themeFill="accent6" w:themeFillTint="66"/>
      </w:tcPr>
    </w:tblStylePr>
  </w:style>
  <w:style w:type="table" w:styleId="GridTable4">
    <w:name w:val="Grid Table 4"/>
    <w:basedOn w:val="TableNormal"/>
    <w:uiPriority w:val="49"/>
    <w:rsid w:val="00101E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620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941E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6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6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6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6B4" w:themeFill="accent1"/>
      </w:tcPr>
    </w:tblStylePr>
    <w:tblStylePr w:type="band1Vert">
      <w:tblPr/>
      <w:tcPr>
        <w:shd w:val="clear" w:color="auto" w:fill="BFC8E1" w:themeFill="accent1" w:themeFillTint="66"/>
      </w:tcPr>
    </w:tblStylePr>
    <w:tblStylePr w:type="band1Horz">
      <w:tblPr/>
      <w:tcPr>
        <w:shd w:val="clear" w:color="auto" w:fill="BFC8E1" w:themeFill="accent1" w:themeFillTint="66"/>
      </w:tcPr>
    </w:tblStylePr>
  </w:style>
  <w:style w:type="character" w:customStyle="1" w:styleId="Heading2Char1">
    <w:name w:val="Heading 2 Char1"/>
    <w:rsid w:val="00FD3708"/>
    <w:rPr>
      <w:rFonts w:ascii="Arial" w:hAnsi="Arial" w:cs="Arial"/>
      <w:sz w:val="24"/>
      <w:u w:val="single"/>
    </w:rPr>
  </w:style>
  <w:style w:type="character" w:styleId="FootnoteReference">
    <w:name w:val="footnote reference"/>
    <w:basedOn w:val="DefaultParagraphFont"/>
    <w:uiPriority w:val="99"/>
    <w:semiHidden/>
    <w:rsid w:val="00FD3708"/>
    <w:rPr>
      <w:rFonts w:ascii="Arial" w:hAnsi="Arial"/>
      <w:b w:val="0"/>
      <w:i w:val="0"/>
      <w:sz w:val="20"/>
      <w:vertAlign w:val="superscript"/>
    </w:rPr>
  </w:style>
  <w:style w:type="character" w:styleId="PageNumber">
    <w:name w:val="page number"/>
    <w:rsid w:val="00FD3708"/>
    <w:rPr>
      <w:rFonts w:cs="Arial"/>
      <w:sz w:val="16"/>
    </w:rPr>
  </w:style>
  <w:style w:type="paragraph" w:styleId="Index1">
    <w:name w:val="index 1"/>
    <w:basedOn w:val="Normal"/>
    <w:next w:val="Normal"/>
    <w:autoRedefine/>
    <w:uiPriority w:val="99"/>
    <w:semiHidden/>
    <w:rsid w:val="00FD3708"/>
    <w:pPr>
      <w:spacing w:after="0" w:line="240" w:lineRule="auto"/>
      <w:ind w:left="240" w:hanging="240"/>
    </w:pPr>
    <w:rPr>
      <w:rFonts w:eastAsia="Times New Roman" w:cs="Times New Roman"/>
      <w:szCs w:val="18"/>
      <w:lang w:eastAsia="en-US"/>
    </w:rPr>
  </w:style>
  <w:style w:type="paragraph" w:styleId="Index2">
    <w:name w:val="index 2"/>
    <w:basedOn w:val="Normal"/>
    <w:next w:val="Normal"/>
    <w:autoRedefine/>
    <w:uiPriority w:val="99"/>
    <w:semiHidden/>
    <w:rsid w:val="00FD3708"/>
    <w:pPr>
      <w:spacing w:after="0" w:line="240" w:lineRule="auto"/>
      <w:ind w:left="480" w:hanging="240"/>
    </w:pPr>
    <w:rPr>
      <w:rFonts w:eastAsia="Times New Roman" w:cs="Times New Roman"/>
      <w:szCs w:val="18"/>
      <w:lang w:eastAsia="en-US"/>
    </w:rPr>
  </w:style>
  <w:style w:type="paragraph" w:styleId="Index3">
    <w:name w:val="index 3"/>
    <w:basedOn w:val="Normal"/>
    <w:next w:val="Normal"/>
    <w:semiHidden/>
    <w:rsid w:val="00FD3708"/>
    <w:pPr>
      <w:spacing w:after="0" w:line="240" w:lineRule="auto"/>
      <w:ind w:left="720" w:hanging="240"/>
    </w:pPr>
    <w:rPr>
      <w:rFonts w:ascii="Times New Roman" w:eastAsia="Times New Roman" w:hAnsi="Times New Roman" w:cs="Times New Roman"/>
      <w:sz w:val="18"/>
      <w:szCs w:val="18"/>
      <w:lang w:eastAsia="en-US"/>
    </w:rPr>
  </w:style>
  <w:style w:type="paragraph" w:styleId="Index4">
    <w:name w:val="index 4"/>
    <w:basedOn w:val="Normal"/>
    <w:next w:val="Normal"/>
    <w:semiHidden/>
    <w:rsid w:val="00FD3708"/>
    <w:pPr>
      <w:spacing w:after="0" w:line="240" w:lineRule="auto"/>
      <w:ind w:left="960" w:hanging="240"/>
    </w:pPr>
    <w:rPr>
      <w:rFonts w:ascii="Times New Roman" w:eastAsia="Times New Roman" w:hAnsi="Times New Roman" w:cs="Times New Roman"/>
      <w:sz w:val="18"/>
      <w:szCs w:val="18"/>
      <w:lang w:eastAsia="en-US"/>
    </w:rPr>
  </w:style>
  <w:style w:type="paragraph" w:styleId="Index5">
    <w:name w:val="index 5"/>
    <w:basedOn w:val="Normal"/>
    <w:next w:val="Normal"/>
    <w:semiHidden/>
    <w:rsid w:val="00FD3708"/>
    <w:pPr>
      <w:spacing w:after="0" w:line="240" w:lineRule="auto"/>
      <w:ind w:left="1200" w:hanging="240"/>
    </w:pPr>
    <w:rPr>
      <w:rFonts w:ascii="Times New Roman" w:eastAsia="Times New Roman" w:hAnsi="Times New Roman" w:cs="Times New Roman"/>
      <w:sz w:val="18"/>
      <w:szCs w:val="18"/>
      <w:lang w:eastAsia="en-US"/>
    </w:rPr>
  </w:style>
  <w:style w:type="paragraph" w:styleId="Index6">
    <w:name w:val="index 6"/>
    <w:basedOn w:val="Normal"/>
    <w:next w:val="Normal"/>
    <w:semiHidden/>
    <w:rsid w:val="00FD3708"/>
    <w:pPr>
      <w:spacing w:after="0" w:line="240" w:lineRule="auto"/>
      <w:ind w:left="1440" w:hanging="240"/>
    </w:pPr>
    <w:rPr>
      <w:rFonts w:ascii="Times New Roman" w:eastAsia="Times New Roman" w:hAnsi="Times New Roman" w:cs="Times New Roman"/>
      <w:sz w:val="18"/>
      <w:szCs w:val="18"/>
      <w:lang w:eastAsia="en-US"/>
    </w:rPr>
  </w:style>
  <w:style w:type="paragraph" w:styleId="Index7">
    <w:name w:val="index 7"/>
    <w:basedOn w:val="Normal"/>
    <w:next w:val="Normal"/>
    <w:semiHidden/>
    <w:rsid w:val="00FD3708"/>
    <w:pPr>
      <w:spacing w:after="0" w:line="240" w:lineRule="auto"/>
      <w:ind w:left="1680" w:hanging="240"/>
    </w:pPr>
    <w:rPr>
      <w:rFonts w:ascii="Times New Roman" w:eastAsia="Times New Roman" w:hAnsi="Times New Roman" w:cs="Times New Roman"/>
      <w:sz w:val="18"/>
      <w:szCs w:val="18"/>
      <w:lang w:eastAsia="en-US"/>
    </w:rPr>
  </w:style>
  <w:style w:type="paragraph" w:styleId="Index8">
    <w:name w:val="index 8"/>
    <w:basedOn w:val="Normal"/>
    <w:next w:val="Normal"/>
    <w:semiHidden/>
    <w:rsid w:val="00FD3708"/>
    <w:pPr>
      <w:spacing w:after="0" w:line="240" w:lineRule="auto"/>
      <w:ind w:left="1920" w:hanging="240"/>
    </w:pPr>
    <w:rPr>
      <w:rFonts w:ascii="Times New Roman" w:eastAsia="Times New Roman" w:hAnsi="Times New Roman" w:cs="Times New Roman"/>
      <w:sz w:val="18"/>
      <w:szCs w:val="18"/>
      <w:lang w:eastAsia="en-US"/>
    </w:rPr>
  </w:style>
  <w:style w:type="paragraph" w:styleId="Index9">
    <w:name w:val="index 9"/>
    <w:basedOn w:val="Normal"/>
    <w:next w:val="Normal"/>
    <w:semiHidden/>
    <w:rsid w:val="00FD3708"/>
    <w:pPr>
      <w:spacing w:after="0" w:line="240" w:lineRule="auto"/>
      <w:ind w:left="2160" w:hanging="240"/>
    </w:pPr>
    <w:rPr>
      <w:rFonts w:ascii="Times New Roman" w:eastAsia="Times New Roman" w:hAnsi="Times New Roman" w:cs="Times New Roman"/>
      <w:sz w:val="18"/>
      <w:szCs w:val="18"/>
      <w:lang w:eastAsia="en-US"/>
    </w:rPr>
  </w:style>
  <w:style w:type="paragraph" w:styleId="IndexHeading">
    <w:name w:val="index heading"/>
    <w:basedOn w:val="Normal"/>
    <w:next w:val="Index1"/>
    <w:uiPriority w:val="99"/>
    <w:semiHidden/>
    <w:rsid w:val="00FD3708"/>
    <w:pPr>
      <w:spacing w:before="240" w:after="120" w:line="240" w:lineRule="auto"/>
      <w:jc w:val="center"/>
    </w:pPr>
    <w:rPr>
      <w:rFonts w:ascii="Times New Roman" w:eastAsia="Times New Roman" w:hAnsi="Times New Roman" w:cs="Times New Roman"/>
      <w:b/>
      <w:bCs/>
      <w:sz w:val="26"/>
      <w:szCs w:val="26"/>
      <w:lang w:eastAsia="en-US"/>
    </w:rPr>
  </w:style>
  <w:style w:type="paragraph" w:styleId="DocumentMap">
    <w:name w:val="Document Map"/>
    <w:basedOn w:val="Normal"/>
    <w:link w:val="DocumentMapChar"/>
    <w:semiHidden/>
    <w:rsid w:val="00FD3708"/>
    <w:pPr>
      <w:shd w:val="clear" w:color="auto" w:fill="000080"/>
      <w:spacing w:after="0" w:line="240" w:lineRule="auto"/>
    </w:pPr>
    <w:rPr>
      <w:rFonts w:ascii="Tahoma" w:eastAsia="Times New Roman" w:hAnsi="Tahoma" w:cs="Times New Roman"/>
      <w:szCs w:val="20"/>
      <w:lang w:eastAsia="en-US"/>
    </w:rPr>
  </w:style>
  <w:style w:type="character" w:customStyle="1" w:styleId="DocumentMapChar">
    <w:name w:val="Document Map Char"/>
    <w:basedOn w:val="DefaultParagraphFont"/>
    <w:link w:val="DocumentMap"/>
    <w:semiHidden/>
    <w:rsid w:val="00FD3708"/>
    <w:rPr>
      <w:rFonts w:ascii="Tahoma" w:eastAsia="Times New Roman" w:hAnsi="Tahoma" w:cs="Times New Roman"/>
      <w:sz w:val="24"/>
      <w:szCs w:val="20"/>
      <w:shd w:val="clear" w:color="auto" w:fill="000080"/>
      <w:lang w:eastAsia="en-US"/>
    </w:rPr>
  </w:style>
  <w:style w:type="paragraph" w:styleId="BodyText">
    <w:name w:val="Body Text"/>
    <w:basedOn w:val="Normal"/>
    <w:link w:val="BodyTextChar"/>
    <w:rsid w:val="00330CBB"/>
    <w:pPr>
      <w:spacing w:after="120" w:line="240" w:lineRule="auto"/>
    </w:pPr>
    <w:rPr>
      <w:rFonts w:eastAsia="Times New Roman" w:cs="Times New Roman"/>
      <w:szCs w:val="20"/>
      <w:lang w:eastAsia="en-US"/>
    </w:rPr>
  </w:style>
  <w:style w:type="character" w:customStyle="1" w:styleId="BodyTextChar">
    <w:name w:val="Body Text Char"/>
    <w:basedOn w:val="DefaultParagraphFont"/>
    <w:link w:val="BodyText"/>
    <w:rsid w:val="00330CBB"/>
    <w:rPr>
      <w:rFonts w:ascii="Verdana" w:eastAsia="Times New Roman" w:hAnsi="Verdana" w:cs="Times New Roman"/>
      <w:sz w:val="20"/>
      <w:szCs w:val="20"/>
      <w:lang w:eastAsia="en-US"/>
    </w:rPr>
  </w:style>
  <w:style w:type="paragraph" w:styleId="BodyTextIndent">
    <w:name w:val="Body Text Indent"/>
    <w:basedOn w:val="Normal"/>
    <w:link w:val="BodyTextIndentChar"/>
    <w:rsid w:val="00FD3708"/>
    <w:pPr>
      <w:spacing w:after="120" w:line="240" w:lineRule="auto"/>
      <w:ind w:left="360"/>
    </w:pPr>
    <w:rPr>
      <w:rFonts w:eastAsia="Times New Roman" w:cs="Times New Roman"/>
      <w:szCs w:val="20"/>
      <w:lang w:eastAsia="en-US"/>
    </w:rPr>
  </w:style>
  <w:style w:type="character" w:customStyle="1" w:styleId="BodyTextIndentChar">
    <w:name w:val="Body Text Indent Char"/>
    <w:basedOn w:val="DefaultParagraphFont"/>
    <w:link w:val="BodyTextIndent"/>
    <w:rsid w:val="00FD3708"/>
    <w:rPr>
      <w:rFonts w:ascii="Arial" w:eastAsia="Times New Roman" w:hAnsi="Arial" w:cs="Times New Roman"/>
      <w:sz w:val="24"/>
      <w:szCs w:val="20"/>
      <w:lang w:eastAsia="en-US"/>
    </w:rPr>
  </w:style>
  <w:style w:type="paragraph" w:styleId="BodyTextIndent2">
    <w:name w:val="Body Text Indent 2"/>
    <w:basedOn w:val="Normal"/>
    <w:link w:val="BodyTextIndent2Char"/>
    <w:rsid w:val="00FD3708"/>
    <w:pPr>
      <w:spacing w:after="0" w:line="240" w:lineRule="auto"/>
      <w:ind w:left="1440" w:hanging="720"/>
    </w:pPr>
    <w:rPr>
      <w:rFonts w:eastAsia="Times New Roman" w:cs="Times New Roman"/>
      <w:szCs w:val="20"/>
      <w:lang w:eastAsia="en-US"/>
    </w:rPr>
  </w:style>
  <w:style w:type="character" w:customStyle="1" w:styleId="BodyTextIndent2Char">
    <w:name w:val="Body Text Indent 2 Char"/>
    <w:basedOn w:val="DefaultParagraphFont"/>
    <w:link w:val="BodyTextIndent2"/>
    <w:rsid w:val="00FD3708"/>
    <w:rPr>
      <w:rFonts w:ascii="Arial" w:eastAsia="Times New Roman" w:hAnsi="Arial" w:cs="Times New Roman"/>
      <w:sz w:val="24"/>
      <w:szCs w:val="20"/>
      <w:lang w:eastAsia="en-US"/>
    </w:rPr>
  </w:style>
  <w:style w:type="paragraph" w:styleId="BodyTextIndent3">
    <w:name w:val="Body Text Indent 3"/>
    <w:basedOn w:val="Normal"/>
    <w:link w:val="BodyTextIndent3Char"/>
    <w:rsid w:val="00FD3708"/>
    <w:pPr>
      <w:tabs>
        <w:tab w:val="left" w:pos="1080"/>
      </w:tabs>
      <w:spacing w:after="0" w:line="240" w:lineRule="auto"/>
      <w:ind w:left="1080" w:hanging="360"/>
    </w:pPr>
    <w:rPr>
      <w:rFonts w:eastAsia="Times New Roman" w:cs="Times New Roman"/>
      <w:szCs w:val="20"/>
      <w:lang w:eastAsia="en-US"/>
    </w:rPr>
  </w:style>
  <w:style w:type="character" w:customStyle="1" w:styleId="BodyTextIndent3Char">
    <w:name w:val="Body Text Indent 3 Char"/>
    <w:basedOn w:val="DefaultParagraphFont"/>
    <w:link w:val="BodyTextIndent3"/>
    <w:rsid w:val="00FD3708"/>
    <w:rPr>
      <w:rFonts w:ascii="Arial" w:eastAsia="Times New Roman" w:hAnsi="Arial" w:cs="Times New Roman"/>
      <w:sz w:val="24"/>
      <w:szCs w:val="20"/>
      <w:lang w:eastAsia="en-US"/>
    </w:rPr>
  </w:style>
  <w:style w:type="paragraph" w:customStyle="1" w:styleId="DefinitionTerm">
    <w:name w:val="Definition Term"/>
    <w:basedOn w:val="Normal"/>
    <w:next w:val="DefinitionList"/>
    <w:rsid w:val="00FD3708"/>
    <w:pPr>
      <w:widowControl w:val="0"/>
      <w:spacing w:after="0" w:line="240" w:lineRule="auto"/>
    </w:pPr>
    <w:rPr>
      <w:rFonts w:eastAsia="Times New Roman" w:cs="Times New Roman"/>
      <w:snapToGrid w:val="0"/>
      <w:szCs w:val="20"/>
      <w:lang w:eastAsia="en-US"/>
    </w:rPr>
  </w:style>
  <w:style w:type="paragraph" w:customStyle="1" w:styleId="DefinitionList">
    <w:name w:val="Definition List"/>
    <w:basedOn w:val="Normal"/>
    <w:next w:val="DefinitionTerm"/>
    <w:rsid w:val="00FD3708"/>
    <w:pPr>
      <w:widowControl w:val="0"/>
      <w:spacing w:after="0" w:line="240" w:lineRule="auto"/>
      <w:ind w:left="360"/>
    </w:pPr>
    <w:rPr>
      <w:rFonts w:eastAsia="Times New Roman" w:cs="Times New Roman"/>
      <w:snapToGrid w:val="0"/>
      <w:szCs w:val="20"/>
      <w:lang w:eastAsia="en-US"/>
    </w:rPr>
  </w:style>
  <w:style w:type="paragraph" w:styleId="BodyText2">
    <w:name w:val="Body Text 2"/>
    <w:basedOn w:val="Normal"/>
    <w:link w:val="BodyText2Char"/>
    <w:rsid w:val="00FD3708"/>
    <w:pPr>
      <w:spacing w:after="0" w:line="240" w:lineRule="auto"/>
    </w:pPr>
    <w:rPr>
      <w:rFonts w:eastAsia="Times New Roman" w:cs="Times New Roman"/>
      <w:b/>
      <w:szCs w:val="20"/>
      <w:lang w:eastAsia="en-US"/>
    </w:rPr>
  </w:style>
  <w:style w:type="character" w:customStyle="1" w:styleId="BodyText2Char">
    <w:name w:val="Body Text 2 Char"/>
    <w:basedOn w:val="DefaultParagraphFont"/>
    <w:link w:val="BodyText2"/>
    <w:rsid w:val="00FD3708"/>
    <w:rPr>
      <w:rFonts w:ascii="Arial" w:eastAsia="Times New Roman" w:hAnsi="Arial" w:cs="Times New Roman"/>
      <w:b/>
      <w:sz w:val="24"/>
      <w:szCs w:val="20"/>
      <w:lang w:eastAsia="en-US"/>
    </w:rPr>
  </w:style>
  <w:style w:type="paragraph" w:styleId="EndnoteText">
    <w:name w:val="endnote text"/>
    <w:basedOn w:val="Normal"/>
    <w:link w:val="EndnoteTextChar"/>
    <w:semiHidden/>
    <w:rsid w:val="00FD3708"/>
    <w:pPr>
      <w:widowControl w:val="0"/>
      <w:spacing w:after="0" w:line="240" w:lineRule="auto"/>
    </w:pPr>
    <w:rPr>
      <w:rFonts w:ascii="Courier New" w:eastAsia="Times New Roman" w:hAnsi="Courier New" w:cs="Times New Roman"/>
      <w:snapToGrid w:val="0"/>
      <w:szCs w:val="20"/>
      <w:lang w:eastAsia="en-US"/>
    </w:rPr>
  </w:style>
  <w:style w:type="character" w:customStyle="1" w:styleId="EndnoteTextChar">
    <w:name w:val="Endnote Text Char"/>
    <w:basedOn w:val="DefaultParagraphFont"/>
    <w:link w:val="EndnoteText"/>
    <w:semiHidden/>
    <w:rsid w:val="00FD3708"/>
    <w:rPr>
      <w:rFonts w:ascii="Courier New" w:eastAsia="Times New Roman" w:hAnsi="Courier New" w:cs="Times New Roman"/>
      <w:snapToGrid w:val="0"/>
      <w:sz w:val="24"/>
      <w:szCs w:val="20"/>
      <w:lang w:eastAsia="en-US"/>
    </w:rPr>
  </w:style>
  <w:style w:type="character" w:customStyle="1" w:styleId="DocInit">
    <w:name w:val="Doc Init"/>
    <w:basedOn w:val="DefaultParagraphFont"/>
    <w:rsid w:val="00FD3708"/>
  </w:style>
  <w:style w:type="character" w:customStyle="1" w:styleId="Heading">
    <w:name w:val="Heading"/>
    <w:basedOn w:val="DefaultParagraphFont"/>
    <w:rsid w:val="00FD3708"/>
  </w:style>
  <w:style w:type="character" w:customStyle="1" w:styleId="RightPar">
    <w:name w:val="Right Par"/>
    <w:basedOn w:val="DefaultParagraphFont"/>
    <w:rsid w:val="00FD3708"/>
  </w:style>
  <w:style w:type="character" w:customStyle="1" w:styleId="Bibliogrphy">
    <w:name w:val="Bibliogrphy"/>
    <w:basedOn w:val="DefaultParagraphFont"/>
    <w:rsid w:val="00FD3708"/>
  </w:style>
  <w:style w:type="character" w:customStyle="1" w:styleId="Subheading">
    <w:name w:val="Subheading"/>
    <w:basedOn w:val="DefaultParagraphFont"/>
    <w:rsid w:val="00FD3708"/>
  </w:style>
  <w:style w:type="paragraph" w:customStyle="1" w:styleId="Document1">
    <w:name w:val="Document 1"/>
    <w:rsid w:val="00FD3708"/>
    <w:pPr>
      <w:keepNext/>
      <w:keepLines/>
      <w:widowControl w:val="0"/>
      <w:tabs>
        <w:tab w:val="left" w:pos="-720"/>
      </w:tabs>
      <w:suppressAutoHyphens/>
      <w:spacing w:after="0" w:line="240" w:lineRule="auto"/>
    </w:pPr>
    <w:rPr>
      <w:rFonts w:ascii="Courier New" w:eastAsia="Times New Roman" w:hAnsi="Courier New" w:cs="Times New Roman"/>
      <w:snapToGrid w:val="0"/>
      <w:sz w:val="20"/>
      <w:szCs w:val="20"/>
      <w:lang w:eastAsia="en-US"/>
    </w:rPr>
  </w:style>
  <w:style w:type="character" w:customStyle="1" w:styleId="Document2">
    <w:name w:val="Document 2"/>
    <w:rsid w:val="00FD3708"/>
    <w:rPr>
      <w:rFonts w:ascii="Courier New" w:hAnsi="Courier New"/>
      <w:noProof w:val="0"/>
      <w:sz w:val="20"/>
      <w:lang w:val="en-US"/>
    </w:rPr>
  </w:style>
  <w:style w:type="character" w:customStyle="1" w:styleId="Document3">
    <w:name w:val="Document 3"/>
    <w:rsid w:val="00FD3708"/>
    <w:rPr>
      <w:rFonts w:ascii="Courier New" w:hAnsi="Courier New"/>
      <w:noProof w:val="0"/>
      <w:sz w:val="20"/>
      <w:lang w:val="en-US"/>
    </w:rPr>
  </w:style>
  <w:style w:type="character" w:customStyle="1" w:styleId="Document4">
    <w:name w:val="Document 4"/>
    <w:rsid w:val="00FD3708"/>
    <w:rPr>
      <w:b/>
      <w:i/>
      <w:sz w:val="20"/>
    </w:rPr>
  </w:style>
  <w:style w:type="character" w:customStyle="1" w:styleId="Document5">
    <w:name w:val="Document 5"/>
    <w:basedOn w:val="DefaultParagraphFont"/>
    <w:rsid w:val="00FD3708"/>
  </w:style>
  <w:style w:type="character" w:customStyle="1" w:styleId="Document6">
    <w:name w:val="Document 6"/>
    <w:basedOn w:val="DefaultParagraphFont"/>
    <w:rsid w:val="00FD3708"/>
  </w:style>
  <w:style w:type="character" w:customStyle="1" w:styleId="Document7">
    <w:name w:val="Document 7"/>
    <w:basedOn w:val="DefaultParagraphFont"/>
    <w:rsid w:val="00FD3708"/>
  </w:style>
  <w:style w:type="character" w:customStyle="1" w:styleId="Document8">
    <w:name w:val="Document 8"/>
    <w:basedOn w:val="DefaultParagraphFont"/>
    <w:rsid w:val="00FD3708"/>
  </w:style>
  <w:style w:type="character" w:customStyle="1" w:styleId="TechInit">
    <w:name w:val="Tech Init"/>
    <w:rsid w:val="00FD3708"/>
    <w:rPr>
      <w:rFonts w:ascii="Courier New" w:hAnsi="Courier New"/>
      <w:noProof w:val="0"/>
      <w:sz w:val="20"/>
      <w:lang w:val="en-US"/>
    </w:rPr>
  </w:style>
  <w:style w:type="character" w:customStyle="1" w:styleId="Technical1">
    <w:name w:val="Technical 1"/>
    <w:rsid w:val="00FD3708"/>
    <w:rPr>
      <w:rFonts w:ascii="Courier New" w:hAnsi="Courier New"/>
      <w:noProof w:val="0"/>
      <w:sz w:val="20"/>
      <w:lang w:val="en-US"/>
    </w:rPr>
  </w:style>
  <w:style w:type="character" w:customStyle="1" w:styleId="Technical2">
    <w:name w:val="Technical 2"/>
    <w:rsid w:val="00FD3708"/>
    <w:rPr>
      <w:rFonts w:ascii="Courier New" w:hAnsi="Courier New"/>
      <w:noProof w:val="0"/>
      <w:sz w:val="20"/>
      <w:lang w:val="en-US"/>
    </w:rPr>
  </w:style>
  <w:style w:type="character" w:customStyle="1" w:styleId="Technical3">
    <w:name w:val="Technical 3"/>
    <w:rsid w:val="00FD3708"/>
    <w:rPr>
      <w:rFonts w:ascii="Courier New" w:hAnsi="Courier New"/>
      <w:noProof w:val="0"/>
      <w:sz w:val="20"/>
      <w:lang w:val="en-US"/>
    </w:rPr>
  </w:style>
  <w:style w:type="character" w:customStyle="1" w:styleId="Technical4">
    <w:name w:val="Technical 4"/>
    <w:basedOn w:val="DefaultParagraphFont"/>
    <w:rsid w:val="00FD3708"/>
  </w:style>
  <w:style w:type="character" w:customStyle="1" w:styleId="Technical5">
    <w:name w:val="Technical 5"/>
    <w:basedOn w:val="DefaultParagraphFont"/>
    <w:rsid w:val="00FD3708"/>
  </w:style>
  <w:style w:type="character" w:customStyle="1" w:styleId="Technical6">
    <w:name w:val="Technical 6"/>
    <w:basedOn w:val="DefaultParagraphFont"/>
    <w:rsid w:val="00FD3708"/>
  </w:style>
  <w:style w:type="character" w:customStyle="1" w:styleId="Technical7">
    <w:name w:val="Technical 7"/>
    <w:basedOn w:val="DefaultParagraphFont"/>
    <w:rsid w:val="00FD3708"/>
  </w:style>
  <w:style w:type="character" w:customStyle="1" w:styleId="Technical8">
    <w:name w:val="Technical 8"/>
    <w:basedOn w:val="DefaultParagraphFont"/>
    <w:rsid w:val="00FD3708"/>
  </w:style>
  <w:style w:type="character" w:customStyle="1" w:styleId="level2">
    <w:name w:val="level2"/>
    <w:rsid w:val="00FD3708"/>
    <w:rPr>
      <w:rFonts w:ascii="Arial Narrow" w:hAnsi="Arial Narrow"/>
      <w:b/>
      <w:noProof w:val="0"/>
      <w:sz w:val="26"/>
      <w:lang w:val="en-US"/>
    </w:rPr>
  </w:style>
  <w:style w:type="character" w:customStyle="1" w:styleId="level1">
    <w:name w:val="level1"/>
    <w:basedOn w:val="DefaultParagraphFont"/>
    <w:rsid w:val="00FD3708"/>
  </w:style>
  <w:style w:type="character" w:customStyle="1" w:styleId="level3">
    <w:name w:val="level3"/>
    <w:rsid w:val="00FD3708"/>
    <w:rPr>
      <w:rFonts w:ascii="Arial Narrow" w:hAnsi="Arial Narrow"/>
      <w:b/>
      <w:smallCaps/>
      <w:noProof w:val="0"/>
      <w:sz w:val="22"/>
      <w:lang w:val="en-US"/>
    </w:rPr>
  </w:style>
  <w:style w:type="character" w:customStyle="1" w:styleId="11">
    <w:name w:val="1 1"/>
    <w:basedOn w:val="DefaultParagraphFont"/>
    <w:rsid w:val="00FD3708"/>
  </w:style>
  <w:style w:type="character" w:customStyle="1" w:styleId="12">
    <w:name w:val="1 2"/>
    <w:basedOn w:val="DefaultParagraphFont"/>
    <w:rsid w:val="00FD3708"/>
  </w:style>
  <w:style w:type="character" w:customStyle="1" w:styleId="13">
    <w:name w:val="1 3"/>
    <w:basedOn w:val="DefaultParagraphFont"/>
    <w:rsid w:val="00FD3708"/>
  </w:style>
  <w:style w:type="character" w:customStyle="1" w:styleId="14">
    <w:name w:val="1 4"/>
    <w:basedOn w:val="DefaultParagraphFont"/>
    <w:rsid w:val="00FD3708"/>
  </w:style>
  <w:style w:type="character" w:customStyle="1" w:styleId="15">
    <w:name w:val="1 5"/>
    <w:basedOn w:val="DefaultParagraphFont"/>
    <w:rsid w:val="00FD3708"/>
  </w:style>
  <w:style w:type="character" w:customStyle="1" w:styleId="16">
    <w:name w:val="1 6"/>
    <w:basedOn w:val="DefaultParagraphFont"/>
    <w:rsid w:val="00FD3708"/>
  </w:style>
  <w:style w:type="character" w:customStyle="1" w:styleId="17">
    <w:name w:val="1 7"/>
    <w:basedOn w:val="DefaultParagraphFont"/>
    <w:rsid w:val="00FD3708"/>
  </w:style>
  <w:style w:type="character" w:customStyle="1" w:styleId="18">
    <w:name w:val="1 8"/>
    <w:basedOn w:val="DefaultParagraphFont"/>
    <w:rsid w:val="00FD3708"/>
  </w:style>
  <w:style w:type="character" w:customStyle="1" w:styleId="EquationCaption">
    <w:name w:val="_Equation Caption"/>
    <w:rsid w:val="00FD3708"/>
  </w:style>
  <w:style w:type="paragraph" w:styleId="NormalIndent">
    <w:name w:val="Normal Indent"/>
    <w:basedOn w:val="Normal"/>
    <w:link w:val="NormalIndentChar"/>
    <w:rsid w:val="00FD3708"/>
    <w:pPr>
      <w:spacing w:after="0" w:line="240" w:lineRule="auto"/>
      <w:ind w:left="720"/>
    </w:pPr>
    <w:rPr>
      <w:rFonts w:eastAsia="Times New Roman" w:cs="Times New Roman"/>
      <w:szCs w:val="20"/>
      <w:lang w:eastAsia="en-US"/>
    </w:rPr>
  </w:style>
  <w:style w:type="character" w:customStyle="1" w:styleId="NormalIndentChar">
    <w:name w:val="Normal Indent Char"/>
    <w:link w:val="NormalIndent"/>
    <w:rsid w:val="00FD3708"/>
    <w:rPr>
      <w:rFonts w:ascii="Arial" w:eastAsia="Times New Roman" w:hAnsi="Arial" w:cs="Times New Roman"/>
      <w:sz w:val="24"/>
      <w:szCs w:val="20"/>
      <w:lang w:eastAsia="en-US"/>
    </w:rPr>
  </w:style>
  <w:style w:type="paragraph" w:styleId="MessageHeader">
    <w:name w:val="Message Header"/>
    <w:basedOn w:val="Normal"/>
    <w:link w:val="MessageHeaderChar"/>
    <w:rsid w:val="00FD370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Times New Roman"/>
      <w:szCs w:val="20"/>
      <w:lang w:eastAsia="en-US"/>
    </w:rPr>
  </w:style>
  <w:style w:type="character" w:customStyle="1" w:styleId="MessageHeaderChar">
    <w:name w:val="Message Header Char"/>
    <w:basedOn w:val="DefaultParagraphFont"/>
    <w:link w:val="MessageHeader"/>
    <w:rsid w:val="00FD3708"/>
    <w:rPr>
      <w:rFonts w:ascii="Arial" w:eastAsia="Times New Roman" w:hAnsi="Arial" w:cs="Times New Roman"/>
      <w:sz w:val="24"/>
      <w:szCs w:val="20"/>
      <w:shd w:val="pct20" w:color="auto" w:fill="auto"/>
      <w:lang w:eastAsia="en-US"/>
    </w:rPr>
  </w:style>
  <w:style w:type="paragraph" w:styleId="BodyTextFirstIndent">
    <w:name w:val="Body Text First Indent"/>
    <w:basedOn w:val="BodyText"/>
    <w:link w:val="BodyTextFirstIndentChar"/>
    <w:rsid w:val="00FD3708"/>
    <w:pPr>
      <w:ind w:firstLine="210"/>
    </w:pPr>
  </w:style>
  <w:style w:type="character" w:customStyle="1" w:styleId="BodyTextFirstIndentChar">
    <w:name w:val="Body Text First Indent Char"/>
    <w:basedOn w:val="BodyTextChar"/>
    <w:link w:val="BodyTextFirstIndent"/>
    <w:rsid w:val="00FD3708"/>
    <w:rPr>
      <w:rFonts w:ascii="Arial" w:eastAsia="Times New Roman" w:hAnsi="Arial" w:cs="Times New Roman"/>
      <w:sz w:val="24"/>
      <w:szCs w:val="20"/>
      <w:lang w:eastAsia="en-US"/>
    </w:rPr>
  </w:style>
  <w:style w:type="paragraph" w:styleId="BodyText3">
    <w:name w:val="Body Text 3"/>
    <w:basedOn w:val="Normal"/>
    <w:link w:val="BodyText3Char"/>
    <w:rsid w:val="00FD3708"/>
    <w:pPr>
      <w:spacing w:after="0" w:line="240" w:lineRule="auto"/>
    </w:pPr>
    <w:rPr>
      <w:rFonts w:eastAsia="Times New Roman" w:cs="Times New Roman"/>
      <w:i/>
      <w:szCs w:val="20"/>
      <w:lang w:eastAsia="en-US"/>
    </w:rPr>
  </w:style>
  <w:style w:type="character" w:customStyle="1" w:styleId="BodyText3Char">
    <w:name w:val="Body Text 3 Char"/>
    <w:basedOn w:val="DefaultParagraphFont"/>
    <w:link w:val="BodyText3"/>
    <w:rsid w:val="00FD3708"/>
    <w:rPr>
      <w:rFonts w:ascii="Arial" w:eastAsia="Times New Roman" w:hAnsi="Arial" w:cs="Times New Roman"/>
      <w:i/>
      <w:sz w:val="24"/>
      <w:szCs w:val="20"/>
      <w:lang w:eastAsia="en-US"/>
    </w:rPr>
  </w:style>
  <w:style w:type="paragraph" w:styleId="BlockText">
    <w:name w:val="Block Text"/>
    <w:basedOn w:val="Normal"/>
    <w:rsid w:val="00FD3708"/>
    <w:pPr>
      <w:tabs>
        <w:tab w:val="left" w:pos="1080"/>
      </w:tabs>
      <w:spacing w:after="0" w:line="240" w:lineRule="auto"/>
      <w:ind w:left="1080" w:right="180" w:hanging="360"/>
    </w:pPr>
    <w:rPr>
      <w:rFonts w:eastAsia="Times New Roman" w:cs="Times New Roman"/>
      <w:szCs w:val="20"/>
      <w:lang w:eastAsia="en-US"/>
    </w:rPr>
  </w:style>
  <w:style w:type="paragraph" w:styleId="PlainText">
    <w:name w:val="Plain Text"/>
    <w:basedOn w:val="Normal"/>
    <w:link w:val="PlainTextChar"/>
    <w:rsid w:val="00FD3708"/>
    <w:pPr>
      <w:spacing w:after="0" w:line="240" w:lineRule="auto"/>
    </w:pPr>
    <w:rPr>
      <w:rFonts w:ascii="Courier New" w:eastAsia="Times New Roman" w:hAnsi="Courier New" w:cs="Times New Roman"/>
      <w:szCs w:val="20"/>
      <w:lang w:eastAsia="en-US"/>
    </w:rPr>
  </w:style>
  <w:style w:type="character" w:customStyle="1" w:styleId="PlainTextChar">
    <w:name w:val="Plain Text Char"/>
    <w:basedOn w:val="DefaultParagraphFont"/>
    <w:link w:val="PlainText"/>
    <w:rsid w:val="00FD3708"/>
    <w:rPr>
      <w:rFonts w:ascii="Courier New" w:eastAsia="Times New Roman" w:hAnsi="Courier New" w:cs="Times New Roman"/>
      <w:sz w:val="20"/>
      <w:szCs w:val="20"/>
      <w:lang w:eastAsia="en-US"/>
    </w:rPr>
  </w:style>
  <w:style w:type="paragraph" w:customStyle="1" w:styleId="NormalText">
    <w:name w:val="Normal Text"/>
    <w:basedOn w:val="Normal"/>
    <w:link w:val="NormalTextChar"/>
    <w:rsid w:val="00FD3708"/>
    <w:pPr>
      <w:spacing w:after="0" w:line="240" w:lineRule="auto"/>
    </w:pPr>
    <w:rPr>
      <w:rFonts w:eastAsia="Times New Roman" w:cs="Times New Roman"/>
      <w:szCs w:val="20"/>
      <w:lang w:eastAsia="en-US"/>
    </w:rPr>
  </w:style>
  <w:style w:type="character" w:customStyle="1" w:styleId="NormalTextChar">
    <w:name w:val="Normal Text Char"/>
    <w:link w:val="NormalText"/>
    <w:rsid w:val="00FD3708"/>
    <w:rPr>
      <w:rFonts w:ascii="Arial" w:eastAsia="Times New Roman" w:hAnsi="Arial" w:cs="Times New Roman"/>
      <w:sz w:val="24"/>
      <w:szCs w:val="20"/>
      <w:lang w:eastAsia="en-US"/>
    </w:rPr>
  </w:style>
  <w:style w:type="character" w:customStyle="1" w:styleId="a">
    <w:name w:val="_"/>
    <w:basedOn w:val="DefaultParagraphFont"/>
    <w:rsid w:val="00FD3708"/>
  </w:style>
  <w:style w:type="paragraph" w:styleId="FootnoteText">
    <w:name w:val="footnote text"/>
    <w:basedOn w:val="Normal"/>
    <w:link w:val="FootnoteTextChar"/>
    <w:uiPriority w:val="99"/>
    <w:semiHidden/>
    <w:rsid w:val="00FD3708"/>
    <w:pPr>
      <w:keepLines/>
      <w:widowControl w:val="0"/>
      <w:overflowPunct w:val="0"/>
      <w:autoSpaceDE w:val="0"/>
      <w:autoSpaceDN w:val="0"/>
      <w:adjustRightInd w:val="0"/>
      <w:spacing w:after="0" w:line="240" w:lineRule="auto"/>
      <w:textAlignment w:val="baseline"/>
    </w:pPr>
    <w:rPr>
      <w:rFonts w:eastAsia="Times New Roman" w:cs="Times New Roman"/>
      <w:sz w:val="18"/>
      <w:szCs w:val="20"/>
      <w:lang w:eastAsia="en-US"/>
    </w:rPr>
  </w:style>
  <w:style w:type="character" w:customStyle="1" w:styleId="FootnoteTextChar">
    <w:name w:val="Footnote Text Char"/>
    <w:basedOn w:val="DefaultParagraphFont"/>
    <w:link w:val="FootnoteText"/>
    <w:uiPriority w:val="99"/>
    <w:semiHidden/>
    <w:rsid w:val="00FD3708"/>
    <w:rPr>
      <w:rFonts w:ascii="Arial" w:eastAsia="Times New Roman" w:hAnsi="Arial" w:cs="Times New Roman"/>
      <w:sz w:val="18"/>
      <w:szCs w:val="20"/>
      <w:lang w:eastAsia="en-US"/>
    </w:rPr>
  </w:style>
  <w:style w:type="character" w:customStyle="1" w:styleId="StyleBold">
    <w:name w:val="Style Bold"/>
    <w:rsid w:val="00F45FEE"/>
    <w:rPr>
      <w:rFonts w:ascii="Verdana" w:hAnsi="Verdana"/>
      <w:b/>
      <w:bCs/>
      <w:sz w:val="20"/>
    </w:rPr>
  </w:style>
  <w:style w:type="paragraph" w:customStyle="1" w:styleId="CM5">
    <w:name w:val="CM5"/>
    <w:basedOn w:val="Normal"/>
    <w:next w:val="Normal"/>
    <w:rsid w:val="00FD3708"/>
    <w:pPr>
      <w:widowControl w:val="0"/>
      <w:autoSpaceDE w:val="0"/>
      <w:autoSpaceDN w:val="0"/>
      <w:adjustRightInd w:val="0"/>
      <w:spacing w:after="0" w:line="288" w:lineRule="atLeast"/>
    </w:pPr>
    <w:rPr>
      <w:rFonts w:ascii="Times New Roman" w:eastAsia="Times New Roman" w:hAnsi="Times New Roman" w:cs="Times New Roman"/>
      <w:szCs w:val="24"/>
      <w:lang w:eastAsia="en-US"/>
    </w:rPr>
  </w:style>
  <w:style w:type="paragraph" w:customStyle="1" w:styleId="Default">
    <w:name w:val="Default"/>
    <w:rsid w:val="00FD370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M78">
    <w:name w:val="CM78"/>
    <w:basedOn w:val="Default"/>
    <w:next w:val="Default"/>
    <w:rsid w:val="00FD3708"/>
    <w:pPr>
      <w:spacing w:after="158"/>
    </w:pPr>
    <w:rPr>
      <w:color w:val="auto"/>
      <w:sz w:val="20"/>
    </w:rPr>
  </w:style>
  <w:style w:type="character" w:customStyle="1" w:styleId="StyleFootnoteReferenceBold">
    <w:name w:val="Style Footnote Reference + Bold"/>
    <w:rsid w:val="00FD3708"/>
    <w:rPr>
      <w:rFonts w:ascii="Arial" w:hAnsi="Arial"/>
      <w:b/>
      <w:bCs/>
      <w:sz w:val="16"/>
      <w:szCs w:val="16"/>
    </w:rPr>
  </w:style>
  <w:style w:type="character" w:customStyle="1" w:styleId="StyleFootnoteReferenceBold1">
    <w:name w:val="Style Footnote Reference + Bold1"/>
    <w:rsid w:val="00FD3708"/>
    <w:rPr>
      <w:rFonts w:ascii="Arial" w:hAnsi="Arial"/>
      <w:b/>
      <w:bCs/>
      <w:sz w:val="18"/>
    </w:rPr>
  </w:style>
  <w:style w:type="paragraph" w:styleId="HTMLPreformatted">
    <w:name w:val="HTML Preformatted"/>
    <w:basedOn w:val="Normal"/>
    <w:link w:val="HTMLPreformattedChar"/>
    <w:rsid w:val="00FD3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rsid w:val="00FD3708"/>
    <w:rPr>
      <w:rFonts w:ascii="Courier New" w:eastAsia="Times New Roman" w:hAnsi="Courier New" w:cs="Courier New"/>
      <w:sz w:val="20"/>
      <w:szCs w:val="20"/>
      <w:lang w:eastAsia="en-US"/>
    </w:rPr>
  </w:style>
  <w:style w:type="character" w:customStyle="1" w:styleId="StyleUnderline">
    <w:name w:val="Style _ + Underline"/>
    <w:rsid w:val="00FD3708"/>
    <w:rPr>
      <w:rFonts w:ascii="Arial" w:hAnsi="Arial" w:cs="Arial"/>
      <w:i/>
      <w:iCs w:val="0"/>
      <w:color w:val="0000FF"/>
      <w:sz w:val="24"/>
      <w:szCs w:val="24"/>
      <w:u w:val="single"/>
    </w:rPr>
  </w:style>
  <w:style w:type="character" w:customStyle="1" w:styleId="StyleUnderline1">
    <w:name w:val="Style _ + Underline1"/>
    <w:rsid w:val="00FD3708"/>
    <w:rPr>
      <w:rFonts w:ascii="Arial" w:hAnsi="Arial" w:cs="Arial"/>
      <w:iCs/>
      <w:color w:val="000000"/>
      <w:sz w:val="24"/>
      <w:szCs w:val="24"/>
      <w:u w:val="single"/>
    </w:rPr>
  </w:style>
  <w:style w:type="paragraph" w:customStyle="1" w:styleId="Heading20">
    <w:name w:val="Heading 2."/>
    <w:basedOn w:val="Normal"/>
    <w:rsid w:val="00FD3708"/>
    <w:pPr>
      <w:spacing w:after="0" w:line="240" w:lineRule="auto"/>
    </w:pPr>
    <w:rPr>
      <w:rFonts w:eastAsia="Times New Roman" w:cs="Times New Roman"/>
      <w:szCs w:val="20"/>
      <w:u w:val="single"/>
      <w:lang w:eastAsia="en-US"/>
    </w:rPr>
  </w:style>
  <w:style w:type="paragraph" w:customStyle="1" w:styleId="default0">
    <w:name w:val="default"/>
    <w:basedOn w:val="Normal"/>
    <w:rsid w:val="00FD3708"/>
    <w:pPr>
      <w:autoSpaceDE w:val="0"/>
      <w:autoSpaceDN w:val="0"/>
      <w:spacing w:after="0" w:line="240" w:lineRule="auto"/>
    </w:pPr>
    <w:rPr>
      <w:rFonts w:ascii="Times New Roman" w:eastAsia="Times New Roman" w:hAnsi="Times New Roman" w:cs="Times New Roman"/>
      <w:color w:val="000000"/>
      <w:szCs w:val="24"/>
      <w:lang w:eastAsia="en-US"/>
    </w:rPr>
  </w:style>
  <w:style w:type="paragraph" w:customStyle="1" w:styleId="Nornal">
    <w:name w:val="Nornal"/>
    <w:basedOn w:val="Heading3"/>
    <w:rsid w:val="002A7147"/>
    <w:pPr>
      <w:spacing w:before="0"/>
    </w:pPr>
    <w:rPr>
      <w:rFonts w:cs="Times New Roman"/>
      <w:b w:val="0"/>
      <w:bCs w:val="0"/>
      <w:szCs w:val="20"/>
    </w:rPr>
  </w:style>
  <w:style w:type="table" w:customStyle="1" w:styleId="TableGrid1">
    <w:name w:val="Table Grid1"/>
    <w:basedOn w:val="TableNormal"/>
    <w:next w:val="TableGrid"/>
    <w:rsid w:val="00FD3708"/>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17">
    <w:name w:val="Normal Text17"/>
    <w:basedOn w:val="Normal"/>
    <w:rsid w:val="00FD3708"/>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en-US"/>
    </w:rPr>
  </w:style>
  <w:style w:type="character" w:customStyle="1" w:styleId="a0">
    <w:name w:val="a"/>
    <w:basedOn w:val="DefaultParagraphFont"/>
    <w:rsid w:val="00FD3708"/>
  </w:style>
  <w:style w:type="character" w:styleId="EndnoteReference">
    <w:name w:val="endnote reference"/>
    <w:rsid w:val="00FD3708"/>
    <w:rPr>
      <w:vertAlign w:val="superscript"/>
    </w:rPr>
  </w:style>
  <w:style w:type="character" w:customStyle="1" w:styleId="UnresolvedMention2">
    <w:name w:val="Unresolved Mention2"/>
    <w:basedOn w:val="DefaultParagraphFont"/>
    <w:uiPriority w:val="99"/>
    <w:semiHidden/>
    <w:unhideWhenUsed/>
    <w:rsid w:val="00FD3708"/>
    <w:rPr>
      <w:color w:val="605E5C"/>
      <w:shd w:val="clear" w:color="auto" w:fill="E1DFDD"/>
    </w:rPr>
  </w:style>
  <w:style w:type="character" w:customStyle="1" w:styleId="scxw96198571">
    <w:name w:val="scxw96198571"/>
    <w:basedOn w:val="DefaultParagraphFont"/>
    <w:rsid w:val="00FD3708"/>
  </w:style>
  <w:style w:type="table" w:styleId="ListTable3-Accent1">
    <w:name w:val="List Table 3 Accent 1"/>
    <w:basedOn w:val="TableNormal"/>
    <w:uiPriority w:val="48"/>
    <w:rsid w:val="000A1C0B"/>
    <w:pPr>
      <w:spacing w:after="0" w:line="240" w:lineRule="auto"/>
    </w:pPr>
    <w:tblPr>
      <w:tblStyleRowBandSize w:val="1"/>
      <w:tblStyleColBandSize w:val="1"/>
      <w:tblBorders>
        <w:top w:val="single" w:sz="4" w:space="0" w:color="6076B4" w:themeColor="accent1"/>
        <w:left w:val="single" w:sz="4" w:space="0" w:color="6076B4" w:themeColor="accent1"/>
        <w:bottom w:val="single" w:sz="4" w:space="0" w:color="6076B4" w:themeColor="accent1"/>
        <w:right w:val="single" w:sz="4" w:space="0" w:color="6076B4" w:themeColor="accent1"/>
      </w:tblBorders>
    </w:tblPr>
    <w:tblStylePr w:type="firstRow">
      <w:rPr>
        <w:b/>
        <w:bCs/>
        <w:color w:val="FFFFFF" w:themeColor="background1"/>
      </w:rPr>
      <w:tblPr/>
      <w:tcPr>
        <w:shd w:val="clear" w:color="auto" w:fill="6076B4" w:themeFill="accent1"/>
      </w:tcPr>
    </w:tblStylePr>
    <w:tblStylePr w:type="lastRow">
      <w:rPr>
        <w:b/>
        <w:bCs/>
      </w:rPr>
      <w:tblPr/>
      <w:tcPr>
        <w:tcBorders>
          <w:top w:val="double" w:sz="4" w:space="0" w:color="6076B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6B4" w:themeColor="accent1"/>
          <w:right w:val="single" w:sz="4" w:space="0" w:color="6076B4" w:themeColor="accent1"/>
        </w:tcBorders>
      </w:tcPr>
    </w:tblStylePr>
    <w:tblStylePr w:type="band1Horz">
      <w:tblPr/>
      <w:tcPr>
        <w:tcBorders>
          <w:top w:val="single" w:sz="4" w:space="0" w:color="6076B4" w:themeColor="accent1"/>
          <w:bottom w:val="single" w:sz="4" w:space="0" w:color="6076B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6B4" w:themeColor="accent1"/>
          <w:left w:val="nil"/>
        </w:tcBorders>
      </w:tcPr>
    </w:tblStylePr>
    <w:tblStylePr w:type="swCell">
      <w:tblPr/>
      <w:tcPr>
        <w:tcBorders>
          <w:top w:val="double" w:sz="4" w:space="0" w:color="6076B4" w:themeColor="accent1"/>
          <w:right w:val="nil"/>
        </w:tcBorders>
      </w:tcPr>
    </w:tblStylePr>
  </w:style>
  <w:style w:type="paragraph" w:customStyle="1" w:styleId="BulletListIndent">
    <w:name w:val="_BulletListIndent"/>
    <w:basedOn w:val="Normal"/>
    <w:rsid w:val="000065DD"/>
    <w:pPr>
      <w:keepNext/>
      <w:keepLines/>
      <w:numPr>
        <w:numId w:val="78"/>
      </w:numPr>
      <w:spacing w:before="120" w:after="120" w:line="240" w:lineRule="auto"/>
      <w:ind w:right="720"/>
    </w:pPr>
    <w:rPr>
      <w:rFonts w:cs="Arial"/>
      <w:szCs w:val="20"/>
    </w:rPr>
  </w:style>
  <w:style w:type="paragraph" w:customStyle="1" w:styleId="CDEHeading1">
    <w:name w:val="CDE Heading 1"/>
    <w:basedOn w:val="Head1CSIS"/>
    <w:link w:val="CDEHeading1Char"/>
    <w:qFormat/>
    <w:rsid w:val="007555FA"/>
    <w:pPr>
      <w:spacing w:after="240"/>
    </w:pPr>
    <w:rPr>
      <w:rFonts w:ascii="Arial" w:hAnsi="Arial"/>
      <w:b/>
      <w:i w:val="0"/>
      <w:color w:val="000000" w:themeColor="text1"/>
      <w:sz w:val="32"/>
    </w:rPr>
  </w:style>
  <w:style w:type="character" w:customStyle="1" w:styleId="CDEHeading1Char">
    <w:name w:val="CDE Heading 1 Char"/>
    <w:basedOn w:val="Head1CSISChar"/>
    <w:link w:val="CDEHeading1"/>
    <w:rsid w:val="007555FA"/>
    <w:rPr>
      <w:rFonts w:ascii="Arial" w:eastAsiaTheme="majorEastAsia" w:hAnsi="Arial" w:cstheme="majorBidi"/>
      <w:b/>
      <w:bCs/>
      <w:i w:val="0"/>
      <w:noProof/>
      <w:color w:val="000000" w:themeColor="text1"/>
      <w:spacing w:val="8"/>
      <w:sz w:val="32"/>
      <w:szCs w:val="36"/>
      <w:lang w:eastAsia="en-US"/>
    </w:rPr>
  </w:style>
  <w:style w:type="character" w:customStyle="1" w:styleId="UnresolvedMention3">
    <w:name w:val="Unresolved Mention3"/>
    <w:basedOn w:val="DefaultParagraphFont"/>
    <w:uiPriority w:val="99"/>
    <w:semiHidden/>
    <w:unhideWhenUsed/>
    <w:rsid w:val="0086303E"/>
    <w:rPr>
      <w:color w:val="605E5C"/>
      <w:shd w:val="clear" w:color="auto" w:fill="E1DFDD"/>
    </w:rPr>
  </w:style>
  <w:style w:type="character" w:customStyle="1" w:styleId="cf01">
    <w:name w:val="cf01"/>
    <w:basedOn w:val="DefaultParagraphFont"/>
    <w:rsid w:val="00854B3A"/>
    <w:rPr>
      <w:rFonts w:ascii="Segoe UI" w:hAnsi="Segoe UI" w:cs="Segoe UI" w:hint="default"/>
      <w:sz w:val="18"/>
      <w:szCs w:val="18"/>
    </w:rPr>
  </w:style>
  <w:style w:type="paragraph" w:customStyle="1" w:styleId="SubHead1">
    <w:name w:val="SubHead #1"/>
    <w:basedOn w:val="BodyText"/>
    <w:rsid w:val="00263467"/>
    <w:pPr>
      <w:tabs>
        <w:tab w:val="left" w:pos="1260"/>
      </w:tabs>
      <w:spacing w:after="0" w:line="280" w:lineRule="exact"/>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5374">
      <w:bodyDiv w:val="1"/>
      <w:marLeft w:val="0"/>
      <w:marRight w:val="0"/>
      <w:marTop w:val="0"/>
      <w:marBottom w:val="0"/>
      <w:divBdr>
        <w:top w:val="none" w:sz="0" w:space="0" w:color="auto"/>
        <w:left w:val="none" w:sz="0" w:space="0" w:color="auto"/>
        <w:bottom w:val="none" w:sz="0" w:space="0" w:color="auto"/>
        <w:right w:val="none" w:sz="0" w:space="0" w:color="auto"/>
      </w:divBdr>
    </w:div>
    <w:div w:id="59209056">
      <w:bodyDiv w:val="1"/>
      <w:marLeft w:val="0"/>
      <w:marRight w:val="0"/>
      <w:marTop w:val="0"/>
      <w:marBottom w:val="0"/>
      <w:divBdr>
        <w:top w:val="none" w:sz="0" w:space="0" w:color="auto"/>
        <w:left w:val="none" w:sz="0" w:space="0" w:color="auto"/>
        <w:bottom w:val="none" w:sz="0" w:space="0" w:color="auto"/>
        <w:right w:val="none" w:sz="0" w:space="0" w:color="auto"/>
      </w:divBdr>
      <w:divsChild>
        <w:div w:id="680085836">
          <w:marLeft w:val="0"/>
          <w:marRight w:val="0"/>
          <w:marTop w:val="0"/>
          <w:marBottom w:val="0"/>
          <w:divBdr>
            <w:top w:val="none" w:sz="0" w:space="0" w:color="auto"/>
            <w:left w:val="none" w:sz="0" w:space="0" w:color="auto"/>
            <w:bottom w:val="none" w:sz="0" w:space="0" w:color="auto"/>
            <w:right w:val="none" w:sz="0" w:space="0" w:color="auto"/>
          </w:divBdr>
          <w:divsChild>
            <w:div w:id="9378986">
              <w:marLeft w:val="0"/>
              <w:marRight w:val="0"/>
              <w:marTop w:val="0"/>
              <w:marBottom w:val="120"/>
              <w:divBdr>
                <w:top w:val="none" w:sz="0" w:space="0" w:color="auto"/>
                <w:left w:val="none" w:sz="0" w:space="0" w:color="auto"/>
                <w:bottom w:val="none" w:sz="0" w:space="0" w:color="auto"/>
                <w:right w:val="none" w:sz="0" w:space="0" w:color="auto"/>
              </w:divBdr>
            </w:div>
          </w:divsChild>
        </w:div>
        <w:div w:id="121061287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696465155">
              <w:marLeft w:val="0"/>
              <w:marRight w:val="0"/>
              <w:marTop w:val="0"/>
              <w:marBottom w:val="0"/>
              <w:divBdr>
                <w:top w:val="none" w:sz="0" w:space="0" w:color="auto"/>
                <w:left w:val="none" w:sz="0" w:space="0" w:color="auto"/>
                <w:bottom w:val="none" w:sz="0" w:space="0" w:color="auto"/>
                <w:right w:val="none" w:sz="0" w:space="0" w:color="auto"/>
              </w:divBdr>
              <w:divsChild>
                <w:div w:id="20421702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8166557">
      <w:bodyDiv w:val="1"/>
      <w:marLeft w:val="0"/>
      <w:marRight w:val="0"/>
      <w:marTop w:val="0"/>
      <w:marBottom w:val="0"/>
      <w:divBdr>
        <w:top w:val="none" w:sz="0" w:space="0" w:color="auto"/>
        <w:left w:val="none" w:sz="0" w:space="0" w:color="auto"/>
        <w:bottom w:val="none" w:sz="0" w:space="0" w:color="auto"/>
        <w:right w:val="none" w:sz="0" w:space="0" w:color="auto"/>
      </w:divBdr>
    </w:div>
    <w:div w:id="138228244">
      <w:bodyDiv w:val="1"/>
      <w:marLeft w:val="0"/>
      <w:marRight w:val="0"/>
      <w:marTop w:val="0"/>
      <w:marBottom w:val="0"/>
      <w:divBdr>
        <w:top w:val="none" w:sz="0" w:space="0" w:color="auto"/>
        <w:left w:val="none" w:sz="0" w:space="0" w:color="auto"/>
        <w:bottom w:val="none" w:sz="0" w:space="0" w:color="auto"/>
        <w:right w:val="none" w:sz="0" w:space="0" w:color="auto"/>
      </w:divBdr>
      <w:divsChild>
        <w:div w:id="1675298506">
          <w:marLeft w:val="0"/>
          <w:marRight w:val="0"/>
          <w:marTop w:val="0"/>
          <w:marBottom w:val="0"/>
          <w:divBdr>
            <w:top w:val="none" w:sz="0" w:space="0" w:color="auto"/>
            <w:left w:val="none" w:sz="0" w:space="0" w:color="auto"/>
            <w:bottom w:val="none" w:sz="0" w:space="0" w:color="auto"/>
            <w:right w:val="none" w:sz="0" w:space="0" w:color="auto"/>
          </w:divBdr>
        </w:div>
      </w:divsChild>
    </w:div>
    <w:div w:id="150147953">
      <w:bodyDiv w:val="1"/>
      <w:marLeft w:val="0"/>
      <w:marRight w:val="0"/>
      <w:marTop w:val="0"/>
      <w:marBottom w:val="0"/>
      <w:divBdr>
        <w:top w:val="none" w:sz="0" w:space="0" w:color="auto"/>
        <w:left w:val="none" w:sz="0" w:space="0" w:color="auto"/>
        <w:bottom w:val="none" w:sz="0" w:space="0" w:color="auto"/>
        <w:right w:val="none" w:sz="0" w:space="0" w:color="auto"/>
      </w:divBdr>
    </w:div>
    <w:div w:id="188303803">
      <w:bodyDiv w:val="1"/>
      <w:marLeft w:val="0"/>
      <w:marRight w:val="0"/>
      <w:marTop w:val="0"/>
      <w:marBottom w:val="0"/>
      <w:divBdr>
        <w:top w:val="none" w:sz="0" w:space="0" w:color="auto"/>
        <w:left w:val="none" w:sz="0" w:space="0" w:color="auto"/>
        <w:bottom w:val="none" w:sz="0" w:space="0" w:color="auto"/>
        <w:right w:val="none" w:sz="0" w:space="0" w:color="auto"/>
      </w:divBdr>
      <w:divsChild>
        <w:div w:id="498421862">
          <w:marLeft w:val="0"/>
          <w:marRight w:val="0"/>
          <w:marTop w:val="0"/>
          <w:marBottom w:val="0"/>
          <w:divBdr>
            <w:top w:val="none" w:sz="0" w:space="0" w:color="auto"/>
            <w:left w:val="none" w:sz="0" w:space="0" w:color="auto"/>
            <w:bottom w:val="none" w:sz="0" w:space="0" w:color="auto"/>
            <w:right w:val="none" w:sz="0" w:space="0" w:color="auto"/>
          </w:divBdr>
          <w:divsChild>
            <w:div w:id="1767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963">
      <w:bodyDiv w:val="1"/>
      <w:marLeft w:val="0"/>
      <w:marRight w:val="0"/>
      <w:marTop w:val="0"/>
      <w:marBottom w:val="0"/>
      <w:divBdr>
        <w:top w:val="none" w:sz="0" w:space="0" w:color="auto"/>
        <w:left w:val="none" w:sz="0" w:space="0" w:color="auto"/>
        <w:bottom w:val="none" w:sz="0" w:space="0" w:color="auto"/>
        <w:right w:val="none" w:sz="0" w:space="0" w:color="auto"/>
      </w:divBdr>
      <w:divsChild>
        <w:div w:id="490172988">
          <w:marLeft w:val="0"/>
          <w:marRight w:val="0"/>
          <w:marTop w:val="0"/>
          <w:marBottom w:val="0"/>
          <w:divBdr>
            <w:top w:val="none" w:sz="0" w:space="0" w:color="auto"/>
            <w:left w:val="none" w:sz="0" w:space="0" w:color="auto"/>
            <w:bottom w:val="none" w:sz="0" w:space="0" w:color="auto"/>
            <w:right w:val="none" w:sz="0" w:space="0" w:color="auto"/>
          </w:divBdr>
          <w:divsChild>
            <w:div w:id="12111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3666">
      <w:bodyDiv w:val="1"/>
      <w:marLeft w:val="0"/>
      <w:marRight w:val="0"/>
      <w:marTop w:val="0"/>
      <w:marBottom w:val="0"/>
      <w:divBdr>
        <w:top w:val="none" w:sz="0" w:space="0" w:color="auto"/>
        <w:left w:val="none" w:sz="0" w:space="0" w:color="auto"/>
        <w:bottom w:val="none" w:sz="0" w:space="0" w:color="auto"/>
        <w:right w:val="none" w:sz="0" w:space="0" w:color="auto"/>
      </w:divBdr>
    </w:div>
    <w:div w:id="230390874">
      <w:bodyDiv w:val="1"/>
      <w:marLeft w:val="0"/>
      <w:marRight w:val="0"/>
      <w:marTop w:val="0"/>
      <w:marBottom w:val="0"/>
      <w:divBdr>
        <w:top w:val="none" w:sz="0" w:space="0" w:color="auto"/>
        <w:left w:val="none" w:sz="0" w:space="0" w:color="auto"/>
        <w:bottom w:val="none" w:sz="0" w:space="0" w:color="auto"/>
        <w:right w:val="none" w:sz="0" w:space="0" w:color="auto"/>
      </w:divBdr>
      <w:divsChild>
        <w:div w:id="268047725">
          <w:marLeft w:val="0"/>
          <w:marRight w:val="0"/>
          <w:marTop w:val="0"/>
          <w:marBottom w:val="0"/>
          <w:divBdr>
            <w:top w:val="none" w:sz="0" w:space="0" w:color="auto"/>
            <w:left w:val="none" w:sz="0" w:space="0" w:color="auto"/>
            <w:bottom w:val="none" w:sz="0" w:space="0" w:color="auto"/>
            <w:right w:val="none" w:sz="0" w:space="0" w:color="auto"/>
          </w:divBdr>
          <w:divsChild>
            <w:div w:id="15914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0051">
      <w:bodyDiv w:val="1"/>
      <w:marLeft w:val="0"/>
      <w:marRight w:val="0"/>
      <w:marTop w:val="0"/>
      <w:marBottom w:val="0"/>
      <w:divBdr>
        <w:top w:val="none" w:sz="0" w:space="0" w:color="auto"/>
        <w:left w:val="none" w:sz="0" w:space="0" w:color="auto"/>
        <w:bottom w:val="none" w:sz="0" w:space="0" w:color="auto"/>
        <w:right w:val="none" w:sz="0" w:space="0" w:color="auto"/>
      </w:divBdr>
    </w:div>
    <w:div w:id="243226972">
      <w:bodyDiv w:val="1"/>
      <w:marLeft w:val="0"/>
      <w:marRight w:val="0"/>
      <w:marTop w:val="0"/>
      <w:marBottom w:val="0"/>
      <w:divBdr>
        <w:top w:val="none" w:sz="0" w:space="0" w:color="auto"/>
        <w:left w:val="none" w:sz="0" w:space="0" w:color="auto"/>
        <w:bottom w:val="none" w:sz="0" w:space="0" w:color="auto"/>
        <w:right w:val="none" w:sz="0" w:space="0" w:color="auto"/>
      </w:divBdr>
      <w:divsChild>
        <w:div w:id="1649018173">
          <w:marLeft w:val="0"/>
          <w:marRight w:val="0"/>
          <w:marTop w:val="0"/>
          <w:marBottom w:val="0"/>
          <w:divBdr>
            <w:top w:val="none" w:sz="0" w:space="0" w:color="auto"/>
            <w:left w:val="none" w:sz="0" w:space="0" w:color="auto"/>
            <w:bottom w:val="none" w:sz="0" w:space="0" w:color="auto"/>
            <w:right w:val="none" w:sz="0" w:space="0" w:color="auto"/>
          </w:divBdr>
          <w:divsChild>
            <w:div w:id="1567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0144">
      <w:bodyDiv w:val="1"/>
      <w:marLeft w:val="0"/>
      <w:marRight w:val="0"/>
      <w:marTop w:val="0"/>
      <w:marBottom w:val="0"/>
      <w:divBdr>
        <w:top w:val="none" w:sz="0" w:space="0" w:color="auto"/>
        <w:left w:val="none" w:sz="0" w:space="0" w:color="auto"/>
        <w:bottom w:val="none" w:sz="0" w:space="0" w:color="auto"/>
        <w:right w:val="none" w:sz="0" w:space="0" w:color="auto"/>
      </w:divBdr>
      <w:divsChild>
        <w:div w:id="449318716">
          <w:marLeft w:val="0"/>
          <w:marRight w:val="0"/>
          <w:marTop w:val="0"/>
          <w:marBottom w:val="0"/>
          <w:divBdr>
            <w:top w:val="none" w:sz="0" w:space="0" w:color="auto"/>
            <w:left w:val="none" w:sz="0" w:space="0" w:color="auto"/>
            <w:bottom w:val="none" w:sz="0" w:space="0" w:color="auto"/>
            <w:right w:val="none" w:sz="0" w:space="0" w:color="auto"/>
          </w:divBdr>
          <w:divsChild>
            <w:div w:id="4665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4141">
      <w:bodyDiv w:val="1"/>
      <w:marLeft w:val="0"/>
      <w:marRight w:val="0"/>
      <w:marTop w:val="0"/>
      <w:marBottom w:val="0"/>
      <w:divBdr>
        <w:top w:val="none" w:sz="0" w:space="0" w:color="auto"/>
        <w:left w:val="none" w:sz="0" w:space="0" w:color="auto"/>
        <w:bottom w:val="none" w:sz="0" w:space="0" w:color="auto"/>
        <w:right w:val="none" w:sz="0" w:space="0" w:color="auto"/>
      </w:divBdr>
      <w:divsChild>
        <w:div w:id="1005715928">
          <w:blockQuote w:val="1"/>
          <w:marLeft w:val="75"/>
          <w:marRight w:val="105"/>
          <w:marTop w:val="0"/>
          <w:marBottom w:val="0"/>
          <w:divBdr>
            <w:top w:val="none" w:sz="0" w:space="0" w:color="auto"/>
            <w:left w:val="single" w:sz="36" w:space="8" w:color="auto"/>
            <w:bottom w:val="none" w:sz="0" w:space="0" w:color="auto"/>
            <w:right w:val="none" w:sz="0" w:space="0" w:color="auto"/>
          </w:divBdr>
        </w:div>
        <w:div w:id="121519252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284196187">
      <w:bodyDiv w:val="1"/>
      <w:marLeft w:val="0"/>
      <w:marRight w:val="0"/>
      <w:marTop w:val="0"/>
      <w:marBottom w:val="0"/>
      <w:divBdr>
        <w:top w:val="none" w:sz="0" w:space="0" w:color="auto"/>
        <w:left w:val="none" w:sz="0" w:space="0" w:color="auto"/>
        <w:bottom w:val="none" w:sz="0" w:space="0" w:color="auto"/>
        <w:right w:val="none" w:sz="0" w:space="0" w:color="auto"/>
      </w:divBdr>
    </w:div>
    <w:div w:id="292562243">
      <w:bodyDiv w:val="1"/>
      <w:marLeft w:val="0"/>
      <w:marRight w:val="0"/>
      <w:marTop w:val="0"/>
      <w:marBottom w:val="0"/>
      <w:divBdr>
        <w:top w:val="none" w:sz="0" w:space="0" w:color="auto"/>
        <w:left w:val="none" w:sz="0" w:space="0" w:color="auto"/>
        <w:bottom w:val="none" w:sz="0" w:space="0" w:color="auto"/>
        <w:right w:val="none" w:sz="0" w:space="0" w:color="auto"/>
      </w:divBdr>
    </w:div>
    <w:div w:id="314378452">
      <w:bodyDiv w:val="1"/>
      <w:marLeft w:val="0"/>
      <w:marRight w:val="0"/>
      <w:marTop w:val="0"/>
      <w:marBottom w:val="0"/>
      <w:divBdr>
        <w:top w:val="none" w:sz="0" w:space="0" w:color="auto"/>
        <w:left w:val="none" w:sz="0" w:space="0" w:color="auto"/>
        <w:bottom w:val="none" w:sz="0" w:space="0" w:color="auto"/>
        <w:right w:val="none" w:sz="0" w:space="0" w:color="auto"/>
      </w:divBdr>
      <w:divsChild>
        <w:div w:id="490100419">
          <w:marLeft w:val="0"/>
          <w:marRight w:val="0"/>
          <w:marTop w:val="0"/>
          <w:marBottom w:val="0"/>
          <w:divBdr>
            <w:top w:val="none" w:sz="0" w:space="0" w:color="auto"/>
            <w:left w:val="none" w:sz="0" w:space="0" w:color="auto"/>
            <w:bottom w:val="none" w:sz="0" w:space="0" w:color="auto"/>
            <w:right w:val="none" w:sz="0" w:space="0" w:color="auto"/>
          </w:divBdr>
        </w:div>
      </w:divsChild>
    </w:div>
    <w:div w:id="314652786">
      <w:bodyDiv w:val="1"/>
      <w:marLeft w:val="0"/>
      <w:marRight w:val="0"/>
      <w:marTop w:val="0"/>
      <w:marBottom w:val="0"/>
      <w:divBdr>
        <w:top w:val="none" w:sz="0" w:space="0" w:color="auto"/>
        <w:left w:val="none" w:sz="0" w:space="0" w:color="auto"/>
        <w:bottom w:val="none" w:sz="0" w:space="0" w:color="auto"/>
        <w:right w:val="none" w:sz="0" w:space="0" w:color="auto"/>
      </w:divBdr>
    </w:div>
    <w:div w:id="318316147">
      <w:bodyDiv w:val="1"/>
      <w:marLeft w:val="0"/>
      <w:marRight w:val="0"/>
      <w:marTop w:val="0"/>
      <w:marBottom w:val="0"/>
      <w:divBdr>
        <w:top w:val="none" w:sz="0" w:space="0" w:color="auto"/>
        <w:left w:val="none" w:sz="0" w:space="0" w:color="auto"/>
        <w:bottom w:val="none" w:sz="0" w:space="0" w:color="auto"/>
        <w:right w:val="none" w:sz="0" w:space="0" w:color="auto"/>
      </w:divBdr>
      <w:divsChild>
        <w:div w:id="187067265">
          <w:blockQuote w:val="1"/>
          <w:marLeft w:val="75"/>
          <w:marRight w:val="105"/>
          <w:marTop w:val="0"/>
          <w:marBottom w:val="0"/>
          <w:divBdr>
            <w:top w:val="none" w:sz="0" w:space="0" w:color="auto"/>
            <w:left w:val="single" w:sz="36" w:space="8" w:color="auto"/>
            <w:bottom w:val="none" w:sz="0" w:space="0" w:color="auto"/>
            <w:right w:val="none" w:sz="0" w:space="0" w:color="auto"/>
          </w:divBdr>
        </w:div>
        <w:div w:id="717625523">
          <w:blockQuote w:val="1"/>
          <w:marLeft w:val="75"/>
          <w:marRight w:val="105"/>
          <w:marTop w:val="0"/>
          <w:marBottom w:val="0"/>
          <w:divBdr>
            <w:top w:val="none" w:sz="0" w:space="0" w:color="auto"/>
            <w:left w:val="single" w:sz="36" w:space="8" w:color="auto"/>
            <w:bottom w:val="none" w:sz="0" w:space="0" w:color="auto"/>
            <w:right w:val="none" w:sz="0" w:space="0" w:color="auto"/>
          </w:divBdr>
        </w:div>
        <w:div w:id="1437291746">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365329420">
      <w:bodyDiv w:val="1"/>
      <w:marLeft w:val="0"/>
      <w:marRight w:val="0"/>
      <w:marTop w:val="0"/>
      <w:marBottom w:val="0"/>
      <w:divBdr>
        <w:top w:val="none" w:sz="0" w:space="0" w:color="auto"/>
        <w:left w:val="none" w:sz="0" w:space="0" w:color="auto"/>
        <w:bottom w:val="none" w:sz="0" w:space="0" w:color="auto"/>
        <w:right w:val="none" w:sz="0" w:space="0" w:color="auto"/>
      </w:divBdr>
    </w:div>
    <w:div w:id="383917145">
      <w:bodyDiv w:val="1"/>
      <w:marLeft w:val="0"/>
      <w:marRight w:val="0"/>
      <w:marTop w:val="0"/>
      <w:marBottom w:val="0"/>
      <w:divBdr>
        <w:top w:val="none" w:sz="0" w:space="0" w:color="auto"/>
        <w:left w:val="none" w:sz="0" w:space="0" w:color="auto"/>
        <w:bottom w:val="none" w:sz="0" w:space="0" w:color="auto"/>
        <w:right w:val="none" w:sz="0" w:space="0" w:color="auto"/>
      </w:divBdr>
    </w:div>
    <w:div w:id="402147878">
      <w:bodyDiv w:val="1"/>
      <w:marLeft w:val="0"/>
      <w:marRight w:val="0"/>
      <w:marTop w:val="0"/>
      <w:marBottom w:val="0"/>
      <w:divBdr>
        <w:top w:val="none" w:sz="0" w:space="0" w:color="auto"/>
        <w:left w:val="none" w:sz="0" w:space="0" w:color="auto"/>
        <w:bottom w:val="none" w:sz="0" w:space="0" w:color="auto"/>
        <w:right w:val="none" w:sz="0" w:space="0" w:color="auto"/>
      </w:divBdr>
    </w:div>
    <w:div w:id="423306068">
      <w:bodyDiv w:val="1"/>
      <w:marLeft w:val="0"/>
      <w:marRight w:val="0"/>
      <w:marTop w:val="0"/>
      <w:marBottom w:val="0"/>
      <w:divBdr>
        <w:top w:val="none" w:sz="0" w:space="0" w:color="auto"/>
        <w:left w:val="none" w:sz="0" w:space="0" w:color="auto"/>
        <w:bottom w:val="none" w:sz="0" w:space="0" w:color="auto"/>
        <w:right w:val="none" w:sz="0" w:space="0" w:color="auto"/>
      </w:divBdr>
      <w:divsChild>
        <w:div w:id="1530144614">
          <w:marLeft w:val="0"/>
          <w:marRight w:val="0"/>
          <w:marTop w:val="0"/>
          <w:marBottom w:val="0"/>
          <w:divBdr>
            <w:top w:val="none" w:sz="0" w:space="0" w:color="auto"/>
            <w:left w:val="none" w:sz="0" w:space="0" w:color="auto"/>
            <w:bottom w:val="none" w:sz="0" w:space="0" w:color="auto"/>
            <w:right w:val="none" w:sz="0" w:space="0" w:color="auto"/>
          </w:divBdr>
          <w:divsChild>
            <w:div w:id="20738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5731">
      <w:bodyDiv w:val="1"/>
      <w:marLeft w:val="0"/>
      <w:marRight w:val="0"/>
      <w:marTop w:val="0"/>
      <w:marBottom w:val="0"/>
      <w:divBdr>
        <w:top w:val="none" w:sz="0" w:space="0" w:color="auto"/>
        <w:left w:val="none" w:sz="0" w:space="0" w:color="auto"/>
        <w:bottom w:val="none" w:sz="0" w:space="0" w:color="auto"/>
        <w:right w:val="none" w:sz="0" w:space="0" w:color="auto"/>
      </w:divBdr>
    </w:div>
    <w:div w:id="454452172">
      <w:bodyDiv w:val="1"/>
      <w:marLeft w:val="0"/>
      <w:marRight w:val="0"/>
      <w:marTop w:val="0"/>
      <w:marBottom w:val="0"/>
      <w:divBdr>
        <w:top w:val="none" w:sz="0" w:space="0" w:color="auto"/>
        <w:left w:val="none" w:sz="0" w:space="0" w:color="auto"/>
        <w:bottom w:val="none" w:sz="0" w:space="0" w:color="auto"/>
        <w:right w:val="none" w:sz="0" w:space="0" w:color="auto"/>
      </w:divBdr>
      <w:divsChild>
        <w:div w:id="1998418556">
          <w:marLeft w:val="0"/>
          <w:marRight w:val="0"/>
          <w:marTop w:val="0"/>
          <w:marBottom w:val="0"/>
          <w:divBdr>
            <w:top w:val="none" w:sz="0" w:space="0" w:color="auto"/>
            <w:left w:val="none" w:sz="0" w:space="0" w:color="auto"/>
            <w:bottom w:val="none" w:sz="0" w:space="0" w:color="auto"/>
            <w:right w:val="none" w:sz="0" w:space="0" w:color="auto"/>
          </w:divBdr>
          <w:divsChild>
            <w:div w:id="2988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083">
      <w:bodyDiv w:val="1"/>
      <w:marLeft w:val="0"/>
      <w:marRight w:val="0"/>
      <w:marTop w:val="0"/>
      <w:marBottom w:val="0"/>
      <w:divBdr>
        <w:top w:val="none" w:sz="0" w:space="0" w:color="auto"/>
        <w:left w:val="none" w:sz="0" w:space="0" w:color="auto"/>
        <w:bottom w:val="none" w:sz="0" w:space="0" w:color="auto"/>
        <w:right w:val="none" w:sz="0" w:space="0" w:color="auto"/>
      </w:divBdr>
      <w:divsChild>
        <w:div w:id="864094569">
          <w:marLeft w:val="0"/>
          <w:marRight w:val="0"/>
          <w:marTop w:val="0"/>
          <w:marBottom w:val="0"/>
          <w:divBdr>
            <w:top w:val="none" w:sz="0" w:space="0" w:color="auto"/>
            <w:left w:val="none" w:sz="0" w:space="0" w:color="auto"/>
            <w:bottom w:val="none" w:sz="0" w:space="0" w:color="auto"/>
            <w:right w:val="none" w:sz="0" w:space="0" w:color="auto"/>
          </w:divBdr>
          <w:divsChild>
            <w:div w:id="1433818459">
              <w:marLeft w:val="0"/>
              <w:marRight w:val="0"/>
              <w:marTop w:val="0"/>
              <w:marBottom w:val="120"/>
              <w:divBdr>
                <w:top w:val="none" w:sz="0" w:space="0" w:color="auto"/>
                <w:left w:val="none" w:sz="0" w:space="0" w:color="auto"/>
                <w:bottom w:val="none" w:sz="0" w:space="0" w:color="auto"/>
                <w:right w:val="none" w:sz="0" w:space="0" w:color="auto"/>
              </w:divBdr>
            </w:div>
          </w:divsChild>
        </w:div>
        <w:div w:id="10821415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876965183">
              <w:marLeft w:val="0"/>
              <w:marRight w:val="0"/>
              <w:marTop w:val="0"/>
              <w:marBottom w:val="0"/>
              <w:divBdr>
                <w:top w:val="none" w:sz="0" w:space="0" w:color="auto"/>
                <w:left w:val="none" w:sz="0" w:space="0" w:color="auto"/>
                <w:bottom w:val="none" w:sz="0" w:space="0" w:color="auto"/>
                <w:right w:val="none" w:sz="0" w:space="0" w:color="auto"/>
              </w:divBdr>
              <w:divsChild>
                <w:div w:id="21270382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86165690">
      <w:bodyDiv w:val="1"/>
      <w:marLeft w:val="0"/>
      <w:marRight w:val="0"/>
      <w:marTop w:val="0"/>
      <w:marBottom w:val="0"/>
      <w:divBdr>
        <w:top w:val="none" w:sz="0" w:space="0" w:color="auto"/>
        <w:left w:val="none" w:sz="0" w:space="0" w:color="auto"/>
        <w:bottom w:val="none" w:sz="0" w:space="0" w:color="auto"/>
        <w:right w:val="none" w:sz="0" w:space="0" w:color="auto"/>
      </w:divBdr>
      <w:divsChild>
        <w:div w:id="940799629">
          <w:marLeft w:val="0"/>
          <w:marRight w:val="0"/>
          <w:marTop w:val="0"/>
          <w:marBottom w:val="0"/>
          <w:divBdr>
            <w:top w:val="none" w:sz="0" w:space="0" w:color="auto"/>
            <w:left w:val="none" w:sz="0" w:space="0" w:color="auto"/>
            <w:bottom w:val="none" w:sz="0" w:space="0" w:color="auto"/>
            <w:right w:val="none" w:sz="0" w:space="0" w:color="auto"/>
          </w:divBdr>
          <w:divsChild>
            <w:div w:id="8603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7326">
      <w:bodyDiv w:val="1"/>
      <w:marLeft w:val="0"/>
      <w:marRight w:val="0"/>
      <w:marTop w:val="0"/>
      <w:marBottom w:val="0"/>
      <w:divBdr>
        <w:top w:val="none" w:sz="0" w:space="0" w:color="auto"/>
        <w:left w:val="none" w:sz="0" w:space="0" w:color="auto"/>
        <w:bottom w:val="none" w:sz="0" w:space="0" w:color="auto"/>
        <w:right w:val="none" w:sz="0" w:space="0" w:color="auto"/>
      </w:divBdr>
      <w:divsChild>
        <w:div w:id="55327160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75239989">
      <w:bodyDiv w:val="1"/>
      <w:marLeft w:val="0"/>
      <w:marRight w:val="0"/>
      <w:marTop w:val="0"/>
      <w:marBottom w:val="0"/>
      <w:divBdr>
        <w:top w:val="none" w:sz="0" w:space="0" w:color="auto"/>
        <w:left w:val="none" w:sz="0" w:space="0" w:color="auto"/>
        <w:bottom w:val="none" w:sz="0" w:space="0" w:color="auto"/>
        <w:right w:val="none" w:sz="0" w:space="0" w:color="auto"/>
      </w:divBdr>
      <w:divsChild>
        <w:div w:id="2034574379">
          <w:marLeft w:val="0"/>
          <w:marRight w:val="0"/>
          <w:marTop w:val="0"/>
          <w:marBottom w:val="0"/>
          <w:divBdr>
            <w:top w:val="none" w:sz="0" w:space="0" w:color="auto"/>
            <w:left w:val="none" w:sz="0" w:space="0" w:color="auto"/>
            <w:bottom w:val="none" w:sz="0" w:space="0" w:color="auto"/>
            <w:right w:val="none" w:sz="0" w:space="0" w:color="auto"/>
          </w:divBdr>
          <w:divsChild>
            <w:div w:id="75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2374">
      <w:bodyDiv w:val="1"/>
      <w:marLeft w:val="0"/>
      <w:marRight w:val="0"/>
      <w:marTop w:val="0"/>
      <w:marBottom w:val="0"/>
      <w:divBdr>
        <w:top w:val="none" w:sz="0" w:space="0" w:color="auto"/>
        <w:left w:val="none" w:sz="0" w:space="0" w:color="auto"/>
        <w:bottom w:val="none" w:sz="0" w:space="0" w:color="auto"/>
        <w:right w:val="none" w:sz="0" w:space="0" w:color="auto"/>
      </w:divBdr>
      <w:divsChild>
        <w:div w:id="532381132">
          <w:marLeft w:val="0"/>
          <w:marRight w:val="0"/>
          <w:marTop w:val="0"/>
          <w:marBottom w:val="0"/>
          <w:divBdr>
            <w:top w:val="none" w:sz="0" w:space="0" w:color="auto"/>
            <w:left w:val="none" w:sz="0" w:space="0" w:color="auto"/>
            <w:bottom w:val="none" w:sz="0" w:space="0" w:color="auto"/>
            <w:right w:val="none" w:sz="0" w:space="0" w:color="auto"/>
          </w:divBdr>
          <w:divsChild>
            <w:div w:id="5077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4314858">
      <w:bodyDiv w:val="1"/>
      <w:marLeft w:val="0"/>
      <w:marRight w:val="0"/>
      <w:marTop w:val="0"/>
      <w:marBottom w:val="0"/>
      <w:divBdr>
        <w:top w:val="none" w:sz="0" w:space="0" w:color="auto"/>
        <w:left w:val="none" w:sz="0" w:space="0" w:color="auto"/>
        <w:bottom w:val="none" w:sz="0" w:space="0" w:color="auto"/>
        <w:right w:val="none" w:sz="0" w:space="0" w:color="auto"/>
      </w:divBdr>
    </w:div>
    <w:div w:id="628514474">
      <w:bodyDiv w:val="1"/>
      <w:marLeft w:val="0"/>
      <w:marRight w:val="0"/>
      <w:marTop w:val="0"/>
      <w:marBottom w:val="0"/>
      <w:divBdr>
        <w:top w:val="none" w:sz="0" w:space="0" w:color="auto"/>
        <w:left w:val="none" w:sz="0" w:space="0" w:color="auto"/>
        <w:bottom w:val="none" w:sz="0" w:space="0" w:color="auto"/>
        <w:right w:val="none" w:sz="0" w:space="0" w:color="auto"/>
      </w:divBdr>
      <w:divsChild>
        <w:div w:id="4409397">
          <w:marLeft w:val="0"/>
          <w:marRight w:val="0"/>
          <w:marTop w:val="0"/>
          <w:marBottom w:val="0"/>
          <w:divBdr>
            <w:top w:val="none" w:sz="0" w:space="0" w:color="auto"/>
            <w:left w:val="none" w:sz="0" w:space="0" w:color="auto"/>
            <w:bottom w:val="none" w:sz="0" w:space="0" w:color="auto"/>
            <w:right w:val="none" w:sz="0" w:space="0" w:color="auto"/>
          </w:divBdr>
        </w:div>
        <w:div w:id="115834428">
          <w:marLeft w:val="0"/>
          <w:marRight w:val="0"/>
          <w:marTop w:val="0"/>
          <w:marBottom w:val="0"/>
          <w:divBdr>
            <w:top w:val="none" w:sz="0" w:space="0" w:color="auto"/>
            <w:left w:val="none" w:sz="0" w:space="0" w:color="auto"/>
            <w:bottom w:val="none" w:sz="0" w:space="0" w:color="auto"/>
            <w:right w:val="none" w:sz="0" w:space="0" w:color="auto"/>
          </w:divBdr>
        </w:div>
        <w:div w:id="194778301">
          <w:marLeft w:val="0"/>
          <w:marRight w:val="0"/>
          <w:marTop w:val="0"/>
          <w:marBottom w:val="0"/>
          <w:divBdr>
            <w:top w:val="none" w:sz="0" w:space="0" w:color="auto"/>
            <w:left w:val="none" w:sz="0" w:space="0" w:color="auto"/>
            <w:bottom w:val="none" w:sz="0" w:space="0" w:color="auto"/>
            <w:right w:val="none" w:sz="0" w:space="0" w:color="auto"/>
          </w:divBdr>
        </w:div>
        <w:div w:id="220558721">
          <w:marLeft w:val="0"/>
          <w:marRight w:val="0"/>
          <w:marTop w:val="0"/>
          <w:marBottom w:val="0"/>
          <w:divBdr>
            <w:top w:val="none" w:sz="0" w:space="0" w:color="auto"/>
            <w:left w:val="none" w:sz="0" w:space="0" w:color="auto"/>
            <w:bottom w:val="none" w:sz="0" w:space="0" w:color="auto"/>
            <w:right w:val="none" w:sz="0" w:space="0" w:color="auto"/>
          </w:divBdr>
        </w:div>
        <w:div w:id="231086069">
          <w:marLeft w:val="0"/>
          <w:marRight w:val="0"/>
          <w:marTop w:val="0"/>
          <w:marBottom w:val="0"/>
          <w:divBdr>
            <w:top w:val="none" w:sz="0" w:space="0" w:color="auto"/>
            <w:left w:val="none" w:sz="0" w:space="0" w:color="auto"/>
            <w:bottom w:val="none" w:sz="0" w:space="0" w:color="auto"/>
            <w:right w:val="none" w:sz="0" w:space="0" w:color="auto"/>
          </w:divBdr>
        </w:div>
        <w:div w:id="348414556">
          <w:marLeft w:val="0"/>
          <w:marRight w:val="0"/>
          <w:marTop w:val="0"/>
          <w:marBottom w:val="0"/>
          <w:divBdr>
            <w:top w:val="none" w:sz="0" w:space="0" w:color="auto"/>
            <w:left w:val="none" w:sz="0" w:space="0" w:color="auto"/>
            <w:bottom w:val="none" w:sz="0" w:space="0" w:color="auto"/>
            <w:right w:val="none" w:sz="0" w:space="0" w:color="auto"/>
          </w:divBdr>
        </w:div>
        <w:div w:id="390737511">
          <w:marLeft w:val="0"/>
          <w:marRight w:val="0"/>
          <w:marTop w:val="0"/>
          <w:marBottom w:val="0"/>
          <w:divBdr>
            <w:top w:val="none" w:sz="0" w:space="0" w:color="auto"/>
            <w:left w:val="none" w:sz="0" w:space="0" w:color="auto"/>
            <w:bottom w:val="none" w:sz="0" w:space="0" w:color="auto"/>
            <w:right w:val="none" w:sz="0" w:space="0" w:color="auto"/>
          </w:divBdr>
        </w:div>
        <w:div w:id="579557342">
          <w:marLeft w:val="0"/>
          <w:marRight w:val="0"/>
          <w:marTop w:val="0"/>
          <w:marBottom w:val="0"/>
          <w:divBdr>
            <w:top w:val="none" w:sz="0" w:space="0" w:color="auto"/>
            <w:left w:val="none" w:sz="0" w:space="0" w:color="auto"/>
            <w:bottom w:val="none" w:sz="0" w:space="0" w:color="auto"/>
            <w:right w:val="none" w:sz="0" w:space="0" w:color="auto"/>
          </w:divBdr>
        </w:div>
        <w:div w:id="600795705">
          <w:marLeft w:val="0"/>
          <w:marRight w:val="0"/>
          <w:marTop w:val="0"/>
          <w:marBottom w:val="0"/>
          <w:divBdr>
            <w:top w:val="none" w:sz="0" w:space="0" w:color="auto"/>
            <w:left w:val="none" w:sz="0" w:space="0" w:color="auto"/>
            <w:bottom w:val="none" w:sz="0" w:space="0" w:color="auto"/>
            <w:right w:val="none" w:sz="0" w:space="0" w:color="auto"/>
          </w:divBdr>
        </w:div>
        <w:div w:id="747384164">
          <w:marLeft w:val="0"/>
          <w:marRight w:val="0"/>
          <w:marTop w:val="0"/>
          <w:marBottom w:val="0"/>
          <w:divBdr>
            <w:top w:val="none" w:sz="0" w:space="0" w:color="auto"/>
            <w:left w:val="none" w:sz="0" w:space="0" w:color="auto"/>
            <w:bottom w:val="none" w:sz="0" w:space="0" w:color="auto"/>
            <w:right w:val="none" w:sz="0" w:space="0" w:color="auto"/>
          </w:divBdr>
        </w:div>
        <w:div w:id="981040336">
          <w:marLeft w:val="0"/>
          <w:marRight w:val="0"/>
          <w:marTop w:val="0"/>
          <w:marBottom w:val="0"/>
          <w:divBdr>
            <w:top w:val="none" w:sz="0" w:space="0" w:color="auto"/>
            <w:left w:val="none" w:sz="0" w:space="0" w:color="auto"/>
            <w:bottom w:val="none" w:sz="0" w:space="0" w:color="auto"/>
            <w:right w:val="none" w:sz="0" w:space="0" w:color="auto"/>
          </w:divBdr>
        </w:div>
        <w:div w:id="1132792557">
          <w:marLeft w:val="0"/>
          <w:marRight w:val="0"/>
          <w:marTop w:val="0"/>
          <w:marBottom w:val="0"/>
          <w:divBdr>
            <w:top w:val="none" w:sz="0" w:space="0" w:color="auto"/>
            <w:left w:val="none" w:sz="0" w:space="0" w:color="auto"/>
            <w:bottom w:val="none" w:sz="0" w:space="0" w:color="auto"/>
            <w:right w:val="none" w:sz="0" w:space="0" w:color="auto"/>
          </w:divBdr>
          <w:divsChild>
            <w:div w:id="823199222">
              <w:marLeft w:val="0"/>
              <w:marRight w:val="0"/>
              <w:marTop w:val="0"/>
              <w:marBottom w:val="0"/>
              <w:divBdr>
                <w:top w:val="none" w:sz="0" w:space="0" w:color="auto"/>
                <w:left w:val="none" w:sz="0" w:space="0" w:color="auto"/>
                <w:bottom w:val="none" w:sz="0" w:space="0" w:color="auto"/>
                <w:right w:val="none" w:sz="0" w:space="0" w:color="auto"/>
              </w:divBdr>
            </w:div>
          </w:divsChild>
        </w:div>
        <w:div w:id="1220362834">
          <w:marLeft w:val="0"/>
          <w:marRight w:val="0"/>
          <w:marTop w:val="0"/>
          <w:marBottom w:val="0"/>
          <w:divBdr>
            <w:top w:val="none" w:sz="0" w:space="0" w:color="auto"/>
            <w:left w:val="none" w:sz="0" w:space="0" w:color="auto"/>
            <w:bottom w:val="none" w:sz="0" w:space="0" w:color="auto"/>
            <w:right w:val="none" w:sz="0" w:space="0" w:color="auto"/>
          </w:divBdr>
        </w:div>
        <w:div w:id="1300695450">
          <w:marLeft w:val="0"/>
          <w:marRight w:val="0"/>
          <w:marTop w:val="0"/>
          <w:marBottom w:val="0"/>
          <w:divBdr>
            <w:top w:val="none" w:sz="0" w:space="0" w:color="auto"/>
            <w:left w:val="none" w:sz="0" w:space="0" w:color="auto"/>
            <w:bottom w:val="none" w:sz="0" w:space="0" w:color="auto"/>
            <w:right w:val="none" w:sz="0" w:space="0" w:color="auto"/>
          </w:divBdr>
        </w:div>
        <w:div w:id="1361587927">
          <w:marLeft w:val="0"/>
          <w:marRight w:val="0"/>
          <w:marTop w:val="0"/>
          <w:marBottom w:val="0"/>
          <w:divBdr>
            <w:top w:val="none" w:sz="0" w:space="0" w:color="auto"/>
            <w:left w:val="none" w:sz="0" w:space="0" w:color="auto"/>
            <w:bottom w:val="none" w:sz="0" w:space="0" w:color="auto"/>
            <w:right w:val="none" w:sz="0" w:space="0" w:color="auto"/>
          </w:divBdr>
        </w:div>
        <w:div w:id="1442064823">
          <w:marLeft w:val="0"/>
          <w:marRight w:val="0"/>
          <w:marTop w:val="0"/>
          <w:marBottom w:val="0"/>
          <w:divBdr>
            <w:top w:val="none" w:sz="0" w:space="0" w:color="auto"/>
            <w:left w:val="none" w:sz="0" w:space="0" w:color="auto"/>
            <w:bottom w:val="none" w:sz="0" w:space="0" w:color="auto"/>
            <w:right w:val="none" w:sz="0" w:space="0" w:color="auto"/>
          </w:divBdr>
        </w:div>
        <w:div w:id="1522664919">
          <w:marLeft w:val="0"/>
          <w:marRight w:val="0"/>
          <w:marTop w:val="0"/>
          <w:marBottom w:val="0"/>
          <w:divBdr>
            <w:top w:val="none" w:sz="0" w:space="0" w:color="auto"/>
            <w:left w:val="none" w:sz="0" w:space="0" w:color="auto"/>
            <w:bottom w:val="none" w:sz="0" w:space="0" w:color="auto"/>
            <w:right w:val="none" w:sz="0" w:space="0" w:color="auto"/>
          </w:divBdr>
        </w:div>
        <w:div w:id="1568953107">
          <w:marLeft w:val="0"/>
          <w:marRight w:val="0"/>
          <w:marTop w:val="0"/>
          <w:marBottom w:val="0"/>
          <w:divBdr>
            <w:top w:val="none" w:sz="0" w:space="0" w:color="auto"/>
            <w:left w:val="none" w:sz="0" w:space="0" w:color="auto"/>
            <w:bottom w:val="none" w:sz="0" w:space="0" w:color="auto"/>
            <w:right w:val="none" w:sz="0" w:space="0" w:color="auto"/>
          </w:divBdr>
        </w:div>
        <w:div w:id="1649434453">
          <w:marLeft w:val="0"/>
          <w:marRight w:val="0"/>
          <w:marTop w:val="0"/>
          <w:marBottom w:val="0"/>
          <w:divBdr>
            <w:top w:val="none" w:sz="0" w:space="0" w:color="auto"/>
            <w:left w:val="none" w:sz="0" w:space="0" w:color="auto"/>
            <w:bottom w:val="none" w:sz="0" w:space="0" w:color="auto"/>
            <w:right w:val="none" w:sz="0" w:space="0" w:color="auto"/>
          </w:divBdr>
        </w:div>
        <w:div w:id="1735620365">
          <w:marLeft w:val="0"/>
          <w:marRight w:val="0"/>
          <w:marTop w:val="0"/>
          <w:marBottom w:val="0"/>
          <w:divBdr>
            <w:top w:val="none" w:sz="0" w:space="0" w:color="auto"/>
            <w:left w:val="none" w:sz="0" w:space="0" w:color="auto"/>
            <w:bottom w:val="none" w:sz="0" w:space="0" w:color="auto"/>
            <w:right w:val="none" w:sz="0" w:space="0" w:color="auto"/>
          </w:divBdr>
        </w:div>
        <w:div w:id="1967083866">
          <w:marLeft w:val="0"/>
          <w:marRight w:val="0"/>
          <w:marTop w:val="0"/>
          <w:marBottom w:val="0"/>
          <w:divBdr>
            <w:top w:val="none" w:sz="0" w:space="0" w:color="auto"/>
            <w:left w:val="none" w:sz="0" w:space="0" w:color="auto"/>
            <w:bottom w:val="none" w:sz="0" w:space="0" w:color="auto"/>
            <w:right w:val="none" w:sz="0" w:space="0" w:color="auto"/>
          </w:divBdr>
        </w:div>
        <w:div w:id="2021618179">
          <w:marLeft w:val="0"/>
          <w:marRight w:val="0"/>
          <w:marTop w:val="0"/>
          <w:marBottom w:val="0"/>
          <w:divBdr>
            <w:top w:val="none" w:sz="0" w:space="0" w:color="auto"/>
            <w:left w:val="none" w:sz="0" w:space="0" w:color="auto"/>
            <w:bottom w:val="none" w:sz="0" w:space="0" w:color="auto"/>
            <w:right w:val="none" w:sz="0" w:space="0" w:color="auto"/>
          </w:divBdr>
        </w:div>
      </w:divsChild>
    </w:div>
    <w:div w:id="683286249">
      <w:bodyDiv w:val="1"/>
      <w:marLeft w:val="0"/>
      <w:marRight w:val="0"/>
      <w:marTop w:val="0"/>
      <w:marBottom w:val="0"/>
      <w:divBdr>
        <w:top w:val="none" w:sz="0" w:space="0" w:color="auto"/>
        <w:left w:val="none" w:sz="0" w:space="0" w:color="auto"/>
        <w:bottom w:val="none" w:sz="0" w:space="0" w:color="auto"/>
        <w:right w:val="none" w:sz="0" w:space="0" w:color="auto"/>
      </w:divBdr>
    </w:div>
    <w:div w:id="718365106">
      <w:bodyDiv w:val="1"/>
      <w:marLeft w:val="0"/>
      <w:marRight w:val="0"/>
      <w:marTop w:val="0"/>
      <w:marBottom w:val="0"/>
      <w:divBdr>
        <w:top w:val="none" w:sz="0" w:space="0" w:color="auto"/>
        <w:left w:val="none" w:sz="0" w:space="0" w:color="auto"/>
        <w:bottom w:val="none" w:sz="0" w:space="0" w:color="auto"/>
        <w:right w:val="none" w:sz="0" w:space="0" w:color="auto"/>
      </w:divBdr>
    </w:div>
    <w:div w:id="727463002">
      <w:bodyDiv w:val="1"/>
      <w:marLeft w:val="0"/>
      <w:marRight w:val="0"/>
      <w:marTop w:val="0"/>
      <w:marBottom w:val="0"/>
      <w:divBdr>
        <w:top w:val="none" w:sz="0" w:space="0" w:color="auto"/>
        <w:left w:val="none" w:sz="0" w:space="0" w:color="auto"/>
        <w:bottom w:val="none" w:sz="0" w:space="0" w:color="auto"/>
        <w:right w:val="none" w:sz="0" w:space="0" w:color="auto"/>
      </w:divBdr>
    </w:div>
    <w:div w:id="742415296">
      <w:bodyDiv w:val="1"/>
      <w:marLeft w:val="0"/>
      <w:marRight w:val="0"/>
      <w:marTop w:val="0"/>
      <w:marBottom w:val="0"/>
      <w:divBdr>
        <w:top w:val="none" w:sz="0" w:space="0" w:color="auto"/>
        <w:left w:val="none" w:sz="0" w:space="0" w:color="auto"/>
        <w:bottom w:val="none" w:sz="0" w:space="0" w:color="auto"/>
        <w:right w:val="none" w:sz="0" w:space="0" w:color="auto"/>
      </w:divBdr>
      <w:divsChild>
        <w:div w:id="449132292">
          <w:marLeft w:val="0"/>
          <w:marRight w:val="0"/>
          <w:marTop w:val="0"/>
          <w:marBottom w:val="0"/>
          <w:divBdr>
            <w:top w:val="none" w:sz="0" w:space="0" w:color="auto"/>
            <w:left w:val="none" w:sz="0" w:space="0" w:color="auto"/>
            <w:bottom w:val="none" w:sz="0" w:space="0" w:color="auto"/>
            <w:right w:val="none" w:sz="0" w:space="0" w:color="auto"/>
          </w:divBdr>
          <w:divsChild>
            <w:div w:id="14473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788">
      <w:bodyDiv w:val="1"/>
      <w:marLeft w:val="0"/>
      <w:marRight w:val="0"/>
      <w:marTop w:val="0"/>
      <w:marBottom w:val="0"/>
      <w:divBdr>
        <w:top w:val="none" w:sz="0" w:space="0" w:color="auto"/>
        <w:left w:val="none" w:sz="0" w:space="0" w:color="auto"/>
        <w:bottom w:val="none" w:sz="0" w:space="0" w:color="auto"/>
        <w:right w:val="none" w:sz="0" w:space="0" w:color="auto"/>
      </w:divBdr>
      <w:divsChild>
        <w:div w:id="78405707">
          <w:marLeft w:val="0"/>
          <w:marRight w:val="0"/>
          <w:marTop w:val="0"/>
          <w:marBottom w:val="0"/>
          <w:divBdr>
            <w:top w:val="none" w:sz="0" w:space="0" w:color="auto"/>
            <w:left w:val="none" w:sz="0" w:space="0" w:color="auto"/>
            <w:bottom w:val="none" w:sz="0" w:space="0" w:color="auto"/>
            <w:right w:val="none" w:sz="0" w:space="0" w:color="auto"/>
          </w:divBdr>
          <w:divsChild>
            <w:div w:id="14640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027">
      <w:bodyDiv w:val="1"/>
      <w:marLeft w:val="0"/>
      <w:marRight w:val="0"/>
      <w:marTop w:val="0"/>
      <w:marBottom w:val="0"/>
      <w:divBdr>
        <w:top w:val="none" w:sz="0" w:space="0" w:color="auto"/>
        <w:left w:val="none" w:sz="0" w:space="0" w:color="auto"/>
        <w:bottom w:val="none" w:sz="0" w:space="0" w:color="auto"/>
        <w:right w:val="none" w:sz="0" w:space="0" w:color="auto"/>
      </w:divBdr>
      <w:divsChild>
        <w:div w:id="1560944380">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964774589">
      <w:bodyDiv w:val="1"/>
      <w:marLeft w:val="0"/>
      <w:marRight w:val="0"/>
      <w:marTop w:val="0"/>
      <w:marBottom w:val="0"/>
      <w:divBdr>
        <w:top w:val="none" w:sz="0" w:space="0" w:color="auto"/>
        <w:left w:val="none" w:sz="0" w:space="0" w:color="auto"/>
        <w:bottom w:val="none" w:sz="0" w:space="0" w:color="auto"/>
        <w:right w:val="none" w:sz="0" w:space="0" w:color="auto"/>
      </w:divBdr>
    </w:div>
    <w:div w:id="1014504166">
      <w:bodyDiv w:val="1"/>
      <w:marLeft w:val="0"/>
      <w:marRight w:val="0"/>
      <w:marTop w:val="0"/>
      <w:marBottom w:val="0"/>
      <w:divBdr>
        <w:top w:val="none" w:sz="0" w:space="0" w:color="auto"/>
        <w:left w:val="none" w:sz="0" w:space="0" w:color="auto"/>
        <w:bottom w:val="none" w:sz="0" w:space="0" w:color="auto"/>
        <w:right w:val="none" w:sz="0" w:space="0" w:color="auto"/>
      </w:divBdr>
      <w:divsChild>
        <w:div w:id="321936753">
          <w:blockQuote w:val="1"/>
          <w:marLeft w:val="75"/>
          <w:marRight w:val="105"/>
          <w:marTop w:val="0"/>
          <w:marBottom w:val="0"/>
          <w:divBdr>
            <w:top w:val="none" w:sz="0" w:space="0" w:color="auto"/>
            <w:left w:val="single" w:sz="36" w:space="8" w:color="auto"/>
            <w:bottom w:val="none" w:sz="0" w:space="0" w:color="auto"/>
            <w:right w:val="none" w:sz="0" w:space="0" w:color="auto"/>
          </w:divBdr>
        </w:div>
        <w:div w:id="198064437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046756998">
      <w:bodyDiv w:val="1"/>
      <w:marLeft w:val="0"/>
      <w:marRight w:val="0"/>
      <w:marTop w:val="0"/>
      <w:marBottom w:val="0"/>
      <w:divBdr>
        <w:top w:val="none" w:sz="0" w:space="0" w:color="auto"/>
        <w:left w:val="none" w:sz="0" w:space="0" w:color="auto"/>
        <w:bottom w:val="none" w:sz="0" w:space="0" w:color="auto"/>
        <w:right w:val="none" w:sz="0" w:space="0" w:color="auto"/>
      </w:divBdr>
    </w:div>
    <w:div w:id="1079642432">
      <w:bodyDiv w:val="1"/>
      <w:marLeft w:val="0"/>
      <w:marRight w:val="0"/>
      <w:marTop w:val="0"/>
      <w:marBottom w:val="0"/>
      <w:divBdr>
        <w:top w:val="none" w:sz="0" w:space="0" w:color="auto"/>
        <w:left w:val="none" w:sz="0" w:space="0" w:color="auto"/>
        <w:bottom w:val="none" w:sz="0" w:space="0" w:color="auto"/>
        <w:right w:val="none" w:sz="0" w:space="0" w:color="auto"/>
      </w:divBdr>
    </w:div>
    <w:div w:id="1098791160">
      <w:bodyDiv w:val="1"/>
      <w:marLeft w:val="0"/>
      <w:marRight w:val="0"/>
      <w:marTop w:val="0"/>
      <w:marBottom w:val="0"/>
      <w:divBdr>
        <w:top w:val="none" w:sz="0" w:space="0" w:color="auto"/>
        <w:left w:val="none" w:sz="0" w:space="0" w:color="auto"/>
        <w:bottom w:val="none" w:sz="0" w:space="0" w:color="auto"/>
        <w:right w:val="none" w:sz="0" w:space="0" w:color="auto"/>
      </w:divBdr>
      <w:divsChild>
        <w:div w:id="1262105799">
          <w:marLeft w:val="0"/>
          <w:marRight w:val="0"/>
          <w:marTop w:val="0"/>
          <w:marBottom w:val="0"/>
          <w:divBdr>
            <w:top w:val="none" w:sz="0" w:space="0" w:color="auto"/>
            <w:left w:val="none" w:sz="0" w:space="0" w:color="auto"/>
            <w:bottom w:val="none" w:sz="0" w:space="0" w:color="auto"/>
            <w:right w:val="none" w:sz="0" w:space="0" w:color="auto"/>
          </w:divBdr>
          <w:divsChild>
            <w:div w:id="8109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942">
      <w:bodyDiv w:val="1"/>
      <w:marLeft w:val="0"/>
      <w:marRight w:val="0"/>
      <w:marTop w:val="0"/>
      <w:marBottom w:val="0"/>
      <w:divBdr>
        <w:top w:val="none" w:sz="0" w:space="0" w:color="auto"/>
        <w:left w:val="none" w:sz="0" w:space="0" w:color="auto"/>
        <w:bottom w:val="none" w:sz="0" w:space="0" w:color="auto"/>
        <w:right w:val="none" w:sz="0" w:space="0" w:color="auto"/>
      </w:divBdr>
      <w:divsChild>
        <w:div w:id="194777845">
          <w:marLeft w:val="0"/>
          <w:marRight w:val="0"/>
          <w:marTop w:val="0"/>
          <w:marBottom w:val="0"/>
          <w:divBdr>
            <w:top w:val="none" w:sz="0" w:space="0" w:color="auto"/>
            <w:left w:val="none" w:sz="0" w:space="0" w:color="auto"/>
            <w:bottom w:val="none" w:sz="0" w:space="0" w:color="auto"/>
            <w:right w:val="none" w:sz="0" w:space="0" w:color="auto"/>
          </w:divBdr>
        </w:div>
      </w:divsChild>
    </w:div>
    <w:div w:id="1152257641">
      <w:bodyDiv w:val="1"/>
      <w:marLeft w:val="0"/>
      <w:marRight w:val="0"/>
      <w:marTop w:val="0"/>
      <w:marBottom w:val="0"/>
      <w:divBdr>
        <w:top w:val="none" w:sz="0" w:space="0" w:color="auto"/>
        <w:left w:val="none" w:sz="0" w:space="0" w:color="auto"/>
        <w:bottom w:val="none" w:sz="0" w:space="0" w:color="auto"/>
        <w:right w:val="none" w:sz="0" w:space="0" w:color="auto"/>
      </w:divBdr>
      <w:divsChild>
        <w:div w:id="1057582550">
          <w:marLeft w:val="0"/>
          <w:marRight w:val="0"/>
          <w:marTop w:val="0"/>
          <w:marBottom w:val="0"/>
          <w:divBdr>
            <w:top w:val="none" w:sz="0" w:space="0" w:color="auto"/>
            <w:left w:val="none" w:sz="0" w:space="0" w:color="auto"/>
            <w:bottom w:val="none" w:sz="0" w:space="0" w:color="auto"/>
            <w:right w:val="none" w:sz="0" w:space="0" w:color="auto"/>
          </w:divBdr>
        </w:div>
      </w:divsChild>
    </w:div>
    <w:div w:id="1161771193">
      <w:bodyDiv w:val="1"/>
      <w:marLeft w:val="0"/>
      <w:marRight w:val="0"/>
      <w:marTop w:val="0"/>
      <w:marBottom w:val="0"/>
      <w:divBdr>
        <w:top w:val="none" w:sz="0" w:space="0" w:color="auto"/>
        <w:left w:val="none" w:sz="0" w:space="0" w:color="auto"/>
        <w:bottom w:val="none" w:sz="0" w:space="0" w:color="auto"/>
        <w:right w:val="none" w:sz="0" w:space="0" w:color="auto"/>
      </w:divBdr>
      <w:divsChild>
        <w:div w:id="938026682">
          <w:marLeft w:val="0"/>
          <w:marRight w:val="0"/>
          <w:marTop w:val="0"/>
          <w:marBottom w:val="0"/>
          <w:divBdr>
            <w:top w:val="none" w:sz="0" w:space="0" w:color="auto"/>
            <w:left w:val="none" w:sz="0" w:space="0" w:color="auto"/>
            <w:bottom w:val="none" w:sz="0" w:space="0" w:color="auto"/>
            <w:right w:val="none" w:sz="0" w:space="0" w:color="auto"/>
          </w:divBdr>
          <w:divsChild>
            <w:div w:id="2001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2466">
      <w:bodyDiv w:val="1"/>
      <w:marLeft w:val="0"/>
      <w:marRight w:val="0"/>
      <w:marTop w:val="0"/>
      <w:marBottom w:val="0"/>
      <w:divBdr>
        <w:top w:val="none" w:sz="0" w:space="0" w:color="auto"/>
        <w:left w:val="none" w:sz="0" w:space="0" w:color="auto"/>
        <w:bottom w:val="none" w:sz="0" w:space="0" w:color="auto"/>
        <w:right w:val="none" w:sz="0" w:space="0" w:color="auto"/>
      </w:divBdr>
      <w:divsChild>
        <w:div w:id="774716135">
          <w:marLeft w:val="0"/>
          <w:marRight w:val="0"/>
          <w:marTop w:val="0"/>
          <w:marBottom w:val="0"/>
          <w:divBdr>
            <w:top w:val="none" w:sz="0" w:space="0" w:color="auto"/>
            <w:left w:val="none" w:sz="0" w:space="0" w:color="auto"/>
            <w:bottom w:val="none" w:sz="0" w:space="0" w:color="auto"/>
            <w:right w:val="none" w:sz="0" w:space="0" w:color="auto"/>
          </w:divBdr>
          <w:divsChild>
            <w:div w:id="6494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7571">
      <w:bodyDiv w:val="1"/>
      <w:marLeft w:val="0"/>
      <w:marRight w:val="0"/>
      <w:marTop w:val="0"/>
      <w:marBottom w:val="0"/>
      <w:divBdr>
        <w:top w:val="none" w:sz="0" w:space="0" w:color="auto"/>
        <w:left w:val="none" w:sz="0" w:space="0" w:color="auto"/>
        <w:bottom w:val="none" w:sz="0" w:space="0" w:color="auto"/>
        <w:right w:val="none" w:sz="0" w:space="0" w:color="auto"/>
      </w:divBdr>
      <w:divsChild>
        <w:div w:id="360130168">
          <w:blockQuote w:val="1"/>
          <w:marLeft w:val="0"/>
          <w:marRight w:val="0"/>
          <w:marTop w:val="240"/>
          <w:marBottom w:val="240"/>
          <w:divBdr>
            <w:top w:val="none" w:sz="0" w:space="0" w:color="auto"/>
            <w:left w:val="none" w:sz="0" w:space="0" w:color="auto"/>
            <w:bottom w:val="none" w:sz="0" w:space="0" w:color="auto"/>
            <w:right w:val="none" w:sz="0" w:space="0" w:color="auto"/>
          </w:divBdr>
          <w:divsChild>
            <w:div w:id="678584537">
              <w:marLeft w:val="0"/>
              <w:marRight w:val="0"/>
              <w:marTop w:val="0"/>
              <w:marBottom w:val="0"/>
              <w:divBdr>
                <w:top w:val="none" w:sz="0" w:space="0" w:color="auto"/>
                <w:left w:val="none" w:sz="0" w:space="0" w:color="auto"/>
                <w:bottom w:val="none" w:sz="0" w:space="0" w:color="auto"/>
                <w:right w:val="none" w:sz="0" w:space="0" w:color="auto"/>
              </w:divBdr>
              <w:divsChild>
                <w:div w:id="807556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5928471">
          <w:marLeft w:val="0"/>
          <w:marRight w:val="0"/>
          <w:marTop w:val="0"/>
          <w:marBottom w:val="0"/>
          <w:divBdr>
            <w:top w:val="none" w:sz="0" w:space="0" w:color="auto"/>
            <w:left w:val="none" w:sz="0" w:space="0" w:color="auto"/>
            <w:bottom w:val="none" w:sz="0" w:space="0" w:color="auto"/>
            <w:right w:val="none" w:sz="0" w:space="0" w:color="auto"/>
          </w:divBdr>
          <w:divsChild>
            <w:div w:id="15137159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4149018">
      <w:bodyDiv w:val="1"/>
      <w:marLeft w:val="0"/>
      <w:marRight w:val="0"/>
      <w:marTop w:val="0"/>
      <w:marBottom w:val="0"/>
      <w:divBdr>
        <w:top w:val="none" w:sz="0" w:space="0" w:color="auto"/>
        <w:left w:val="none" w:sz="0" w:space="0" w:color="auto"/>
        <w:bottom w:val="none" w:sz="0" w:space="0" w:color="auto"/>
        <w:right w:val="none" w:sz="0" w:space="0" w:color="auto"/>
      </w:divBdr>
      <w:divsChild>
        <w:div w:id="660546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223254852">
      <w:bodyDiv w:val="1"/>
      <w:marLeft w:val="0"/>
      <w:marRight w:val="0"/>
      <w:marTop w:val="0"/>
      <w:marBottom w:val="0"/>
      <w:divBdr>
        <w:top w:val="none" w:sz="0" w:space="0" w:color="auto"/>
        <w:left w:val="none" w:sz="0" w:space="0" w:color="auto"/>
        <w:bottom w:val="none" w:sz="0" w:space="0" w:color="auto"/>
        <w:right w:val="none" w:sz="0" w:space="0" w:color="auto"/>
      </w:divBdr>
    </w:div>
    <w:div w:id="1252274960">
      <w:bodyDiv w:val="1"/>
      <w:marLeft w:val="0"/>
      <w:marRight w:val="0"/>
      <w:marTop w:val="0"/>
      <w:marBottom w:val="0"/>
      <w:divBdr>
        <w:top w:val="none" w:sz="0" w:space="0" w:color="auto"/>
        <w:left w:val="none" w:sz="0" w:space="0" w:color="auto"/>
        <w:bottom w:val="none" w:sz="0" w:space="0" w:color="auto"/>
        <w:right w:val="none" w:sz="0" w:space="0" w:color="auto"/>
      </w:divBdr>
    </w:div>
    <w:div w:id="1288896910">
      <w:bodyDiv w:val="1"/>
      <w:marLeft w:val="0"/>
      <w:marRight w:val="0"/>
      <w:marTop w:val="0"/>
      <w:marBottom w:val="0"/>
      <w:divBdr>
        <w:top w:val="none" w:sz="0" w:space="0" w:color="auto"/>
        <w:left w:val="none" w:sz="0" w:space="0" w:color="auto"/>
        <w:bottom w:val="none" w:sz="0" w:space="0" w:color="auto"/>
        <w:right w:val="none" w:sz="0" w:space="0" w:color="auto"/>
      </w:divBdr>
    </w:div>
    <w:div w:id="1293170459">
      <w:bodyDiv w:val="1"/>
      <w:marLeft w:val="0"/>
      <w:marRight w:val="0"/>
      <w:marTop w:val="0"/>
      <w:marBottom w:val="0"/>
      <w:divBdr>
        <w:top w:val="none" w:sz="0" w:space="0" w:color="auto"/>
        <w:left w:val="none" w:sz="0" w:space="0" w:color="auto"/>
        <w:bottom w:val="none" w:sz="0" w:space="0" w:color="auto"/>
        <w:right w:val="none" w:sz="0" w:space="0" w:color="auto"/>
      </w:divBdr>
    </w:div>
    <w:div w:id="1294604887">
      <w:bodyDiv w:val="1"/>
      <w:marLeft w:val="0"/>
      <w:marRight w:val="0"/>
      <w:marTop w:val="0"/>
      <w:marBottom w:val="0"/>
      <w:divBdr>
        <w:top w:val="none" w:sz="0" w:space="0" w:color="auto"/>
        <w:left w:val="none" w:sz="0" w:space="0" w:color="auto"/>
        <w:bottom w:val="none" w:sz="0" w:space="0" w:color="auto"/>
        <w:right w:val="none" w:sz="0" w:space="0" w:color="auto"/>
      </w:divBdr>
    </w:div>
    <w:div w:id="1353265518">
      <w:bodyDiv w:val="1"/>
      <w:marLeft w:val="0"/>
      <w:marRight w:val="0"/>
      <w:marTop w:val="0"/>
      <w:marBottom w:val="0"/>
      <w:divBdr>
        <w:top w:val="none" w:sz="0" w:space="0" w:color="auto"/>
        <w:left w:val="none" w:sz="0" w:space="0" w:color="auto"/>
        <w:bottom w:val="none" w:sz="0" w:space="0" w:color="auto"/>
        <w:right w:val="none" w:sz="0" w:space="0" w:color="auto"/>
      </w:divBdr>
    </w:div>
    <w:div w:id="1378437213">
      <w:bodyDiv w:val="1"/>
      <w:marLeft w:val="0"/>
      <w:marRight w:val="0"/>
      <w:marTop w:val="0"/>
      <w:marBottom w:val="0"/>
      <w:divBdr>
        <w:top w:val="none" w:sz="0" w:space="0" w:color="auto"/>
        <w:left w:val="none" w:sz="0" w:space="0" w:color="auto"/>
        <w:bottom w:val="none" w:sz="0" w:space="0" w:color="auto"/>
        <w:right w:val="none" w:sz="0" w:space="0" w:color="auto"/>
      </w:divBdr>
      <w:divsChild>
        <w:div w:id="376011483">
          <w:marLeft w:val="0"/>
          <w:marRight w:val="0"/>
          <w:marTop w:val="0"/>
          <w:marBottom w:val="0"/>
          <w:divBdr>
            <w:top w:val="none" w:sz="0" w:space="0" w:color="auto"/>
            <w:left w:val="none" w:sz="0" w:space="0" w:color="auto"/>
            <w:bottom w:val="none" w:sz="0" w:space="0" w:color="auto"/>
            <w:right w:val="none" w:sz="0" w:space="0" w:color="auto"/>
          </w:divBdr>
          <w:divsChild>
            <w:div w:id="11205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7297">
      <w:bodyDiv w:val="1"/>
      <w:marLeft w:val="0"/>
      <w:marRight w:val="0"/>
      <w:marTop w:val="0"/>
      <w:marBottom w:val="0"/>
      <w:divBdr>
        <w:top w:val="none" w:sz="0" w:space="0" w:color="auto"/>
        <w:left w:val="none" w:sz="0" w:space="0" w:color="auto"/>
        <w:bottom w:val="none" w:sz="0" w:space="0" w:color="auto"/>
        <w:right w:val="none" w:sz="0" w:space="0" w:color="auto"/>
      </w:divBdr>
      <w:divsChild>
        <w:div w:id="1300182742">
          <w:marLeft w:val="0"/>
          <w:marRight w:val="0"/>
          <w:marTop w:val="0"/>
          <w:marBottom w:val="0"/>
          <w:divBdr>
            <w:top w:val="none" w:sz="0" w:space="0" w:color="auto"/>
            <w:left w:val="none" w:sz="0" w:space="0" w:color="auto"/>
            <w:bottom w:val="none" w:sz="0" w:space="0" w:color="auto"/>
            <w:right w:val="none" w:sz="0" w:space="0" w:color="auto"/>
          </w:divBdr>
          <w:divsChild>
            <w:div w:id="10644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68872">
      <w:bodyDiv w:val="1"/>
      <w:marLeft w:val="0"/>
      <w:marRight w:val="0"/>
      <w:marTop w:val="0"/>
      <w:marBottom w:val="0"/>
      <w:divBdr>
        <w:top w:val="none" w:sz="0" w:space="0" w:color="auto"/>
        <w:left w:val="none" w:sz="0" w:space="0" w:color="auto"/>
        <w:bottom w:val="none" w:sz="0" w:space="0" w:color="auto"/>
        <w:right w:val="none" w:sz="0" w:space="0" w:color="auto"/>
      </w:divBdr>
      <w:divsChild>
        <w:div w:id="987173725">
          <w:marLeft w:val="0"/>
          <w:marRight w:val="0"/>
          <w:marTop w:val="0"/>
          <w:marBottom w:val="0"/>
          <w:divBdr>
            <w:top w:val="none" w:sz="0" w:space="0" w:color="auto"/>
            <w:left w:val="none" w:sz="0" w:space="0" w:color="auto"/>
            <w:bottom w:val="none" w:sz="0" w:space="0" w:color="auto"/>
            <w:right w:val="none" w:sz="0" w:space="0" w:color="auto"/>
          </w:divBdr>
          <w:divsChild>
            <w:div w:id="7258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092">
      <w:bodyDiv w:val="1"/>
      <w:marLeft w:val="0"/>
      <w:marRight w:val="0"/>
      <w:marTop w:val="0"/>
      <w:marBottom w:val="0"/>
      <w:divBdr>
        <w:top w:val="none" w:sz="0" w:space="0" w:color="auto"/>
        <w:left w:val="none" w:sz="0" w:space="0" w:color="auto"/>
        <w:bottom w:val="none" w:sz="0" w:space="0" w:color="auto"/>
        <w:right w:val="none" w:sz="0" w:space="0" w:color="auto"/>
      </w:divBdr>
      <w:divsChild>
        <w:div w:id="1943605094">
          <w:blockQuote w:val="1"/>
          <w:marLeft w:val="75"/>
          <w:marRight w:val="105"/>
          <w:marTop w:val="0"/>
          <w:marBottom w:val="0"/>
          <w:divBdr>
            <w:top w:val="none" w:sz="0" w:space="0" w:color="auto"/>
            <w:left w:val="single" w:sz="36" w:space="8" w:color="auto"/>
            <w:bottom w:val="none" w:sz="0" w:space="0" w:color="auto"/>
            <w:right w:val="none" w:sz="0" w:space="0" w:color="auto"/>
          </w:divBdr>
        </w:div>
        <w:div w:id="1999188301">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482237648">
      <w:bodyDiv w:val="1"/>
      <w:marLeft w:val="0"/>
      <w:marRight w:val="0"/>
      <w:marTop w:val="0"/>
      <w:marBottom w:val="0"/>
      <w:divBdr>
        <w:top w:val="none" w:sz="0" w:space="0" w:color="auto"/>
        <w:left w:val="none" w:sz="0" w:space="0" w:color="auto"/>
        <w:bottom w:val="none" w:sz="0" w:space="0" w:color="auto"/>
        <w:right w:val="none" w:sz="0" w:space="0" w:color="auto"/>
      </w:divBdr>
      <w:divsChild>
        <w:div w:id="56298189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8942013">
              <w:marLeft w:val="0"/>
              <w:marRight w:val="0"/>
              <w:marTop w:val="0"/>
              <w:marBottom w:val="0"/>
              <w:divBdr>
                <w:top w:val="none" w:sz="0" w:space="0" w:color="auto"/>
                <w:left w:val="none" w:sz="0" w:space="0" w:color="auto"/>
                <w:bottom w:val="none" w:sz="0" w:space="0" w:color="auto"/>
                <w:right w:val="none" w:sz="0" w:space="0" w:color="auto"/>
              </w:divBdr>
              <w:divsChild>
                <w:div w:id="4800761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241673">
          <w:marLeft w:val="0"/>
          <w:marRight w:val="0"/>
          <w:marTop w:val="0"/>
          <w:marBottom w:val="0"/>
          <w:divBdr>
            <w:top w:val="none" w:sz="0" w:space="0" w:color="auto"/>
            <w:left w:val="none" w:sz="0" w:space="0" w:color="auto"/>
            <w:bottom w:val="none" w:sz="0" w:space="0" w:color="auto"/>
            <w:right w:val="none" w:sz="0" w:space="0" w:color="auto"/>
          </w:divBdr>
          <w:divsChild>
            <w:div w:id="12769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111260">
      <w:bodyDiv w:val="1"/>
      <w:marLeft w:val="0"/>
      <w:marRight w:val="0"/>
      <w:marTop w:val="0"/>
      <w:marBottom w:val="0"/>
      <w:divBdr>
        <w:top w:val="none" w:sz="0" w:space="0" w:color="auto"/>
        <w:left w:val="none" w:sz="0" w:space="0" w:color="auto"/>
        <w:bottom w:val="none" w:sz="0" w:space="0" w:color="auto"/>
        <w:right w:val="none" w:sz="0" w:space="0" w:color="auto"/>
      </w:divBdr>
      <w:divsChild>
        <w:div w:id="1189757308">
          <w:marLeft w:val="0"/>
          <w:marRight w:val="0"/>
          <w:marTop w:val="0"/>
          <w:marBottom w:val="0"/>
          <w:divBdr>
            <w:top w:val="none" w:sz="0" w:space="0" w:color="auto"/>
            <w:left w:val="none" w:sz="0" w:space="0" w:color="auto"/>
            <w:bottom w:val="none" w:sz="0" w:space="0" w:color="auto"/>
            <w:right w:val="none" w:sz="0" w:space="0" w:color="auto"/>
          </w:divBdr>
        </w:div>
      </w:divsChild>
    </w:div>
    <w:div w:id="1515999890">
      <w:bodyDiv w:val="1"/>
      <w:marLeft w:val="0"/>
      <w:marRight w:val="0"/>
      <w:marTop w:val="0"/>
      <w:marBottom w:val="0"/>
      <w:divBdr>
        <w:top w:val="none" w:sz="0" w:space="0" w:color="auto"/>
        <w:left w:val="none" w:sz="0" w:space="0" w:color="auto"/>
        <w:bottom w:val="none" w:sz="0" w:space="0" w:color="auto"/>
        <w:right w:val="none" w:sz="0" w:space="0" w:color="auto"/>
      </w:divBdr>
    </w:div>
    <w:div w:id="1525942384">
      <w:bodyDiv w:val="1"/>
      <w:marLeft w:val="0"/>
      <w:marRight w:val="0"/>
      <w:marTop w:val="0"/>
      <w:marBottom w:val="0"/>
      <w:divBdr>
        <w:top w:val="none" w:sz="0" w:space="0" w:color="auto"/>
        <w:left w:val="none" w:sz="0" w:space="0" w:color="auto"/>
        <w:bottom w:val="none" w:sz="0" w:space="0" w:color="auto"/>
        <w:right w:val="none" w:sz="0" w:space="0" w:color="auto"/>
      </w:divBdr>
      <w:divsChild>
        <w:div w:id="1264387505">
          <w:marLeft w:val="0"/>
          <w:marRight w:val="0"/>
          <w:marTop w:val="0"/>
          <w:marBottom w:val="0"/>
          <w:divBdr>
            <w:top w:val="none" w:sz="0" w:space="0" w:color="auto"/>
            <w:left w:val="none" w:sz="0" w:space="0" w:color="auto"/>
            <w:bottom w:val="none" w:sz="0" w:space="0" w:color="auto"/>
            <w:right w:val="none" w:sz="0" w:space="0" w:color="auto"/>
          </w:divBdr>
          <w:divsChild>
            <w:div w:id="625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504">
      <w:bodyDiv w:val="1"/>
      <w:marLeft w:val="0"/>
      <w:marRight w:val="0"/>
      <w:marTop w:val="0"/>
      <w:marBottom w:val="0"/>
      <w:divBdr>
        <w:top w:val="none" w:sz="0" w:space="0" w:color="auto"/>
        <w:left w:val="none" w:sz="0" w:space="0" w:color="auto"/>
        <w:bottom w:val="none" w:sz="0" w:space="0" w:color="auto"/>
        <w:right w:val="none" w:sz="0" w:space="0" w:color="auto"/>
      </w:divBdr>
      <w:divsChild>
        <w:div w:id="252013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536387368">
      <w:bodyDiv w:val="1"/>
      <w:marLeft w:val="0"/>
      <w:marRight w:val="0"/>
      <w:marTop w:val="0"/>
      <w:marBottom w:val="0"/>
      <w:divBdr>
        <w:top w:val="none" w:sz="0" w:space="0" w:color="auto"/>
        <w:left w:val="none" w:sz="0" w:space="0" w:color="auto"/>
        <w:bottom w:val="none" w:sz="0" w:space="0" w:color="auto"/>
        <w:right w:val="none" w:sz="0" w:space="0" w:color="auto"/>
      </w:divBdr>
      <w:divsChild>
        <w:div w:id="837964314">
          <w:marLeft w:val="0"/>
          <w:marRight w:val="0"/>
          <w:marTop w:val="0"/>
          <w:marBottom w:val="0"/>
          <w:divBdr>
            <w:top w:val="none" w:sz="0" w:space="0" w:color="auto"/>
            <w:left w:val="none" w:sz="0" w:space="0" w:color="auto"/>
            <w:bottom w:val="none" w:sz="0" w:space="0" w:color="auto"/>
            <w:right w:val="none" w:sz="0" w:space="0" w:color="auto"/>
          </w:divBdr>
          <w:divsChild>
            <w:div w:id="5833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407714">
      <w:bodyDiv w:val="1"/>
      <w:marLeft w:val="0"/>
      <w:marRight w:val="0"/>
      <w:marTop w:val="0"/>
      <w:marBottom w:val="0"/>
      <w:divBdr>
        <w:top w:val="none" w:sz="0" w:space="0" w:color="auto"/>
        <w:left w:val="none" w:sz="0" w:space="0" w:color="auto"/>
        <w:bottom w:val="none" w:sz="0" w:space="0" w:color="auto"/>
        <w:right w:val="none" w:sz="0" w:space="0" w:color="auto"/>
      </w:divBdr>
    </w:div>
    <w:div w:id="1578788664">
      <w:bodyDiv w:val="1"/>
      <w:marLeft w:val="0"/>
      <w:marRight w:val="0"/>
      <w:marTop w:val="0"/>
      <w:marBottom w:val="0"/>
      <w:divBdr>
        <w:top w:val="none" w:sz="0" w:space="0" w:color="auto"/>
        <w:left w:val="none" w:sz="0" w:space="0" w:color="auto"/>
        <w:bottom w:val="none" w:sz="0" w:space="0" w:color="auto"/>
        <w:right w:val="none" w:sz="0" w:space="0" w:color="auto"/>
      </w:divBdr>
      <w:divsChild>
        <w:div w:id="219824508">
          <w:marLeft w:val="0"/>
          <w:marRight w:val="0"/>
          <w:marTop w:val="0"/>
          <w:marBottom w:val="0"/>
          <w:divBdr>
            <w:top w:val="none" w:sz="0" w:space="0" w:color="auto"/>
            <w:left w:val="none" w:sz="0" w:space="0" w:color="auto"/>
            <w:bottom w:val="none" w:sz="0" w:space="0" w:color="auto"/>
            <w:right w:val="none" w:sz="0" w:space="0" w:color="auto"/>
          </w:divBdr>
          <w:divsChild>
            <w:div w:id="529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185">
      <w:bodyDiv w:val="1"/>
      <w:marLeft w:val="0"/>
      <w:marRight w:val="0"/>
      <w:marTop w:val="0"/>
      <w:marBottom w:val="0"/>
      <w:divBdr>
        <w:top w:val="none" w:sz="0" w:space="0" w:color="auto"/>
        <w:left w:val="none" w:sz="0" w:space="0" w:color="auto"/>
        <w:bottom w:val="none" w:sz="0" w:space="0" w:color="auto"/>
        <w:right w:val="none" w:sz="0" w:space="0" w:color="auto"/>
      </w:divBdr>
    </w:div>
    <w:div w:id="1604725429">
      <w:bodyDiv w:val="1"/>
      <w:marLeft w:val="0"/>
      <w:marRight w:val="0"/>
      <w:marTop w:val="0"/>
      <w:marBottom w:val="0"/>
      <w:divBdr>
        <w:top w:val="none" w:sz="0" w:space="0" w:color="auto"/>
        <w:left w:val="none" w:sz="0" w:space="0" w:color="auto"/>
        <w:bottom w:val="none" w:sz="0" w:space="0" w:color="auto"/>
        <w:right w:val="none" w:sz="0" w:space="0" w:color="auto"/>
      </w:divBdr>
    </w:div>
    <w:div w:id="1610308163">
      <w:bodyDiv w:val="1"/>
      <w:marLeft w:val="0"/>
      <w:marRight w:val="0"/>
      <w:marTop w:val="0"/>
      <w:marBottom w:val="0"/>
      <w:divBdr>
        <w:top w:val="none" w:sz="0" w:space="0" w:color="auto"/>
        <w:left w:val="none" w:sz="0" w:space="0" w:color="auto"/>
        <w:bottom w:val="none" w:sz="0" w:space="0" w:color="auto"/>
        <w:right w:val="none" w:sz="0" w:space="0" w:color="auto"/>
      </w:divBdr>
    </w:div>
    <w:div w:id="1645741021">
      <w:bodyDiv w:val="1"/>
      <w:marLeft w:val="0"/>
      <w:marRight w:val="0"/>
      <w:marTop w:val="0"/>
      <w:marBottom w:val="0"/>
      <w:divBdr>
        <w:top w:val="none" w:sz="0" w:space="0" w:color="auto"/>
        <w:left w:val="none" w:sz="0" w:space="0" w:color="auto"/>
        <w:bottom w:val="none" w:sz="0" w:space="0" w:color="auto"/>
        <w:right w:val="none" w:sz="0" w:space="0" w:color="auto"/>
      </w:divBdr>
    </w:div>
    <w:div w:id="1647275516">
      <w:bodyDiv w:val="1"/>
      <w:marLeft w:val="0"/>
      <w:marRight w:val="0"/>
      <w:marTop w:val="0"/>
      <w:marBottom w:val="0"/>
      <w:divBdr>
        <w:top w:val="none" w:sz="0" w:space="0" w:color="auto"/>
        <w:left w:val="none" w:sz="0" w:space="0" w:color="auto"/>
        <w:bottom w:val="none" w:sz="0" w:space="0" w:color="auto"/>
        <w:right w:val="none" w:sz="0" w:space="0" w:color="auto"/>
      </w:divBdr>
      <w:divsChild>
        <w:div w:id="1581209038">
          <w:marLeft w:val="0"/>
          <w:marRight w:val="0"/>
          <w:marTop w:val="0"/>
          <w:marBottom w:val="0"/>
          <w:divBdr>
            <w:top w:val="none" w:sz="0" w:space="0" w:color="auto"/>
            <w:left w:val="none" w:sz="0" w:space="0" w:color="auto"/>
            <w:bottom w:val="none" w:sz="0" w:space="0" w:color="auto"/>
            <w:right w:val="none" w:sz="0" w:space="0" w:color="auto"/>
          </w:divBdr>
        </w:div>
      </w:divsChild>
    </w:div>
    <w:div w:id="1661931255">
      <w:bodyDiv w:val="1"/>
      <w:marLeft w:val="0"/>
      <w:marRight w:val="0"/>
      <w:marTop w:val="0"/>
      <w:marBottom w:val="0"/>
      <w:divBdr>
        <w:top w:val="none" w:sz="0" w:space="0" w:color="auto"/>
        <w:left w:val="none" w:sz="0" w:space="0" w:color="auto"/>
        <w:bottom w:val="none" w:sz="0" w:space="0" w:color="auto"/>
        <w:right w:val="none" w:sz="0" w:space="0" w:color="auto"/>
      </w:divBdr>
      <w:divsChild>
        <w:div w:id="336229947">
          <w:marLeft w:val="0"/>
          <w:marRight w:val="0"/>
          <w:marTop w:val="0"/>
          <w:marBottom w:val="0"/>
          <w:divBdr>
            <w:top w:val="none" w:sz="0" w:space="0" w:color="auto"/>
            <w:left w:val="none" w:sz="0" w:space="0" w:color="auto"/>
            <w:bottom w:val="none" w:sz="0" w:space="0" w:color="auto"/>
            <w:right w:val="none" w:sz="0" w:space="0" w:color="auto"/>
          </w:divBdr>
          <w:divsChild>
            <w:div w:id="19741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623">
      <w:bodyDiv w:val="1"/>
      <w:marLeft w:val="0"/>
      <w:marRight w:val="0"/>
      <w:marTop w:val="0"/>
      <w:marBottom w:val="0"/>
      <w:divBdr>
        <w:top w:val="none" w:sz="0" w:space="0" w:color="auto"/>
        <w:left w:val="none" w:sz="0" w:space="0" w:color="auto"/>
        <w:bottom w:val="none" w:sz="0" w:space="0" w:color="auto"/>
        <w:right w:val="none" w:sz="0" w:space="0" w:color="auto"/>
      </w:divBdr>
    </w:div>
    <w:div w:id="1701083762">
      <w:bodyDiv w:val="1"/>
      <w:marLeft w:val="0"/>
      <w:marRight w:val="0"/>
      <w:marTop w:val="0"/>
      <w:marBottom w:val="0"/>
      <w:divBdr>
        <w:top w:val="none" w:sz="0" w:space="0" w:color="auto"/>
        <w:left w:val="none" w:sz="0" w:space="0" w:color="auto"/>
        <w:bottom w:val="none" w:sz="0" w:space="0" w:color="auto"/>
        <w:right w:val="none" w:sz="0" w:space="0" w:color="auto"/>
      </w:divBdr>
      <w:divsChild>
        <w:div w:id="76097879">
          <w:marLeft w:val="0"/>
          <w:marRight w:val="0"/>
          <w:marTop w:val="0"/>
          <w:marBottom w:val="0"/>
          <w:divBdr>
            <w:top w:val="none" w:sz="0" w:space="0" w:color="auto"/>
            <w:left w:val="none" w:sz="0" w:space="0" w:color="auto"/>
            <w:bottom w:val="none" w:sz="0" w:space="0" w:color="auto"/>
            <w:right w:val="none" w:sz="0" w:space="0" w:color="auto"/>
          </w:divBdr>
        </w:div>
        <w:div w:id="105194204">
          <w:marLeft w:val="0"/>
          <w:marRight w:val="0"/>
          <w:marTop w:val="0"/>
          <w:marBottom w:val="0"/>
          <w:divBdr>
            <w:top w:val="none" w:sz="0" w:space="0" w:color="auto"/>
            <w:left w:val="none" w:sz="0" w:space="0" w:color="auto"/>
            <w:bottom w:val="none" w:sz="0" w:space="0" w:color="auto"/>
            <w:right w:val="none" w:sz="0" w:space="0" w:color="auto"/>
          </w:divBdr>
        </w:div>
      </w:divsChild>
    </w:div>
    <w:div w:id="1722899308">
      <w:bodyDiv w:val="1"/>
      <w:marLeft w:val="0"/>
      <w:marRight w:val="0"/>
      <w:marTop w:val="0"/>
      <w:marBottom w:val="0"/>
      <w:divBdr>
        <w:top w:val="none" w:sz="0" w:space="0" w:color="auto"/>
        <w:left w:val="none" w:sz="0" w:space="0" w:color="auto"/>
        <w:bottom w:val="none" w:sz="0" w:space="0" w:color="auto"/>
        <w:right w:val="none" w:sz="0" w:space="0" w:color="auto"/>
      </w:divBdr>
      <w:divsChild>
        <w:div w:id="1733848388">
          <w:marLeft w:val="0"/>
          <w:marRight w:val="0"/>
          <w:marTop w:val="0"/>
          <w:marBottom w:val="0"/>
          <w:divBdr>
            <w:top w:val="none" w:sz="0" w:space="0" w:color="auto"/>
            <w:left w:val="none" w:sz="0" w:space="0" w:color="auto"/>
            <w:bottom w:val="none" w:sz="0" w:space="0" w:color="auto"/>
            <w:right w:val="none" w:sz="0" w:space="0" w:color="auto"/>
          </w:divBdr>
          <w:divsChild>
            <w:div w:id="523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7692">
      <w:bodyDiv w:val="1"/>
      <w:marLeft w:val="0"/>
      <w:marRight w:val="0"/>
      <w:marTop w:val="0"/>
      <w:marBottom w:val="0"/>
      <w:divBdr>
        <w:top w:val="none" w:sz="0" w:space="0" w:color="auto"/>
        <w:left w:val="none" w:sz="0" w:space="0" w:color="auto"/>
        <w:bottom w:val="none" w:sz="0" w:space="0" w:color="auto"/>
        <w:right w:val="none" w:sz="0" w:space="0" w:color="auto"/>
      </w:divBdr>
      <w:divsChild>
        <w:div w:id="1861117468">
          <w:marLeft w:val="0"/>
          <w:marRight w:val="0"/>
          <w:marTop w:val="0"/>
          <w:marBottom w:val="0"/>
          <w:divBdr>
            <w:top w:val="none" w:sz="0" w:space="0" w:color="auto"/>
            <w:left w:val="none" w:sz="0" w:space="0" w:color="auto"/>
            <w:bottom w:val="none" w:sz="0" w:space="0" w:color="auto"/>
            <w:right w:val="none" w:sz="0" w:space="0" w:color="auto"/>
          </w:divBdr>
          <w:divsChild>
            <w:div w:id="161822504">
              <w:marLeft w:val="0"/>
              <w:marRight w:val="0"/>
              <w:marTop w:val="0"/>
              <w:marBottom w:val="0"/>
              <w:divBdr>
                <w:top w:val="none" w:sz="0" w:space="0" w:color="auto"/>
                <w:left w:val="none" w:sz="0" w:space="0" w:color="auto"/>
                <w:bottom w:val="none" w:sz="0" w:space="0" w:color="auto"/>
                <w:right w:val="none" w:sz="0" w:space="0" w:color="auto"/>
              </w:divBdr>
            </w:div>
            <w:div w:id="199051875">
              <w:marLeft w:val="0"/>
              <w:marRight w:val="0"/>
              <w:marTop w:val="0"/>
              <w:marBottom w:val="0"/>
              <w:divBdr>
                <w:top w:val="none" w:sz="0" w:space="0" w:color="auto"/>
                <w:left w:val="none" w:sz="0" w:space="0" w:color="auto"/>
                <w:bottom w:val="none" w:sz="0" w:space="0" w:color="auto"/>
                <w:right w:val="none" w:sz="0" w:space="0" w:color="auto"/>
              </w:divBdr>
            </w:div>
            <w:div w:id="219902794">
              <w:marLeft w:val="0"/>
              <w:marRight w:val="0"/>
              <w:marTop w:val="0"/>
              <w:marBottom w:val="0"/>
              <w:divBdr>
                <w:top w:val="none" w:sz="0" w:space="0" w:color="auto"/>
                <w:left w:val="none" w:sz="0" w:space="0" w:color="auto"/>
                <w:bottom w:val="none" w:sz="0" w:space="0" w:color="auto"/>
                <w:right w:val="none" w:sz="0" w:space="0" w:color="auto"/>
              </w:divBdr>
            </w:div>
            <w:div w:id="421490019">
              <w:marLeft w:val="0"/>
              <w:marRight w:val="0"/>
              <w:marTop w:val="0"/>
              <w:marBottom w:val="0"/>
              <w:divBdr>
                <w:top w:val="none" w:sz="0" w:space="0" w:color="auto"/>
                <w:left w:val="none" w:sz="0" w:space="0" w:color="auto"/>
                <w:bottom w:val="none" w:sz="0" w:space="0" w:color="auto"/>
                <w:right w:val="none" w:sz="0" w:space="0" w:color="auto"/>
              </w:divBdr>
            </w:div>
            <w:div w:id="590359598">
              <w:marLeft w:val="0"/>
              <w:marRight w:val="0"/>
              <w:marTop w:val="0"/>
              <w:marBottom w:val="0"/>
              <w:divBdr>
                <w:top w:val="none" w:sz="0" w:space="0" w:color="auto"/>
                <w:left w:val="none" w:sz="0" w:space="0" w:color="auto"/>
                <w:bottom w:val="none" w:sz="0" w:space="0" w:color="auto"/>
                <w:right w:val="none" w:sz="0" w:space="0" w:color="auto"/>
              </w:divBdr>
            </w:div>
            <w:div w:id="933630677">
              <w:marLeft w:val="0"/>
              <w:marRight w:val="0"/>
              <w:marTop w:val="0"/>
              <w:marBottom w:val="0"/>
              <w:divBdr>
                <w:top w:val="none" w:sz="0" w:space="0" w:color="auto"/>
                <w:left w:val="none" w:sz="0" w:space="0" w:color="auto"/>
                <w:bottom w:val="none" w:sz="0" w:space="0" w:color="auto"/>
                <w:right w:val="none" w:sz="0" w:space="0" w:color="auto"/>
              </w:divBdr>
            </w:div>
            <w:div w:id="1189295684">
              <w:marLeft w:val="0"/>
              <w:marRight w:val="0"/>
              <w:marTop w:val="0"/>
              <w:marBottom w:val="0"/>
              <w:divBdr>
                <w:top w:val="none" w:sz="0" w:space="0" w:color="auto"/>
                <w:left w:val="none" w:sz="0" w:space="0" w:color="auto"/>
                <w:bottom w:val="none" w:sz="0" w:space="0" w:color="auto"/>
                <w:right w:val="none" w:sz="0" w:space="0" w:color="auto"/>
              </w:divBdr>
            </w:div>
            <w:div w:id="1470899391">
              <w:marLeft w:val="0"/>
              <w:marRight w:val="0"/>
              <w:marTop w:val="0"/>
              <w:marBottom w:val="0"/>
              <w:divBdr>
                <w:top w:val="none" w:sz="0" w:space="0" w:color="auto"/>
                <w:left w:val="none" w:sz="0" w:space="0" w:color="auto"/>
                <w:bottom w:val="none" w:sz="0" w:space="0" w:color="auto"/>
                <w:right w:val="none" w:sz="0" w:space="0" w:color="auto"/>
              </w:divBdr>
            </w:div>
            <w:div w:id="1518346395">
              <w:marLeft w:val="0"/>
              <w:marRight w:val="0"/>
              <w:marTop w:val="0"/>
              <w:marBottom w:val="0"/>
              <w:divBdr>
                <w:top w:val="none" w:sz="0" w:space="0" w:color="auto"/>
                <w:left w:val="none" w:sz="0" w:space="0" w:color="auto"/>
                <w:bottom w:val="none" w:sz="0" w:space="0" w:color="auto"/>
                <w:right w:val="none" w:sz="0" w:space="0" w:color="auto"/>
              </w:divBdr>
            </w:div>
            <w:div w:id="1572887521">
              <w:marLeft w:val="0"/>
              <w:marRight w:val="0"/>
              <w:marTop w:val="0"/>
              <w:marBottom w:val="0"/>
              <w:divBdr>
                <w:top w:val="none" w:sz="0" w:space="0" w:color="auto"/>
                <w:left w:val="none" w:sz="0" w:space="0" w:color="auto"/>
                <w:bottom w:val="none" w:sz="0" w:space="0" w:color="auto"/>
                <w:right w:val="none" w:sz="0" w:space="0" w:color="auto"/>
              </w:divBdr>
            </w:div>
            <w:div w:id="1608195393">
              <w:marLeft w:val="0"/>
              <w:marRight w:val="0"/>
              <w:marTop w:val="0"/>
              <w:marBottom w:val="0"/>
              <w:divBdr>
                <w:top w:val="none" w:sz="0" w:space="0" w:color="auto"/>
                <w:left w:val="none" w:sz="0" w:space="0" w:color="auto"/>
                <w:bottom w:val="none" w:sz="0" w:space="0" w:color="auto"/>
                <w:right w:val="none" w:sz="0" w:space="0" w:color="auto"/>
              </w:divBdr>
            </w:div>
            <w:div w:id="1916435947">
              <w:marLeft w:val="0"/>
              <w:marRight w:val="0"/>
              <w:marTop w:val="0"/>
              <w:marBottom w:val="0"/>
              <w:divBdr>
                <w:top w:val="none" w:sz="0" w:space="0" w:color="auto"/>
                <w:left w:val="none" w:sz="0" w:space="0" w:color="auto"/>
                <w:bottom w:val="none" w:sz="0" w:space="0" w:color="auto"/>
                <w:right w:val="none" w:sz="0" w:space="0" w:color="auto"/>
              </w:divBdr>
            </w:div>
            <w:div w:id="1935043062">
              <w:marLeft w:val="0"/>
              <w:marRight w:val="0"/>
              <w:marTop w:val="0"/>
              <w:marBottom w:val="0"/>
              <w:divBdr>
                <w:top w:val="none" w:sz="0" w:space="0" w:color="auto"/>
                <w:left w:val="none" w:sz="0" w:space="0" w:color="auto"/>
                <w:bottom w:val="none" w:sz="0" w:space="0" w:color="auto"/>
                <w:right w:val="none" w:sz="0" w:space="0" w:color="auto"/>
              </w:divBdr>
            </w:div>
            <w:div w:id="20680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2478">
      <w:bodyDiv w:val="1"/>
      <w:marLeft w:val="0"/>
      <w:marRight w:val="0"/>
      <w:marTop w:val="0"/>
      <w:marBottom w:val="0"/>
      <w:divBdr>
        <w:top w:val="none" w:sz="0" w:space="0" w:color="auto"/>
        <w:left w:val="none" w:sz="0" w:space="0" w:color="auto"/>
        <w:bottom w:val="none" w:sz="0" w:space="0" w:color="auto"/>
        <w:right w:val="none" w:sz="0" w:space="0" w:color="auto"/>
      </w:divBdr>
      <w:divsChild>
        <w:div w:id="1115368353">
          <w:marLeft w:val="0"/>
          <w:marRight w:val="0"/>
          <w:marTop w:val="0"/>
          <w:marBottom w:val="0"/>
          <w:divBdr>
            <w:top w:val="none" w:sz="0" w:space="0" w:color="auto"/>
            <w:left w:val="none" w:sz="0" w:space="0" w:color="auto"/>
            <w:bottom w:val="none" w:sz="0" w:space="0" w:color="auto"/>
            <w:right w:val="none" w:sz="0" w:space="0" w:color="auto"/>
          </w:divBdr>
          <w:divsChild>
            <w:div w:id="8112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sChild>
        <w:div w:id="1387342300">
          <w:marLeft w:val="0"/>
          <w:marRight w:val="0"/>
          <w:marTop w:val="0"/>
          <w:marBottom w:val="0"/>
          <w:divBdr>
            <w:top w:val="none" w:sz="0" w:space="0" w:color="auto"/>
            <w:left w:val="none" w:sz="0" w:space="0" w:color="auto"/>
            <w:bottom w:val="none" w:sz="0" w:space="0" w:color="auto"/>
            <w:right w:val="none" w:sz="0" w:space="0" w:color="auto"/>
          </w:divBdr>
          <w:divsChild>
            <w:div w:id="8237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054">
      <w:bodyDiv w:val="1"/>
      <w:marLeft w:val="0"/>
      <w:marRight w:val="0"/>
      <w:marTop w:val="0"/>
      <w:marBottom w:val="0"/>
      <w:divBdr>
        <w:top w:val="none" w:sz="0" w:space="0" w:color="auto"/>
        <w:left w:val="none" w:sz="0" w:space="0" w:color="auto"/>
        <w:bottom w:val="none" w:sz="0" w:space="0" w:color="auto"/>
        <w:right w:val="none" w:sz="0" w:space="0" w:color="auto"/>
      </w:divBdr>
    </w:div>
    <w:div w:id="1763531495">
      <w:bodyDiv w:val="1"/>
      <w:marLeft w:val="0"/>
      <w:marRight w:val="0"/>
      <w:marTop w:val="0"/>
      <w:marBottom w:val="0"/>
      <w:divBdr>
        <w:top w:val="none" w:sz="0" w:space="0" w:color="auto"/>
        <w:left w:val="none" w:sz="0" w:space="0" w:color="auto"/>
        <w:bottom w:val="none" w:sz="0" w:space="0" w:color="auto"/>
        <w:right w:val="none" w:sz="0" w:space="0" w:color="auto"/>
      </w:divBdr>
    </w:div>
    <w:div w:id="1767534279">
      <w:bodyDiv w:val="1"/>
      <w:marLeft w:val="0"/>
      <w:marRight w:val="0"/>
      <w:marTop w:val="0"/>
      <w:marBottom w:val="0"/>
      <w:divBdr>
        <w:top w:val="none" w:sz="0" w:space="0" w:color="auto"/>
        <w:left w:val="none" w:sz="0" w:space="0" w:color="auto"/>
        <w:bottom w:val="none" w:sz="0" w:space="0" w:color="auto"/>
        <w:right w:val="none" w:sz="0" w:space="0" w:color="auto"/>
      </w:divBdr>
    </w:div>
    <w:div w:id="1788887826">
      <w:bodyDiv w:val="1"/>
      <w:marLeft w:val="0"/>
      <w:marRight w:val="0"/>
      <w:marTop w:val="0"/>
      <w:marBottom w:val="0"/>
      <w:divBdr>
        <w:top w:val="none" w:sz="0" w:space="0" w:color="auto"/>
        <w:left w:val="none" w:sz="0" w:space="0" w:color="auto"/>
        <w:bottom w:val="none" w:sz="0" w:space="0" w:color="auto"/>
        <w:right w:val="none" w:sz="0" w:space="0" w:color="auto"/>
      </w:divBdr>
      <w:divsChild>
        <w:div w:id="1025787772">
          <w:marLeft w:val="0"/>
          <w:marRight w:val="0"/>
          <w:marTop w:val="0"/>
          <w:marBottom w:val="0"/>
          <w:divBdr>
            <w:top w:val="none" w:sz="0" w:space="0" w:color="auto"/>
            <w:left w:val="none" w:sz="0" w:space="0" w:color="auto"/>
            <w:bottom w:val="none" w:sz="0" w:space="0" w:color="auto"/>
            <w:right w:val="none" w:sz="0" w:space="0" w:color="auto"/>
          </w:divBdr>
          <w:divsChild>
            <w:div w:id="7308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6836">
      <w:bodyDiv w:val="1"/>
      <w:marLeft w:val="0"/>
      <w:marRight w:val="0"/>
      <w:marTop w:val="0"/>
      <w:marBottom w:val="0"/>
      <w:divBdr>
        <w:top w:val="none" w:sz="0" w:space="0" w:color="auto"/>
        <w:left w:val="none" w:sz="0" w:space="0" w:color="auto"/>
        <w:bottom w:val="none" w:sz="0" w:space="0" w:color="auto"/>
        <w:right w:val="none" w:sz="0" w:space="0" w:color="auto"/>
      </w:divBdr>
      <w:divsChild>
        <w:div w:id="623535681">
          <w:marLeft w:val="0"/>
          <w:marRight w:val="0"/>
          <w:marTop w:val="0"/>
          <w:marBottom w:val="0"/>
          <w:divBdr>
            <w:top w:val="none" w:sz="0" w:space="0" w:color="auto"/>
            <w:left w:val="none" w:sz="0" w:space="0" w:color="auto"/>
            <w:bottom w:val="none" w:sz="0" w:space="0" w:color="auto"/>
            <w:right w:val="none" w:sz="0" w:space="0" w:color="auto"/>
          </w:divBdr>
          <w:divsChild>
            <w:div w:id="1229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488">
      <w:bodyDiv w:val="1"/>
      <w:marLeft w:val="0"/>
      <w:marRight w:val="0"/>
      <w:marTop w:val="0"/>
      <w:marBottom w:val="0"/>
      <w:divBdr>
        <w:top w:val="none" w:sz="0" w:space="0" w:color="auto"/>
        <w:left w:val="none" w:sz="0" w:space="0" w:color="auto"/>
        <w:bottom w:val="none" w:sz="0" w:space="0" w:color="auto"/>
        <w:right w:val="none" w:sz="0" w:space="0" w:color="auto"/>
      </w:divBdr>
    </w:div>
    <w:div w:id="1905334446">
      <w:bodyDiv w:val="1"/>
      <w:marLeft w:val="0"/>
      <w:marRight w:val="0"/>
      <w:marTop w:val="0"/>
      <w:marBottom w:val="0"/>
      <w:divBdr>
        <w:top w:val="none" w:sz="0" w:space="0" w:color="auto"/>
        <w:left w:val="none" w:sz="0" w:space="0" w:color="auto"/>
        <w:bottom w:val="none" w:sz="0" w:space="0" w:color="auto"/>
        <w:right w:val="none" w:sz="0" w:space="0" w:color="auto"/>
      </w:divBdr>
      <w:divsChild>
        <w:div w:id="63527118">
          <w:marLeft w:val="0"/>
          <w:marRight w:val="0"/>
          <w:marTop w:val="0"/>
          <w:marBottom w:val="0"/>
          <w:divBdr>
            <w:top w:val="none" w:sz="0" w:space="0" w:color="auto"/>
            <w:left w:val="none" w:sz="0" w:space="0" w:color="auto"/>
            <w:bottom w:val="none" w:sz="0" w:space="0" w:color="auto"/>
            <w:right w:val="none" w:sz="0" w:space="0" w:color="auto"/>
          </w:divBdr>
          <w:divsChild>
            <w:div w:id="1663388110">
              <w:marLeft w:val="0"/>
              <w:marRight w:val="0"/>
              <w:marTop w:val="0"/>
              <w:marBottom w:val="120"/>
              <w:divBdr>
                <w:top w:val="none" w:sz="0" w:space="0" w:color="auto"/>
                <w:left w:val="none" w:sz="0" w:space="0" w:color="auto"/>
                <w:bottom w:val="none" w:sz="0" w:space="0" w:color="auto"/>
                <w:right w:val="none" w:sz="0" w:space="0" w:color="auto"/>
              </w:divBdr>
            </w:div>
          </w:divsChild>
        </w:div>
        <w:div w:id="40949798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443526241">
              <w:marLeft w:val="0"/>
              <w:marRight w:val="0"/>
              <w:marTop w:val="0"/>
              <w:marBottom w:val="0"/>
              <w:divBdr>
                <w:top w:val="none" w:sz="0" w:space="0" w:color="auto"/>
                <w:left w:val="none" w:sz="0" w:space="0" w:color="auto"/>
                <w:bottom w:val="none" w:sz="0" w:space="0" w:color="auto"/>
                <w:right w:val="none" w:sz="0" w:space="0" w:color="auto"/>
              </w:divBdr>
              <w:divsChild>
                <w:div w:id="27872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2226639">
      <w:bodyDiv w:val="1"/>
      <w:marLeft w:val="0"/>
      <w:marRight w:val="0"/>
      <w:marTop w:val="0"/>
      <w:marBottom w:val="0"/>
      <w:divBdr>
        <w:top w:val="none" w:sz="0" w:space="0" w:color="auto"/>
        <w:left w:val="none" w:sz="0" w:space="0" w:color="auto"/>
        <w:bottom w:val="none" w:sz="0" w:space="0" w:color="auto"/>
        <w:right w:val="none" w:sz="0" w:space="0" w:color="auto"/>
      </w:divBdr>
    </w:div>
    <w:div w:id="1939172941">
      <w:bodyDiv w:val="1"/>
      <w:marLeft w:val="0"/>
      <w:marRight w:val="0"/>
      <w:marTop w:val="0"/>
      <w:marBottom w:val="0"/>
      <w:divBdr>
        <w:top w:val="none" w:sz="0" w:space="0" w:color="auto"/>
        <w:left w:val="none" w:sz="0" w:space="0" w:color="auto"/>
        <w:bottom w:val="none" w:sz="0" w:space="0" w:color="auto"/>
        <w:right w:val="none" w:sz="0" w:space="0" w:color="auto"/>
      </w:divBdr>
    </w:div>
    <w:div w:id="1961836004">
      <w:bodyDiv w:val="1"/>
      <w:marLeft w:val="0"/>
      <w:marRight w:val="0"/>
      <w:marTop w:val="0"/>
      <w:marBottom w:val="0"/>
      <w:divBdr>
        <w:top w:val="none" w:sz="0" w:space="0" w:color="auto"/>
        <w:left w:val="none" w:sz="0" w:space="0" w:color="auto"/>
        <w:bottom w:val="none" w:sz="0" w:space="0" w:color="auto"/>
        <w:right w:val="none" w:sz="0" w:space="0" w:color="auto"/>
      </w:divBdr>
      <w:divsChild>
        <w:div w:id="1756583595">
          <w:marLeft w:val="0"/>
          <w:marRight w:val="0"/>
          <w:marTop w:val="0"/>
          <w:marBottom w:val="0"/>
          <w:divBdr>
            <w:top w:val="none" w:sz="0" w:space="0" w:color="auto"/>
            <w:left w:val="none" w:sz="0" w:space="0" w:color="auto"/>
            <w:bottom w:val="none" w:sz="0" w:space="0" w:color="auto"/>
            <w:right w:val="none" w:sz="0" w:space="0" w:color="auto"/>
          </w:divBdr>
          <w:divsChild>
            <w:div w:id="1532651570">
              <w:marLeft w:val="0"/>
              <w:marRight w:val="0"/>
              <w:marTop w:val="0"/>
              <w:marBottom w:val="120"/>
              <w:divBdr>
                <w:top w:val="none" w:sz="0" w:space="0" w:color="auto"/>
                <w:left w:val="none" w:sz="0" w:space="0" w:color="auto"/>
                <w:bottom w:val="none" w:sz="0" w:space="0" w:color="auto"/>
                <w:right w:val="none" w:sz="0" w:space="0" w:color="auto"/>
              </w:divBdr>
            </w:div>
          </w:divsChild>
        </w:div>
        <w:div w:id="1957371787">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30328858">
              <w:marLeft w:val="0"/>
              <w:marRight w:val="0"/>
              <w:marTop w:val="0"/>
              <w:marBottom w:val="0"/>
              <w:divBdr>
                <w:top w:val="none" w:sz="0" w:space="0" w:color="auto"/>
                <w:left w:val="none" w:sz="0" w:space="0" w:color="auto"/>
                <w:bottom w:val="none" w:sz="0" w:space="0" w:color="auto"/>
                <w:right w:val="none" w:sz="0" w:space="0" w:color="auto"/>
              </w:divBdr>
              <w:divsChild>
                <w:div w:id="16431914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1886916">
      <w:bodyDiv w:val="1"/>
      <w:marLeft w:val="0"/>
      <w:marRight w:val="0"/>
      <w:marTop w:val="0"/>
      <w:marBottom w:val="0"/>
      <w:divBdr>
        <w:top w:val="none" w:sz="0" w:space="0" w:color="auto"/>
        <w:left w:val="none" w:sz="0" w:space="0" w:color="auto"/>
        <w:bottom w:val="none" w:sz="0" w:space="0" w:color="auto"/>
        <w:right w:val="none" w:sz="0" w:space="0" w:color="auto"/>
      </w:divBdr>
      <w:divsChild>
        <w:div w:id="1840727315">
          <w:marLeft w:val="0"/>
          <w:marRight w:val="0"/>
          <w:marTop w:val="0"/>
          <w:marBottom w:val="0"/>
          <w:divBdr>
            <w:top w:val="none" w:sz="0" w:space="0" w:color="auto"/>
            <w:left w:val="none" w:sz="0" w:space="0" w:color="auto"/>
            <w:bottom w:val="none" w:sz="0" w:space="0" w:color="auto"/>
            <w:right w:val="none" w:sz="0" w:space="0" w:color="auto"/>
          </w:divBdr>
        </w:div>
      </w:divsChild>
    </w:div>
    <w:div w:id="2026397045">
      <w:bodyDiv w:val="1"/>
      <w:marLeft w:val="0"/>
      <w:marRight w:val="0"/>
      <w:marTop w:val="0"/>
      <w:marBottom w:val="0"/>
      <w:divBdr>
        <w:top w:val="none" w:sz="0" w:space="0" w:color="auto"/>
        <w:left w:val="none" w:sz="0" w:space="0" w:color="auto"/>
        <w:bottom w:val="none" w:sz="0" w:space="0" w:color="auto"/>
        <w:right w:val="none" w:sz="0" w:space="0" w:color="auto"/>
      </w:divBdr>
    </w:div>
    <w:div w:id="2038458430">
      <w:bodyDiv w:val="1"/>
      <w:marLeft w:val="0"/>
      <w:marRight w:val="0"/>
      <w:marTop w:val="0"/>
      <w:marBottom w:val="0"/>
      <w:divBdr>
        <w:top w:val="none" w:sz="0" w:space="0" w:color="auto"/>
        <w:left w:val="none" w:sz="0" w:space="0" w:color="auto"/>
        <w:bottom w:val="none" w:sz="0" w:space="0" w:color="auto"/>
        <w:right w:val="none" w:sz="0" w:space="0" w:color="auto"/>
      </w:divBdr>
      <w:divsChild>
        <w:div w:id="1714764757">
          <w:marLeft w:val="0"/>
          <w:marRight w:val="0"/>
          <w:marTop w:val="0"/>
          <w:marBottom w:val="0"/>
          <w:divBdr>
            <w:top w:val="none" w:sz="0" w:space="0" w:color="auto"/>
            <w:left w:val="none" w:sz="0" w:space="0" w:color="auto"/>
            <w:bottom w:val="none" w:sz="0" w:space="0" w:color="auto"/>
            <w:right w:val="none" w:sz="0" w:space="0" w:color="auto"/>
          </w:divBdr>
        </w:div>
      </w:divsChild>
    </w:div>
    <w:div w:id="2043901753">
      <w:bodyDiv w:val="1"/>
      <w:marLeft w:val="0"/>
      <w:marRight w:val="0"/>
      <w:marTop w:val="0"/>
      <w:marBottom w:val="0"/>
      <w:divBdr>
        <w:top w:val="none" w:sz="0" w:space="0" w:color="auto"/>
        <w:left w:val="none" w:sz="0" w:space="0" w:color="auto"/>
        <w:bottom w:val="none" w:sz="0" w:space="0" w:color="auto"/>
        <w:right w:val="none" w:sz="0" w:space="0" w:color="auto"/>
      </w:divBdr>
    </w:div>
    <w:div w:id="2055810629">
      <w:bodyDiv w:val="1"/>
      <w:marLeft w:val="0"/>
      <w:marRight w:val="0"/>
      <w:marTop w:val="0"/>
      <w:marBottom w:val="0"/>
      <w:divBdr>
        <w:top w:val="none" w:sz="0" w:space="0" w:color="auto"/>
        <w:left w:val="none" w:sz="0" w:space="0" w:color="auto"/>
        <w:bottom w:val="none" w:sz="0" w:space="0" w:color="auto"/>
        <w:right w:val="none" w:sz="0" w:space="0" w:color="auto"/>
      </w:divBdr>
    </w:div>
    <w:div w:id="2056276033">
      <w:bodyDiv w:val="1"/>
      <w:marLeft w:val="0"/>
      <w:marRight w:val="0"/>
      <w:marTop w:val="0"/>
      <w:marBottom w:val="0"/>
      <w:divBdr>
        <w:top w:val="none" w:sz="0" w:space="0" w:color="auto"/>
        <w:left w:val="none" w:sz="0" w:space="0" w:color="auto"/>
        <w:bottom w:val="none" w:sz="0" w:space="0" w:color="auto"/>
        <w:right w:val="none" w:sz="0" w:space="0" w:color="auto"/>
      </w:divBdr>
    </w:div>
    <w:div w:id="2064481543">
      <w:bodyDiv w:val="1"/>
      <w:marLeft w:val="0"/>
      <w:marRight w:val="0"/>
      <w:marTop w:val="0"/>
      <w:marBottom w:val="0"/>
      <w:divBdr>
        <w:top w:val="none" w:sz="0" w:space="0" w:color="auto"/>
        <w:left w:val="none" w:sz="0" w:space="0" w:color="auto"/>
        <w:bottom w:val="none" w:sz="0" w:space="0" w:color="auto"/>
        <w:right w:val="none" w:sz="0" w:space="0" w:color="auto"/>
      </w:divBdr>
      <w:divsChild>
        <w:div w:id="524363508">
          <w:marLeft w:val="547"/>
          <w:marRight w:val="0"/>
          <w:marTop w:val="200"/>
          <w:marBottom w:val="0"/>
          <w:divBdr>
            <w:top w:val="none" w:sz="0" w:space="0" w:color="auto"/>
            <w:left w:val="none" w:sz="0" w:space="0" w:color="auto"/>
            <w:bottom w:val="none" w:sz="0" w:space="0" w:color="auto"/>
            <w:right w:val="none" w:sz="0" w:space="0" w:color="auto"/>
          </w:divBdr>
        </w:div>
        <w:div w:id="949237761">
          <w:marLeft w:val="547"/>
          <w:marRight w:val="0"/>
          <w:marTop w:val="200"/>
          <w:marBottom w:val="0"/>
          <w:divBdr>
            <w:top w:val="none" w:sz="0" w:space="0" w:color="auto"/>
            <w:left w:val="none" w:sz="0" w:space="0" w:color="auto"/>
            <w:bottom w:val="none" w:sz="0" w:space="0" w:color="auto"/>
            <w:right w:val="none" w:sz="0" w:space="0" w:color="auto"/>
          </w:divBdr>
        </w:div>
        <w:div w:id="1392581611">
          <w:marLeft w:val="1627"/>
          <w:marRight w:val="0"/>
          <w:marTop w:val="100"/>
          <w:marBottom w:val="0"/>
          <w:divBdr>
            <w:top w:val="none" w:sz="0" w:space="0" w:color="auto"/>
            <w:left w:val="none" w:sz="0" w:space="0" w:color="auto"/>
            <w:bottom w:val="none" w:sz="0" w:space="0" w:color="auto"/>
            <w:right w:val="none" w:sz="0" w:space="0" w:color="auto"/>
          </w:divBdr>
        </w:div>
        <w:div w:id="1688166912">
          <w:marLeft w:val="547"/>
          <w:marRight w:val="0"/>
          <w:marTop w:val="200"/>
          <w:marBottom w:val="0"/>
          <w:divBdr>
            <w:top w:val="none" w:sz="0" w:space="0" w:color="auto"/>
            <w:left w:val="none" w:sz="0" w:space="0" w:color="auto"/>
            <w:bottom w:val="none" w:sz="0" w:space="0" w:color="auto"/>
            <w:right w:val="none" w:sz="0" w:space="0" w:color="auto"/>
          </w:divBdr>
        </w:div>
        <w:div w:id="2146966944">
          <w:marLeft w:val="1627"/>
          <w:marRight w:val="0"/>
          <w:marTop w:val="100"/>
          <w:marBottom w:val="0"/>
          <w:divBdr>
            <w:top w:val="none" w:sz="0" w:space="0" w:color="auto"/>
            <w:left w:val="none" w:sz="0" w:space="0" w:color="auto"/>
            <w:bottom w:val="none" w:sz="0" w:space="0" w:color="auto"/>
            <w:right w:val="none" w:sz="0" w:space="0" w:color="auto"/>
          </w:divBdr>
        </w:div>
      </w:divsChild>
    </w:div>
    <w:div w:id="2077432417">
      <w:bodyDiv w:val="1"/>
      <w:marLeft w:val="0"/>
      <w:marRight w:val="0"/>
      <w:marTop w:val="0"/>
      <w:marBottom w:val="0"/>
      <w:divBdr>
        <w:top w:val="none" w:sz="0" w:space="0" w:color="auto"/>
        <w:left w:val="none" w:sz="0" w:space="0" w:color="auto"/>
        <w:bottom w:val="none" w:sz="0" w:space="0" w:color="auto"/>
        <w:right w:val="none" w:sz="0" w:space="0" w:color="auto"/>
      </w:divBdr>
    </w:div>
    <w:div w:id="2078163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35.png"/><Relationship Id="Rdc9c3da9259c4ce3" Type="http://schemas.microsoft.com/office/2019/09/relationships/intelligence" Target="intelligence.xml"/><Relationship Id="rId21" Type="http://schemas.openxmlformats.org/officeDocument/2006/relationships/hyperlink" Target="https://sacs-cde.org/" TargetMode="External"/><Relationship Id="rId42" Type="http://schemas.openxmlformats.org/officeDocument/2006/relationships/header" Target="header13.xml"/><Relationship Id="rId47" Type="http://schemas.openxmlformats.org/officeDocument/2006/relationships/image" Target="media/image8.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30.png"/><Relationship Id="rId89" Type="http://schemas.openxmlformats.org/officeDocument/2006/relationships/hyperlink" Target="mailto:sacsinfo@cde.ca.gov" TargetMode="External"/><Relationship Id="rId112" Type="http://schemas.openxmlformats.org/officeDocument/2006/relationships/header" Target="header36.xml"/><Relationship Id="rId16" Type="http://schemas.openxmlformats.org/officeDocument/2006/relationships/footer" Target="footer4.xml"/><Relationship Id="rId107" Type="http://schemas.openxmlformats.org/officeDocument/2006/relationships/hyperlink" Target="mailto:spedfiscalprogrpts@cde.ca.gov" TargetMode="Externa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hyperlink" Target="http://www.cde.ca.gov/fg/sf/fr/sacs2006allprobfix.asp" TargetMode="External"/><Relationship Id="rId53" Type="http://schemas.openxmlformats.org/officeDocument/2006/relationships/image" Target="media/image14.png"/><Relationship Id="rId58" Type="http://schemas.openxmlformats.org/officeDocument/2006/relationships/image" Target="media/image17.png"/><Relationship Id="rId74" Type="http://schemas.openxmlformats.org/officeDocument/2006/relationships/header" Target="header22.xml"/><Relationship Id="rId79" Type="http://schemas.openxmlformats.org/officeDocument/2006/relationships/hyperlink" Target="https://www.cde.ca.gov/fg/ac/ic/" TargetMode="External"/><Relationship Id="rId102" Type="http://schemas.openxmlformats.org/officeDocument/2006/relationships/hyperlink" Target="mailto:spedfiscalprogrpts@cde.ca.gov" TargetMode="External"/><Relationship Id="rId123" Type="http://schemas.openxmlformats.org/officeDocument/2006/relationships/header" Target="header43.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27.xml"/><Relationship Id="rId95" Type="http://schemas.openxmlformats.org/officeDocument/2006/relationships/header" Target="header31.xml"/><Relationship Id="rId19" Type="http://schemas.openxmlformats.org/officeDocument/2006/relationships/hyperlink" Target="https://www.cde.ca.gov/fg/ac/co"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4.png"/><Relationship Id="rId35" Type="http://schemas.openxmlformats.org/officeDocument/2006/relationships/hyperlink" Target="mailto:sacsweb@cde.ca.gov" TargetMode="External"/><Relationship Id="rId43" Type="http://schemas.openxmlformats.org/officeDocument/2006/relationships/header" Target="header14.xml"/><Relationship Id="rId48" Type="http://schemas.openxmlformats.org/officeDocument/2006/relationships/image" Target="media/image9.png"/><Relationship Id="rId56" Type="http://schemas.openxmlformats.org/officeDocument/2006/relationships/header" Target="header15.xml"/><Relationship Id="rId64" Type="http://schemas.openxmlformats.org/officeDocument/2006/relationships/image" Target="media/image21.png"/><Relationship Id="rId69" Type="http://schemas.openxmlformats.org/officeDocument/2006/relationships/header" Target="header19.xml"/><Relationship Id="rId77" Type="http://schemas.openxmlformats.org/officeDocument/2006/relationships/image" Target="media/image28.png"/><Relationship Id="rId100" Type="http://schemas.openxmlformats.org/officeDocument/2006/relationships/header" Target="header34.xml"/><Relationship Id="rId105" Type="http://schemas.openxmlformats.org/officeDocument/2006/relationships/hyperlink" Target="https://oese.ed.gov/offices/office-of-formula-grants/impact-aid-program/" TargetMode="External"/><Relationship Id="rId113" Type="http://schemas.openxmlformats.org/officeDocument/2006/relationships/hyperlink" Target="mailto:sacsinfo@cde.ca.gov" TargetMode="External"/><Relationship Id="rId118" Type="http://schemas.openxmlformats.org/officeDocument/2006/relationships/header" Target="header39.xml"/><Relationship Id="rId126"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27.png"/><Relationship Id="rId80" Type="http://schemas.openxmlformats.org/officeDocument/2006/relationships/hyperlink" Target="https://www.cde.ca.gov/fg/ac/ic/" TargetMode="External"/><Relationship Id="rId85" Type="http://schemas.openxmlformats.org/officeDocument/2006/relationships/hyperlink" Target="https://www.cde.ca.gov/fg/ac/ac/" TargetMode="External"/><Relationship Id="rId93" Type="http://schemas.openxmlformats.org/officeDocument/2006/relationships/header" Target="header30.xml"/><Relationship Id="rId98" Type="http://schemas.openxmlformats.org/officeDocument/2006/relationships/image" Target="media/image33.png"/><Relationship Id="rId121" Type="http://schemas.openxmlformats.org/officeDocument/2006/relationships/header" Target="header4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cde.ca.gov/fg/ac/ac/" TargetMode="External"/><Relationship Id="rId25" Type="http://schemas.openxmlformats.org/officeDocument/2006/relationships/footer" Target="footer6.xml"/><Relationship Id="rId33" Type="http://schemas.openxmlformats.org/officeDocument/2006/relationships/hyperlink" Target="mailto:unauditedactuals@cde.ca.gov" TargetMode="External"/><Relationship Id="rId38" Type="http://schemas.openxmlformats.org/officeDocument/2006/relationships/hyperlink" Target="mailto:sacsweb@cde.ca.gov" TargetMode="External"/><Relationship Id="rId46" Type="http://schemas.openxmlformats.org/officeDocument/2006/relationships/image" Target="media/image7.png"/><Relationship Id="rId59" Type="http://schemas.openxmlformats.org/officeDocument/2006/relationships/image" Target="media/image18.png"/><Relationship Id="rId67" Type="http://schemas.openxmlformats.org/officeDocument/2006/relationships/image" Target="media/image24.png"/><Relationship Id="rId103" Type="http://schemas.openxmlformats.org/officeDocument/2006/relationships/hyperlink" Target="https://www.cde.ca.gov/sp/se/as/documents/leamoeexempwrksht.xls" TargetMode="External"/><Relationship Id="rId108" Type="http://schemas.openxmlformats.org/officeDocument/2006/relationships/hyperlink" Target="https://oese.ed.gov/offices/office-of-formula-grants/impact-aid-program/" TargetMode="External"/><Relationship Id="rId116" Type="http://schemas.openxmlformats.org/officeDocument/2006/relationships/header" Target="header38.xml"/><Relationship Id="rId124" Type="http://schemas.openxmlformats.org/officeDocument/2006/relationships/header" Target="header44.xml"/><Relationship Id="rId129" Type="http://schemas.openxmlformats.org/officeDocument/2006/relationships/theme" Target="theme/theme1.xml"/><Relationship Id="rId20" Type="http://schemas.openxmlformats.org/officeDocument/2006/relationships/hyperlink" Target="https://www.cde.ca.gov/fg/sf/fr/" TargetMode="External"/><Relationship Id="rId41" Type="http://schemas.openxmlformats.org/officeDocument/2006/relationships/header" Target="header12.xml"/><Relationship Id="rId54" Type="http://schemas.openxmlformats.org/officeDocument/2006/relationships/image" Target="media/image15.png"/><Relationship Id="rId62" Type="http://schemas.openxmlformats.org/officeDocument/2006/relationships/header" Target="header18.xml"/><Relationship Id="rId70" Type="http://schemas.openxmlformats.org/officeDocument/2006/relationships/header" Target="header20.xml"/><Relationship Id="rId75" Type="http://schemas.openxmlformats.org/officeDocument/2006/relationships/header" Target="header23.xml"/><Relationship Id="rId83" Type="http://schemas.openxmlformats.org/officeDocument/2006/relationships/hyperlink" Target="https://www.cde.ca.gov/fg/aa/pa/" TargetMode="External"/><Relationship Id="rId88" Type="http://schemas.openxmlformats.org/officeDocument/2006/relationships/hyperlink" Target="mailto:sacsinfo@cde.ca.gov" TargetMode="External"/><Relationship Id="rId91" Type="http://schemas.openxmlformats.org/officeDocument/2006/relationships/header" Target="header28.xml"/><Relationship Id="rId96" Type="http://schemas.openxmlformats.org/officeDocument/2006/relationships/header" Target="header32.xml"/><Relationship Id="rId111"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hyperlink" Target="https://www.cde.ca.gov/fg/sf/fr/" TargetMode="External"/><Relationship Id="rId49" Type="http://schemas.openxmlformats.org/officeDocument/2006/relationships/image" Target="media/image10.png"/><Relationship Id="rId57" Type="http://schemas.openxmlformats.org/officeDocument/2006/relationships/header" Target="header16.xml"/><Relationship Id="rId106" Type="http://schemas.openxmlformats.org/officeDocument/2006/relationships/hyperlink" Target="https://www.cde.ca.gov/sp/se/as/documents/leamoeexempwrksht.xls" TargetMode="External"/><Relationship Id="rId114" Type="http://schemas.openxmlformats.org/officeDocument/2006/relationships/image" Target="media/image34.png"/><Relationship Id="rId119" Type="http://schemas.openxmlformats.org/officeDocument/2006/relationships/header" Target="header40.xml"/><Relationship Id="rId127" Type="http://schemas.openxmlformats.org/officeDocument/2006/relationships/footer" Target="footer8.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header" Target="header21.xml"/><Relationship Id="rId78" Type="http://schemas.openxmlformats.org/officeDocument/2006/relationships/image" Target="media/image29.png"/><Relationship Id="rId81" Type="http://schemas.openxmlformats.org/officeDocument/2006/relationships/header" Target="header25.xml"/><Relationship Id="rId86" Type="http://schemas.openxmlformats.org/officeDocument/2006/relationships/hyperlink" Target="mailto:gann@cde.ca.gov" TargetMode="External"/><Relationship Id="rId94" Type="http://schemas.openxmlformats.org/officeDocument/2006/relationships/image" Target="media/image31.png"/><Relationship Id="rId99" Type="http://schemas.openxmlformats.org/officeDocument/2006/relationships/header" Target="header33.xml"/><Relationship Id="rId101" Type="http://schemas.openxmlformats.org/officeDocument/2006/relationships/hyperlink" Target="mailto:spedfiscalprogrpts@cde.ca.gov" TargetMode="External"/><Relationship Id="rId122" Type="http://schemas.openxmlformats.org/officeDocument/2006/relationships/header" Target="header4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www.cde.ca.gov/fg/ac/sa/" TargetMode="External"/><Relationship Id="rId39" Type="http://schemas.openxmlformats.org/officeDocument/2006/relationships/header" Target="header10.xml"/><Relationship Id="rId109" Type="http://schemas.openxmlformats.org/officeDocument/2006/relationships/hyperlink" Target="mailto:sacsinfo@cde.ca.gov" TargetMode="External"/><Relationship Id="rId34" Type="http://schemas.openxmlformats.org/officeDocument/2006/relationships/hyperlink" Target="https://www.cde.ca.gov/fg/sf/fr/"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eader" Target="header24.xml"/><Relationship Id="rId97" Type="http://schemas.openxmlformats.org/officeDocument/2006/relationships/image" Target="media/image32.png"/><Relationship Id="rId104" Type="http://schemas.openxmlformats.org/officeDocument/2006/relationships/hyperlink" Target="mailto:spedfiscalprogrpts@cde.ca.gov" TargetMode="External"/><Relationship Id="rId120" Type="http://schemas.openxmlformats.org/officeDocument/2006/relationships/image" Target="media/image36.png"/><Relationship Id="rId125"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5.xml"/><Relationship Id="rId40" Type="http://schemas.openxmlformats.org/officeDocument/2006/relationships/header" Target="header11.xml"/><Relationship Id="rId45" Type="http://schemas.openxmlformats.org/officeDocument/2006/relationships/image" Target="media/image6.png"/><Relationship Id="rId66" Type="http://schemas.openxmlformats.org/officeDocument/2006/relationships/image" Target="media/image23.png"/><Relationship Id="rId87" Type="http://schemas.openxmlformats.org/officeDocument/2006/relationships/hyperlink" Target="mailto:sacsinfo@cde.ca.gov" TargetMode="External"/><Relationship Id="rId110" Type="http://schemas.openxmlformats.org/officeDocument/2006/relationships/hyperlink" Target="mailto:cessman@cde.ca.gov" TargetMode="External"/><Relationship Id="rId115" Type="http://schemas.openxmlformats.org/officeDocument/2006/relationships/header" Target="header37.xml"/><Relationship Id="rId61" Type="http://schemas.openxmlformats.org/officeDocument/2006/relationships/header" Target="header17.xml"/><Relationship Id="rId82" Type="http://schemas.openxmlformats.org/officeDocument/2006/relationships/header" Target="header26.xml"/></Relationship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Executive">
  <a:themeElements>
    <a:clrScheme name="Custom 1">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96607D"/>
      </a:folHlink>
    </a:clrScheme>
    <a:fontScheme name="CSIS Custom">
      <a:majorFont>
        <a:latin typeface="Verdana"/>
        <a:ea typeface=""/>
        <a:cs typeface=""/>
      </a:majorFont>
      <a:minorFont>
        <a:latin typeface="Calisto MT"/>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CDF5E6-6374-41B1-BD1A-293F3446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287</Pages>
  <Words>82952</Words>
  <Characters>472833</Characters>
  <Application>Microsoft Office Word</Application>
  <DocSecurity>0</DocSecurity>
  <Lines>3940</Lines>
  <Paragraphs>1109</Paragraphs>
  <ScaleCrop>false</ScaleCrop>
  <HeadingPairs>
    <vt:vector size="2" baseType="variant">
      <vt:variant>
        <vt:lpstr>Title</vt:lpstr>
      </vt:variant>
      <vt:variant>
        <vt:i4>1</vt:i4>
      </vt:variant>
    </vt:vector>
  </HeadingPairs>
  <TitlesOfParts>
    <vt:vector size="1" baseType="lpstr">
      <vt:lpstr>SACS Web 2024 LEA User Guide - Financial Reporting (CA Dept of Education)</vt:lpstr>
    </vt:vector>
  </TitlesOfParts>
  <Company/>
  <LinksUpToDate>false</LinksUpToDate>
  <CharactersWithSpaces>554676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SACS Web 2024 LEA User Guide - Financial Reporting (CA Dept of Education)</dc:title>
  <dc:subject>This User guide provides guidance in the SACS Web 2024 system.</dc:subject>
  <dc:creator/>
  <cp:keywords/>
  <dc:description/>
  <cp:lastModifiedBy/>
  <cp:revision>1</cp:revision>
  <dcterms:created xsi:type="dcterms:W3CDTF">2024-06-19T17:14:00Z</dcterms:created>
  <dcterms:modified xsi:type="dcterms:W3CDTF">2024-07-01T22:07:00Z</dcterms:modified>
  <cp:version/>
</cp:coreProperties>
</file>