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A165E" w14:textId="4E966329" w:rsidR="003E38D7" w:rsidRPr="00977391" w:rsidRDefault="003E38D7" w:rsidP="00E77ADC">
      <w:pPr>
        <w:pStyle w:val="Heading1"/>
      </w:pPr>
      <w:r>
        <w:t>F</w:t>
      </w:r>
      <w:r w:rsidR="0082288E">
        <w:t>inal</w:t>
      </w:r>
      <w:r>
        <w:t xml:space="preserve"> S</w:t>
      </w:r>
      <w:r w:rsidR="0082288E">
        <w:t>tatement</w:t>
      </w:r>
      <w:r>
        <w:t xml:space="preserve"> </w:t>
      </w:r>
      <w:r w:rsidR="0082288E">
        <w:t>of</w:t>
      </w:r>
      <w:r>
        <w:t xml:space="preserve"> R</w:t>
      </w:r>
      <w:r w:rsidR="0082288E">
        <w:t>easons</w:t>
      </w:r>
    </w:p>
    <w:p w14:paraId="6C65A1A0" w14:textId="66721CC7" w:rsidR="430ECBC9" w:rsidRDefault="430ECBC9" w:rsidP="0099688A">
      <w:pPr>
        <w:spacing w:after="240"/>
        <w:jc w:val="center"/>
        <w:rPr>
          <w:rFonts w:ascii="Arial" w:eastAsia="Arial" w:hAnsi="Arial" w:cs="Arial"/>
        </w:rPr>
      </w:pPr>
      <w:r w:rsidRPr="23E6B07E">
        <w:rPr>
          <w:rFonts w:ascii="Arial" w:eastAsia="Arial" w:hAnsi="Arial" w:cs="Arial"/>
          <w:color w:val="000000" w:themeColor="text1"/>
        </w:rPr>
        <w:t>High School Equivalency Program</w:t>
      </w:r>
    </w:p>
    <w:p w14:paraId="6E49E910" w14:textId="4C83DAF1" w:rsidR="003E38D7" w:rsidRPr="00977391" w:rsidRDefault="003E38D7" w:rsidP="00DC6123">
      <w:pPr>
        <w:pStyle w:val="Heading2"/>
        <w:spacing w:after="240"/>
      </w:pPr>
      <w:r w:rsidRPr="00977391">
        <w:t>U</w:t>
      </w:r>
      <w:r w:rsidR="0082288E">
        <w:t>pdate</w:t>
      </w:r>
      <w:r w:rsidRPr="00977391">
        <w:t xml:space="preserve"> </w:t>
      </w:r>
      <w:r w:rsidR="0082288E">
        <w:t>of</w:t>
      </w:r>
      <w:r w:rsidRPr="00977391">
        <w:t xml:space="preserve"> </w:t>
      </w:r>
      <w:r w:rsidR="0082288E" w:rsidRPr="00977391">
        <w:t>I</w:t>
      </w:r>
      <w:r w:rsidR="0082288E">
        <w:t>nitial</w:t>
      </w:r>
      <w:r w:rsidRPr="00977391">
        <w:t xml:space="preserve"> S</w:t>
      </w:r>
      <w:r w:rsidR="0082288E">
        <w:t>tatement</w:t>
      </w:r>
      <w:r w:rsidRPr="00977391">
        <w:t xml:space="preserve"> </w:t>
      </w:r>
      <w:r w:rsidR="0082288E">
        <w:t>of</w:t>
      </w:r>
      <w:r w:rsidRPr="00977391">
        <w:t xml:space="preserve"> R</w:t>
      </w:r>
      <w:r w:rsidR="0082288E">
        <w:t>easons</w:t>
      </w:r>
    </w:p>
    <w:p w14:paraId="35C2CDA3" w14:textId="20747534" w:rsidR="0015178A" w:rsidRPr="00B10C64" w:rsidRDefault="0015178A" w:rsidP="00DC6123">
      <w:pPr>
        <w:spacing w:after="240"/>
        <w:rPr>
          <w:rFonts w:ascii="Arial" w:hAnsi="Arial" w:cs="Arial"/>
        </w:rPr>
      </w:pPr>
      <w:r w:rsidRPr="442D36BD">
        <w:rPr>
          <w:rFonts w:ascii="Arial" w:hAnsi="Arial" w:cs="Arial"/>
        </w:rPr>
        <w:t xml:space="preserve">The original proposed text was made available for public comment for at least 45 days from </w:t>
      </w:r>
      <w:r w:rsidR="6398AE28" w:rsidRPr="442D36BD">
        <w:rPr>
          <w:rFonts w:ascii="Arial" w:hAnsi="Arial" w:cs="Arial"/>
        </w:rPr>
        <w:t>August 11, 2023</w:t>
      </w:r>
      <w:r w:rsidR="04FB6F83" w:rsidRPr="442D36BD">
        <w:rPr>
          <w:rFonts w:ascii="Arial" w:hAnsi="Arial" w:cs="Arial"/>
        </w:rPr>
        <w:t>,</w:t>
      </w:r>
      <w:r w:rsidR="00EC60E1" w:rsidRPr="442D36BD">
        <w:rPr>
          <w:rFonts w:ascii="Arial" w:hAnsi="Arial" w:cs="Arial"/>
        </w:rPr>
        <w:t xml:space="preserve"> through </w:t>
      </w:r>
      <w:r w:rsidR="0FA62A06" w:rsidRPr="442D36BD">
        <w:rPr>
          <w:rFonts w:ascii="Arial" w:hAnsi="Arial" w:cs="Arial"/>
        </w:rPr>
        <w:t>September 26, 2023</w:t>
      </w:r>
      <w:r w:rsidR="00581F02" w:rsidRPr="442D36BD">
        <w:rPr>
          <w:rFonts w:ascii="Arial" w:hAnsi="Arial" w:cs="Arial"/>
        </w:rPr>
        <w:t>, inclusive</w:t>
      </w:r>
      <w:r w:rsidRPr="442D36BD">
        <w:rPr>
          <w:rFonts w:ascii="Arial" w:hAnsi="Arial" w:cs="Arial"/>
        </w:rPr>
        <w:t xml:space="preserve">. </w:t>
      </w:r>
      <w:r w:rsidR="6BE7880C" w:rsidRPr="442D36BD">
        <w:rPr>
          <w:rFonts w:ascii="Arial" w:hAnsi="Arial" w:cs="Arial"/>
        </w:rPr>
        <w:t>One</w:t>
      </w:r>
      <w:r w:rsidR="00EC60E1" w:rsidRPr="442D36BD">
        <w:rPr>
          <w:rFonts w:ascii="Arial" w:hAnsi="Arial" w:cs="Arial"/>
        </w:rPr>
        <w:t xml:space="preserve"> individual provided comments during the 45-day comment period.</w:t>
      </w:r>
    </w:p>
    <w:p w14:paraId="7589371B" w14:textId="376D7199" w:rsidR="4FD8A3FE" w:rsidRDefault="4FD8A3FE" w:rsidP="00DC6123">
      <w:pPr>
        <w:spacing w:after="240"/>
      </w:pPr>
      <w:r w:rsidRPr="5411FF1A">
        <w:rPr>
          <w:rFonts w:ascii="Arial" w:eastAsia="Arial" w:hAnsi="Arial" w:cs="Arial"/>
        </w:rPr>
        <w:t>A public hearing was held via videoconferenc</w:t>
      </w:r>
      <w:r w:rsidR="007113F5">
        <w:rPr>
          <w:rFonts w:ascii="Arial" w:eastAsia="Arial" w:hAnsi="Arial" w:cs="Arial"/>
        </w:rPr>
        <w:t>e</w:t>
      </w:r>
      <w:r w:rsidRPr="5411FF1A">
        <w:rPr>
          <w:rFonts w:ascii="Arial" w:eastAsia="Arial" w:hAnsi="Arial" w:cs="Arial"/>
        </w:rPr>
        <w:t xml:space="preserve"> on September 26, 2023, at 1:30 P.M.</w:t>
      </w:r>
      <w:r w:rsidRPr="5411FF1A">
        <w:rPr>
          <w:rFonts w:ascii="Arial" w:eastAsia="Arial" w:hAnsi="Arial" w:cs="Arial"/>
          <w:i/>
          <w:iCs/>
        </w:rPr>
        <w:t xml:space="preserve"> </w:t>
      </w:r>
      <w:r w:rsidRPr="5411FF1A">
        <w:rPr>
          <w:rFonts w:ascii="Arial" w:eastAsia="Arial" w:hAnsi="Arial" w:cs="Arial"/>
        </w:rPr>
        <w:t>Eleven individuals attended the public hearing, and no oral comments were received at the public hearing.</w:t>
      </w:r>
    </w:p>
    <w:p w14:paraId="7CF552DC" w14:textId="2A18EF6D" w:rsidR="003E38D7" w:rsidRPr="00977391" w:rsidRDefault="003E38D7" w:rsidP="00DC6123">
      <w:pPr>
        <w:pStyle w:val="Heading2"/>
        <w:spacing w:after="240"/>
      </w:pPr>
      <w:r>
        <w:t>S</w:t>
      </w:r>
      <w:r w:rsidR="0099688A">
        <w:t>ummary</w:t>
      </w:r>
      <w:r>
        <w:t xml:space="preserve"> </w:t>
      </w:r>
      <w:r w:rsidR="0099688A">
        <w:t>and</w:t>
      </w:r>
      <w:r>
        <w:t xml:space="preserve"> R</w:t>
      </w:r>
      <w:r w:rsidR="0099688A">
        <w:t>esponse</w:t>
      </w:r>
      <w:r>
        <w:t xml:space="preserve"> </w:t>
      </w:r>
      <w:r w:rsidR="0099688A">
        <w:t>to</w:t>
      </w:r>
      <w:r>
        <w:t xml:space="preserve"> C</w:t>
      </w:r>
      <w:r w:rsidR="0099688A">
        <w:t>omments</w:t>
      </w:r>
      <w:r>
        <w:t xml:space="preserve"> R</w:t>
      </w:r>
      <w:r w:rsidR="0099688A">
        <w:t>eceived</w:t>
      </w:r>
      <w:r>
        <w:t xml:space="preserve"> D</w:t>
      </w:r>
      <w:r w:rsidR="0099688A">
        <w:t>uring</w:t>
      </w:r>
      <w:r>
        <w:t xml:space="preserve"> </w:t>
      </w:r>
      <w:r w:rsidR="0099688A">
        <w:t>the</w:t>
      </w:r>
      <w:r>
        <w:t xml:space="preserve"> I</w:t>
      </w:r>
      <w:r w:rsidR="0099688A">
        <w:t>nitial</w:t>
      </w:r>
      <w:r>
        <w:t xml:space="preserve"> N</w:t>
      </w:r>
      <w:r w:rsidR="0099688A">
        <w:t xml:space="preserve">otice </w:t>
      </w:r>
      <w:r>
        <w:t>P</w:t>
      </w:r>
      <w:r w:rsidR="0099688A">
        <w:t>eriod</w:t>
      </w:r>
      <w:r>
        <w:t xml:space="preserve"> </w:t>
      </w:r>
      <w:r w:rsidR="0099688A">
        <w:t>of</w:t>
      </w:r>
      <w:r w:rsidR="00341527">
        <w:t xml:space="preserve"> </w:t>
      </w:r>
      <w:r w:rsidR="414AEA44">
        <w:t>August 11, 2023,</w:t>
      </w:r>
      <w:r w:rsidR="00EE5902">
        <w:t xml:space="preserve"> </w:t>
      </w:r>
      <w:r w:rsidR="00353991">
        <w:t>T</w:t>
      </w:r>
      <w:r w:rsidR="0099688A">
        <w:t>hrough</w:t>
      </w:r>
      <w:r w:rsidR="00353991">
        <w:t xml:space="preserve"> </w:t>
      </w:r>
      <w:r w:rsidR="7BC26CEA">
        <w:t>September 26, 2023</w:t>
      </w:r>
      <w:r w:rsidR="00581F02" w:rsidRPr="442D36BD">
        <w:t>, I</w:t>
      </w:r>
      <w:r w:rsidR="0099688A">
        <w:t>nclusive</w:t>
      </w:r>
      <w:r w:rsidR="00F30FFF" w:rsidRPr="442D36BD">
        <w:t>.</w:t>
      </w:r>
    </w:p>
    <w:p w14:paraId="4939760D" w14:textId="518868A8" w:rsidR="009B3623" w:rsidRDefault="427A3CA6" w:rsidP="00DC6123">
      <w:pPr>
        <w:pStyle w:val="BodyText"/>
        <w:spacing w:after="240"/>
        <w:rPr>
          <w:rFonts w:ascii="Arial" w:hAnsi="Arial" w:cs="Arial"/>
          <w:b w:val="0"/>
          <w:bCs w:val="0"/>
        </w:rPr>
      </w:pPr>
      <w:r w:rsidRPr="5411FF1A">
        <w:rPr>
          <w:rFonts w:ascii="Arial" w:hAnsi="Arial" w:cs="Arial"/>
        </w:rPr>
        <w:t>Name of Commenter</w:t>
      </w:r>
      <w:r w:rsidR="15DF931C" w:rsidRPr="5411FF1A">
        <w:rPr>
          <w:rFonts w:ascii="Arial" w:hAnsi="Arial" w:cs="Arial"/>
        </w:rPr>
        <w:t xml:space="preserve">: </w:t>
      </w:r>
      <w:r w:rsidR="15DF931C" w:rsidRPr="5411FF1A">
        <w:rPr>
          <w:rFonts w:ascii="Arial" w:hAnsi="Arial" w:cs="Arial"/>
          <w:b w:val="0"/>
          <w:bCs w:val="0"/>
        </w:rPr>
        <w:t>April Moore, Ed.D., Superintendent, Sierra Sands Unified School District</w:t>
      </w:r>
    </w:p>
    <w:p w14:paraId="39CE3621" w14:textId="0C1A5A10" w:rsidR="003E38D7" w:rsidRPr="00977391" w:rsidRDefault="52B0C0AE" w:rsidP="5411FF1A">
      <w:pPr>
        <w:pStyle w:val="BodyText"/>
        <w:spacing w:after="240"/>
        <w:rPr>
          <w:rFonts w:ascii="Arial" w:hAnsi="Arial" w:cs="Arial"/>
          <w:b w:val="0"/>
          <w:bCs w:val="0"/>
        </w:rPr>
      </w:pPr>
      <w:r w:rsidRPr="5411FF1A">
        <w:rPr>
          <w:rFonts w:ascii="Arial" w:hAnsi="Arial" w:cs="Arial"/>
        </w:rPr>
        <w:t xml:space="preserve">Comment: </w:t>
      </w:r>
    </w:p>
    <w:p w14:paraId="3C72A5FE" w14:textId="3243AFB3" w:rsidR="003E38D7" w:rsidRPr="00977391" w:rsidRDefault="51A46146" w:rsidP="5411FF1A">
      <w:pPr>
        <w:pStyle w:val="BodyText"/>
        <w:numPr>
          <w:ilvl w:val="0"/>
          <w:numId w:val="1"/>
        </w:numPr>
        <w:rPr>
          <w:rFonts w:ascii="Arial" w:hAnsi="Arial" w:cs="Arial"/>
          <w:b w:val="0"/>
          <w:bCs w:val="0"/>
        </w:rPr>
      </w:pPr>
      <w:r w:rsidRPr="5411FF1A">
        <w:rPr>
          <w:rFonts w:ascii="Arial" w:hAnsi="Arial" w:cs="Arial"/>
          <w:b w:val="0"/>
          <w:bCs w:val="0"/>
        </w:rPr>
        <w:t>Could you please clarify the intent of the change?</w:t>
      </w:r>
    </w:p>
    <w:p w14:paraId="61DC3FA9" w14:textId="0C2CCE0B" w:rsidR="51A46146" w:rsidRDefault="51A46146" w:rsidP="5411FF1A">
      <w:pPr>
        <w:pStyle w:val="BodyText"/>
        <w:numPr>
          <w:ilvl w:val="0"/>
          <w:numId w:val="1"/>
        </w:numPr>
        <w:rPr>
          <w:rFonts w:ascii="Arial" w:hAnsi="Arial" w:cs="Arial"/>
          <w:b w:val="0"/>
          <w:bCs w:val="0"/>
        </w:rPr>
      </w:pPr>
      <w:r w:rsidRPr="5411FF1A">
        <w:rPr>
          <w:rFonts w:ascii="Arial" w:hAnsi="Arial" w:cs="Arial"/>
          <w:b w:val="0"/>
          <w:bCs w:val="0"/>
        </w:rPr>
        <w:t>Seems like the HSE might replace the CHSPE in all practicality.</w:t>
      </w:r>
    </w:p>
    <w:p w14:paraId="3E7A95C3" w14:textId="6EF30B93" w:rsidR="6A418214" w:rsidRDefault="6A418214" w:rsidP="5411FF1A">
      <w:pPr>
        <w:pStyle w:val="BodyText"/>
        <w:numPr>
          <w:ilvl w:val="0"/>
          <w:numId w:val="1"/>
        </w:numPr>
        <w:spacing w:after="240"/>
        <w:rPr>
          <w:rFonts w:ascii="Arial" w:hAnsi="Arial" w:cs="Arial"/>
          <w:b w:val="0"/>
          <w:bCs w:val="0"/>
        </w:rPr>
      </w:pPr>
      <w:r w:rsidRPr="5411FF1A">
        <w:rPr>
          <w:rFonts w:ascii="Arial" w:hAnsi="Arial" w:cs="Arial"/>
          <w:b w:val="0"/>
          <w:bCs w:val="0"/>
        </w:rPr>
        <w:t>Could HSE be available for students/individuals at the second semester of sophomore year of high school or later?</w:t>
      </w:r>
    </w:p>
    <w:p w14:paraId="4D2C6720" w14:textId="1F74F52F" w:rsidR="00FC128B" w:rsidRPr="00774034" w:rsidRDefault="17122E3C" w:rsidP="00774034">
      <w:pPr>
        <w:pStyle w:val="BodyText"/>
        <w:spacing w:after="240"/>
        <w:rPr>
          <w:rFonts w:ascii="Arial" w:hAnsi="Arial" w:cs="Arial"/>
          <w:b w:val="0"/>
          <w:bCs w:val="0"/>
        </w:rPr>
      </w:pPr>
      <w:r w:rsidRPr="5411FF1A">
        <w:rPr>
          <w:rFonts w:ascii="Arial" w:hAnsi="Arial" w:cs="Arial"/>
        </w:rPr>
        <w:t>Reject</w:t>
      </w:r>
      <w:r w:rsidR="52B0C0AE" w:rsidRPr="5411FF1A">
        <w:rPr>
          <w:rFonts w:ascii="Arial" w:hAnsi="Arial" w:cs="Arial"/>
          <w:b w:val="0"/>
          <w:bCs w:val="0"/>
        </w:rPr>
        <w:t>:</w:t>
      </w:r>
      <w:r w:rsidR="00774034">
        <w:rPr>
          <w:rFonts w:ascii="Arial" w:hAnsi="Arial" w:cs="Arial"/>
          <w:b w:val="0"/>
          <w:bCs w:val="0"/>
        </w:rPr>
        <w:t xml:space="preserve"> </w:t>
      </w:r>
      <w:r w:rsidR="696FF016" w:rsidRPr="00774034">
        <w:rPr>
          <w:rFonts w:ascii="Arial" w:eastAsia="Arial" w:hAnsi="Arial" w:cs="Arial"/>
          <w:b w:val="0"/>
          <w:bCs w:val="0"/>
        </w:rPr>
        <w:t>The CDE is rejecting this comment because it was simply requesting clarification that was already found in the initial statement of reasons. The two programs serve two separate populations and are not meant to replace the other.</w:t>
      </w:r>
    </w:p>
    <w:p w14:paraId="3B7D0B98" w14:textId="0A577A01" w:rsidR="003E38D7" w:rsidRPr="00DC6123" w:rsidRDefault="003E38D7" w:rsidP="00DC6123">
      <w:pPr>
        <w:pStyle w:val="Heading2"/>
        <w:spacing w:after="240"/>
      </w:pPr>
      <w:r w:rsidRPr="00DC6123">
        <w:t>A</w:t>
      </w:r>
      <w:r w:rsidR="00443930">
        <w:t xml:space="preserve">lternatives </w:t>
      </w:r>
      <w:r w:rsidRPr="00DC6123">
        <w:t>D</w:t>
      </w:r>
      <w:r w:rsidR="00443930">
        <w:t>etermination</w:t>
      </w:r>
      <w:r w:rsidR="004B66D5" w:rsidRPr="00DC6123">
        <w:t xml:space="preserve"> </w:t>
      </w:r>
    </w:p>
    <w:p w14:paraId="7C167269" w14:textId="18ACC441" w:rsidR="0015178A" w:rsidRPr="00DC6123" w:rsidRDefault="4DA495C0" w:rsidP="00DC6123">
      <w:pPr>
        <w:pStyle w:val="BodyText"/>
        <w:spacing w:after="240"/>
        <w:rPr>
          <w:rFonts w:ascii="Arial" w:hAnsi="Arial" w:cs="Arial"/>
          <w:b w:val="0"/>
          <w:bCs w:val="0"/>
        </w:rPr>
      </w:pPr>
      <w:r w:rsidRPr="00DC6123">
        <w:rPr>
          <w:rFonts w:ascii="Arial" w:hAnsi="Arial" w:cs="Arial"/>
          <w:b w:val="0"/>
          <w:bCs w:val="0"/>
        </w:rPr>
        <w:t xml:space="preserve">The </w:t>
      </w:r>
      <w:r w:rsidR="03102276" w:rsidRPr="00DC6123">
        <w:rPr>
          <w:rFonts w:ascii="Arial" w:hAnsi="Arial" w:cs="Arial"/>
          <w:b w:val="0"/>
          <w:bCs w:val="0"/>
        </w:rPr>
        <w:t>State Superintendent of Public Instruction</w:t>
      </w:r>
      <w:r w:rsidRPr="00DC6123">
        <w:rPr>
          <w:rFonts w:ascii="Arial" w:hAnsi="Arial" w:cs="Arial"/>
          <w:b w:val="0"/>
          <w:bCs w:val="0"/>
        </w:rPr>
        <w:t xml:space="preserve"> has determined that no alternative would be more effective in carrying out the purpose for which the regulation is </w:t>
      </w:r>
      <w:r w:rsidR="00DA10FF" w:rsidRPr="00DC6123">
        <w:rPr>
          <w:rFonts w:ascii="Arial" w:hAnsi="Arial" w:cs="Arial"/>
          <w:b w:val="0"/>
          <w:bCs w:val="0"/>
        </w:rPr>
        <w:t>proposed or</w:t>
      </w:r>
      <w:r w:rsidRPr="00DC6123">
        <w:rPr>
          <w:rFonts w:ascii="Arial" w:hAnsi="Arial" w:cs="Arial"/>
          <w:b w:val="0"/>
          <w:bCs w:val="0"/>
        </w:rPr>
        <w:t xml:space="preserve"> would be as effective and less burdensome to affected private persons than the proposed regulation or would be more cost effective to affected private persons and equally effective in implementing the statutory policy or other provisions of law.</w:t>
      </w:r>
    </w:p>
    <w:p w14:paraId="4697F1F1" w14:textId="054ED321" w:rsidR="00D00315" w:rsidRPr="00DC6123" w:rsidRDefault="3889AE05" w:rsidP="00DC6123">
      <w:pPr>
        <w:pStyle w:val="BodyText"/>
        <w:spacing w:after="240"/>
        <w:rPr>
          <w:rFonts w:ascii="Arial" w:hAnsi="Arial" w:cs="Arial"/>
          <w:b w:val="0"/>
          <w:bCs w:val="0"/>
        </w:rPr>
      </w:pPr>
      <w:r w:rsidRPr="00DC6123">
        <w:rPr>
          <w:rFonts w:ascii="Arial" w:hAnsi="Arial" w:cs="Arial"/>
          <w:b w:val="0"/>
          <w:bCs w:val="0"/>
        </w:rPr>
        <w:t xml:space="preserve">No alternatives have been brought to the agency’s attention </w:t>
      </w:r>
      <w:r w:rsidR="00DA10FF" w:rsidRPr="00DC6123">
        <w:rPr>
          <w:rFonts w:ascii="Arial" w:hAnsi="Arial" w:cs="Arial"/>
          <w:b w:val="0"/>
          <w:bCs w:val="0"/>
        </w:rPr>
        <w:t>and</w:t>
      </w:r>
      <w:r w:rsidRPr="00DC6123">
        <w:rPr>
          <w:rFonts w:ascii="Arial" w:hAnsi="Arial" w:cs="Arial"/>
          <w:b w:val="0"/>
          <w:bCs w:val="0"/>
        </w:rPr>
        <w:t xml:space="preserve"> given the underlying statutory </w:t>
      </w:r>
      <w:r w:rsidR="00DA10FF" w:rsidRPr="00DC6123">
        <w:rPr>
          <w:rFonts w:ascii="Arial" w:hAnsi="Arial" w:cs="Arial"/>
          <w:b w:val="0"/>
          <w:bCs w:val="0"/>
        </w:rPr>
        <w:t>requirements;</w:t>
      </w:r>
      <w:r w:rsidR="007113F5" w:rsidRPr="00DC6123">
        <w:rPr>
          <w:rFonts w:ascii="Arial" w:hAnsi="Arial" w:cs="Arial"/>
          <w:b w:val="0"/>
          <w:bCs w:val="0"/>
        </w:rPr>
        <w:t xml:space="preserve"> </w:t>
      </w:r>
      <w:r w:rsidRPr="00DC6123">
        <w:rPr>
          <w:rFonts w:ascii="Arial" w:hAnsi="Arial" w:cs="Arial"/>
          <w:b w:val="0"/>
          <w:bCs w:val="0"/>
        </w:rPr>
        <w:t xml:space="preserve">the </w:t>
      </w:r>
      <w:r w:rsidR="009F57C1" w:rsidRPr="00DC6123">
        <w:rPr>
          <w:rFonts w:ascii="Arial" w:hAnsi="Arial" w:cs="Arial"/>
          <w:b w:val="0"/>
          <w:bCs w:val="0"/>
        </w:rPr>
        <w:t>a</w:t>
      </w:r>
      <w:r w:rsidRPr="00DC6123">
        <w:rPr>
          <w:rFonts w:ascii="Arial" w:hAnsi="Arial" w:cs="Arial"/>
          <w:b w:val="0"/>
          <w:bCs w:val="0"/>
        </w:rPr>
        <w:t>gency has been unable to come up with any reasonable alternatives.</w:t>
      </w:r>
    </w:p>
    <w:p w14:paraId="09B6741F" w14:textId="04180DE0" w:rsidR="00FF3C38" w:rsidRPr="00DC6123" w:rsidRDefault="1811A544" w:rsidP="00DC6123">
      <w:pPr>
        <w:pStyle w:val="BodyText"/>
        <w:spacing w:after="240"/>
        <w:rPr>
          <w:rFonts w:ascii="Arial" w:hAnsi="Arial" w:cs="Arial"/>
          <w:b w:val="0"/>
          <w:bCs w:val="0"/>
        </w:rPr>
      </w:pPr>
      <w:r w:rsidRPr="00DC6123">
        <w:rPr>
          <w:rFonts w:ascii="Arial" w:hAnsi="Arial" w:cs="Arial"/>
          <w:b w:val="0"/>
          <w:bCs w:val="0"/>
        </w:rPr>
        <w:t xml:space="preserve">The </w:t>
      </w:r>
      <w:proofErr w:type="spellStart"/>
      <w:r w:rsidRPr="00DC6123">
        <w:rPr>
          <w:rFonts w:ascii="Arial" w:hAnsi="Arial" w:cs="Arial"/>
          <w:b w:val="0"/>
          <w:bCs w:val="0"/>
        </w:rPr>
        <w:t>nonadoption</w:t>
      </w:r>
      <w:proofErr w:type="spellEnd"/>
      <w:r w:rsidRPr="00DC6123">
        <w:rPr>
          <w:rFonts w:ascii="Arial" w:hAnsi="Arial" w:cs="Arial"/>
          <w:b w:val="0"/>
          <w:bCs w:val="0"/>
        </w:rPr>
        <w:t xml:space="preserve"> of these changes is not a suitable alternative because </w:t>
      </w:r>
      <w:r w:rsidR="74EB4E1D" w:rsidRPr="00DC6123">
        <w:rPr>
          <w:rFonts w:ascii="Arial" w:hAnsi="Arial" w:cs="Arial"/>
          <w:b w:val="0"/>
          <w:bCs w:val="0"/>
        </w:rPr>
        <w:t xml:space="preserve">the proposed changes correct </w:t>
      </w:r>
      <w:r w:rsidR="274738A9" w:rsidRPr="00DC6123">
        <w:rPr>
          <w:rFonts w:ascii="Arial" w:hAnsi="Arial" w:cs="Arial"/>
          <w:b w:val="0"/>
          <w:bCs w:val="0"/>
        </w:rPr>
        <w:t xml:space="preserve">a </w:t>
      </w:r>
      <w:r w:rsidR="74EB4E1D" w:rsidRPr="00DC6123">
        <w:rPr>
          <w:rFonts w:ascii="Arial" w:hAnsi="Arial" w:cs="Arial"/>
          <w:b w:val="0"/>
          <w:bCs w:val="0"/>
        </w:rPr>
        <w:t xml:space="preserve">misleading </w:t>
      </w:r>
      <w:r w:rsidR="7CD21C1C" w:rsidRPr="00DC6123">
        <w:rPr>
          <w:rFonts w:ascii="Arial" w:hAnsi="Arial" w:cs="Arial"/>
          <w:b w:val="0"/>
          <w:bCs w:val="0"/>
        </w:rPr>
        <w:t xml:space="preserve">title </w:t>
      </w:r>
      <w:r w:rsidR="74EB4E1D" w:rsidRPr="00DC6123">
        <w:rPr>
          <w:rFonts w:ascii="Arial" w:hAnsi="Arial" w:cs="Arial"/>
          <w:b w:val="0"/>
          <w:bCs w:val="0"/>
        </w:rPr>
        <w:t>re</w:t>
      </w:r>
      <w:r w:rsidR="20E0A245" w:rsidRPr="00DC6123">
        <w:rPr>
          <w:rFonts w:ascii="Arial" w:hAnsi="Arial" w:cs="Arial"/>
          <w:b w:val="0"/>
          <w:bCs w:val="0"/>
        </w:rPr>
        <w:t xml:space="preserve">garding the age requirement, </w:t>
      </w:r>
      <w:r w:rsidR="5F858776" w:rsidRPr="00DC6123">
        <w:rPr>
          <w:rFonts w:ascii="Arial" w:hAnsi="Arial" w:cs="Arial"/>
          <w:b w:val="0"/>
          <w:bCs w:val="0"/>
        </w:rPr>
        <w:t>remove</w:t>
      </w:r>
      <w:r w:rsidR="1E24941F" w:rsidRPr="00DC6123">
        <w:rPr>
          <w:rFonts w:ascii="Arial" w:hAnsi="Arial" w:cs="Arial"/>
          <w:b w:val="0"/>
          <w:bCs w:val="0"/>
        </w:rPr>
        <w:t>s</w:t>
      </w:r>
      <w:r w:rsidR="5F858776" w:rsidRPr="00DC6123">
        <w:rPr>
          <w:rFonts w:ascii="Arial" w:hAnsi="Arial" w:cs="Arial"/>
          <w:b w:val="0"/>
          <w:bCs w:val="0"/>
        </w:rPr>
        <w:t xml:space="preserve"> </w:t>
      </w:r>
      <w:r w:rsidR="20E0A245" w:rsidRPr="00DC6123">
        <w:rPr>
          <w:rFonts w:ascii="Arial" w:hAnsi="Arial" w:cs="Arial"/>
          <w:b w:val="0"/>
          <w:bCs w:val="0"/>
        </w:rPr>
        <w:t>duplication of Education Code</w:t>
      </w:r>
      <w:r w:rsidR="33D70139" w:rsidRPr="00DC6123">
        <w:rPr>
          <w:rFonts w:ascii="Arial" w:hAnsi="Arial" w:cs="Arial"/>
          <w:b w:val="0"/>
          <w:bCs w:val="0"/>
          <w:i/>
          <w:iCs/>
        </w:rPr>
        <w:t>,</w:t>
      </w:r>
      <w:r w:rsidR="20E0A245" w:rsidRPr="00DC6123">
        <w:rPr>
          <w:rFonts w:ascii="Arial" w:hAnsi="Arial" w:cs="Arial"/>
          <w:b w:val="0"/>
          <w:bCs w:val="0"/>
        </w:rPr>
        <w:t xml:space="preserve"> and </w:t>
      </w:r>
      <w:r w:rsidR="65EC1DDA" w:rsidRPr="00DC6123">
        <w:rPr>
          <w:rFonts w:ascii="Arial" w:hAnsi="Arial" w:cs="Arial"/>
          <w:b w:val="0"/>
          <w:bCs w:val="0"/>
        </w:rPr>
        <w:t>add</w:t>
      </w:r>
      <w:r w:rsidR="64869092" w:rsidRPr="00DC6123">
        <w:rPr>
          <w:rFonts w:ascii="Arial" w:hAnsi="Arial" w:cs="Arial"/>
          <w:b w:val="0"/>
          <w:bCs w:val="0"/>
        </w:rPr>
        <w:t>s</w:t>
      </w:r>
      <w:r w:rsidR="65EC1DDA" w:rsidRPr="00DC6123">
        <w:rPr>
          <w:rFonts w:ascii="Arial" w:hAnsi="Arial" w:cs="Arial"/>
          <w:b w:val="0"/>
          <w:bCs w:val="0"/>
        </w:rPr>
        <w:t xml:space="preserve"> a </w:t>
      </w:r>
      <w:r w:rsidR="7B604208" w:rsidRPr="00DC6123">
        <w:rPr>
          <w:rFonts w:ascii="Arial" w:hAnsi="Arial" w:cs="Arial"/>
          <w:b w:val="0"/>
          <w:bCs w:val="0"/>
        </w:rPr>
        <w:t xml:space="preserve">much-needed </w:t>
      </w:r>
      <w:r w:rsidR="65EC1DDA" w:rsidRPr="00DC6123">
        <w:rPr>
          <w:rFonts w:ascii="Arial" w:hAnsi="Arial" w:cs="Arial"/>
          <w:b w:val="0"/>
          <w:bCs w:val="0"/>
        </w:rPr>
        <w:t xml:space="preserve">section to clarify what </w:t>
      </w:r>
      <w:r w:rsidR="007113F5" w:rsidRPr="00DC6123">
        <w:rPr>
          <w:rFonts w:ascii="Arial" w:hAnsi="Arial" w:cs="Arial"/>
          <w:b w:val="0"/>
          <w:bCs w:val="0"/>
        </w:rPr>
        <w:t>are</w:t>
      </w:r>
      <w:r w:rsidR="65EC1DDA" w:rsidRPr="00DC6123">
        <w:rPr>
          <w:rFonts w:ascii="Arial" w:hAnsi="Arial" w:cs="Arial"/>
          <w:b w:val="0"/>
          <w:bCs w:val="0"/>
        </w:rPr>
        <w:t xml:space="preserve"> </w:t>
      </w:r>
      <w:r w:rsidR="16998951" w:rsidRPr="00DC6123">
        <w:rPr>
          <w:rFonts w:ascii="Arial" w:hAnsi="Arial" w:cs="Arial"/>
          <w:b w:val="0"/>
          <w:bCs w:val="0"/>
        </w:rPr>
        <w:t xml:space="preserve">appropriate forms of </w:t>
      </w:r>
      <w:r w:rsidR="59D1015B" w:rsidRPr="00DC6123">
        <w:rPr>
          <w:rFonts w:ascii="Arial" w:hAnsi="Arial" w:cs="Arial"/>
          <w:b w:val="0"/>
          <w:bCs w:val="0"/>
        </w:rPr>
        <w:t>identification</w:t>
      </w:r>
      <w:r w:rsidR="16998951" w:rsidRPr="00DC6123">
        <w:rPr>
          <w:rFonts w:ascii="Arial" w:hAnsi="Arial" w:cs="Arial"/>
          <w:b w:val="0"/>
          <w:bCs w:val="0"/>
        </w:rPr>
        <w:t xml:space="preserve">. </w:t>
      </w:r>
    </w:p>
    <w:p w14:paraId="570005C6" w14:textId="72B793E1" w:rsidR="003E38D7" w:rsidRPr="00DC6123" w:rsidRDefault="003E38D7" w:rsidP="00DC6123">
      <w:pPr>
        <w:pStyle w:val="Heading2"/>
        <w:spacing w:after="240"/>
      </w:pPr>
      <w:r w:rsidRPr="00DC6123">
        <w:lastRenderedPageBreak/>
        <w:t>L</w:t>
      </w:r>
      <w:r w:rsidR="00443930">
        <w:t>ocal</w:t>
      </w:r>
      <w:r w:rsidRPr="00DC6123">
        <w:t xml:space="preserve"> M</w:t>
      </w:r>
      <w:r w:rsidR="00443930">
        <w:t>andate</w:t>
      </w:r>
      <w:r w:rsidRPr="00DC6123">
        <w:t xml:space="preserve"> D</w:t>
      </w:r>
      <w:r w:rsidR="00443930">
        <w:t>etermination</w:t>
      </w:r>
      <w:r w:rsidR="003B07A7" w:rsidRPr="00DC6123">
        <w:t xml:space="preserve"> </w:t>
      </w:r>
    </w:p>
    <w:p w14:paraId="58432766" w14:textId="77777777" w:rsidR="00FF0436" w:rsidRPr="00DC6123" w:rsidRDefault="003E38D7" w:rsidP="00DC6123">
      <w:pPr>
        <w:pStyle w:val="BodyText"/>
        <w:spacing w:after="240"/>
        <w:rPr>
          <w:rFonts w:ascii="Arial" w:hAnsi="Arial" w:cs="Arial"/>
          <w:b w:val="0"/>
        </w:rPr>
      </w:pPr>
      <w:r w:rsidRPr="00DC6123">
        <w:rPr>
          <w:rFonts w:ascii="Arial" w:hAnsi="Arial" w:cs="Arial"/>
          <w:b w:val="0"/>
        </w:rPr>
        <w:t>The proposed regulations do not impose any mandate on local agencies or school districts.</w:t>
      </w:r>
    </w:p>
    <w:p w14:paraId="1DCF5B25" w14:textId="4E002DAB" w:rsidR="00EF426E" w:rsidRPr="00DC6123" w:rsidRDefault="00DC6123" w:rsidP="00DC6123">
      <w:pPr>
        <w:pStyle w:val="BodyText3"/>
        <w:spacing w:after="240"/>
        <w:rPr>
          <w:rFonts w:ascii="Arial" w:hAnsi="Arial" w:cs="Arial"/>
        </w:rPr>
      </w:pPr>
      <w:r>
        <w:rPr>
          <w:rFonts w:ascii="Arial" w:hAnsi="Arial" w:cs="Arial"/>
        </w:rPr>
        <w:t>2024-09-13</w:t>
      </w:r>
      <w:r w:rsidR="00EF426E" w:rsidRPr="00DC6123">
        <w:rPr>
          <w:rFonts w:ascii="Arial" w:hAnsi="Arial" w:cs="Arial"/>
        </w:rPr>
        <w:t xml:space="preserve"> [California Department of Education]</w:t>
      </w:r>
    </w:p>
    <w:sectPr w:rsidR="00EF426E" w:rsidRPr="00DC6123">
      <w:headerReference w:type="default" r:id="rId8"/>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623DD" w14:textId="77777777" w:rsidR="00612746" w:rsidRDefault="00612746">
      <w:r>
        <w:separator/>
      </w:r>
    </w:p>
  </w:endnote>
  <w:endnote w:type="continuationSeparator" w:id="0">
    <w:p w14:paraId="78835BDC" w14:textId="77777777" w:rsidR="00612746" w:rsidRDefault="006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5D56" w14:textId="77777777" w:rsidR="00612746" w:rsidRDefault="00612746">
      <w:r>
        <w:separator/>
      </w:r>
    </w:p>
  </w:footnote>
  <w:footnote w:type="continuationSeparator" w:id="0">
    <w:p w14:paraId="4A2801AE" w14:textId="77777777" w:rsidR="00612746" w:rsidRDefault="006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2756" w14:textId="77777777" w:rsidR="00EE5175" w:rsidRDefault="00EE51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F01D5"/>
    <w:multiLevelType w:val="hybridMultilevel"/>
    <w:tmpl w:val="0388E1C0"/>
    <w:lvl w:ilvl="0" w:tplc="DD408F6A">
      <w:start w:val="1"/>
      <w:numFmt w:val="bullet"/>
      <w:lvlText w:val=""/>
      <w:lvlJc w:val="left"/>
      <w:pPr>
        <w:tabs>
          <w:tab w:val="num" w:pos="720"/>
        </w:tabs>
        <w:ind w:left="720" w:hanging="360"/>
      </w:pPr>
      <w:rPr>
        <w:rFonts w:ascii="Symbol" w:hAnsi="Symbol" w:hint="default"/>
      </w:rPr>
    </w:lvl>
    <w:lvl w:ilvl="1" w:tplc="5530869E" w:tentative="1">
      <w:start w:val="1"/>
      <w:numFmt w:val="bullet"/>
      <w:lvlText w:val="o"/>
      <w:lvlJc w:val="left"/>
      <w:pPr>
        <w:tabs>
          <w:tab w:val="num" w:pos="1440"/>
        </w:tabs>
        <w:ind w:left="1440" w:hanging="360"/>
      </w:pPr>
      <w:rPr>
        <w:rFonts w:ascii="Courier New" w:hAnsi="Courier New" w:hint="default"/>
      </w:rPr>
    </w:lvl>
    <w:lvl w:ilvl="2" w:tplc="CE4A7842" w:tentative="1">
      <w:start w:val="1"/>
      <w:numFmt w:val="bullet"/>
      <w:lvlText w:val=""/>
      <w:lvlJc w:val="left"/>
      <w:pPr>
        <w:tabs>
          <w:tab w:val="num" w:pos="2160"/>
        </w:tabs>
        <w:ind w:left="2160" w:hanging="360"/>
      </w:pPr>
      <w:rPr>
        <w:rFonts w:ascii="Wingdings" w:hAnsi="Wingdings" w:hint="default"/>
      </w:rPr>
    </w:lvl>
    <w:lvl w:ilvl="3" w:tplc="D6840358" w:tentative="1">
      <w:start w:val="1"/>
      <w:numFmt w:val="bullet"/>
      <w:lvlText w:val=""/>
      <w:lvlJc w:val="left"/>
      <w:pPr>
        <w:tabs>
          <w:tab w:val="num" w:pos="2880"/>
        </w:tabs>
        <w:ind w:left="2880" w:hanging="360"/>
      </w:pPr>
      <w:rPr>
        <w:rFonts w:ascii="Symbol" w:hAnsi="Symbol" w:hint="default"/>
      </w:rPr>
    </w:lvl>
    <w:lvl w:ilvl="4" w:tplc="A0E4DEEC" w:tentative="1">
      <w:start w:val="1"/>
      <w:numFmt w:val="bullet"/>
      <w:lvlText w:val="o"/>
      <w:lvlJc w:val="left"/>
      <w:pPr>
        <w:tabs>
          <w:tab w:val="num" w:pos="3600"/>
        </w:tabs>
        <w:ind w:left="3600" w:hanging="360"/>
      </w:pPr>
      <w:rPr>
        <w:rFonts w:ascii="Courier New" w:hAnsi="Courier New" w:hint="default"/>
      </w:rPr>
    </w:lvl>
    <w:lvl w:ilvl="5" w:tplc="C4ACB734" w:tentative="1">
      <w:start w:val="1"/>
      <w:numFmt w:val="bullet"/>
      <w:lvlText w:val=""/>
      <w:lvlJc w:val="left"/>
      <w:pPr>
        <w:tabs>
          <w:tab w:val="num" w:pos="4320"/>
        </w:tabs>
        <w:ind w:left="4320" w:hanging="360"/>
      </w:pPr>
      <w:rPr>
        <w:rFonts w:ascii="Wingdings" w:hAnsi="Wingdings" w:hint="default"/>
      </w:rPr>
    </w:lvl>
    <w:lvl w:ilvl="6" w:tplc="DF789490" w:tentative="1">
      <w:start w:val="1"/>
      <w:numFmt w:val="bullet"/>
      <w:lvlText w:val=""/>
      <w:lvlJc w:val="left"/>
      <w:pPr>
        <w:tabs>
          <w:tab w:val="num" w:pos="5040"/>
        </w:tabs>
        <w:ind w:left="5040" w:hanging="360"/>
      </w:pPr>
      <w:rPr>
        <w:rFonts w:ascii="Symbol" w:hAnsi="Symbol" w:hint="default"/>
      </w:rPr>
    </w:lvl>
    <w:lvl w:ilvl="7" w:tplc="002CFD4E" w:tentative="1">
      <w:start w:val="1"/>
      <w:numFmt w:val="bullet"/>
      <w:lvlText w:val="o"/>
      <w:lvlJc w:val="left"/>
      <w:pPr>
        <w:tabs>
          <w:tab w:val="num" w:pos="5760"/>
        </w:tabs>
        <w:ind w:left="5760" w:hanging="360"/>
      </w:pPr>
      <w:rPr>
        <w:rFonts w:ascii="Courier New" w:hAnsi="Courier New" w:hint="default"/>
      </w:rPr>
    </w:lvl>
    <w:lvl w:ilvl="8" w:tplc="22821A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300941"/>
    <w:multiLevelType w:val="hybridMultilevel"/>
    <w:tmpl w:val="CEBCACD0"/>
    <w:lvl w:ilvl="0" w:tplc="41302682">
      <w:start w:val="1"/>
      <w:numFmt w:val="bullet"/>
      <w:lvlText w:val=""/>
      <w:lvlJc w:val="left"/>
      <w:pPr>
        <w:ind w:left="720" w:hanging="360"/>
      </w:pPr>
      <w:rPr>
        <w:rFonts w:ascii="Symbol" w:hAnsi="Symbol" w:hint="default"/>
      </w:rPr>
    </w:lvl>
    <w:lvl w:ilvl="1" w:tplc="B0C271FA">
      <w:start w:val="1"/>
      <w:numFmt w:val="bullet"/>
      <w:lvlText w:val="o"/>
      <w:lvlJc w:val="left"/>
      <w:pPr>
        <w:ind w:left="1440" w:hanging="360"/>
      </w:pPr>
      <w:rPr>
        <w:rFonts w:ascii="Courier New" w:hAnsi="Courier New" w:hint="default"/>
      </w:rPr>
    </w:lvl>
    <w:lvl w:ilvl="2" w:tplc="02BE9FC0">
      <w:start w:val="1"/>
      <w:numFmt w:val="bullet"/>
      <w:lvlText w:val=""/>
      <w:lvlJc w:val="left"/>
      <w:pPr>
        <w:ind w:left="2160" w:hanging="360"/>
      </w:pPr>
      <w:rPr>
        <w:rFonts w:ascii="Wingdings" w:hAnsi="Wingdings" w:hint="default"/>
      </w:rPr>
    </w:lvl>
    <w:lvl w:ilvl="3" w:tplc="15AA9408">
      <w:start w:val="1"/>
      <w:numFmt w:val="bullet"/>
      <w:lvlText w:val=""/>
      <w:lvlJc w:val="left"/>
      <w:pPr>
        <w:ind w:left="2880" w:hanging="360"/>
      </w:pPr>
      <w:rPr>
        <w:rFonts w:ascii="Symbol" w:hAnsi="Symbol" w:hint="default"/>
      </w:rPr>
    </w:lvl>
    <w:lvl w:ilvl="4" w:tplc="9760C94E">
      <w:start w:val="1"/>
      <w:numFmt w:val="bullet"/>
      <w:lvlText w:val="o"/>
      <w:lvlJc w:val="left"/>
      <w:pPr>
        <w:ind w:left="3600" w:hanging="360"/>
      </w:pPr>
      <w:rPr>
        <w:rFonts w:ascii="Courier New" w:hAnsi="Courier New" w:hint="default"/>
      </w:rPr>
    </w:lvl>
    <w:lvl w:ilvl="5" w:tplc="2FE00106">
      <w:start w:val="1"/>
      <w:numFmt w:val="bullet"/>
      <w:lvlText w:val=""/>
      <w:lvlJc w:val="left"/>
      <w:pPr>
        <w:ind w:left="4320" w:hanging="360"/>
      </w:pPr>
      <w:rPr>
        <w:rFonts w:ascii="Wingdings" w:hAnsi="Wingdings" w:hint="default"/>
      </w:rPr>
    </w:lvl>
    <w:lvl w:ilvl="6" w:tplc="98186F0E">
      <w:start w:val="1"/>
      <w:numFmt w:val="bullet"/>
      <w:lvlText w:val=""/>
      <w:lvlJc w:val="left"/>
      <w:pPr>
        <w:ind w:left="5040" w:hanging="360"/>
      </w:pPr>
      <w:rPr>
        <w:rFonts w:ascii="Symbol" w:hAnsi="Symbol" w:hint="default"/>
      </w:rPr>
    </w:lvl>
    <w:lvl w:ilvl="7" w:tplc="F412197E">
      <w:start w:val="1"/>
      <w:numFmt w:val="bullet"/>
      <w:lvlText w:val="o"/>
      <w:lvlJc w:val="left"/>
      <w:pPr>
        <w:ind w:left="5760" w:hanging="360"/>
      </w:pPr>
      <w:rPr>
        <w:rFonts w:ascii="Courier New" w:hAnsi="Courier New" w:hint="default"/>
      </w:rPr>
    </w:lvl>
    <w:lvl w:ilvl="8" w:tplc="7C740274">
      <w:start w:val="1"/>
      <w:numFmt w:val="bullet"/>
      <w:lvlText w:val=""/>
      <w:lvlJc w:val="left"/>
      <w:pPr>
        <w:ind w:left="6480" w:hanging="360"/>
      </w:pPr>
      <w:rPr>
        <w:rFonts w:ascii="Wingdings" w:hAnsi="Wingdings" w:hint="default"/>
      </w:rPr>
    </w:lvl>
  </w:abstractNum>
  <w:num w:numId="1" w16cid:durableId="722556904">
    <w:abstractNumId w:val="1"/>
  </w:num>
  <w:num w:numId="2" w16cid:durableId="16922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CF"/>
    <w:rsid w:val="00044FA1"/>
    <w:rsid w:val="00095E95"/>
    <w:rsid w:val="001014DF"/>
    <w:rsid w:val="001174FB"/>
    <w:rsid w:val="00135090"/>
    <w:rsid w:val="00140102"/>
    <w:rsid w:val="0015178A"/>
    <w:rsid w:val="00271416"/>
    <w:rsid w:val="0030761D"/>
    <w:rsid w:val="00324633"/>
    <w:rsid w:val="0032699A"/>
    <w:rsid w:val="00341527"/>
    <w:rsid w:val="00353991"/>
    <w:rsid w:val="00384E7F"/>
    <w:rsid w:val="003863CF"/>
    <w:rsid w:val="003B07A7"/>
    <w:rsid w:val="003E38D7"/>
    <w:rsid w:val="00407A46"/>
    <w:rsid w:val="00443930"/>
    <w:rsid w:val="00486545"/>
    <w:rsid w:val="004B66D5"/>
    <w:rsid w:val="00581F02"/>
    <w:rsid w:val="005919E7"/>
    <w:rsid w:val="005B21BC"/>
    <w:rsid w:val="005B359F"/>
    <w:rsid w:val="006072CA"/>
    <w:rsid w:val="00607A60"/>
    <w:rsid w:val="00612746"/>
    <w:rsid w:val="00641F2C"/>
    <w:rsid w:val="006971B3"/>
    <w:rsid w:val="006D74BA"/>
    <w:rsid w:val="006D75FB"/>
    <w:rsid w:val="00710CE4"/>
    <w:rsid w:val="007113F5"/>
    <w:rsid w:val="00740CEB"/>
    <w:rsid w:val="00755659"/>
    <w:rsid w:val="00774034"/>
    <w:rsid w:val="007A4964"/>
    <w:rsid w:val="007F1978"/>
    <w:rsid w:val="00800582"/>
    <w:rsid w:val="0082288E"/>
    <w:rsid w:val="008D67BE"/>
    <w:rsid w:val="008F2979"/>
    <w:rsid w:val="0094456A"/>
    <w:rsid w:val="00957FA5"/>
    <w:rsid w:val="00977391"/>
    <w:rsid w:val="0099688A"/>
    <w:rsid w:val="009B3623"/>
    <w:rsid w:val="009F3C62"/>
    <w:rsid w:val="009F57C1"/>
    <w:rsid w:val="00A03A22"/>
    <w:rsid w:val="00A251BC"/>
    <w:rsid w:val="00A36041"/>
    <w:rsid w:val="00A52EE1"/>
    <w:rsid w:val="00A57782"/>
    <w:rsid w:val="00A66AC5"/>
    <w:rsid w:val="00A72C14"/>
    <w:rsid w:val="00AA0E1B"/>
    <w:rsid w:val="00AD45C9"/>
    <w:rsid w:val="00AE5CAD"/>
    <w:rsid w:val="00B026A0"/>
    <w:rsid w:val="00B10C64"/>
    <w:rsid w:val="00B6082A"/>
    <w:rsid w:val="00B609B7"/>
    <w:rsid w:val="00C10D4E"/>
    <w:rsid w:val="00C33A63"/>
    <w:rsid w:val="00CE1AF8"/>
    <w:rsid w:val="00D00315"/>
    <w:rsid w:val="00D32763"/>
    <w:rsid w:val="00D45E43"/>
    <w:rsid w:val="00D7A8BF"/>
    <w:rsid w:val="00D91C68"/>
    <w:rsid w:val="00DA10FF"/>
    <w:rsid w:val="00DC46C3"/>
    <w:rsid w:val="00DC6123"/>
    <w:rsid w:val="00E60410"/>
    <w:rsid w:val="00E77ADC"/>
    <w:rsid w:val="00E95CFA"/>
    <w:rsid w:val="00EC60E1"/>
    <w:rsid w:val="00EE5175"/>
    <w:rsid w:val="00EE5902"/>
    <w:rsid w:val="00EF426E"/>
    <w:rsid w:val="00EF6E4D"/>
    <w:rsid w:val="00F02BB1"/>
    <w:rsid w:val="00F30FFF"/>
    <w:rsid w:val="00F54250"/>
    <w:rsid w:val="00F93B25"/>
    <w:rsid w:val="00FC128B"/>
    <w:rsid w:val="00FF0436"/>
    <w:rsid w:val="00FF3C38"/>
    <w:rsid w:val="015E45DB"/>
    <w:rsid w:val="01B24620"/>
    <w:rsid w:val="03102276"/>
    <w:rsid w:val="04FB6F83"/>
    <w:rsid w:val="050A3B82"/>
    <w:rsid w:val="08EB72C7"/>
    <w:rsid w:val="0CE03089"/>
    <w:rsid w:val="0FA62A06"/>
    <w:rsid w:val="15DF931C"/>
    <w:rsid w:val="16998951"/>
    <w:rsid w:val="17122E3C"/>
    <w:rsid w:val="17FA0E42"/>
    <w:rsid w:val="1811A544"/>
    <w:rsid w:val="183F98F4"/>
    <w:rsid w:val="1ADF8B24"/>
    <w:rsid w:val="1B7739B6"/>
    <w:rsid w:val="1B7759DA"/>
    <w:rsid w:val="1CB9E167"/>
    <w:rsid w:val="1E24941F"/>
    <w:rsid w:val="1E4D2DC5"/>
    <w:rsid w:val="1E5EE1A1"/>
    <w:rsid w:val="1F7AF8F8"/>
    <w:rsid w:val="1FE8FE26"/>
    <w:rsid w:val="20E0A245"/>
    <w:rsid w:val="2127707E"/>
    <w:rsid w:val="234F3001"/>
    <w:rsid w:val="2364F559"/>
    <w:rsid w:val="23E6B07E"/>
    <w:rsid w:val="242A563E"/>
    <w:rsid w:val="2446BDF7"/>
    <w:rsid w:val="2462C3DD"/>
    <w:rsid w:val="274738A9"/>
    <w:rsid w:val="2C7E5BF8"/>
    <w:rsid w:val="2E73C318"/>
    <w:rsid w:val="2E9B593A"/>
    <w:rsid w:val="300F9379"/>
    <w:rsid w:val="31CFDEEB"/>
    <w:rsid w:val="33D70139"/>
    <w:rsid w:val="34AA4F1D"/>
    <w:rsid w:val="3889AE05"/>
    <w:rsid w:val="414AEA44"/>
    <w:rsid w:val="427A3CA6"/>
    <w:rsid w:val="430ECBC9"/>
    <w:rsid w:val="442D36BD"/>
    <w:rsid w:val="44AA0D80"/>
    <w:rsid w:val="4993F4AD"/>
    <w:rsid w:val="4A0BD64A"/>
    <w:rsid w:val="4B2E8A53"/>
    <w:rsid w:val="4DA495C0"/>
    <w:rsid w:val="4FD8A3FE"/>
    <w:rsid w:val="51A46146"/>
    <w:rsid w:val="52B0C0AE"/>
    <w:rsid w:val="5411FF1A"/>
    <w:rsid w:val="56D9CC3F"/>
    <w:rsid w:val="59D1015B"/>
    <w:rsid w:val="5F858776"/>
    <w:rsid w:val="6398AE28"/>
    <w:rsid w:val="64869092"/>
    <w:rsid w:val="65EC1DDA"/>
    <w:rsid w:val="65EECFB9"/>
    <w:rsid w:val="671AA579"/>
    <w:rsid w:val="696FF016"/>
    <w:rsid w:val="6A418214"/>
    <w:rsid w:val="6BE7880C"/>
    <w:rsid w:val="6BEE169C"/>
    <w:rsid w:val="6D81F6AC"/>
    <w:rsid w:val="6F25B75E"/>
    <w:rsid w:val="74EB4E1D"/>
    <w:rsid w:val="7B604208"/>
    <w:rsid w:val="7BC26CEA"/>
    <w:rsid w:val="7C48CA37"/>
    <w:rsid w:val="7CD21C1C"/>
    <w:rsid w:val="7D4ECF9D"/>
    <w:rsid w:val="7E7AA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78F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ADC"/>
    <w:rPr>
      <w:sz w:val="24"/>
      <w:szCs w:val="24"/>
    </w:rPr>
  </w:style>
  <w:style w:type="paragraph" w:styleId="Heading1">
    <w:name w:val="heading 1"/>
    <w:basedOn w:val="Normal"/>
    <w:next w:val="Normal"/>
    <w:qFormat/>
    <w:rsid w:val="00E77ADC"/>
    <w:pPr>
      <w:keepNext/>
      <w:jc w:val="center"/>
      <w:outlineLvl w:val="0"/>
    </w:pPr>
    <w:rPr>
      <w:rFonts w:ascii="Arial" w:hAnsi="Arial"/>
      <w:b/>
    </w:rPr>
  </w:style>
  <w:style w:type="paragraph" w:styleId="Heading2">
    <w:name w:val="heading 2"/>
    <w:basedOn w:val="Normal"/>
    <w:next w:val="Normal"/>
    <w:link w:val="Heading2Char"/>
    <w:qFormat/>
    <w:rsid w:val="00E77ADC"/>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3">
    <w:name w:val="Body Text 3"/>
    <w:basedOn w:val="Normal"/>
    <w:rPr>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1080"/>
      <w:jc w:val="both"/>
    </w:pPr>
    <w:rPr>
      <w:i/>
      <w:szCs w:val="20"/>
    </w:rPr>
  </w:style>
  <w:style w:type="paragraph" w:styleId="BalloonText">
    <w:name w:val="Balloon Text"/>
    <w:basedOn w:val="Normal"/>
    <w:link w:val="BalloonTextChar"/>
    <w:rsid w:val="0032699A"/>
    <w:rPr>
      <w:rFonts w:ascii="Segoe UI" w:hAnsi="Segoe UI" w:cs="Segoe UI"/>
      <w:sz w:val="18"/>
      <w:szCs w:val="18"/>
    </w:rPr>
  </w:style>
  <w:style w:type="character" w:customStyle="1" w:styleId="BalloonTextChar">
    <w:name w:val="Balloon Text Char"/>
    <w:basedOn w:val="DefaultParagraphFont"/>
    <w:link w:val="BalloonText"/>
    <w:rsid w:val="0032699A"/>
    <w:rPr>
      <w:rFonts w:ascii="Segoe UI" w:hAnsi="Segoe UI" w:cs="Segoe UI"/>
      <w:sz w:val="18"/>
      <w:szCs w:val="18"/>
    </w:rPr>
  </w:style>
  <w:style w:type="character" w:styleId="CommentReference">
    <w:name w:val="annotation reference"/>
    <w:basedOn w:val="DefaultParagraphFont"/>
    <w:rsid w:val="00F02BB1"/>
    <w:rPr>
      <w:sz w:val="16"/>
      <w:szCs w:val="16"/>
    </w:rPr>
  </w:style>
  <w:style w:type="paragraph" w:styleId="CommentText">
    <w:name w:val="annotation text"/>
    <w:basedOn w:val="Normal"/>
    <w:link w:val="CommentTextChar"/>
    <w:rsid w:val="00F02BB1"/>
    <w:rPr>
      <w:sz w:val="20"/>
      <w:szCs w:val="20"/>
    </w:rPr>
  </w:style>
  <w:style w:type="character" w:customStyle="1" w:styleId="CommentTextChar">
    <w:name w:val="Comment Text Char"/>
    <w:basedOn w:val="DefaultParagraphFont"/>
    <w:link w:val="CommentText"/>
    <w:rsid w:val="00F02BB1"/>
  </w:style>
  <w:style w:type="paragraph" w:styleId="CommentSubject">
    <w:name w:val="annotation subject"/>
    <w:basedOn w:val="CommentText"/>
    <w:next w:val="CommentText"/>
    <w:link w:val="CommentSubjectChar"/>
    <w:rsid w:val="00F02BB1"/>
    <w:rPr>
      <w:b/>
      <w:bCs/>
    </w:rPr>
  </w:style>
  <w:style w:type="character" w:customStyle="1" w:styleId="CommentSubjectChar">
    <w:name w:val="Comment Subject Char"/>
    <w:basedOn w:val="CommentTextChar"/>
    <w:link w:val="CommentSubject"/>
    <w:rsid w:val="00F02BB1"/>
    <w:rPr>
      <w:b/>
      <w:bCs/>
    </w:rPr>
  </w:style>
  <w:style w:type="character" w:customStyle="1" w:styleId="BodyTextChar">
    <w:name w:val="Body Text Char"/>
    <w:basedOn w:val="DefaultParagraphFont"/>
    <w:link w:val="BodyText"/>
    <w:rsid w:val="00FF3C38"/>
    <w:rPr>
      <w:b/>
      <w:bCs/>
      <w:sz w:val="24"/>
      <w:szCs w:val="24"/>
    </w:rPr>
  </w:style>
  <w:style w:type="character" w:customStyle="1" w:styleId="Heading2Char">
    <w:name w:val="Heading 2 Char"/>
    <w:basedOn w:val="DefaultParagraphFont"/>
    <w:link w:val="Heading2"/>
    <w:rsid w:val="00E77ADC"/>
    <w:rPr>
      <w:rFonts w:ascii="Arial" w:eastAsiaTheme="majorEastAsia" w:hAnsi="Arial" w:cstheme="majorBidi"/>
      <w:b/>
      <w:sz w:val="24"/>
      <w:szCs w:val="26"/>
    </w:rPr>
  </w:style>
  <w:style w:type="character" w:customStyle="1" w:styleId="FooterChar">
    <w:name w:val="Footer Char"/>
    <w:basedOn w:val="DefaultParagraphFont"/>
    <w:link w:val="Footer"/>
    <w:uiPriority w:val="99"/>
    <w:rsid w:val="00407A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6700">
      <w:bodyDiv w:val="1"/>
      <w:marLeft w:val="0"/>
      <w:marRight w:val="0"/>
      <w:marTop w:val="0"/>
      <w:marBottom w:val="0"/>
      <w:divBdr>
        <w:top w:val="none" w:sz="0" w:space="0" w:color="auto"/>
        <w:left w:val="none" w:sz="0" w:space="0" w:color="auto"/>
        <w:bottom w:val="none" w:sz="0" w:space="0" w:color="auto"/>
        <w:right w:val="none" w:sz="0" w:space="0" w:color="auto"/>
      </w:divBdr>
    </w:div>
    <w:div w:id="17599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AEF9888-E6C1-4994-9433-DB1631DA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Final Statement of Reasons - Proposed Rulemaking &amp; Regulations (CA Dept of Education)</dc:title>
  <dc:subject>Final Statement of Reasons for the Amendment to California Code of Regulations, Title 5, Regarding High School Equivalency Program.</dc:subject>
  <dc:creator/>
  <cp:keywords/>
  <dc:description/>
  <cp:lastModifiedBy/>
  <cp:revision>1</cp:revision>
  <dcterms:created xsi:type="dcterms:W3CDTF">2024-09-13T18:26:00Z</dcterms:created>
  <dcterms:modified xsi:type="dcterms:W3CDTF">2024-09-13T18:30:00Z</dcterms:modified>
</cp:coreProperties>
</file>