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4B3CF366"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18170414" w:rsidR="0042468E" w:rsidRPr="00D303D8" w:rsidRDefault="0042468E" w:rsidP="00D303D8">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D303D8">
        <w:rPr>
          <w:rFonts w:ascii="Arial" w:eastAsia="Verdana" w:hAnsi="Arial" w:cs="Times New Roman"/>
          <w:b/>
          <w:bCs/>
          <w:color w:val="auto"/>
        </w:rPr>
        <w:t xml:space="preserve">The Federal Update for </w:t>
      </w:r>
      <w:bookmarkEnd w:id="10"/>
      <w:bookmarkEnd w:id="11"/>
      <w:bookmarkEnd w:id="12"/>
      <w:bookmarkEnd w:id="13"/>
      <w:bookmarkEnd w:id="14"/>
      <w:bookmarkEnd w:id="15"/>
      <w:r w:rsidR="00D24D8E" w:rsidRPr="00D303D8">
        <w:rPr>
          <w:rFonts w:ascii="Arial" w:eastAsia="Verdana" w:hAnsi="Arial" w:cs="Times New Roman"/>
          <w:b/>
          <w:bCs/>
          <w:color w:val="auto"/>
        </w:rPr>
        <w:t>August</w:t>
      </w:r>
      <w:r w:rsidR="00580871" w:rsidRPr="00D303D8">
        <w:rPr>
          <w:rFonts w:ascii="Arial" w:eastAsia="Verdana" w:hAnsi="Arial" w:cs="Times New Roman"/>
          <w:b/>
          <w:bCs/>
          <w:color w:val="auto"/>
        </w:rPr>
        <w:t xml:space="preserve"> </w:t>
      </w:r>
      <w:r w:rsidR="0030577B" w:rsidRPr="00D303D8">
        <w:rPr>
          <w:rFonts w:ascii="Arial" w:eastAsia="Verdana" w:hAnsi="Arial" w:cs="Times New Roman"/>
          <w:b/>
          <w:bCs/>
          <w:color w:val="auto"/>
        </w:rPr>
        <w:t>2</w:t>
      </w:r>
      <w:r w:rsidR="005D3FF9" w:rsidRPr="00D303D8">
        <w:rPr>
          <w:rFonts w:ascii="Arial" w:eastAsia="Verdana" w:hAnsi="Arial" w:cs="Times New Roman"/>
          <w:b/>
          <w:bCs/>
          <w:color w:val="auto"/>
        </w:rPr>
        <w:t>, 202</w:t>
      </w:r>
      <w:r w:rsidR="00BB6286" w:rsidRPr="00D303D8">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32E5E8D0" w:rsidR="0063135C" w:rsidRDefault="00D0389C" w:rsidP="009B424F">
      <w:pPr>
        <w:pStyle w:val="MessageHeader"/>
        <w:spacing w:after="240"/>
      </w:pPr>
      <w:r>
        <w:t>Date:</w:t>
      </w:r>
      <w:r>
        <w:tab/>
      </w:r>
      <w:r w:rsidR="00D24D8E">
        <w:t>August</w:t>
      </w:r>
      <w:r w:rsidR="00580871">
        <w:t xml:space="preserve"> </w:t>
      </w:r>
      <w:r w:rsidR="0030577B">
        <w:t>2</w:t>
      </w:r>
      <w:r w:rsidR="00537D4B">
        <w:t>, 202</w:t>
      </w:r>
      <w:r w:rsidR="00BB6286">
        <w:t>4</w:t>
      </w:r>
    </w:p>
    <w:p w14:paraId="368B5E78" w14:textId="5F59DA01" w:rsidR="004C0AAC"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73493936" w:history="1">
        <w:r w:rsidR="004C0AAC" w:rsidRPr="001016B7">
          <w:rPr>
            <w:rStyle w:val="Hyperlink"/>
          </w:rPr>
          <w:t>Legislation and Guidance</w:t>
        </w:r>
        <w:r w:rsidR="004C0AAC">
          <w:rPr>
            <w:webHidden/>
          </w:rPr>
          <w:tab/>
        </w:r>
        <w:r w:rsidR="004C0AAC">
          <w:rPr>
            <w:webHidden/>
          </w:rPr>
          <w:fldChar w:fldCharType="begin"/>
        </w:r>
        <w:r w:rsidR="004C0AAC">
          <w:rPr>
            <w:webHidden/>
          </w:rPr>
          <w:instrText xml:space="preserve"> PAGEREF _Toc173493936 \h </w:instrText>
        </w:r>
        <w:r w:rsidR="004C0AAC">
          <w:rPr>
            <w:webHidden/>
          </w:rPr>
        </w:r>
        <w:r w:rsidR="004C0AAC">
          <w:rPr>
            <w:webHidden/>
          </w:rPr>
          <w:fldChar w:fldCharType="separate"/>
        </w:r>
        <w:r w:rsidR="0052133B">
          <w:rPr>
            <w:webHidden/>
          </w:rPr>
          <w:t>1</w:t>
        </w:r>
        <w:r w:rsidR="004C0AAC">
          <w:rPr>
            <w:webHidden/>
          </w:rPr>
          <w:fldChar w:fldCharType="end"/>
        </w:r>
      </w:hyperlink>
    </w:p>
    <w:p w14:paraId="1BB3E5DB" w14:textId="39CB58B2" w:rsidR="004C0AAC" w:rsidRDefault="004903E5">
      <w:pPr>
        <w:pStyle w:val="TOC3"/>
        <w:rPr>
          <w:rFonts w:asciiTheme="minorHAnsi" w:eastAsiaTheme="minorEastAsia" w:hAnsiTheme="minorHAnsi" w:cstheme="minorBidi"/>
          <w:b w:val="0"/>
          <w:kern w:val="2"/>
          <w:sz w:val="24"/>
          <w:szCs w:val="24"/>
          <w14:ligatures w14:val="standardContextual"/>
        </w:rPr>
      </w:pPr>
      <w:hyperlink w:anchor="_Toc173493937" w:history="1">
        <w:r w:rsidR="004C0AAC" w:rsidRPr="001016B7">
          <w:rPr>
            <w:rStyle w:val="Hyperlink"/>
          </w:rPr>
          <w:t>Education Appropriations Bill Passes Senate Committee</w:t>
        </w:r>
        <w:r w:rsidR="004C0AAC">
          <w:rPr>
            <w:webHidden/>
          </w:rPr>
          <w:tab/>
        </w:r>
        <w:r w:rsidR="004C0AAC">
          <w:rPr>
            <w:webHidden/>
          </w:rPr>
          <w:fldChar w:fldCharType="begin"/>
        </w:r>
        <w:r w:rsidR="004C0AAC">
          <w:rPr>
            <w:webHidden/>
          </w:rPr>
          <w:instrText xml:space="preserve"> PAGEREF _Toc173493937 \h </w:instrText>
        </w:r>
        <w:r w:rsidR="004C0AAC">
          <w:rPr>
            <w:webHidden/>
          </w:rPr>
        </w:r>
        <w:r w:rsidR="004C0AAC">
          <w:rPr>
            <w:webHidden/>
          </w:rPr>
          <w:fldChar w:fldCharType="separate"/>
        </w:r>
        <w:r w:rsidR="0052133B">
          <w:rPr>
            <w:webHidden/>
          </w:rPr>
          <w:t>1</w:t>
        </w:r>
        <w:r w:rsidR="004C0AAC">
          <w:rPr>
            <w:webHidden/>
          </w:rPr>
          <w:fldChar w:fldCharType="end"/>
        </w:r>
      </w:hyperlink>
    </w:p>
    <w:p w14:paraId="5F85C83E" w14:textId="7CC9A602" w:rsidR="004C0AAC" w:rsidRDefault="004903E5">
      <w:pPr>
        <w:pStyle w:val="TOC3"/>
        <w:rPr>
          <w:rFonts w:asciiTheme="minorHAnsi" w:eastAsiaTheme="minorEastAsia" w:hAnsiTheme="minorHAnsi" w:cstheme="minorBidi"/>
          <w:b w:val="0"/>
          <w:kern w:val="2"/>
          <w:sz w:val="24"/>
          <w:szCs w:val="24"/>
          <w14:ligatures w14:val="standardContextual"/>
        </w:rPr>
      </w:pPr>
      <w:hyperlink w:anchor="_Toc173493938" w:history="1">
        <w:r w:rsidR="004C0AAC" w:rsidRPr="001016B7">
          <w:rPr>
            <w:rStyle w:val="Hyperlink"/>
          </w:rPr>
          <w:t>Senate Passes Children’s Online Safety Legislation</w:t>
        </w:r>
        <w:r w:rsidR="004C0AAC">
          <w:rPr>
            <w:webHidden/>
          </w:rPr>
          <w:tab/>
        </w:r>
        <w:r w:rsidR="004C0AAC">
          <w:rPr>
            <w:webHidden/>
          </w:rPr>
          <w:fldChar w:fldCharType="begin"/>
        </w:r>
        <w:r w:rsidR="004C0AAC">
          <w:rPr>
            <w:webHidden/>
          </w:rPr>
          <w:instrText xml:space="preserve"> PAGEREF _Toc173493938 \h </w:instrText>
        </w:r>
        <w:r w:rsidR="004C0AAC">
          <w:rPr>
            <w:webHidden/>
          </w:rPr>
        </w:r>
        <w:r w:rsidR="004C0AAC">
          <w:rPr>
            <w:webHidden/>
          </w:rPr>
          <w:fldChar w:fldCharType="separate"/>
        </w:r>
        <w:r w:rsidR="0052133B">
          <w:rPr>
            <w:webHidden/>
          </w:rPr>
          <w:t>2</w:t>
        </w:r>
        <w:r w:rsidR="004C0AAC">
          <w:rPr>
            <w:webHidden/>
          </w:rPr>
          <w:fldChar w:fldCharType="end"/>
        </w:r>
      </w:hyperlink>
    </w:p>
    <w:p w14:paraId="2A5FC984" w14:textId="1D0BC42D" w:rsidR="004C0AAC" w:rsidRDefault="004903E5">
      <w:pPr>
        <w:pStyle w:val="TOC2"/>
        <w:rPr>
          <w:rFonts w:asciiTheme="minorHAnsi" w:eastAsiaTheme="minorEastAsia" w:hAnsiTheme="minorHAnsi" w:cstheme="minorBidi"/>
          <w:b w:val="0"/>
          <w:kern w:val="2"/>
          <w:sz w:val="24"/>
          <w:szCs w:val="24"/>
          <w14:ligatures w14:val="standardContextual"/>
        </w:rPr>
      </w:pPr>
      <w:hyperlink w:anchor="_Toc173493939" w:history="1">
        <w:r w:rsidR="004C0AAC" w:rsidRPr="001016B7">
          <w:rPr>
            <w:rStyle w:val="Hyperlink"/>
          </w:rPr>
          <w:t>News</w:t>
        </w:r>
        <w:r w:rsidR="004C0AAC">
          <w:rPr>
            <w:webHidden/>
          </w:rPr>
          <w:tab/>
        </w:r>
        <w:r w:rsidR="004C0AAC">
          <w:rPr>
            <w:webHidden/>
          </w:rPr>
          <w:fldChar w:fldCharType="begin"/>
        </w:r>
        <w:r w:rsidR="004C0AAC">
          <w:rPr>
            <w:webHidden/>
          </w:rPr>
          <w:instrText xml:space="preserve"> PAGEREF _Toc173493939 \h </w:instrText>
        </w:r>
        <w:r w:rsidR="004C0AAC">
          <w:rPr>
            <w:webHidden/>
          </w:rPr>
        </w:r>
        <w:r w:rsidR="004C0AAC">
          <w:rPr>
            <w:webHidden/>
          </w:rPr>
          <w:fldChar w:fldCharType="separate"/>
        </w:r>
        <w:r w:rsidR="0052133B">
          <w:rPr>
            <w:webHidden/>
          </w:rPr>
          <w:t>3</w:t>
        </w:r>
        <w:r w:rsidR="004C0AAC">
          <w:rPr>
            <w:webHidden/>
          </w:rPr>
          <w:fldChar w:fldCharType="end"/>
        </w:r>
      </w:hyperlink>
    </w:p>
    <w:p w14:paraId="37C2A25F" w14:textId="121251DD" w:rsidR="004C0AAC" w:rsidRDefault="004903E5">
      <w:pPr>
        <w:pStyle w:val="TOC3"/>
        <w:rPr>
          <w:rFonts w:asciiTheme="minorHAnsi" w:eastAsiaTheme="minorEastAsia" w:hAnsiTheme="minorHAnsi" w:cstheme="minorBidi"/>
          <w:b w:val="0"/>
          <w:kern w:val="2"/>
          <w:sz w:val="24"/>
          <w:szCs w:val="24"/>
          <w14:ligatures w14:val="standardContextual"/>
        </w:rPr>
      </w:pPr>
      <w:hyperlink w:anchor="_Toc173493940" w:history="1">
        <w:r w:rsidR="004C0AAC" w:rsidRPr="001016B7">
          <w:rPr>
            <w:rStyle w:val="Hyperlink"/>
          </w:rPr>
          <w:t>Title IX Rules Roll Out in Some States Amid Legal Challenges</w:t>
        </w:r>
        <w:r w:rsidR="004C0AAC">
          <w:rPr>
            <w:webHidden/>
          </w:rPr>
          <w:tab/>
        </w:r>
        <w:r w:rsidR="004C0AAC">
          <w:rPr>
            <w:webHidden/>
          </w:rPr>
          <w:fldChar w:fldCharType="begin"/>
        </w:r>
        <w:r w:rsidR="004C0AAC">
          <w:rPr>
            <w:webHidden/>
          </w:rPr>
          <w:instrText xml:space="preserve"> PAGEREF _Toc173493940 \h </w:instrText>
        </w:r>
        <w:r w:rsidR="004C0AAC">
          <w:rPr>
            <w:webHidden/>
          </w:rPr>
        </w:r>
        <w:r w:rsidR="004C0AAC">
          <w:rPr>
            <w:webHidden/>
          </w:rPr>
          <w:fldChar w:fldCharType="separate"/>
        </w:r>
        <w:r w:rsidR="0052133B">
          <w:rPr>
            <w:webHidden/>
          </w:rPr>
          <w:t>3</w:t>
        </w:r>
        <w:r w:rsidR="004C0AAC">
          <w:rPr>
            <w:webHidden/>
          </w:rPr>
          <w:fldChar w:fldCharType="end"/>
        </w:r>
      </w:hyperlink>
    </w:p>
    <w:p w14:paraId="40DBF30C" w14:textId="70424B22" w:rsidR="004C0AAC" w:rsidRDefault="004903E5">
      <w:pPr>
        <w:pStyle w:val="TOC2"/>
        <w:rPr>
          <w:rFonts w:asciiTheme="minorHAnsi" w:eastAsiaTheme="minorEastAsia" w:hAnsiTheme="minorHAnsi" w:cstheme="minorBidi"/>
          <w:b w:val="0"/>
          <w:kern w:val="2"/>
          <w:sz w:val="24"/>
          <w:szCs w:val="24"/>
          <w14:ligatures w14:val="standardContextual"/>
        </w:rPr>
      </w:pPr>
      <w:hyperlink w:anchor="_Toc173493941" w:history="1">
        <w:r w:rsidR="004C0AAC" w:rsidRPr="001016B7">
          <w:rPr>
            <w:rStyle w:val="Hyperlink"/>
          </w:rPr>
          <w:t>Reports</w:t>
        </w:r>
        <w:r w:rsidR="004C0AAC">
          <w:rPr>
            <w:webHidden/>
          </w:rPr>
          <w:tab/>
        </w:r>
        <w:r w:rsidR="004C0AAC">
          <w:rPr>
            <w:webHidden/>
          </w:rPr>
          <w:fldChar w:fldCharType="begin"/>
        </w:r>
        <w:r w:rsidR="004C0AAC">
          <w:rPr>
            <w:webHidden/>
          </w:rPr>
          <w:instrText xml:space="preserve"> PAGEREF _Toc173493941 \h </w:instrText>
        </w:r>
        <w:r w:rsidR="004C0AAC">
          <w:rPr>
            <w:webHidden/>
          </w:rPr>
        </w:r>
        <w:r w:rsidR="004C0AAC">
          <w:rPr>
            <w:webHidden/>
          </w:rPr>
          <w:fldChar w:fldCharType="separate"/>
        </w:r>
        <w:r w:rsidR="0052133B">
          <w:rPr>
            <w:webHidden/>
          </w:rPr>
          <w:t>4</w:t>
        </w:r>
        <w:r w:rsidR="004C0AAC">
          <w:rPr>
            <w:webHidden/>
          </w:rPr>
          <w:fldChar w:fldCharType="end"/>
        </w:r>
      </w:hyperlink>
    </w:p>
    <w:p w14:paraId="5107F9B6" w14:textId="2A5D5829" w:rsidR="004C0AAC" w:rsidRDefault="004903E5">
      <w:pPr>
        <w:pStyle w:val="TOC3"/>
        <w:rPr>
          <w:rFonts w:asciiTheme="minorHAnsi" w:eastAsiaTheme="minorEastAsia" w:hAnsiTheme="minorHAnsi" w:cstheme="minorBidi"/>
          <w:b w:val="0"/>
          <w:kern w:val="2"/>
          <w:sz w:val="24"/>
          <w:szCs w:val="24"/>
          <w14:ligatures w14:val="standardContextual"/>
        </w:rPr>
      </w:pPr>
      <w:hyperlink w:anchor="_Toc173493942" w:history="1">
        <w:r w:rsidR="004C0AAC" w:rsidRPr="001016B7">
          <w:rPr>
            <w:rStyle w:val="Hyperlink"/>
          </w:rPr>
          <w:t>Moody’s Predicts Challenges for Districts as ESSER Funds Expire</w:t>
        </w:r>
        <w:r w:rsidR="004C0AAC">
          <w:rPr>
            <w:webHidden/>
          </w:rPr>
          <w:tab/>
        </w:r>
        <w:r w:rsidR="004C0AAC">
          <w:rPr>
            <w:webHidden/>
          </w:rPr>
          <w:fldChar w:fldCharType="begin"/>
        </w:r>
        <w:r w:rsidR="004C0AAC">
          <w:rPr>
            <w:webHidden/>
          </w:rPr>
          <w:instrText xml:space="preserve"> PAGEREF _Toc173493942 \h </w:instrText>
        </w:r>
        <w:r w:rsidR="004C0AAC">
          <w:rPr>
            <w:webHidden/>
          </w:rPr>
        </w:r>
        <w:r w:rsidR="004C0AAC">
          <w:rPr>
            <w:webHidden/>
          </w:rPr>
          <w:fldChar w:fldCharType="separate"/>
        </w:r>
        <w:r w:rsidR="0052133B">
          <w:rPr>
            <w:webHidden/>
          </w:rPr>
          <w:t>4</w:t>
        </w:r>
        <w:r w:rsidR="004C0AAC">
          <w:rPr>
            <w:webHidden/>
          </w:rPr>
          <w:fldChar w:fldCharType="end"/>
        </w:r>
      </w:hyperlink>
    </w:p>
    <w:p w14:paraId="3A03999A" w14:textId="14F49F47" w:rsidR="004C0AAC" w:rsidRDefault="004903E5">
      <w:pPr>
        <w:pStyle w:val="TOC3"/>
        <w:rPr>
          <w:rFonts w:asciiTheme="minorHAnsi" w:eastAsiaTheme="minorEastAsia" w:hAnsiTheme="minorHAnsi" w:cstheme="minorBidi"/>
          <w:b w:val="0"/>
          <w:kern w:val="2"/>
          <w:sz w:val="24"/>
          <w:szCs w:val="24"/>
          <w14:ligatures w14:val="standardContextual"/>
        </w:rPr>
      </w:pPr>
      <w:hyperlink w:anchor="_Toc173493943" w:history="1">
        <w:r w:rsidR="004C0AAC" w:rsidRPr="001016B7">
          <w:rPr>
            <w:rStyle w:val="Hyperlink"/>
          </w:rPr>
          <w:t>GAO Publishes Report on Obstacles to Special Education</w:t>
        </w:r>
        <w:r w:rsidR="004C0AAC">
          <w:rPr>
            <w:webHidden/>
          </w:rPr>
          <w:tab/>
        </w:r>
        <w:r w:rsidR="004C0AAC">
          <w:rPr>
            <w:webHidden/>
          </w:rPr>
          <w:fldChar w:fldCharType="begin"/>
        </w:r>
        <w:r w:rsidR="004C0AAC">
          <w:rPr>
            <w:webHidden/>
          </w:rPr>
          <w:instrText xml:space="preserve"> PAGEREF _Toc173493943 \h </w:instrText>
        </w:r>
        <w:r w:rsidR="004C0AAC">
          <w:rPr>
            <w:webHidden/>
          </w:rPr>
        </w:r>
        <w:r w:rsidR="004C0AAC">
          <w:rPr>
            <w:webHidden/>
          </w:rPr>
          <w:fldChar w:fldCharType="separate"/>
        </w:r>
        <w:r w:rsidR="0052133B">
          <w:rPr>
            <w:webHidden/>
          </w:rPr>
          <w:t>4</w:t>
        </w:r>
        <w:r w:rsidR="004C0AAC">
          <w:rPr>
            <w:webHidden/>
          </w:rPr>
          <w:fldChar w:fldCharType="end"/>
        </w:r>
      </w:hyperlink>
    </w:p>
    <w:p w14:paraId="651E9C56" w14:textId="372884A9" w:rsidR="00AF1820" w:rsidRDefault="663486F3" w:rsidP="007B6362">
      <w:pPr>
        <w:pStyle w:val="TOC3"/>
      </w:pPr>
      <w:r>
        <w:fldChar w:fldCharType="end"/>
      </w:r>
      <w:bookmarkStart w:id="16" w:name="_Toc504484598"/>
      <w:bookmarkEnd w:id="0"/>
      <w:bookmarkEnd w:id="1"/>
      <w:bookmarkEnd w:id="2"/>
      <w:bookmarkEnd w:id="3"/>
      <w:bookmarkEnd w:id="4"/>
      <w:bookmarkEnd w:id="5"/>
    </w:p>
    <w:p w14:paraId="0DF69338" w14:textId="25B15BB8" w:rsidR="00645EE4" w:rsidRDefault="00645EE4" w:rsidP="00645EE4">
      <w:pPr>
        <w:pStyle w:val="Heading2"/>
      </w:pPr>
      <w:bookmarkStart w:id="17" w:name="_Toc170394018"/>
      <w:bookmarkStart w:id="18" w:name="_Toc173493936"/>
      <w:r>
        <w:t>Legislation and Guidance</w:t>
      </w:r>
      <w:bookmarkEnd w:id="17"/>
      <w:bookmarkEnd w:id="18"/>
    </w:p>
    <w:p w14:paraId="35DCCCC2" w14:textId="201491F7" w:rsidR="00DA30DD" w:rsidRDefault="00DA30DD" w:rsidP="00DA30DD">
      <w:pPr>
        <w:pStyle w:val="Heading3"/>
        <w:rPr>
          <w:rFonts w:asciiTheme="minorHAnsi" w:eastAsiaTheme="minorHAnsi" w:hAnsiTheme="minorHAnsi"/>
          <w:sz w:val="22"/>
        </w:rPr>
      </w:pPr>
      <w:bookmarkStart w:id="19" w:name="_Toc173493937"/>
      <w:r>
        <w:t>Education Appropriations Bill</w:t>
      </w:r>
      <w:r w:rsidR="004C0AAC">
        <w:t xml:space="preserve"> Passes Senate Committee</w:t>
      </w:r>
      <w:bookmarkEnd w:id="19"/>
      <w:r w:rsidR="004C0AAC">
        <w:t xml:space="preserve"> </w:t>
      </w:r>
    </w:p>
    <w:p w14:paraId="72A8047E" w14:textId="6F85FBEB" w:rsidR="00DA30DD" w:rsidRDefault="00DA30DD" w:rsidP="00DA30DD">
      <w:r>
        <w:t xml:space="preserve">Though the House of Representatives has left Washington for the August recess, the Senate was in session this week, and the Senate Appropriations Committee voted on Thursday to approve a fiscal year 2025 appropriations bill for the Departments of Labor, Health and Human Services, and Education.  In contrast to the House proposal, which would cut funding to the Department of Education (ED) by 14%, this bill would slightly increase funding to the agency and freeze many programs at FY 2024 levels.  Others would get small increases, including a 1.5% increase to Title I, Part A, and a 2.1% increase to IDEA State grants.  </w:t>
      </w:r>
    </w:p>
    <w:p w14:paraId="32C143B2" w14:textId="77777777" w:rsidR="00DA30DD" w:rsidRDefault="00DA30DD" w:rsidP="00DA30DD">
      <w:r>
        <w:t>Notable increases in the bill include an extra 4.9% for Student Aid administration, following a year when ED has struggled with the rollout of the revised Free Application for Federal Student Aid (FAFSA), a 17.5% increase for State Longitudinal Data Systems, and an 18.3% increase for Child Care Development Block Grants.</w:t>
      </w:r>
    </w:p>
    <w:p w14:paraId="3B4EC920" w14:textId="77777777" w:rsidR="00DA30DD" w:rsidRDefault="00DA30DD" w:rsidP="00DA30DD">
      <w:r>
        <w:lastRenderedPageBreak/>
        <w:t>Other proposed funding levels are as follows:</w:t>
      </w:r>
    </w:p>
    <w:tbl>
      <w:tblPr>
        <w:tblStyle w:val="TableGrid"/>
        <w:tblW w:w="0" w:type="auto"/>
        <w:tblLook w:val="04A0" w:firstRow="1" w:lastRow="0" w:firstColumn="1" w:lastColumn="0" w:noHBand="0" w:noVBand="1"/>
      </w:tblPr>
      <w:tblGrid>
        <w:gridCol w:w="1456"/>
        <w:gridCol w:w="1303"/>
        <w:gridCol w:w="1447"/>
        <w:gridCol w:w="1326"/>
        <w:gridCol w:w="1306"/>
        <w:gridCol w:w="1328"/>
        <w:gridCol w:w="1306"/>
      </w:tblGrid>
      <w:tr w:rsidR="00DA30DD" w14:paraId="03ADC18C" w14:textId="77777777" w:rsidTr="00DA30DD">
        <w:tc>
          <w:tcPr>
            <w:tcW w:w="1334" w:type="dxa"/>
            <w:tcBorders>
              <w:top w:val="single" w:sz="4" w:space="0" w:color="auto"/>
              <w:left w:val="single" w:sz="4" w:space="0" w:color="auto"/>
              <w:bottom w:val="single" w:sz="4" w:space="0" w:color="auto"/>
              <w:right w:val="single" w:sz="4" w:space="0" w:color="auto"/>
            </w:tcBorders>
            <w:vAlign w:val="center"/>
            <w:hideMark/>
          </w:tcPr>
          <w:p w14:paraId="588692B6" w14:textId="77777777" w:rsidR="00DA30DD" w:rsidRDefault="00DA30DD">
            <w:pPr>
              <w:spacing w:after="0"/>
            </w:pPr>
            <w:r>
              <w:rPr>
                <w:rFonts w:ascii="Aptos" w:hAnsi="Aptos" w:cs="Aptos"/>
                <w:b/>
                <w:bCs/>
                <w:color w:val="000000" w:themeColor="text1"/>
                <w:kern w:val="24"/>
              </w:rPr>
              <w:t>Program</w:t>
            </w:r>
          </w:p>
        </w:tc>
        <w:tc>
          <w:tcPr>
            <w:tcW w:w="1328" w:type="dxa"/>
            <w:tcBorders>
              <w:top w:val="single" w:sz="4" w:space="0" w:color="auto"/>
              <w:left w:val="single" w:sz="4" w:space="0" w:color="auto"/>
              <w:bottom w:val="single" w:sz="4" w:space="0" w:color="auto"/>
              <w:right w:val="single" w:sz="4" w:space="0" w:color="auto"/>
            </w:tcBorders>
            <w:vAlign w:val="center"/>
            <w:hideMark/>
          </w:tcPr>
          <w:p w14:paraId="3DB731E6" w14:textId="77777777" w:rsidR="00DA30DD" w:rsidRDefault="00DA30DD">
            <w:pPr>
              <w:spacing w:after="0"/>
            </w:pPr>
            <w:r>
              <w:rPr>
                <w:rFonts w:ascii="Aptos" w:hAnsi="Aptos" w:cs="Aptos"/>
                <w:b/>
                <w:bCs/>
                <w:color w:val="000000" w:themeColor="text1"/>
                <w:kern w:val="24"/>
              </w:rPr>
              <w:t>FY 2024 Final</w:t>
            </w:r>
          </w:p>
        </w:tc>
        <w:tc>
          <w:tcPr>
            <w:tcW w:w="1362" w:type="dxa"/>
            <w:tcBorders>
              <w:top w:val="single" w:sz="4" w:space="0" w:color="auto"/>
              <w:left w:val="single" w:sz="4" w:space="0" w:color="auto"/>
              <w:bottom w:val="single" w:sz="4" w:space="0" w:color="auto"/>
              <w:right w:val="single" w:sz="4" w:space="0" w:color="auto"/>
            </w:tcBorders>
            <w:vAlign w:val="center"/>
            <w:hideMark/>
          </w:tcPr>
          <w:p w14:paraId="38021FF8" w14:textId="77777777" w:rsidR="00DA30DD" w:rsidRDefault="00DA30DD">
            <w:pPr>
              <w:spacing w:after="0"/>
            </w:pPr>
            <w:r>
              <w:rPr>
                <w:rFonts w:ascii="Aptos" w:hAnsi="Aptos" w:cs="Aptos"/>
                <w:b/>
                <w:bCs/>
                <w:color w:val="000000" w:themeColor="text1"/>
                <w:kern w:val="24"/>
              </w:rPr>
              <w:t>FY 2025 President’s proposal</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9137A6" w14:textId="77777777" w:rsidR="00DA30DD" w:rsidRDefault="00DA30DD">
            <w:pPr>
              <w:spacing w:after="0"/>
            </w:pPr>
            <w:r>
              <w:rPr>
                <w:rFonts w:ascii="Aptos" w:eastAsia="Aptos" w:hAnsi="Aptos" w:cs="Aptos"/>
                <w:b/>
                <w:bCs/>
                <w:color w:val="000000" w:themeColor="text1"/>
                <w:kern w:val="24"/>
              </w:rPr>
              <w:t>FY 2025 House Proposed</w:t>
            </w:r>
          </w:p>
        </w:tc>
        <w:tc>
          <w:tcPr>
            <w:tcW w:w="1329" w:type="dxa"/>
            <w:tcBorders>
              <w:top w:val="single" w:sz="4" w:space="0" w:color="auto"/>
              <w:left w:val="single" w:sz="4" w:space="0" w:color="auto"/>
              <w:bottom w:val="single" w:sz="4" w:space="0" w:color="auto"/>
              <w:right w:val="single" w:sz="4" w:space="0" w:color="auto"/>
            </w:tcBorders>
            <w:vAlign w:val="center"/>
            <w:hideMark/>
          </w:tcPr>
          <w:p w14:paraId="1210AAE2" w14:textId="77777777" w:rsidR="00DA30DD" w:rsidRDefault="00DA30DD">
            <w:pPr>
              <w:spacing w:after="0"/>
            </w:pPr>
            <w:r>
              <w:rPr>
                <w:rFonts w:ascii="Aptos" w:hAnsi="Aptos" w:cs="Aptos"/>
                <w:b/>
                <w:bCs/>
                <w:color w:val="000000" w:themeColor="text1"/>
                <w:kern w:val="24"/>
              </w:rPr>
              <w:t>Percent change v. FY 2024</w:t>
            </w:r>
          </w:p>
        </w:tc>
        <w:tc>
          <w:tcPr>
            <w:tcW w:w="1335" w:type="dxa"/>
            <w:tcBorders>
              <w:top w:val="single" w:sz="4" w:space="0" w:color="auto"/>
              <w:left w:val="single" w:sz="4" w:space="0" w:color="auto"/>
              <w:bottom w:val="single" w:sz="4" w:space="0" w:color="auto"/>
              <w:right w:val="single" w:sz="4" w:space="0" w:color="auto"/>
            </w:tcBorders>
            <w:vAlign w:val="center"/>
            <w:hideMark/>
          </w:tcPr>
          <w:p w14:paraId="24784FD5" w14:textId="77777777" w:rsidR="00DA30DD" w:rsidRDefault="00DA30DD">
            <w:pPr>
              <w:spacing w:after="0"/>
            </w:pPr>
            <w:r>
              <w:rPr>
                <w:rFonts w:ascii="Aptos" w:hAnsi="Aptos" w:cs="Aptos"/>
                <w:b/>
                <w:bCs/>
                <w:color w:val="000000" w:themeColor="text1"/>
                <w:kern w:val="24"/>
              </w:rPr>
              <w:t>FY 2025 Senate Proposed</w:t>
            </w:r>
          </w:p>
        </w:tc>
        <w:tc>
          <w:tcPr>
            <w:tcW w:w="1329" w:type="dxa"/>
            <w:tcBorders>
              <w:top w:val="single" w:sz="4" w:space="0" w:color="auto"/>
              <w:left w:val="single" w:sz="4" w:space="0" w:color="auto"/>
              <w:bottom w:val="single" w:sz="4" w:space="0" w:color="auto"/>
              <w:right w:val="single" w:sz="4" w:space="0" w:color="auto"/>
            </w:tcBorders>
            <w:vAlign w:val="center"/>
            <w:hideMark/>
          </w:tcPr>
          <w:p w14:paraId="369B6CE8" w14:textId="77777777" w:rsidR="00DA30DD" w:rsidRDefault="00DA30DD">
            <w:pPr>
              <w:spacing w:after="0"/>
            </w:pPr>
            <w:r>
              <w:rPr>
                <w:rFonts w:ascii="Aptos" w:hAnsi="Aptos" w:cs="Aptos"/>
                <w:b/>
                <w:bCs/>
                <w:color w:val="000000" w:themeColor="text1"/>
                <w:kern w:val="24"/>
              </w:rPr>
              <w:t>Percent change v. FY 2024</w:t>
            </w:r>
          </w:p>
        </w:tc>
      </w:tr>
      <w:tr w:rsidR="00DA30DD" w14:paraId="4D2BAC3B" w14:textId="77777777" w:rsidTr="00DA30DD">
        <w:tc>
          <w:tcPr>
            <w:tcW w:w="1334" w:type="dxa"/>
            <w:tcBorders>
              <w:top w:val="single" w:sz="4" w:space="0" w:color="auto"/>
              <w:left w:val="single" w:sz="4" w:space="0" w:color="auto"/>
              <w:bottom w:val="single" w:sz="4" w:space="0" w:color="auto"/>
              <w:right w:val="single" w:sz="4" w:space="0" w:color="auto"/>
            </w:tcBorders>
            <w:vAlign w:val="center"/>
            <w:hideMark/>
          </w:tcPr>
          <w:p w14:paraId="3BE6D35A" w14:textId="77777777" w:rsidR="00DA30DD" w:rsidRDefault="00DA30DD">
            <w:pPr>
              <w:spacing w:after="0"/>
            </w:pPr>
            <w:r>
              <w:rPr>
                <w:rFonts w:ascii="Aptos" w:hAnsi="Aptos" w:cs="Aptos"/>
                <w:b/>
                <w:bCs/>
                <w:color w:val="000000" w:themeColor="text1"/>
                <w:kern w:val="24"/>
              </w:rPr>
              <w:t>Title I</w:t>
            </w:r>
          </w:p>
        </w:tc>
        <w:tc>
          <w:tcPr>
            <w:tcW w:w="1328" w:type="dxa"/>
            <w:tcBorders>
              <w:top w:val="single" w:sz="4" w:space="0" w:color="auto"/>
              <w:left w:val="single" w:sz="4" w:space="0" w:color="auto"/>
              <w:bottom w:val="single" w:sz="4" w:space="0" w:color="auto"/>
              <w:right w:val="single" w:sz="4" w:space="0" w:color="auto"/>
            </w:tcBorders>
            <w:vAlign w:val="center"/>
            <w:hideMark/>
          </w:tcPr>
          <w:p w14:paraId="21470614" w14:textId="77777777" w:rsidR="00DA30DD" w:rsidRDefault="00DA30DD">
            <w:pPr>
              <w:spacing w:after="0"/>
            </w:pPr>
            <w:r>
              <w:rPr>
                <w:rFonts w:ascii="Aptos" w:hAnsi="Aptos" w:cs="Aptos"/>
                <w:color w:val="000000" w:themeColor="text1"/>
                <w:kern w:val="24"/>
              </w:rPr>
              <w:t>$19,108</w:t>
            </w:r>
          </w:p>
        </w:tc>
        <w:tc>
          <w:tcPr>
            <w:tcW w:w="1362" w:type="dxa"/>
            <w:tcBorders>
              <w:top w:val="single" w:sz="4" w:space="0" w:color="auto"/>
              <w:left w:val="single" w:sz="4" w:space="0" w:color="auto"/>
              <w:bottom w:val="single" w:sz="4" w:space="0" w:color="auto"/>
              <w:right w:val="single" w:sz="4" w:space="0" w:color="auto"/>
            </w:tcBorders>
            <w:vAlign w:val="center"/>
            <w:hideMark/>
          </w:tcPr>
          <w:p w14:paraId="3CC0F3B3" w14:textId="77777777" w:rsidR="00DA30DD" w:rsidRDefault="00DA30DD">
            <w:pPr>
              <w:spacing w:after="0"/>
            </w:pPr>
            <w:r>
              <w:rPr>
                <w:rFonts w:ascii="Aptos" w:hAnsi="Aptos" w:cs="Aptos"/>
                <w:color w:val="000000" w:themeColor="text1"/>
                <w:kern w:val="24"/>
              </w:rPr>
              <w:t>$19,288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51E9FA" w14:textId="77777777" w:rsidR="00DA30DD" w:rsidRDefault="00DA30DD">
            <w:pPr>
              <w:spacing w:after="0"/>
            </w:pPr>
            <w:r>
              <w:rPr>
                <w:rFonts w:ascii="Aptos" w:eastAsia="Aptos" w:hAnsi="Aptos" w:cs="Aptos"/>
                <w:color w:val="000000" w:themeColor="text1"/>
                <w:kern w:val="24"/>
              </w:rPr>
              <w:t>$14,389</w:t>
            </w:r>
          </w:p>
        </w:tc>
        <w:tc>
          <w:tcPr>
            <w:tcW w:w="1329" w:type="dxa"/>
            <w:tcBorders>
              <w:top w:val="single" w:sz="4" w:space="0" w:color="auto"/>
              <w:left w:val="single" w:sz="4" w:space="0" w:color="auto"/>
              <w:bottom w:val="single" w:sz="4" w:space="0" w:color="auto"/>
              <w:right w:val="single" w:sz="4" w:space="0" w:color="auto"/>
            </w:tcBorders>
            <w:vAlign w:val="center"/>
            <w:hideMark/>
          </w:tcPr>
          <w:p w14:paraId="4E89EE64" w14:textId="77777777" w:rsidR="00DA30DD" w:rsidRPr="004C0AAC" w:rsidRDefault="00DA30DD">
            <w:pPr>
              <w:spacing w:after="0"/>
              <w:rPr>
                <w:color w:val="FF0000"/>
              </w:rPr>
            </w:pPr>
            <w:r w:rsidRPr="004C0AAC">
              <w:rPr>
                <w:rFonts w:ascii="Aptos" w:eastAsia="Aptos" w:hAnsi="Aptos" w:cs="Aptos"/>
                <w:color w:val="FF0000"/>
                <w:kern w:val="24"/>
              </w:rPr>
              <w:t>-24.7%</w:t>
            </w:r>
          </w:p>
        </w:tc>
        <w:tc>
          <w:tcPr>
            <w:tcW w:w="1335" w:type="dxa"/>
            <w:tcBorders>
              <w:top w:val="single" w:sz="4" w:space="0" w:color="auto"/>
              <w:left w:val="single" w:sz="4" w:space="0" w:color="auto"/>
              <w:bottom w:val="single" w:sz="4" w:space="0" w:color="auto"/>
              <w:right w:val="single" w:sz="4" w:space="0" w:color="auto"/>
            </w:tcBorders>
            <w:vAlign w:val="center"/>
            <w:hideMark/>
          </w:tcPr>
          <w:p w14:paraId="1C8B529D" w14:textId="77777777" w:rsidR="00DA30DD" w:rsidRDefault="00DA30DD">
            <w:pPr>
              <w:spacing w:after="0"/>
            </w:pPr>
            <w:r>
              <w:rPr>
                <w:rFonts w:ascii="Aptos" w:hAnsi="Aptos" w:cs="Aptos"/>
                <w:color w:val="000000" w:themeColor="text1"/>
                <w:kern w:val="24"/>
              </w:rPr>
              <w:t>$18,687</w:t>
            </w:r>
          </w:p>
        </w:tc>
        <w:tc>
          <w:tcPr>
            <w:tcW w:w="1329" w:type="dxa"/>
            <w:tcBorders>
              <w:top w:val="single" w:sz="4" w:space="0" w:color="auto"/>
              <w:left w:val="single" w:sz="4" w:space="0" w:color="auto"/>
              <w:bottom w:val="single" w:sz="4" w:space="0" w:color="auto"/>
              <w:right w:val="single" w:sz="4" w:space="0" w:color="auto"/>
            </w:tcBorders>
            <w:vAlign w:val="center"/>
            <w:hideMark/>
          </w:tcPr>
          <w:p w14:paraId="27ED142C" w14:textId="77777777" w:rsidR="00DA30DD" w:rsidRDefault="00DA30DD">
            <w:pPr>
              <w:spacing w:after="0"/>
            </w:pPr>
            <w:r>
              <w:t>1.5%</w:t>
            </w:r>
          </w:p>
        </w:tc>
      </w:tr>
      <w:tr w:rsidR="00DA30DD" w14:paraId="6CDA4000" w14:textId="77777777" w:rsidTr="00DA30DD">
        <w:tc>
          <w:tcPr>
            <w:tcW w:w="1334" w:type="dxa"/>
            <w:tcBorders>
              <w:top w:val="single" w:sz="4" w:space="0" w:color="auto"/>
              <w:left w:val="single" w:sz="4" w:space="0" w:color="auto"/>
              <w:bottom w:val="single" w:sz="4" w:space="0" w:color="auto"/>
              <w:right w:val="single" w:sz="4" w:space="0" w:color="auto"/>
            </w:tcBorders>
            <w:vAlign w:val="center"/>
            <w:hideMark/>
          </w:tcPr>
          <w:p w14:paraId="1F7B41E1" w14:textId="77777777" w:rsidR="00DA30DD" w:rsidRDefault="00DA30DD">
            <w:pPr>
              <w:spacing w:after="0"/>
            </w:pPr>
            <w:r>
              <w:rPr>
                <w:rFonts w:ascii="Aptos" w:hAnsi="Aptos" w:cs="Aptos"/>
                <w:b/>
                <w:bCs/>
                <w:color w:val="000000" w:themeColor="text1"/>
                <w:kern w:val="24"/>
              </w:rPr>
              <w:t>Title II</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69B2489" w14:textId="77777777" w:rsidR="00DA30DD" w:rsidRDefault="00DA30DD">
            <w:pPr>
              <w:spacing w:after="0"/>
            </w:pPr>
            <w:r>
              <w:rPr>
                <w:rFonts w:ascii="Aptos" w:hAnsi="Aptos" w:cs="Aptos"/>
                <w:color w:val="000000" w:themeColor="text1"/>
                <w:kern w:val="24"/>
              </w:rPr>
              <w:t>$2,190</w:t>
            </w:r>
          </w:p>
        </w:tc>
        <w:tc>
          <w:tcPr>
            <w:tcW w:w="1362" w:type="dxa"/>
            <w:tcBorders>
              <w:top w:val="single" w:sz="4" w:space="0" w:color="auto"/>
              <w:left w:val="single" w:sz="4" w:space="0" w:color="auto"/>
              <w:bottom w:val="single" w:sz="4" w:space="0" w:color="auto"/>
              <w:right w:val="single" w:sz="4" w:space="0" w:color="auto"/>
            </w:tcBorders>
            <w:vAlign w:val="center"/>
            <w:hideMark/>
          </w:tcPr>
          <w:p w14:paraId="18D586C5" w14:textId="77777777" w:rsidR="00DA30DD" w:rsidRDefault="00DA30DD">
            <w:pPr>
              <w:spacing w:after="0"/>
            </w:pPr>
            <w:r>
              <w:rPr>
                <w:rFonts w:ascii="Aptos" w:hAnsi="Aptos" w:cs="Aptos"/>
                <w:color w:val="000000" w:themeColor="text1"/>
                <w:kern w:val="24"/>
              </w:rPr>
              <w:t>$2,190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9FF5BA" w14:textId="77777777" w:rsidR="00DA30DD" w:rsidRDefault="00DA30DD">
            <w:pPr>
              <w:spacing w:after="0"/>
            </w:pPr>
            <w:r>
              <w:rPr>
                <w:rFonts w:ascii="Aptos" w:eastAsia="Aptos" w:hAnsi="Aptos" w:cs="Aptos"/>
                <w:color w:val="000000" w:themeColor="text1"/>
                <w:kern w:val="24"/>
              </w:rPr>
              <w:t>$0</w:t>
            </w:r>
          </w:p>
        </w:tc>
        <w:tc>
          <w:tcPr>
            <w:tcW w:w="1329" w:type="dxa"/>
            <w:tcBorders>
              <w:top w:val="single" w:sz="4" w:space="0" w:color="auto"/>
              <w:left w:val="single" w:sz="4" w:space="0" w:color="auto"/>
              <w:bottom w:val="single" w:sz="4" w:space="0" w:color="auto"/>
              <w:right w:val="single" w:sz="4" w:space="0" w:color="auto"/>
            </w:tcBorders>
            <w:vAlign w:val="center"/>
            <w:hideMark/>
          </w:tcPr>
          <w:p w14:paraId="5DA2C952" w14:textId="77777777" w:rsidR="00DA30DD" w:rsidRPr="004C0AAC" w:rsidRDefault="00DA30DD">
            <w:pPr>
              <w:spacing w:after="0"/>
              <w:rPr>
                <w:color w:val="FF0000"/>
              </w:rPr>
            </w:pPr>
            <w:r w:rsidRPr="004C0AAC">
              <w:rPr>
                <w:rFonts w:ascii="Aptos" w:hAnsi="Aptos" w:cs="Aptos"/>
                <w:color w:val="FF0000"/>
                <w:kern w:val="24"/>
              </w:rPr>
              <w:t>-100%</w:t>
            </w:r>
          </w:p>
        </w:tc>
        <w:tc>
          <w:tcPr>
            <w:tcW w:w="1335" w:type="dxa"/>
            <w:tcBorders>
              <w:top w:val="single" w:sz="4" w:space="0" w:color="auto"/>
              <w:left w:val="single" w:sz="4" w:space="0" w:color="auto"/>
              <w:bottom w:val="single" w:sz="4" w:space="0" w:color="auto"/>
              <w:right w:val="single" w:sz="4" w:space="0" w:color="auto"/>
            </w:tcBorders>
            <w:vAlign w:val="center"/>
            <w:hideMark/>
          </w:tcPr>
          <w:p w14:paraId="49122615" w14:textId="77777777" w:rsidR="00DA30DD" w:rsidRDefault="00DA30DD">
            <w:pPr>
              <w:spacing w:after="0"/>
            </w:pPr>
            <w:r>
              <w:t>$2,190</w:t>
            </w:r>
          </w:p>
        </w:tc>
        <w:tc>
          <w:tcPr>
            <w:tcW w:w="1329" w:type="dxa"/>
            <w:tcBorders>
              <w:top w:val="single" w:sz="4" w:space="0" w:color="auto"/>
              <w:left w:val="single" w:sz="4" w:space="0" w:color="auto"/>
              <w:bottom w:val="single" w:sz="4" w:space="0" w:color="auto"/>
              <w:right w:val="single" w:sz="4" w:space="0" w:color="auto"/>
            </w:tcBorders>
            <w:vAlign w:val="center"/>
            <w:hideMark/>
          </w:tcPr>
          <w:p w14:paraId="584BBE8E" w14:textId="77777777" w:rsidR="00DA30DD" w:rsidRDefault="00DA30DD">
            <w:pPr>
              <w:spacing w:after="0"/>
            </w:pPr>
            <w:r>
              <w:rPr>
                <w:rFonts w:ascii="Aptos" w:hAnsi="Aptos" w:cs="Aptos"/>
                <w:color w:val="000000" w:themeColor="text1"/>
                <w:kern w:val="24"/>
              </w:rPr>
              <w:t>--</w:t>
            </w:r>
          </w:p>
        </w:tc>
      </w:tr>
      <w:tr w:rsidR="00DA30DD" w14:paraId="099675FA" w14:textId="77777777" w:rsidTr="00DA30DD">
        <w:tc>
          <w:tcPr>
            <w:tcW w:w="1334" w:type="dxa"/>
            <w:tcBorders>
              <w:top w:val="single" w:sz="4" w:space="0" w:color="auto"/>
              <w:left w:val="single" w:sz="4" w:space="0" w:color="auto"/>
              <w:bottom w:val="single" w:sz="4" w:space="0" w:color="auto"/>
              <w:right w:val="single" w:sz="4" w:space="0" w:color="auto"/>
            </w:tcBorders>
            <w:vAlign w:val="center"/>
            <w:hideMark/>
          </w:tcPr>
          <w:p w14:paraId="0BD627DB" w14:textId="77777777" w:rsidR="00DA30DD" w:rsidRDefault="00DA30DD">
            <w:pPr>
              <w:spacing w:after="0"/>
              <w:rPr>
                <w:b/>
                <w:bCs/>
              </w:rPr>
            </w:pPr>
            <w:r>
              <w:rPr>
                <w:rFonts w:ascii="Aptos" w:eastAsia="Aptos" w:hAnsi="Aptos" w:cs="Aptos"/>
                <w:b/>
                <w:bCs/>
                <w:color w:val="000000" w:themeColor="text1"/>
                <w:kern w:val="24"/>
              </w:rPr>
              <w:t>Title III English Language Acquisition</w:t>
            </w:r>
          </w:p>
        </w:tc>
        <w:tc>
          <w:tcPr>
            <w:tcW w:w="1328" w:type="dxa"/>
            <w:tcBorders>
              <w:top w:val="single" w:sz="4" w:space="0" w:color="auto"/>
              <w:left w:val="single" w:sz="4" w:space="0" w:color="auto"/>
              <w:bottom w:val="single" w:sz="4" w:space="0" w:color="auto"/>
              <w:right w:val="single" w:sz="4" w:space="0" w:color="auto"/>
            </w:tcBorders>
            <w:vAlign w:val="center"/>
            <w:hideMark/>
          </w:tcPr>
          <w:p w14:paraId="31C3A6BF" w14:textId="77777777" w:rsidR="00DA30DD" w:rsidRDefault="00DA30DD">
            <w:pPr>
              <w:spacing w:after="0"/>
            </w:pPr>
            <w:r>
              <w:rPr>
                <w:rFonts w:ascii="Aptos" w:eastAsia="Aptos" w:hAnsi="Aptos" w:cs="Aptos"/>
                <w:color w:val="000000" w:themeColor="text1"/>
                <w:kern w:val="24"/>
              </w:rPr>
              <w:t>$890</w:t>
            </w:r>
          </w:p>
        </w:tc>
        <w:tc>
          <w:tcPr>
            <w:tcW w:w="1362" w:type="dxa"/>
            <w:tcBorders>
              <w:top w:val="single" w:sz="4" w:space="0" w:color="auto"/>
              <w:left w:val="single" w:sz="4" w:space="0" w:color="auto"/>
              <w:bottom w:val="single" w:sz="4" w:space="0" w:color="auto"/>
              <w:right w:val="single" w:sz="4" w:space="0" w:color="auto"/>
            </w:tcBorders>
            <w:vAlign w:val="center"/>
            <w:hideMark/>
          </w:tcPr>
          <w:p w14:paraId="39E0AAFA" w14:textId="77777777" w:rsidR="00DA30DD" w:rsidRDefault="00DA30DD">
            <w:pPr>
              <w:spacing w:after="0"/>
            </w:pPr>
            <w:r>
              <w:rPr>
                <w:rFonts w:ascii="Aptos" w:eastAsia="Aptos" w:hAnsi="Aptos" w:cs="Aptos"/>
                <w:color w:val="000000" w:themeColor="text1"/>
                <w:kern w:val="24"/>
              </w:rPr>
              <w:t>$940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0C1E7F" w14:textId="77777777" w:rsidR="00DA30DD" w:rsidRDefault="00DA30DD">
            <w:pPr>
              <w:spacing w:after="0"/>
            </w:pPr>
            <w:r>
              <w:rPr>
                <w:rFonts w:ascii="Aptos" w:eastAsia="Aptos" w:hAnsi="Aptos" w:cs="Aptos"/>
                <w:color w:val="000000" w:themeColor="text1"/>
                <w:kern w:val="24"/>
              </w:rPr>
              <w:t>$0</w:t>
            </w:r>
          </w:p>
        </w:tc>
        <w:tc>
          <w:tcPr>
            <w:tcW w:w="1329" w:type="dxa"/>
            <w:tcBorders>
              <w:top w:val="single" w:sz="4" w:space="0" w:color="auto"/>
              <w:left w:val="single" w:sz="4" w:space="0" w:color="auto"/>
              <w:bottom w:val="single" w:sz="4" w:space="0" w:color="auto"/>
              <w:right w:val="single" w:sz="4" w:space="0" w:color="auto"/>
            </w:tcBorders>
            <w:vAlign w:val="center"/>
            <w:hideMark/>
          </w:tcPr>
          <w:p w14:paraId="1AFADAA3" w14:textId="77777777" w:rsidR="00DA30DD" w:rsidRPr="004C0AAC" w:rsidRDefault="00DA30DD">
            <w:pPr>
              <w:spacing w:after="0"/>
              <w:rPr>
                <w:color w:val="FF0000"/>
              </w:rPr>
            </w:pPr>
            <w:r w:rsidRPr="004C0AAC">
              <w:rPr>
                <w:rFonts w:ascii="Aptos" w:eastAsia="Aptos" w:hAnsi="Aptos" w:cs="Aptos"/>
                <w:color w:val="FF0000"/>
                <w:kern w:val="24"/>
              </w:rPr>
              <w:t>-100%</w:t>
            </w:r>
          </w:p>
        </w:tc>
        <w:tc>
          <w:tcPr>
            <w:tcW w:w="1335" w:type="dxa"/>
            <w:tcBorders>
              <w:top w:val="single" w:sz="4" w:space="0" w:color="auto"/>
              <w:left w:val="single" w:sz="4" w:space="0" w:color="auto"/>
              <w:bottom w:val="single" w:sz="4" w:space="0" w:color="auto"/>
              <w:right w:val="single" w:sz="4" w:space="0" w:color="auto"/>
            </w:tcBorders>
            <w:vAlign w:val="center"/>
            <w:hideMark/>
          </w:tcPr>
          <w:p w14:paraId="24A2534B" w14:textId="77777777" w:rsidR="00DA30DD" w:rsidRDefault="00DA30DD">
            <w:pPr>
              <w:spacing w:after="0"/>
            </w:pPr>
            <w:r>
              <w:t>$895</w:t>
            </w:r>
          </w:p>
        </w:tc>
        <w:tc>
          <w:tcPr>
            <w:tcW w:w="1329" w:type="dxa"/>
            <w:tcBorders>
              <w:top w:val="single" w:sz="4" w:space="0" w:color="auto"/>
              <w:left w:val="single" w:sz="4" w:space="0" w:color="auto"/>
              <w:bottom w:val="single" w:sz="4" w:space="0" w:color="auto"/>
              <w:right w:val="single" w:sz="4" w:space="0" w:color="auto"/>
            </w:tcBorders>
            <w:vAlign w:val="center"/>
            <w:hideMark/>
          </w:tcPr>
          <w:p w14:paraId="026220F1" w14:textId="77777777" w:rsidR="00DA30DD" w:rsidRDefault="00DA30DD">
            <w:pPr>
              <w:spacing w:after="0"/>
            </w:pPr>
            <w:r>
              <w:t>0.6%</w:t>
            </w:r>
          </w:p>
        </w:tc>
      </w:tr>
      <w:tr w:rsidR="00DA30DD" w14:paraId="318E049B" w14:textId="77777777" w:rsidTr="00DA30DD">
        <w:tc>
          <w:tcPr>
            <w:tcW w:w="1334" w:type="dxa"/>
            <w:tcBorders>
              <w:top w:val="single" w:sz="4" w:space="0" w:color="auto"/>
              <w:left w:val="single" w:sz="4" w:space="0" w:color="auto"/>
              <w:bottom w:val="single" w:sz="4" w:space="0" w:color="auto"/>
              <w:right w:val="single" w:sz="4" w:space="0" w:color="auto"/>
            </w:tcBorders>
            <w:vAlign w:val="center"/>
            <w:hideMark/>
          </w:tcPr>
          <w:p w14:paraId="6C38A2AE" w14:textId="77777777" w:rsidR="00DA30DD" w:rsidRDefault="00DA30DD">
            <w:pPr>
              <w:spacing w:after="0"/>
            </w:pPr>
            <w:r>
              <w:rPr>
                <w:rFonts w:ascii="Aptos" w:hAnsi="Aptos" w:cs="Aptos"/>
                <w:b/>
                <w:bCs/>
                <w:color w:val="000000" w:themeColor="text1"/>
                <w:kern w:val="24"/>
              </w:rPr>
              <w:t>21</w:t>
            </w:r>
            <w:r>
              <w:rPr>
                <w:rFonts w:ascii="Aptos" w:hAnsi="Aptos" w:cs="Aptos"/>
                <w:b/>
                <w:bCs/>
                <w:color w:val="000000" w:themeColor="text1"/>
                <w:kern w:val="24"/>
                <w:vertAlign w:val="superscript"/>
              </w:rPr>
              <w:t>st</w:t>
            </w:r>
            <w:r>
              <w:rPr>
                <w:rFonts w:ascii="Aptos" w:hAnsi="Aptos" w:cs="Aptos"/>
                <w:b/>
                <w:bCs/>
                <w:color w:val="000000" w:themeColor="text1"/>
                <w:kern w:val="24"/>
              </w:rPr>
              <w:t xml:space="preserve"> Century</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3C5DA25" w14:textId="77777777" w:rsidR="00DA30DD" w:rsidRDefault="00DA30DD">
            <w:pPr>
              <w:spacing w:after="0"/>
            </w:pPr>
            <w:r>
              <w:rPr>
                <w:rFonts w:ascii="Aptos" w:hAnsi="Aptos" w:cs="Aptos"/>
                <w:color w:val="000000" w:themeColor="text1"/>
                <w:kern w:val="24"/>
              </w:rPr>
              <w:t>$1,330</w:t>
            </w:r>
          </w:p>
        </w:tc>
        <w:tc>
          <w:tcPr>
            <w:tcW w:w="1362" w:type="dxa"/>
            <w:tcBorders>
              <w:top w:val="single" w:sz="4" w:space="0" w:color="auto"/>
              <w:left w:val="single" w:sz="4" w:space="0" w:color="auto"/>
              <w:bottom w:val="single" w:sz="4" w:space="0" w:color="auto"/>
              <w:right w:val="single" w:sz="4" w:space="0" w:color="auto"/>
            </w:tcBorders>
            <w:vAlign w:val="center"/>
            <w:hideMark/>
          </w:tcPr>
          <w:p w14:paraId="684EB28D" w14:textId="77777777" w:rsidR="00DA30DD" w:rsidRDefault="00DA30DD">
            <w:pPr>
              <w:spacing w:after="0"/>
            </w:pPr>
            <w:r>
              <w:rPr>
                <w:rFonts w:ascii="Aptos" w:hAnsi="Aptos" w:cs="Aptos"/>
                <w:color w:val="000000" w:themeColor="text1"/>
                <w:kern w:val="24"/>
              </w:rPr>
              <w:t>$1,330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24C7C1" w14:textId="77777777" w:rsidR="00DA30DD" w:rsidRDefault="00DA30DD">
            <w:pPr>
              <w:spacing w:after="0"/>
            </w:pPr>
            <w:r>
              <w:rPr>
                <w:rFonts w:ascii="Aptos" w:eastAsia="Aptos" w:hAnsi="Aptos" w:cs="Aptos"/>
                <w:color w:val="000000" w:themeColor="text1"/>
                <w:kern w:val="24"/>
              </w:rPr>
              <w:t>$1,330</w:t>
            </w:r>
          </w:p>
        </w:tc>
        <w:tc>
          <w:tcPr>
            <w:tcW w:w="1329" w:type="dxa"/>
            <w:tcBorders>
              <w:top w:val="single" w:sz="4" w:space="0" w:color="auto"/>
              <w:left w:val="single" w:sz="4" w:space="0" w:color="auto"/>
              <w:bottom w:val="single" w:sz="4" w:space="0" w:color="auto"/>
              <w:right w:val="single" w:sz="4" w:space="0" w:color="auto"/>
            </w:tcBorders>
            <w:vAlign w:val="center"/>
            <w:hideMark/>
          </w:tcPr>
          <w:p w14:paraId="54100C9B" w14:textId="77777777" w:rsidR="00DA30DD" w:rsidRDefault="00DA30DD">
            <w:pPr>
              <w:spacing w:after="0"/>
            </w:pPr>
            <w:r>
              <w:rPr>
                <w:rFonts w:ascii="Aptos" w:hAnsi="Aptos" w:cs="Aptos"/>
                <w:color w:val="000000" w:themeColor="text1"/>
                <w:kern w:val="24"/>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06C079D1" w14:textId="77777777" w:rsidR="00DA30DD" w:rsidRDefault="00DA30DD">
            <w:pPr>
              <w:spacing w:after="0"/>
            </w:pPr>
            <w:r>
              <w:t>$1,330</w:t>
            </w:r>
          </w:p>
        </w:tc>
        <w:tc>
          <w:tcPr>
            <w:tcW w:w="1329" w:type="dxa"/>
            <w:tcBorders>
              <w:top w:val="single" w:sz="4" w:space="0" w:color="auto"/>
              <w:left w:val="single" w:sz="4" w:space="0" w:color="auto"/>
              <w:bottom w:val="single" w:sz="4" w:space="0" w:color="auto"/>
              <w:right w:val="single" w:sz="4" w:space="0" w:color="auto"/>
            </w:tcBorders>
            <w:vAlign w:val="center"/>
            <w:hideMark/>
          </w:tcPr>
          <w:p w14:paraId="210E02CC" w14:textId="77777777" w:rsidR="00DA30DD" w:rsidRDefault="00DA30DD">
            <w:pPr>
              <w:spacing w:after="0"/>
            </w:pPr>
            <w:r>
              <w:rPr>
                <w:rFonts w:ascii="Aptos" w:hAnsi="Aptos" w:cs="Aptos"/>
                <w:color w:val="000000" w:themeColor="text1"/>
                <w:kern w:val="24"/>
              </w:rPr>
              <w:t>--</w:t>
            </w:r>
          </w:p>
        </w:tc>
      </w:tr>
      <w:tr w:rsidR="00DA30DD" w14:paraId="4D753637" w14:textId="77777777" w:rsidTr="00DA30DD">
        <w:tc>
          <w:tcPr>
            <w:tcW w:w="1334" w:type="dxa"/>
            <w:tcBorders>
              <w:top w:val="single" w:sz="4" w:space="0" w:color="auto"/>
              <w:left w:val="single" w:sz="4" w:space="0" w:color="auto"/>
              <w:bottom w:val="single" w:sz="4" w:space="0" w:color="auto"/>
              <w:right w:val="single" w:sz="4" w:space="0" w:color="auto"/>
            </w:tcBorders>
            <w:vAlign w:val="center"/>
            <w:hideMark/>
          </w:tcPr>
          <w:p w14:paraId="30538680" w14:textId="77777777" w:rsidR="00DA30DD" w:rsidRDefault="00DA30DD">
            <w:pPr>
              <w:spacing w:after="0"/>
            </w:pPr>
            <w:r>
              <w:rPr>
                <w:rFonts w:ascii="Aptos" w:hAnsi="Aptos" w:cs="Aptos"/>
                <w:b/>
                <w:bCs/>
                <w:color w:val="000000" w:themeColor="text1"/>
                <w:kern w:val="24"/>
              </w:rPr>
              <w:t>Title IV-A/SSAE</w:t>
            </w:r>
          </w:p>
        </w:tc>
        <w:tc>
          <w:tcPr>
            <w:tcW w:w="1328" w:type="dxa"/>
            <w:tcBorders>
              <w:top w:val="single" w:sz="4" w:space="0" w:color="auto"/>
              <w:left w:val="single" w:sz="4" w:space="0" w:color="auto"/>
              <w:bottom w:val="single" w:sz="4" w:space="0" w:color="auto"/>
              <w:right w:val="single" w:sz="4" w:space="0" w:color="auto"/>
            </w:tcBorders>
            <w:vAlign w:val="center"/>
            <w:hideMark/>
          </w:tcPr>
          <w:p w14:paraId="0F5BAE53" w14:textId="77777777" w:rsidR="00DA30DD" w:rsidRDefault="00DA30DD">
            <w:pPr>
              <w:spacing w:after="0"/>
            </w:pPr>
            <w:r>
              <w:rPr>
                <w:rFonts w:ascii="Aptos" w:hAnsi="Aptos" w:cs="Aptos"/>
                <w:color w:val="000000" w:themeColor="text1"/>
                <w:kern w:val="24"/>
              </w:rPr>
              <w:t>$1,380</w:t>
            </w:r>
          </w:p>
        </w:tc>
        <w:tc>
          <w:tcPr>
            <w:tcW w:w="1362" w:type="dxa"/>
            <w:tcBorders>
              <w:top w:val="single" w:sz="4" w:space="0" w:color="auto"/>
              <w:left w:val="single" w:sz="4" w:space="0" w:color="auto"/>
              <w:bottom w:val="single" w:sz="4" w:space="0" w:color="auto"/>
              <w:right w:val="single" w:sz="4" w:space="0" w:color="auto"/>
            </w:tcBorders>
            <w:vAlign w:val="center"/>
            <w:hideMark/>
          </w:tcPr>
          <w:p w14:paraId="4B3B671D" w14:textId="77777777" w:rsidR="00DA30DD" w:rsidRDefault="00DA30DD">
            <w:pPr>
              <w:spacing w:after="0"/>
            </w:pPr>
            <w:r>
              <w:rPr>
                <w:rFonts w:ascii="Aptos" w:hAnsi="Aptos" w:cs="Aptos"/>
                <w:color w:val="000000" w:themeColor="text1"/>
                <w:kern w:val="24"/>
              </w:rPr>
              <w:t>$1,380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EFAFE2" w14:textId="77777777" w:rsidR="00DA30DD" w:rsidRDefault="00DA30DD">
            <w:pPr>
              <w:spacing w:after="0"/>
            </w:pPr>
            <w:r>
              <w:rPr>
                <w:rFonts w:ascii="Aptos" w:eastAsia="Aptos" w:hAnsi="Aptos" w:cs="Aptos"/>
                <w:color w:val="000000" w:themeColor="text1"/>
                <w:kern w:val="24"/>
              </w:rPr>
              <w:t>$1,390</w:t>
            </w:r>
          </w:p>
        </w:tc>
        <w:tc>
          <w:tcPr>
            <w:tcW w:w="1329" w:type="dxa"/>
            <w:tcBorders>
              <w:top w:val="single" w:sz="4" w:space="0" w:color="auto"/>
              <w:left w:val="single" w:sz="4" w:space="0" w:color="auto"/>
              <w:bottom w:val="single" w:sz="4" w:space="0" w:color="auto"/>
              <w:right w:val="single" w:sz="4" w:space="0" w:color="auto"/>
            </w:tcBorders>
            <w:vAlign w:val="center"/>
            <w:hideMark/>
          </w:tcPr>
          <w:p w14:paraId="463B3D9A" w14:textId="77777777" w:rsidR="00DA30DD" w:rsidRDefault="00DA30DD">
            <w:pPr>
              <w:spacing w:after="0"/>
            </w:pPr>
            <w:r>
              <w:rPr>
                <w:rFonts w:ascii="Aptos" w:hAnsi="Aptos" w:cs="Aptos"/>
                <w:color w:val="000000" w:themeColor="text1"/>
                <w:kern w:val="24"/>
              </w:rPr>
              <w:t>0.7%</w:t>
            </w:r>
          </w:p>
        </w:tc>
        <w:tc>
          <w:tcPr>
            <w:tcW w:w="1335" w:type="dxa"/>
            <w:tcBorders>
              <w:top w:val="single" w:sz="4" w:space="0" w:color="auto"/>
              <w:left w:val="single" w:sz="4" w:space="0" w:color="auto"/>
              <w:bottom w:val="single" w:sz="4" w:space="0" w:color="auto"/>
              <w:right w:val="single" w:sz="4" w:space="0" w:color="auto"/>
            </w:tcBorders>
            <w:vAlign w:val="center"/>
            <w:hideMark/>
          </w:tcPr>
          <w:p w14:paraId="69B7283E" w14:textId="77777777" w:rsidR="00DA30DD" w:rsidRDefault="00DA30DD">
            <w:pPr>
              <w:spacing w:after="0"/>
            </w:pPr>
            <w:r>
              <w:rPr>
                <w:rFonts w:ascii="Aptos" w:hAnsi="Aptos" w:cs="Aptos"/>
                <w:color w:val="000000" w:themeColor="text1"/>
                <w:kern w:val="24"/>
              </w:rPr>
              <w:t>$1,390</w:t>
            </w:r>
          </w:p>
        </w:tc>
        <w:tc>
          <w:tcPr>
            <w:tcW w:w="1329" w:type="dxa"/>
            <w:tcBorders>
              <w:top w:val="single" w:sz="4" w:space="0" w:color="auto"/>
              <w:left w:val="single" w:sz="4" w:space="0" w:color="auto"/>
              <w:bottom w:val="single" w:sz="4" w:space="0" w:color="auto"/>
              <w:right w:val="single" w:sz="4" w:space="0" w:color="auto"/>
            </w:tcBorders>
            <w:vAlign w:val="center"/>
            <w:hideMark/>
          </w:tcPr>
          <w:p w14:paraId="328FB08F" w14:textId="77777777" w:rsidR="00DA30DD" w:rsidRDefault="00DA30DD">
            <w:pPr>
              <w:spacing w:after="0"/>
            </w:pPr>
            <w:r>
              <w:t>0.7%</w:t>
            </w:r>
          </w:p>
        </w:tc>
      </w:tr>
      <w:tr w:rsidR="00DA30DD" w14:paraId="677070B5" w14:textId="77777777" w:rsidTr="00DA30DD">
        <w:tc>
          <w:tcPr>
            <w:tcW w:w="1334" w:type="dxa"/>
            <w:tcBorders>
              <w:top w:val="single" w:sz="4" w:space="0" w:color="auto"/>
              <w:left w:val="single" w:sz="4" w:space="0" w:color="auto"/>
              <w:bottom w:val="single" w:sz="4" w:space="0" w:color="auto"/>
              <w:right w:val="single" w:sz="4" w:space="0" w:color="auto"/>
            </w:tcBorders>
            <w:vAlign w:val="center"/>
            <w:hideMark/>
          </w:tcPr>
          <w:p w14:paraId="24ADB4C6" w14:textId="77777777" w:rsidR="00DA30DD" w:rsidRDefault="00DA30DD">
            <w:pPr>
              <w:spacing w:after="0"/>
            </w:pPr>
            <w:r>
              <w:rPr>
                <w:rFonts w:ascii="Aptos" w:hAnsi="Aptos" w:cs="Aptos"/>
                <w:b/>
                <w:bCs/>
                <w:color w:val="000000" w:themeColor="text1"/>
                <w:kern w:val="24"/>
              </w:rPr>
              <w:t>IDEA Part B</w:t>
            </w:r>
          </w:p>
        </w:tc>
        <w:tc>
          <w:tcPr>
            <w:tcW w:w="1328" w:type="dxa"/>
            <w:tcBorders>
              <w:top w:val="single" w:sz="4" w:space="0" w:color="auto"/>
              <w:left w:val="single" w:sz="4" w:space="0" w:color="auto"/>
              <w:bottom w:val="single" w:sz="4" w:space="0" w:color="auto"/>
              <w:right w:val="single" w:sz="4" w:space="0" w:color="auto"/>
            </w:tcBorders>
            <w:vAlign w:val="center"/>
            <w:hideMark/>
          </w:tcPr>
          <w:p w14:paraId="36FCCCC6" w14:textId="77777777" w:rsidR="00DA30DD" w:rsidRDefault="00DA30DD">
            <w:pPr>
              <w:spacing w:after="0"/>
            </w:pPr>
            <w:r>
              <w:rPr>
                <w:rFonts w:ascii="Aptos" w:hAnsi="Aptos" w:cs="Aptos"/>
                <w:color w:val="000000" w:themeColor="text1"/>
                <w:kern w:val="24"/>
              </w:rPr>
              <w:t>$15,174</w:t>
            </w:r>
          </w:p>
        </w:tc>
        <w:tc>
          <w:tcPr>
            <w:tcW w:w="1362" w:type="dxa"/>
            <w:tcBorders>
              <w:top w:val="single" w:sz="4" w:space="0" w:color="auto"/>
              <w:left w:val="single" w:sz="4" w:space="0" w:color="auto"/>
              <w:bottom w:val="single" w:sz="4" w:space="0" w:color="auto"/>
              <w:right w:val="single" w:sz="4" w:space="0" w:color="auto"/>
            </w:tcBorders>
            <w:vAlign w:val="center"/>
            <w:hideMark/>
          </w:tcPr>
          <w:p w14:paraId="1B488E4A" w14:textId="77777777" w:rsidR="00DA30DD" w:rsidRDefault="00DA30DD">
            <w:pPr>
              <w:spacing w:after="0"/>
            </w:pPr>
            <w:r>
              <w:rPr>
                <w:rFonts w:ascii="Aptos" w:hAnsi="Aptos" w:cs="Aptos"/>
                <w:color w:val="000000" w:themeColor="text1"/>
                <w:kern w:val="24"/>
              </w:rPr>
              <w:t>$15,364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8775DD" w14:textId="77777777" w:rsidR="00DA30DD" w:rsidRDefault="00DA30DD">
            <w:pPr>
              <w:spacing w:after="0"/>
            </w:pPr>
            <w:r>
              <w:rPr>
                <w:rFonts w:ascii="Aptos" w:eastAsia="Aptos" w:hAnsi="Aptos" w:cs="Aptos"/>
                <w:color w:val="000000" w:themeColor="text1"/>
                <w:kern w:val="24"/>
              </w:rPr>
              <w:t>$15,204</w:t>
            </w:r>
          </w:p>
        </w:tc>
        <w:tc>
          <w:tcPr>
            <w:tcW w:w="1329" w:type="dxa"/>
            <w:tcBorders>
              <w:top w:val="single" w:sz="4" w:space="0" w:color="auto"/>
              <w:left w:val="single" w:sz="4" w:space="0" w:color="auto"/>
              <w:bottom w:val="single" w:sz="4" w:space="0" w:color="auto"/>
              <w:right w:val="single" w:sz="4" w:space="0" w:color="auto"/>
            </w:tcBorders>
            <w:vAlign w:val="center"/>
            <w:hideMark/>
          </w:tcPr>
          <w:p w14:paraId="6CC175FA" w14:textId="77777777" w:rsidR="00DA30DD" w:rsidRDefault="00DA30DD">
            <w:pPr>
              <w:spacing w:after="0"/>
            </w:pPr>
            <w:r>
              <w:rPr>
                <w:rFonts w:ascii="Aptos" w:hAnsi="Aptos" w:cs="Aptos"/>
                <w:color w:val="000000" w:themeColor="text1"/>
                <w:kern w:val="24"/>
              </w:rPr>
              <w:t>0.2%</w:t>
            </w:r>
          </w:p>
        </w:tc>
        <w:tc>
          <w:tcPr>
            <w:tcW w:w="1335" w:type="dxa"/>
            <w:tcBorders>
              <w:top w:val="single" w:sz="4" w:space="0" w:color="auto"/>
              <w:left w:val="single" w:sz="4" w:space="0" w:color="auto"/>
              <w:bottom w:val="single" w:sz="4" w:space="0" w:color="auto"/>
              <w:right w:val="single" w:sz="4" w:space="0" w:color="auto"/>
            </w:tcBorders>
            <w:vAlign w:val="center"/>
            <w:hideMark/>
          </w:tcPr>
          <w:p w14:paraId="54D7D7BA" w14:textId="77777777" w:rsidR="00DA30DD" w:rsidRDefault="00DA30DD">
            <w:pPr>
              <w:spacing w:after="0"/>
            </w:pPr>
            <w:r>
              <w:rPr>
                <w:rFonts w:ascii="Aptos" w:hAnsi="Aptos" w:cs="Aptos"/>
                <w:color w:val="000000" w:themeColor="text1"/>
                <w:kern w:val="24"/>
              </w:rPr>
              <w:t>$15,474</w:t>
            </w:r>
          </w:p>
        </w:tc>
        <w:tc>
          <w:tcPr>
            <w:tcW w:w="1329" w:type="dxa"/>
            <w:tcBorders>
              <w:top w:val="single" w:sz="4" w:space="0" w:color="auto"/>
              <w:left w:val="single" w:sz="4" w:space="0" w:color="auto"/>
              <w:bottom w:val="single" w:sz="4" w:space="0" w:color="auto"/>
              <w:right w:val="single" w:sz="4" w:space="0" w:color="auto"/>
            </w:tcBorders>
            <w:vAlign w:val="center"/>
            <w:hideMark/>
          </w:tcPr>
          <w:p w14:paraId="777BE797" w14:textId="77777777" w:rsidR="00DA30DD" w:rsidRDefault="00DA30DD">
            <w:pPr>
              <w:spacing w:after="0"/>
            </w:pPr>
            <w:r>
              <w:rPr>
                <w:rFonts w:ascii="Aptos" w:hAnsi="Aptos" w:cs="Aptos"/>
                <w:color w:val="000000" w:themeColor="text1"/>
                <w:kern w:val="24"/>
              </w:rPr>
              <w:t>2.0%</w:t>
            </w:r>
          </w:p>
        </w:tc>
      </w:tr>
      <w:tr w:rsidR="00DA30DD" w14:paraId="4DE2377F" w14:textId="77777777" w:rsidTr="00DA30DD">
        <w:tc>
          <w:tcPr>
            <w:tcW w:w="1334" w:type="dxa"/>
            <w:tcBorders>
              <w:top w:val="single" w:sz="4" w:space="0" w:color="auto"/>
              <w:left w:val="single" w:sz="4" w:space="0" w:color="auto"/>
              <w:bottom w:val="single" w:sz="4" w:space="0" w:color="auto"/>
              <w:right w:val="single" w:sz="4" w:space="0" w:color="auto"/>
            </w:tcBorders>
            <w:vAlign w:val="center"/>
            <w:hideMark/>
          </w:tcPr>
          <w:p w14:paraId="5FA0BC79" w14:textId="77777777" w:rsidR="00DA30DD" w:rsidRDefault="00DA30DD">
            <w:pPr>
              <w:spacing w:after="0"/>
            </w:pPr>
            <w:r>
              <w:rPr>
                <w:rFonts w:ascii="Aptos" w:hAnsi="Aptos" w:cs="Aptos"/>
                <w:b/>
                <w:bCs/>
                <w:color w:val="000000" w:themeColor="text1"/>
                <w:kern w:val="24"/>
              </w:rPr>
              <w:t>CTE State Grants</w:t>
            </w:r>
          </w:p>
        </w:tc>
        <w:tc>
          <w:tcPr>
            <w:tcW w:w="1328" w:type="dxa"/>
            <w:tcBorders>
              <w:top w:val="single" w:sz="4" w:space="0" w:color="auto"/>
              <w:left w:val="single" w:sz="4" w:space="0" w:color="auto"/>
              <w:bottom w:val="single" w:sz="4" w:space="0" w:color="auto"/>
              <w:right w:val="single" w:sz="4" w:space="0" w:color="auto"/>
            </w:tcBorders>
            <w:vAlign w:val="center"/>
            <w:hideMark/>
          </w:tcPr>
          <w:p w14:paraId="346B5D4D" w14:textId="77777777" w:rsidR="00DA30DD" w:rsidRDefault="00DA30DD">
            <w:pPr>
              <w:spacing w:after="0"/>
            </w:pPr>
            <w:r>
              <w:rPr>
                <w:rFonts w:ascii="Aptos" w:hAnsi="Aptos" w:cs="Aptos"/>
                <w:color w:val="000000" w:themeColor="text1"/>
                <w:kern w:val="24"/>
              </w:rPr>
              <w:t>$1,430</w:t>
            </w:r>
          </w:p>
        </w:tc>
        <w:tc>
          <w:tcPr>
            <w:tcW w:w="1362" w:type="dxa"/>
            <w:tcBorders>
              <w:top w:val="single" w:sz="4" w:space="0" w:color="auto"/>
              <w:left w:val="single" w:sz="4" w:space="0" w:color="auto"/>
              <w:bottom w:val="single" w:sz="4" w:space="0" w:color="auto"/>
              <w:right w:val="single" w:sz="4" w:space="0" w:color="auto"/>
            </w:tcBorders>
            <w:vAlign w:val="center"/>
            <w:hideMark/>
          </w:tcPr>
          <w:p w14:paraId="15E729AB" w14:textId="77777777" w:rsidR="00DA30DD" w:rsidRDefault="00DA30DD">
            <w:pPr>
              <w:spacing w:after="0"/>
            </w:pPr>
            <w:r>
              <w:rPr>
                <w:rFonts w:ascii="Aptos" w:hAnsi="Aptos" w:cs="Aptos"/>
                <w:color w:val="000000" w:themeColor="text1"/>
                <w:kern w:val="24"/>
              </w:rPr>
              <w:t>$1,470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363EAA" w14:textId="77777777" w:rsidR="00DA30DD" w:rsidRDefault="00DA30DD">
            <w:pPr>
              <w:spacing w:after="0"/>
            </w:pPr>
            <w:r>
              <w:rPr>
                <w:rFonts w:ascii="Aptos" w:eastAsia="Aptos" w:hAnsi="Aptos" w:cs="Aptos"/>
                <w:color w:val="000000" w:themeColor="text1"/>
                <w:kern w:val="24"/>
              </w:rPr>
              <w:t>$1,450</w:t>
            </w:r>
          </w:p>
        </w:tc>
        <w:tc>
          <w:tcPr>
            <w:tcW w:w="1329" w:type="dxa"/>
            <w:tcBorders>
              <w:top w:val="single" w:sz="4" w:space="0" w:color="auto"/>
              <w:left w:val="single" w:sz="4" w:space="0" w:color="auto"/>
              <w:bottom w:val="single" w:sz="4" w:space="0" w:color="auto"/>
              <w:right w:val="single" w:sz="4" w:space="0" w:color="auto"/>
            </w:tcBorders>
            <w:vAlign w:val="center"/>
            <w:hideMark/>
          </w:tcPr>
          <w:p w14:paraId="1C0EECC8" w14:textId="77777777" w:rsidR="00DA30DD" w:rsidRDefault="00DA30DD">
            <w:pPr>
              <w:spacing w:after="0"/>
            </w:pPr>
            <w:r>
              <w:rPr>
                <w:rFonts w:ascii="Aptos" w:eastAsia="Aptos" w:hAnsi="Aptos" w:cs="Aptos"/>
                <w:color w:val="000000" w:themeColor="text1"/>
                <w:kern w:val="24"/>
              </w:rPr>
              <w:t>0.7%</w:t>
            </w:r>
          </w:p>
        </w:tc>
        <w:tc>
          <w:tcPr>
            <w:tcW w:w="1335" w:type="dxa"/>
            <w:tcBorders>
              <w:top w:val="single" w:sz="4" w:space="0" w:color="auto"/>
              <w:left w:val="single" w:sz="4" w:space="0" w:color="auto"/>
              <w:bottom w:val="single" w:sz="4" w:space="0" w:color="auto"/>
              <w:right w:val="single" w:sz="4" w:space="0" w:color="auto"/>
            </w:tcBorders>
            <w:vAlign w:val="center"/>
            <w:hideMark/>
          </w:tcPr>
          <w:p w14:paraId="039E7327" w14:textId="77777777" w:rsidR="00DA30DD" w:rsidRDefault="00DA30DD">
            <w:pPr>
              <w:spacing w:after="0"/>
            </w:pPr>
            <w:r>
              <w:rPr>
                <w:rFonts w:ascii="Aptos" w:hAnsi="Aptos" w:cs="Aptos"/>
                <w:color w:val="000000" w:themeColor="text1"/>
                <w:kern w:val="24"/>
              </w:rPr>
              <w:t>$1,475</w:t>
            </w:r>
          </w:p>
        </w:tc>
        <w:tc>
          <w:tcPr>
            <w:tcW w:w="1329" w:type="dxa"/>
            <w:tcBorders>
              <w:top w:val="single" w:sz="4" w:space="0" w:color="auto"/>
              <w:left w:val="single" w:sz="4" w:space="0" w:color="auto"/>
              <w:bottom w:val="single" w:sz="4" w:space="0" w:color="auto"/>
              <w:right w:val="single" w:sz="4" w:space="0" w:color="auto"/>
            </w:tcBorders>
            <w:vAlign w:val="center"/>
            <w:hideMark/>
          </w:tcPr>
          <w:p w14:paraId="70B43F03" w14:textId="77777777" w:rsidR="00DA30DD" w:rsidRDefault="00DA30DD">
            <w:pPr>
              <w:spacing w:after="0"/>
            </w:pPr>
            <w:r>
              <w:rPr>
                <w:rFonts w:ascii="Aptos" w:hAnsi="Aptos" w:cs="Aptos"/>
                <w:color w:val="000000" w:themeColor="text1"/>
                <w:kern w:val="24"/>
              </w:rPr>
              <w:t>2.4%</w:t>
            </w:r>
          </w:p>
        </w:tc>
      </w:tr>
      <w:tr w:rsidR="00DA30DD" w14:paraId="6AECF3FF" w14:textId="77777777" w:rsidTr="00DA30DD">
        <w:tc>
          <w:tcPr>
            <w:tcW w:w="1334" w:type="dxa"/>
            <w:tcBorders>
              <w:top w:val="single" w:sz="4" w:space="0" w:color="auto"/>
              <w:left w:val="single" w:sz="4" w:space="0" w:color="auto"/>
              <w:bottom w:val="single" w:sz="4" w:space="0" w:color="auto"/>
              <w:right w:val="single" w:sz="4" w:space="0" w:color="auto"/>
            </w:tcBorders>
            <w:vAlign w:val="center"/>
            <w:hideMark/>
          </w:tcPr>
          <w:p w14:paraId="7A77E211" w14:textId="77777777" w:rsidR="00DA30DD" w:rsidRDefault="00DA30DD">
            <w:pPr>
              <w:spacing w:after="0"/>
              <w:rPr>
                <w:rFonts w:ascii="Aptos" w:hAnsi="Aptos" w:cs="Aptos"/>
                <w:b/>
                <w:bCs/>
                <w:color w:val="000000" w:themeColor="text1"/>
                <w:kern w:val="24"/>
              </w:rPr>
            </w:pPr>
            <w:r>
              <w:rPr>
                <w:rFonts w:ascii="Aptos" w:hAnsi="Aptos" w:cs="Aptos"/>
                <w:b/>
                <w:bCs/>
                <w:color w:val="000000" w:themeColor="text1"/>
                <w:kern w:val="24"/>
              </w:rPr>
              <w:t>CCDBG</w:t>
            </w:r>
          </w:p>
        </w:tc>
        <w:tc>
          <w:tcPr>
            <w:tcW w:w="1328" w:type="dxa"/>
            <w:tcBorders>
              <w:top w:val="single" w:sz="4" w:space="0" w:color="auto"/>
              <w:left w:val="single" w:sz="4" w:space="0" w:color="auto"/>
              <w:bottom w:val="single" w:sz="4" w:space="0" w:color="auto"/>
              <w:right w:val="single" w:sz="4" w:space="0" w:color="auto"/>
            </w:tcBorders>
            <w:vAlign w:val="center"/>
            <w:hideMark/>
          </w:tcPr>
          <w:p w14:paraId="6428ABB2" w14:textId="77777777" w:rsidR="00DA30DD" w:rsidRDefault="00DA30DD">
            <w:pPr>
              <w:spacing w:after="0"/>
              <w:rPr>
                <w:rFonts w:ascii="Aptos" w:hAnsi="Aptos" w:cs="Aptos"/>
                <w:color w:val="000000" w:themeColor="text1"/>
                <w:kern w:val="24"/>
              </w:rPr>
            </w:pPr>
            <w:r>
              <w:rPr>
                <w:rFonts w:ascii="Aptos" w:hAnsi="Aptos" w:cs="Aptos"/>
                <w:color w:val="000000" w:themeColor="text1"/>
                <w:kern w:val="24"/>
              </w:rPr>
              <w:t>$8,746</w:t>
            </w:r>
          </w:p>
        </w:tc>
        <w:tc>
          <w:tcPr>
            <w:tcW w:w="1362" w:type="dxa"/>
            <w:tcBorders>
              <w:top w:val="single" w:sz="4" w:space="0" w:color="auto"/>
              <w:left w:val="single" w:sz="4" w:space="0" w:color="auto"/>
              <w:bottom w:val="single" w:sz="4" w:space="0" w:color="auto"/>
              <w:right w:val="single" w:sz="4" w:space="0" w:color="auto"/>
            </w:tcBorders>
            <w:vAlign w:val="center"/>
            <w:hideMark/>
          </w:tcPr>
          <w:p w14:paraId="074FBFE2" w14:textId="77777777" w:rsidR="00DA30DD" w:rsidRDefault="00DA30DD">
            <w:pPr>
              <w:spacing w:after="0"/>
              <w:rPr>
                <w:rFonts w:ascii="Aptos" w:hAnsi="Aptos" w:cs="Aptos"/>
                <w:color w:val="000000" w:themeColor="text1"/>
                <w:kern w:val="24"/>
              </w:rPr>
            </w:pPr>
            <w:r>
              <w:rPr>
                <w:rFonts w:ascii="Aptos" w:hAnsi="Aptos" w:cs="Aptos"/>
                <w:color w:val="000000" w:themeColor="text1"/>
                <w:kern w:val="24"/>
              </w:rPr>
              <w:t>$8,521</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80EA04" w14:textId="77777777" w:rsidR="00DA30DD" w:rsidRDefault="00DA30DD">
            <w:pPr>
              <w:spacing w:after="0"/>
              <w:rPr>
                <w:rFonts w:ascii="Aptos" w:eastAsia="Aptos" w:hAnsi="Aptos" w:cs="Aptos"/>
                <w:color w:val="000000" w:themeColor="text1"/>
                <w:kern w:val="24"/>
              </w:rPr>
            </w:pPr>
            <w:r>
              <w:rPr>
                <w:rFonts w:ascii="Aptos" w:eastAsia="Aptos" w:hAnsi="Aptos" w:cs="Aptos"/>
                <w:color w:val="000000" w:themeColor="text1"/>
                <w:kern w:val="24"/>
              </w:rPr>
              <w:t>$8,771</w:t>
            </w:r>
          </w:p>
        </w:tc>
        <w:tc>
          <w:tcPr>
            <w:tcW w:w="1329" w:type="dxa"/>
            <w:tcBorders>
              <w:top w:val="single" w:sz="4" w:space="0" w:color="auto"/>
              <w:left w:val="single" w:sz="4" w:space="0" w:color="auto"/>
              <w:bottom w:val="single" w:sz="4" w:space="0" w:color="auto"/>
              <w:right w:val="single" w:sz="4" w:space="0" w:color="auto"/>
            </w:tcBorders>
            <w:vAlign w:val="center"/>
            <w:hideMark/>
          </w:tcPr>
          <w:p w14:paraId="019E55AD" w14:textId="77777777" w:rsidR="00DA30DD" w:rsidRDefault="00DA30DD">
            <w:pPr>
              <w:spacing w:after="0"/>
              <w:rPr>
                <w:rFonts w:ascii="Aptos" w:eastAsia="Aptos" w:hAnsi="Aptos" w:cs="Aptos"/>
                <w:color w:val="000000" w:themeColor="text1"/>
                <w:kern w:val="24"/>
              </w:rPr>
            </w:pPr>
            <w:r>
              <w:rPr>
                <w:rFonts w:ascii="Aptos" w:eastAsia="Aptos" w:hAnsi="Aptos" w:cs="Aptos"/>
                <w:color w:val="000000" w:themeColor="text1"/>
                <w:kern w:val="24"/>
              </w:rPr>
              <w:t>0.2%</w:t>
            </w:r>
          </w:p>
        </w:tc>
        <w:tc>
          <w:tcPr>
            <w:tcW w:w="1335" w:type="dxa"/>
            <w:tcBorders>
              <w:top w:val="single" w:sz="4" w:space="0" w:color="auto"/>
              <w:left w:val="single" w:sz="4" w:space="0" w:color="auto"/>
              <w:bottom w:val="single" w:sz="4" w:space="0" w:color="auto"/>
              <w:right w:val="single" w:sz="4" w:space="0" w:color="auto"/>
            </w:tcBorders>
            <w:vAlign w:val="center"/>
            <w:hideMark/>
          </w:tcPr>
          <w:p w14:paraId="3249867F" w14:textId="77777777" w:rsidR="00DA30DD" w:rsidRDefault="00DA30DD">
            <w:pPr>
              <w:spacing w:after="0"/>
              <w:rPr>
                <w:rFonts w:ascii="Aptos" w:eastAsiaTheme="minorHAnsi" w:hAnsi="Aptos" w:cs="Aptos"/>
                <w:color w:val="000000" w:themeColor="text1"/>
                <w:kern w:val="24"/>
              </w:rPr>
            </w:pPr>
            <w:r>
              <w:rPr>
                <w:rFonts w:ascii="Aptos" w:hAnsi="Aptos" w:cs="Aptos"/>
                <w:color w:val="000000" w:themeColor="text1"/>
                <w:kern w:val="24"/>
              </w:rPr>
              <w:t>$10,346</w:t>
            </w:r>
          </w:p>
        </w:tc>
        <w:tc>
          <w:tcPr>
            <w:tcW w:w="1329" w:type="dxa"/>
            <w:tcBorders>
              <w:top w:val="single" w:sz="4" w:space="0" w:color="auto"/>
              <w:left w:val="single" w:sz="4" w:space="0" w:color="auto"/>
              <w:bottom w:val="single" w:sz="4" w:space="0" w:color="auto"/>
              <w:right w:val="single" w:sz="4" w:space="0" w:color="auto"/>
            </w:tcBorders>
            <w:vAlign w:val="center"/>
            <w:hideMark/>
          </w:tcPr>
          <w:p w14:paraId="49B975E7" w14:textId="77777777" w:rsidR="00DA30DD" w:rsidRDefault="00DA30DD">
            <w:pPr>
              <w:spacing w:after="0"/>
              <w:rPr>
                <w:rFonts w:ascii="Aptos" w:hAnsi="Aptos" w:cs="Aptos"/>
                <w:color w:val="000000" w:themeColor="text1"/>
                <w:kern w:val="24"/>
              </w:rPr>
            </w:pPr>
            <w:r>
              <w:rPr>
                <w:rFonts w:ascii="Aptos" w:hAnsi="Aptos" w:cs="Aptos"/>
                <w:color w:val="000000" w:themeColor="text1"/>
                <w:kern w:val="24"/>
              </w:rPr>
              <w:t>18.3%</w:t>
            </w:r>
          </w:p>
        </w:tc>
      </w:tr>
    </w:tbl>
    <w:p w14:paraId="1F597453" w14:textId="77777777" w:rsidR="00DA30DD" w:rsidRDefault="00DA30DD" w:rsidP="00DA30DD">
      <w:pPr>
        <w:rPr>
          <w:rFonts w:asciiTheme="minorHAnsi" w:hAnsiTheme="minorHAnsi" w:cstheme="minorBidi"/>
          <w:kern w:val="2"/>
          <w:sz w:val="20"/>
          <w14:ligatures w14:val="standardContextual"/>
        </w:rPr>
      </w:pPr>
      <w:r>
        <w:rPr>
          <w:sz w:val="20"/>
        </w:rPr>
        <w:t>(in thousands of dollars)</w:t>
      </w:r>
    </w:p>
    <w:p w14:paraId="45D06334" w14:textId="77777777" w:rsidR="00DA30DD" w:rsidRDefault="00DA30DD" w:rsidP="00DA30DD">
      <w:pPr>
        <w:rPr>
          <w:sz w:val="22"/>
          <w:szCs w:val="22"/>
        </w:rPr>
      </w:pPr>
      <w:r>
        <w:t xml:space="preserve">The bill still has to go to the Senate </w:t>
      </w:r>
      <w:proofErr w:type="gramStart"/>
      <w:r>
        <w:t>floor, and</w:t>
      </w:r>
      <w:proofErr w:type="gramEnd"/>
      <w:r>
        <w:t xml:space="preserve"> faces tough negotiations with the House bill when both chambers return after the August recess.</w:t>
      </w:r>
    </w:p>
    <w:p w14:paraId="667A8D91" w14:textId="77777777" w:rsidR="00DA30DD" w:rsidRDefault="00DA30DD" w:rsidP="00DA30DD">
      <w:r>
        <w:t>Author: JCM</w:t>
      </w:r>
    </w:p>
    <w:p w14:paraId="4FEE4AE3" w14:textId="74D7D5CB" w:rsidR="00BC76D4" w:rsidRDefault="008D3FBE" w:rsidP="00DF3B55">
      <w:pPr>
        <w:pStyle w:val="Heading3"/>
      </w:pPr>
      <w:bookmarkStart w:id="20" w:name="_Toc173493938"/>
      <w:r>
        <w:t>Senate Passes Children’s Online Safety Legislation</w:t>
      </w:r>
      <w:bookmarkEnd w:id="20"/>
    </w:p>
    <w:p w14:paraId="47B58342" w14:textId="3A52B8DE" w:rsidR="00E74EFB" w:rsidRDefault="00E74EFB" w:rsidP="00E74EFB">
      <w:r>
        <w:t xml:space="preserve">The Senate passed two bills this week aimed at expanding privacy protections for children and teenagers online.  The bills, the Kids Online Safety Act (KOSA) and the </w:t>
      </w:r>
      <w:r w:rsidRPr="005F4ABB">
        <w:t>Children and Teens’ Online Privacy Protection Act</w:t>
      </w:r>
      <w:r w:rsidR="00070F1B">
        <w:t>,</w:t>
      </w:r>
      <w:r>
        <w:t xml:space="preserve"> were both passed with bipartisan support.  </w:t>
      </w:r>
    </w:p>
    <w:p w14:paraId="1979569E" w14:textId="76BCAF0B" w:rsidR="00E74EFB" w:rsidRDefault="00E74EFB" w:rsidP="00E74EFB">
      <w:r>
        <w:t xml:space="preserve">The </w:t>
      </w:r>
      <w:r w:rsidRPr="005F4ABB">
        <w:t>Children and Teens’ Online Privacy Protection Act</w:t>
      </w:r>
      <w:r>
        <w:t xml:space="preserve"> reauthorizes a 1998 online privacy bill called COPPA and is being </w:t>
      </w:r>
      <w:r w:rsidR="00070F1B">
        <w:t xml:space="preserve">called </w:t>
      </w:r>
      <w:r>
        <w:t xml:space="preserve">COPPA 2.0.  That legislation </w:t>
      </w:r>
      <w:r w:rsidRPr="005F4ABB">
        <w:t>clarifies when online websites or other online service operators would be required to obtain parental consent before collecting personal information from children</w:t>
      </w:r>
      <w:r>
        <w:t xml:space="preserve"> and</w:t>
      </w:r>
      <w:r w:rsidRPr="005F4ABB">
        <w:t xml:space="preserve"> would also require schools to ensure any educational technology </w:t>
      </w:r>
      <w:proofErr w:type="gramStart"/>
      <w:r w:rsidRPr="005F4ABB">
        <w:t>companies</w:t>
      </w:r>
      <w:proofErr w:type="gramEnd"/>
      <w:r w:rsidRPr="005F4ABB">
        <w:t xml:space="preserve"> they contract with have adequate privacy safeguards in place for students.</w:t>
      </w:r>
      <w:r>
        <w:t xml:space="preserve">  COPPA 2.0 would also ban targeted advertising online to minors.  KOSA</w:t>
      </w:r>
      <w:r w:rsidRPr="005F4ABB">
        <w:t xml:space="preserve"> would require online platforms to take reasonable measures to prevent harm that could arise from use of those platforms by children, such as cyberbullying, as well as protect minors’ personal information.</w:t>
      </w:r>
      <w:r>
        <w:t xml:space="preserve">  </w:t>
      </w:r>
    </w:p>
    <w:p w14:paraId="5EFCA47E" w14:textId="77777777" w:rsidR="00E74EFB" w:rsidRDefault="00E74EFB" w:rsidP="00E74EFB">
      <w:r>
        <w:t xml:space="preserve">While both pieces of legislation have been endorsed by stakeholder organizations, some </w:t>
      </w:r>
      <w:r>
        <w:lastRenderedPageBreak/>
        <w:t xml:space="preserve">groups, including the School Superintendents Association, or AASA, have expressed concerns as well, including that KOSA would limit schools’ ability to use educational technology. </w:t>
      </w:r>
    </w:p>
    <w:p w14:paraId="1D3F5F5A" w14:textId="77777777" w:rsidR="00E74EFB" w:rsidRDefault="00E74EFB" w:rsidP="00E74EFB">
      <w:r>
        <w:t>The legislation passed in a 91-3 vote in the Senate and now heads to the House.  It is unclear whether the House will take up the legislation when lawmakers return from their summer recess.</w:t>
      </w:r>
    </w:p>
    <w:p w14:paraId="2339B08D" w14:textId="77777777" w:rsidR="00E74EFB" w:rsidRDefault="00E74EFB" w:rsidP="00E74EFB">
      <w:pPr>
        <w:spacing w:after="0"/>
      </w:pPr>
      <w:r>
        <w:t>Resources:</w:t>
      </w:r>
    </w:p>
    <w:p w14:paraId="7736D52E" w14:textId="77777777" w:rsidR="00E74EFB" w:rsidRDefault="00E74EFB" w:rsidP="00E74EFB">
      <w:pPr>
        <w:spacing w:before="0" w:after="0"/>
      </w:pPr>
      <w:r>
        <w:t xml:space="preserve">Anna </w:t>
      </w:r>
      <w:proofErr w:type="spellStart"/>
      <w:r>
        <w:t>Merod</w:t>
      </w:r>
      <w:proofErr w:type="spellEnd"/>
      <w:r>
        <w:t>, “</w:t>
      </w:r>
      <w:r w:rsidRPr="00896523">
        <w:t>Senate passes bipartisan bills to protect children, teens online</w:t>
      </w:r>
      <w:r>
        <w:t xml:space="preserve">,” </w:t>
      </w:r>
      <w:r>
        <w:rPr>
          <w:i/>
          <w:iCs/>
        </w:rPr>
        <w:t>K-12 Dive,</w:t>
      </w:r>
      <w:r>
        <w:t xml:space="preserve"> July 31, 2024. </w:t>
      </w:r>
    </w:p>
    <w:p w14:paraId="0D9D3C40" w14:textId="77777777" w:rsidR="00E74EFB" w:rsidRDefault="00E74EFB" w:rsidP="00E74EFB">
      <w:pPr>
        <w:spacing w:before="0" w:after="0"/>
      </w:pPr>
      <w:r>
        <w:t>Author: KSC</w:t>
      </w:r>
    </w:p>
    <w:p w14:paraId="64CF37AF" w14:textId="72F74E46" w:rsidR="003C2FC2" w:rsidRDefault="003C2FC2" w:rsidP="003C2FC2">
      <w:pPr>
        <w:pStyle w:val="Heading2"/>
      </w:pPr>
      <w:bookmarkStart w:id="21" w:name="_Toc173493939"/>
      <w:bookmarkStart w:id="22" w:name="_Toc170394021"/>
      <w:r>
        <w:t>News</w:t>
      </w:r>
      <w:bookmarkEnd w:id="21"/>
    </w:p>
    <w:p w14:paraId="785A127A" w14:textId="3DFE6EFE" w:rsidR="003C2FC2" w:rsidRDefault="00AE2EC4" w:rsidP="003C2FC2">
      <w:pPr>
        <w:pStyle w:val="Heading3"/>
      </w:pPr>
      <w:bookmarkStart w:id="23" w:name="_Toc173493940"/>
      <w:r>
        <w:t>Title IX Rules Roll Out in Some States Amid Legal Challenges</w:t>
      </w:r>
      <w:bookmarkEnd w:id="23"/>
    </w:p>
    <w:p w14:paraId="75F414C6" w14:textId="77777777" w:rsidR="00406488" w:rsidRPr="00166B89" w:rsidRDefault="00406488" w:rsidP="00406488">
      <w:pPr>
        <w:rPr>
          <w:rFonts w:cs="Arial"/>
          <w:szCs w:val="24"/>
        </w:rPr>
      </w:pPr>
      <w:r w:rsidRPr="00166B89">
        <w:rPr>
          <w:rFonts w:cs="Arial"/>
          <w:szCs w:val="24"/>
        </w:rPr>
        <w:t xml:space="preserve">The April 2024 rules on nondiscrimination </w:t>
      </w:r>
      <w:proofErr w:type="gramStart"/>
      <w:r w:rsidRPr="00166B89">
        <w:rPr>
          <w:rFonts w:cs="Arial"/>
          <w:szCs w:val="24"/>
        </w:rPr>
        <w:t>on the basis of</w:t>
      </w:r>
      <w:proofErr w:type="gramEnd"/>
      <w:r w:rsidRPr="00166B89">
        <w:rPr>
          <w:rFonts w:cs="Arial"/>
          <w:szCs w:val="24"/>
        </w:rPr>
        <w:t xml:space="preserve"> sex took effect Thursday in some States amid a host of legal challenges in others.  Twenty-six States now have preliminary injunctions blocking the implementation of the rule regarding Title IX of the Education Amendments of 1972 while arguments proceed.</w:t>
      </w:r>
    </w:p>
    <w:p w14:paraId="2FCDF993" w14:textId="77777777" w:rsidR="00406488" w:rsidRPr="00166B89" w:rsidRDefault="00406488" w:rsidP="00406488">
      <w:pPr>
        <w:rPr>
          <w:rFonts w:cs="Arial"/>
          <w:szCs w:val="24"/>
        </w:rPr>
      </w:pPr>
      <w:r w:rsidRPr="00166B89">
        <w:rPr>
          <w:rFonts w:cs="Arial"/>
          <w:szCs w:val="24"/>
        </w:rPr>
        <w:t>A win for the administration this week in Alabama – where a federal judge refused to block the rules temporarily because of what she called “conclusory and underdeveloped” arguments – was short lived as the 11</w:t>
      </w:r>
      <w:r w:rsidRPr="00166B89">
        <w:rPr>
          <w:rFonts w:cs="Arial"/>
          <w:szCs w:val="24"/>
          <w:vertAlign w:val="superscript"/>
        </w:rPr>
        <w:t>th</w:t>
      </w:r>
      <w:r w:rsidRPr="00166B89">
        <w:rPr>
          <w:rFonts w:cs="Arial"/>
          <w:szCs w:val="24"/>
        </w:rPr>
        <w:t xml:space="preserve"> Circuit overturned the ruling late Wednesday.  The U.S. Department of Education (ED) is now prohibited from enforcing its 2024 rule in: Alabama, Alaska, Arkansas, Florida, Georgia, Idaho, Indiana, Iowa, Kansas, Kentucky, Louisiana, Mississippi, Missouri, Montana, Nebraska, North Dakota, Ohio, Oklahoma, South Carolina, South Dakota, Tennessee, Texas, Utah, Virginia, West Virginia, and Wyoming.  In these States, ED says it will continue to apply the 2020 regulations.</w:t>
      </w:r>
    </w:p>
    <w:p w14:paraId="0BEC5559" w14:textId="786A87C2" w:rsidR="00406488" w:rsidRPr="00166B89" w:rsidRDefault="00406488" w:rsidP="00406488">
      <w:pPr>
        <w:rPr>
          <w:rFonts w:cs="Arial"/>
          <w:szCs w:val="24"/>
        </w:rPr>
      </w:pPr>
      <w:r w:rsidRPr="00166B89">
        <w:rPr>
          <w:rFonts w:cs="Arial"/>
          <w:szCs w:val="24"/>
        </w:rPr>
        <w:t>Still, the administration has said it intends to enforce the new rule in the remaining States</w:t>
      </w:r>
      <w:r w:rsidR="00FE4216">
        <w:rPr>
          <w:rFonts w:cs="Arial"/>
          <w:szCs w:val="24"/>
        </w:rPr>
        <w:t xml:space="preserve"> </w:t>
      </w:r>
      <w:r w:rsidRPr="00166B89">
        <w:rPr>
          <w:rFonts w:cs="Arial"/>
          <w:szCs w:val="24"/>
        </w:rPr>
        <w:t>and has asked the U.S. Supreme Court to allow it to implement portions of the rule that are not being challenge</w:t>
      </w:r>
      <w:r w:rsidR="002B4D6C">
        <w:rPr>
          <w:rFonts w:cs="Arial"/>
          <w:szCs w:val="24"/>
        </w:rPr>
        <w:t>d</w:t>
      </w:r>
      <w:r w:rsidRPr="00166B89">
        <w:rPr>
          <w:rFonts w:cs="Arial"/>
          <w:szCs w:val="24"/>
        </w:rPr>
        <w:t xml:space="preserve"> – for example, changes to the grievance process, protections for pregnant and parenting students, and training and notification requirements.</w:t>
      </w:r>
    </w:p>
    <w:p w14:paraId="0492DBC0" w14:textId="77777777" w:rsidR="00406488" w:rsidRPr="00166B89" w:rsidRDefault="00406488" w:rsidP="00406488">
      <w:pPr>
        <w:rPr>
          <w:rFonts w:cs="Arial"/>
          <w:szCs w:val="24"/>
        </w:rPr>
      </w:pPr>
      <w:r w:rsidRPr="00166B89">
        <w:rPr>
          <w:rFonts w:cs="Arial"/>
          <w:szCs w:val="24"/>
        </w:rPr>
        <w:t xml:space="preserve">If the administration prevails in the Supreme Court, or one of the higher courts overrules the preliminary injunction currently in place, the new rules will go into effect immediately in the plaintiff States, leaving little time for recipient entities to conduct the required training or make changes to their policies and procedures if they have not already started.  ED has developed </w:t>
      </w:r>
      <w:hyperlink r:id="rId9" w:history="1">
        <w:r w:rsidRPr="00166B89">
          <w:rPr>
            <w:rStyle w:val="Hyperlink"/>
            <w:rFonts w:cs="Arial"/>
            <w:szCs w:val="24"/>
          </w:rPr>
          <w:t>a list of “key points”</w:t>
        </w:r>
      </w:hyperlink>
      <w:r w:rsidRPr="00166B89">
        <w:rPr>
          <w:rFonts w:cs="Arial"/>
          <w:szCs w:val="24"/>
        </w:rPr>
        <w:t xml:space="preserve"> for the new Title IX rule that can serve as a checklist for recipients to make sure they are ready to implement, whenever it takes effect for them.</w:t>
      </w:r>
    </w:p>
    <w:p w14:paraId="6FA75FD4" w14:textId="5510A61D" w:rsidR="00E74EFB" w:rsidRDefault="00406488" w:rsidP="00406488">
      <w:pPr>
        <w:rPr>
          <w:rFonts w:cs="Arial"/>
          <w:szCs w:val="24"/>
        </w:rPr>
      </w:pPr>
      <w:r w:rsidRPr="00166B89">
        <w:rPr>
          <w:rFonts w:cs="Arial"/>
          <w:szCs w:val="24"/>
        </w:rPr>
        <w:t>Author: JCM</w:t>
      </w:r>
      <w:bookmarkEnd w:id="6"/>
      <w:bookmarkEnd w:id="7"/>
      <w:bookmarkEnd w:id="8"/>
      <w:bookmarkEnd w:id="9"/>
      <w:bookmarkEnd w:id="16"/>
      <w:bookmarkEnd w:id="22"/>
    </w:p>
    <w:p w14:paraId="380FECF6" w14:textId="3E2DC6A4" w:rsidR="00E74EFB" w:rsidRDefault="00991F3E" w:rsidP="00991F3E">
      <w:pPr>
        <w:pStyle w:val="Heading2"/>
      </w:pPr>
      <w:bookmarkStart w:id="24" w:name="_Toc173493941"/>
      <w:r>
        <w:lastRenderedPageBreak/>
        <w:t>Reports</w:t>
      </w:r>
      <w:bookmarkEnd w:id="24"/>
    </w:p>
    <w:p w14:paraId="5CD10BBD" w14:textId="199D1280" w:rsidR="00991F3E" w:rsidRDefault="00AE742B" w:rsidP="00991F3E">
      <w:pPr>
        <w:pStyle w:val="Heading3"/>
      </w:pPr>
      <w:bookmarkStart w:id="25" w:name="_Toc173493942"/>
      <w:r w:rsidRPr="00AE742B">
        <w:t>Moody’s Predicts Challenges for Districts as ESSER Funds Expire</w:t>
      </w:r>
      <w:bookmarkEnd w:id="25"/>
    </w:p>
    <w:p w14:paraId="09FD5AFE" w14:textId="2EE605C6" w:rsidR="005775B2" w:rsidRDefault="005775B2" w:rsidP="004E30A8">
      <w:r>
        <w:t xml:space="preserve">Moody’s Ratings, a financial services company, recently released a report that predicts difficulties for school districts in the coming years as COVID-19 relief funds, including Elementary and Secondary School Emergency Relief (ESSER) funds, expire on September 30.  </w:t>
      </w:r>
    </w:p>
    <w:p w14:paraId="3B0470F7" w14:textId="09A2ADAF" w:rsidR="005775B2" w:rsidRDefault="005775B2" w:rsidP="004E30A8">
      <w:r>
        <w:t xml:space="preserve">Stimulus funds </w:t>
      </w:r>
      <w:r w:rsidR="004C0AAC">
        <w:t>authorized amid</w:t>
      </w:r>
      <w:r>
        <w:t xml:space="preserve"> the COVID-19 pandemic provided districts across the country with an unprecedented amount of federal funding for education, allowing for new programs to be established and additional staff to be hired.  As those funds are set to run out on September 30, schools are working to find other funding sources to maintain those programs and staff.  An added challenge for school districts, according to the Moody’s report, is a downward trend in public school enrollment as school voucher programs expand across the country.  Fewer children</w:t>
      </w:r>
      <w:r w:rsidR="004C0AAC">
        <w:t xml:space="preserve"> enrolled</w:t>
      </w:r>
      <w:r>
        <w:t xml:space="preserve"> in public schools means fewer funds generated for education.  The Moody’s report predicts that districts that rely more on State funding than local funding, which is most often generated by property taxes, are likely to fare better over the next couple of years, </w:t>
      </w:r>
      <w:proofErr w:type="gramStart"/>
      <w:r>
        <w:t>as long as</w:t>
      </w:r>
      <w:proofErr w:type="gramEnd"/>
      <w:r>
        <w:t xml:space="preserve"> regular increases are approved in State budgets.  </w:t>
      </w:r>
      <w:r w:rsidR="004C0AAC">
        <w:t>D</w:t>
      </w:r>
      <w:r>
        <w:t xml:space="preserve">istricts that have financial reserves will face fewer challenges, but many districts across the country do not have those types of reserves available. </w:t>
      </w:r>
    </w:p>
    <w:p w14:paraId="659DCB93" w14:textId="206ADA59" w:rsidR="005775B2" w:rsidRDefault="005775B2" w:rsidP="004E30A8">
      <w:pPr>
        <w:spacing w:before="0"/>
      </w:pPr>
      <w:r>
        <w:t xml:space="preserve">In addition to State and local funding challenges, school districts are unlikely to see significant increases in federal funding for the upcoming fiscal year, which will force many districts to make difficult decisions regarding cutting programs and staff.  </w:t>
      </w:r>
    </w:p>
    <w:p w14:paraId="7197B033" w14:textId="77777777" w:rsidR="005775B2" w:rsidRDefault="005775B2" w:rsidP="004E30A8">
      <w:pPr>
        <w:spacing w:after="0"/>
      </w:pPr>
      <w:r>
        <w:t>Resources:</w:t>
      </w:r>
    </w:p>
    <w:p w14:paraId="634F80A6" w14:textId="77777777" w:rsidR="005775B2" w:rsidRDefault="005775B2" w:rsidP="005775B2">
      <w:pPr>
        <w:spacing w:before="0" w:after="0"/>
      </w:pPr>
      <w:r>
        <w:t>Naaz Modan, “</w:t>
      </w:r>
      <w:r w:rsidRPr="00F33637">
        <w:t>Moody’s weighs school district budget resilience as ESSER ends</w:t>
      </w:r>
      <w:r>
        <w:t xml:space="preserve">,” </w:t>
      </w:r>
      <w:r>
        <w:rPr>
          <w:i/>
          <w:iCs/>
        </w:rPr>
        <w:t xml:space="preserve">K-12 Dive, </w:t>
      </w:r>
      <w:r>
        <w:t>July 24, 2024.</w:t>
      </w:r>
    </w:p>
    <w:p w14:paraId="640C858B" w14:textId="21E7DC52" w:rsidR="00AE742B" w:rsidRDefault="005775B2" w:rsidP="005775B2">
      <w:pPr>
        <w:spacing w:before="0"/>
      </w:pPr>
      <w:r>
        <w:t>Author: KSC</w:t>
      </w:r>
    </w:p>
    <w:p w14:paraId="7BE662CF" w14:textId="7FF10930" w:rsidR="005775B2" w:rsidRDefault="005D11D3" w:rsidP="005775B2">
      <w:pPr>
        <w:pStyle w:val="Heading3"/>
      </w:pPr>
      <w:bookmarkStart w:id="26" w:name="_Toc173493943"/>
      <w:r w:rsidRPr="005D11D3">
        <w:t>GAO Publishes Report on Obstacles to Special Education</w:t>
      </w:r>
      <w:bookmarkEnd w:id="26"/>
    </w:p>
    <w:p w14:paraId="391F934E" w14:textId="40EDB604" w:rsidR="0000407D" w:rsidRDefault="0000407D" w:rsidP="0000407D">
      <w:r>
        <w:t>This week the Government Accountability Office (</w:t>
      </w:r>
      <w:r w:rsidRPr="004C6566">
        <w:t>GAO</w:t>
      </w:r>
      <w:r>
        <w:t xml:space="preserve">) published a report on barriers to providing special education and how resources for students vary among States and districts.  For the study, GAO interviewed officials from four States – California, Georgia, Kansas, and New Hampshire.  Those interviewed included State education officials, district officials, and special education organization representatives.  </w:t>
      </w:r>
    </w:p>
    <w:p w14:paraId="0B62F97F" w14:textId="77777777" w:rsidR="0000407D" w:rsidRDefault="0000407D" w:rsidP="0000407D">
      <w:r>
        <w:t xml:space="preserve">Interviewees noted that the critical barrier to providing special education is personnel shortages, which was exacerbated by the COVID-19 pandemic.  The shortages are in all types of professions which educate and provide services for students, including special education teachers, speech language pathologists, and bus drivers.  The shortages are coupled with a growing number of students needing special education services.  GAO reports that many of these students do not have access to sufficient resources.  </w:t>
      </w:r>
    </w:p>
    <w:p w14:paraId="6F0A2EA9" w14:textId="77777777" w:rsidR="0000407D" w:rsidRDefault="0000407D" w:rsidP="0000407D">
      <w:r>
        <w:t xml:space="preserve">Other noted barriers were communicating with parents and time for professional development.  </w:t>
      </w:r>
      <w:r w:rsidRPr="004C6566">
        <w:t>This report</w:t>
      </w:r>
      <w:r>
        <w:t xml:space="preserve"> also includes ways that the entities interviewed have </w:t>
      </w:r>
      <w:r>
        <w:lastRenderedPageBreak/>
        <w:t xml:space="preserve">attempted to address and mitigate any barriers, including providing financial incentives to students studying to be teachers and for paraeducators to transition to special education teaching.  States and districts have also addressed barriers by providing additional parent resources, offering mentorship programs, offering free professional development, and hiring outside providers to fill vacancies. </w:t>
      </w:r>
    </w:p>
    <w:p w14:paraId="74AD0C11" w14:textId="6D6A430E" w:rsidR="0000407D" w:rsidRDefault="0000407D" w:rsidP="0000407D">
      <w:r>
        <w:t xml:space="preserve">GAO stated that while research suggests that district special education resources may be unequal across schools, the relevant data is not available to determine if this is accurate.  Officials from the </w:t>
      </w:r>
      <w:r w:rsidR="006F768E">
        <w:t xml:space="preserve">U.S. </w:t>
      </w:r>
      <w:r>
        <w:t xml:space="preserve">Department of Education (ED) said that they do not have the authority to collect this data.  Therefore, GAO recommends that Congress should consider providing that authority to ED, which will allow them to address any inequalities. </w:t>
      </w:r>
    </w:p>
    <w:p w14:paraId="2DB4DFFD" w14:textId="77777777" w:rsidR="0000407D" w:rsidRDefault="004903E5" w:rsidP="0000407D">
      <w:hyperlink r:id="rId10" w:history="1">
        <w:r w:rsidR="0000407D" w:rsidRPr="006C5AA9">
          <w:rPr>
            <w:rStyle w:val="Hyperlink"/>
          </w:rPr>
          <w:t>The full report can be viewed here</w:t>
        </w:r>
      </w:hyperlink>
      <w:r w:rsidR="0000407D">
        <w:t xml:space="preserve">. </w:t>
      </w:r>
    </w:p>
    <w:p w14:paraId="0F8F445D" w14:textId="6BB4A932" w:rsidR="005D11D3" w:rsidRPr="005D11D3" w:rsidRDefault="0000407D" w:rsidP="005D11D3">
      <w:r>
        <w:t xml:space="preserve">Author: BTW </w:t>
      </w:r>
    </w:p>
    <w:p w14:paraId="5620654A" w14:textId="03142D06"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3C069ED3"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30577B">
        <w:rPr>
          <w:rFonts w:eastAsia="Times New Roman" w:cs="Arial"/>
          <w:szCs w:val="24"/>
        </w:rPr>
        <w:t xml:space="preserve">Julia Martin, </w:t>
      </w:r>
      <w:r w:rsidR="009F5BEC">
        <w:rPr>
          <w:rFonts w:eastAsia="Times New Roman" w:cs="Arial"/>
          <w:szCs w:val="24"/>
        </w:rPr>
        <w:t xml:space="preserve">Kelly Christiansen, </w:t>
      </w:r>
      <w:r w:rsidR="005775B2">
        <w:rPr>
          <w:rFonts w:eastAsia="Times New Roman" w:cs="Arial"/>
          <w:szCs w:val="24"/>
        </w:rPr>
        <w:t>Brandi Tennant Wills</w:t>
      </w:r>
    </w:p>
    <w:p w14:paraId="1FF9B298" w14:textId="79E20266" w:rsidR="00D303D8" w:rsidRPr="003D7BE9" w:rsidRDefault="00D303D8" w:rsidP="00D303D8">
      <w:pPr>
        <w:spacing w:before="240" w:after="240"/>
        <w:rPr>
          <w:rFonts w:eastAsia="Times New Roman" w:cs="Arial"/>
          <w:szCs w:val="24"/>
        </w:rPr>
      </w:pPr>
      <w:bookmarkStart w:id="27" w:name="_Hlk159491581"/>
      <w:bookmarkStart w:id="28" w:name="_Hlk167788905"/>
      <w:r>
        <w:t>Posted by the California Department of Education,</w:t>
      </w:r>
      <w:bookmarkEnd w:id="27"/>
      <w:r>
        <w:t xml:space="preserve"> </w:t>
      </w:r>
      <w:r>
        <w:t>August</w:t>
      </w:r>
      <w:r>
        <w:t xml:space="preserve"> 2024</w:t>
      </w:r>
      <w:bookmarkEnd w:id="28"/>
    </w:p>
    <w:p w14:paraId="6F86C327" w14:textId="77777777" w:rsidR="00D303D8" w:rsidRPr="003D7BE9" w:rsidRDefault="00D303D8" w:rsidP="003D7BE9">
      <w:pPr>
        <w:spacing w:before="240" w:after="240"/>
        <w:rPr>
          <w:rFonts w:eastAsia="Times New Roman" w:cs="Arial"/>
          <w:szCs w:val="24"/>
        </w:rPr>
      </w:pPr>
    </w:p>
    <w:sectPr w:rsidR="00D303D8" w:rsidRPr="003D7BE9" w:rsidSect="008C514B">
      <w:headerReference w:type="default" r:id="rId11"/>
      <w:footerReference w:type="default" r:id="rId12"/>
      <w:footerReference w:type="first" r:id="rId13"/>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DA6EB" w14:textId="77777777" w:rsidR="008C4CF7" w:rsidRDefault="008C4CF7">
      <w:pPr>
        <w:spacing w:before="0" w:after="0"/>
      </w:pPr>
      <w:r>
        <w:separator/>
      </w:r>
    </w:p>
  </w:endnote>
  <w:endnote w:type="continuationSeparator" w:id="0">
    <w:p w14:paraId="4CE3B62E" w14:textId="77777777" w:rsidR="008C4CF7" w:rsidRDefault="008C4CF7">
      <w:pPr>
        <w:spacing w:before="0" w:after="0"/>
      </w:pPr>
      <w:r>
        <w:continuationSeparator/>
      </w:r>
    </w:p>
  </w:endnote>
  <w:endnote w:type="continuationNotice" w:id="1">
    <w:p w14:paraId="23F21E26" w14:textId="77777777" w:rsidR="008C4CF7" w:rsidRDefault="008C4CF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4903E5">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F76A3" w14:textId="77777777" w:rsidR="008C4CF7" w:rsidRDefault="008C4CF7">
      <w:pPr>
        <w:spacing w:before="0" w:after="0"/>
      </w:pPr>
      <w:r>
        <w:separator/>
      </w:r>
    </w:p>
  </w:footnote>
  <w:footnote w:type="continuationSeparator" w:id="0">
    <w:p w14:paraId="1D4B1FD4" w14:textId="77777777" w:rsidR="008C4CF7" w:rsidRDefault="008C4CF7">
      <w:pPr>
        <w:spacing w:before="0" w:after="0"/>
      </w:pPr>
      <w:r>
        <w:continuationSeparator/>
      </w:r>
    </w:p>
  </w:footnote>
  <w:footnote w:type="continuationNotice" w:id="1">
    <w:p w14:paraId="2CD5ACD9" w14:textId="77777777" w:rsidR="008C4CF7" w:rsidRDefault="008C4CF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32FBEFC6" w:rsidR="003C7552" w:rsidRPr="00662BDC" w:rsidRDefault="00D24D8E" w:rsidP="000A590A">
    <w:pPr>
      <w:pStyle w:val="NoSpacing"/>
      <w:tabs>
        <w:tab w:val="left" w:pos="7920"/>
      </w:tabs>
    </w:pPr>
    <w:r>
      <w:t>August</w:t>
    </w:r>
    <w:r w:rsidR="003B4C3D">
      <w:t xml:space="preserve"> </w:t>
    </w:r>
    <w:r w:rsidR="0030577B">
      <w:t>2</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500529">
    <w:abstractNumId w:val="1"/>
  </w:num>
  <w:num w:numId="2" w16cid:durableId="171840229">
    <w:abstractNumId w:val="11"/>
  </w:num>
  <w:num w:numId="3" w16cid:durableId="669873494">
    <w:abstractNumId w:val="12"/>
  </w:num>
  <w:num w:numId="4" w16cid:durableId="539244194">
    <w:abstractNumId w:val="13"/>
  </w:num>
  <w:num w:numId="5" w16cid:durableId="781648540">
    <w:abstractNumId w:val="14"/>
  </w:num>
  <w:num w:numId="6" w16cid:durableId="1467964962">
    <w:abstractNumId w:val="2"/>
  </w:num>
  <w:num w:numId="7" w16cid:durableId="515118748">
    <w:abstractNumId w:val="8"/>
  </w:num>
  <w:num w:numId="8" w16cid:durableId="202836033">
    <w:abstractNumId w:val="7"/>
  </w:num>
  <w:num w:numId="9" w16cid:durableId="569770784">
    <w:abstractNumId w:val="5"/>
  </w:num>
  <w:num w:numId="10" w16cid:durableId="925069576">
    <w:abstractNumId w:val="4"/>
  </w:num>
  <w:num w:numId="11" w16cid:durableId="239825593">
    <w:abstractNumId w:val="0"/>
  </w:num>
  <w:num w:numId="12" w16cid:durableId="1542211848">
    <w:abstractNumId w:val="10"/>
  </w:num>
  <w:num w:numId="13" w16cid:durableId="1999579276">
    <w:abstractNumId w:val="6"/>
  </w:num>
  <w:num w:numId="14" w16cid:durableId="150565231">
    <w:abstractNumId w:val="3"/>
  </w:num>
  <w:num w:numId="15" w16cid:durableId="1444181563">
    <w:abstractNumId w:val="15"/>
  </w:num>
  <w:num w:numId="16" w16cid:durableId="11725780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5C"/>
    <w:rsid w:val="00023187"/>
    <w:rsid w:val="00024799"/>
    <w:rsid w:val="000255CD"/>
    <w:rsid w:val="00025608"/>
    <w:rsid w:val="000259E1"/>
    <w:rsid w:val="00025D68"/>
    <w:rsid w:val="00026CC7"/>
    <w:rsid w:val="00027A54"/>
    <w:rsid w:val="000301C7"/>
    <w:rsid w:val="000306D4"/>
    <w:rsid w:val="00030888"/>
    <w:rsid w:val="00030F77"/>
    <w:rsid w:val="0003127A"/>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5F8B"/>
    <w:rsid w:val="00036228"/>
    <w:rsid w:val="0003654C"/>
    <w:rsid w:val="00036551"/>
    <w:rsid w:val="00036CC8"/>
    <w:rsid w:val="00036F11"/>
    <w:rsid w:val="00036FD8"/>
    <w:rsid w:val="0004040C"/>
    <w:rsid w:val="000404C0"/>
    <w:rsid w:val="0004092B"/>
    <w:rsid w:val="00040C8E"/>
    <w:rsid w:val="000410C9"/>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8E4"/>
    <w:rsid w:val="00057970"/>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710E"/>
    <w:rsid w:val="000774CF"/>
    <w:rsid w:val="0007798F"/>
    <w:rsid w:val="00081621"/>
    <w:rsid w:val="000824C2"/>
    <w:rsid w:val="0008254C"/>
    <w:rsid w:val="00082F6C"/>
    <w:rsid w:val="000832BB"/>
    <w:rsid w:val="000832C9"/>
    <w:rsid w:val="0008338B"/>
    <w:rsid w:val="00083916"/>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B36"/>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6CB"/>
    <w:rsid w:val="000A2AAB"/>
    <w:rsid w:val="000A30EA"/>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12AF"/>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7447"/>
    <w:rsid w:val="000D7843"/>
    <w:rsid w:val="000D7FEF"/>
    <w:rsid w:val="000E01A5"/>
    <w:rsid w:val="000E0C89"/>
    <w:rsid w:val="000E0EED"/>
    <w:rsid w:val="000E1449"/>
    <w:rsid w:val="000E1A8A"/>
    <w:rsid w:val="000E2239"/>
    <w:rsid w:val="000E245F"/>
    <w:rsid w:val="000E2840"/>
    <w:rsid w:val="000E2886"/>
    <w:rsid w:val="000E2D37"/>
    <w:rsid w:val="000E2ED6"/>
    <w:rsid w:val="000E41B6"/>
    <w:rsid w:val="000E42F3"/>
    <w:rsid w:val="000E43E4"/>
    <w:rsid w:val="000E440E"/>
    <w:rsid w:val="000E4B58"/>
    <w:rsid w:val="000E4CF7"/>
    <w:rsid w:val="000E4E17"/>
    <w:rsid w:val="000E4FDA"/>
    <w:rsid w:val="000E5793"/>
    <w:rsid w:val="000E5992"/>
    <w:rsid w:val="000E5C5B"/>
    <w:rsid w:val="000E626C"/>
    <w:rsid w:val="000E6FC0"/>
    <w:rsid w:val="000E740D"/>
    <w:rsid w:val="000F0FF6"/>
    <w:rsid w:val="000F10EC"/>
    <w:rsid w:val="000F1603"/>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CB"/>
    <w:rsid w:val="0011067A"/>
    <w:rsid w:val="001108A8"/>
    <w:rsid w:val="001118B2"/>
    <w:rsid w:val="00112709"/>
    <w:rsid w:val="00112CF2"/>
    <w:rsid w:val="001132E3"/>
    <w:rsid w:val="001135CC"/>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20195"/>
    <w:rsid w:val="001202D1"/>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4AF"/>
    <w:rsid w:val="00160CB4"/>
    <w:rsid w:val="001610C5"/>
    <w:rsid w:val="001617D1"/>
    <w:rsid w:val="00161C20"/>
    <w:rsid w:val="0016316B"/>
    <w:rsid w:val="001633A7"/>
    <w:rsid w:val="00163839"/>
    <w:rsid w:val="00163F3B"/>
    <w:rsid w:val="00163F47"/>
    <w:rsid w:val="00163F77"/>
    <w:rsid w:val="001642E1"/>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F7C"/>
    <w:rsid w:val="00171108"/>
    <w:rsid w:val="001712B7"/>
    <w:rsid w:val="0017142D"/>
    <w:rsid w:val="0017205E"/>
    <w:rsid w:val="00172502"/>
    <w:rsid w:val="0017274D"/>
    <w:rsid w:val="001729B4"/>
    <w:rsid w:val="00172BD5"/>
    <w:rsid w:val="00173FDA"/>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86D"/>
    <w:rsid w:val="001A08BB"/>
    <w:rsid w:val="001A1DEB"/>
    <w:rsid w:val="001A21B5"/>
    <w:rsid w:val="001A3577"/>
    <w:rsid w:val="001A3949"/>
    <w:rsid w:val="001A3CA8"/>
    <w:rsid w:val="001A4119"/>
    <w:rsid w:val="001A4379"/>
    <w:rsid w:val="001A4A01"/>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7A2"/>
    <w:rsid w:val="001D38BE"/>
    <w:rsid w:val="001D3D54"/>
    <w:rsid w:val="001D5966"/>
    <w:rsid w:val="001D5D51"/>
    <w:rsid w:val="001D5F42"/>
    <w:rsid w:val="001D611E"/>
    <w:rsid w:val="001D63E9"/>
    <w:rsid w:val="001D706C"/>
    <w:rsid w:val="001E0665"/>
    <w:rsid w:val="001E0F22"/>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E3B"/>
    <w:rsid w:val="001F7272"/>
    <w:rsid w:val="001F746A"/>
    <w:rsid w:val="001F755D"/>
    <w:rsid w:val="001F7778"/>
    <w:rsid w:val="001F7CE1"/>
    <w:rsid w:val="0020013E"/>
    <w:rsid w:val="00200ACD"/>
    <w:rsid w:val="00200CC5"/>
    <w:rsid w:val="00200FD5"/>
    <w:rsid w:val="00201205"/>
    <w:rsid w:val="0020122F"/>
    <w:rsid w:val="00201433"/>
    <w:rsid w:val="002015E8"/>
    <w:rsid w:val="00202A7C"/>
    <w:rsid w:val="00202E33"/>
    <w:rsid w:val="00203B27"/>
    <w:rsid w:val="00203B6B"/>
    <w:rsid w:val="00203E1B"/>
    <w:rsid w:val="00204402"/>
    <w:rsid w:val="00204EE8"/>
    <w:rsid w:val="0020535F"/>
    <w:rsid w:val="0020586B"/>
    <w:rsid w:val="00205B6B"/>
    <w:rsid w:val="00205EEF"/>
    <w:rsid w:val="00205FE0"/>
    <w:rsid w:val="00206000"/>
    <w:rsid w:val="002077EC"/>
    <w:rsid w:val="00211CBE"/>
    <w:rsid w:val="00212192"/>
    <w:rsid w:val="0021231A"/>
    <w:rsid w:val="00212327"/>
    <w:rsid w:val="00212DE9"/>
    <w:rsid w:val="00212FA0"/>
    <w:rsid w:val="00213463"/>
    <w:rsid w:val="002135BB"/>
    <w:rsid w:val="00213D37"/>
    <w:rsid w:val="00214501"/>
    <w:rsid w:val="0021464D"/>
    <w:rsid w:val="002148AB"/>
    <w:rsid w:val="002148D2"/>
    <w:rsid w:val="002156C5"/>
    <w:rsid w:val="00215847"/>
    <w:rsid w:val="00215C72"/>
    <w:rsid w:val="00216DC0"/>
    <w:rsid w:val="00217488"/>
    <w:rsid w:val="00217869"/>
    <w:rsid w:val="002178C3"/>
    <w:rsid w:val="0022013D"/>
    <w:rsid w:val="00220141"/>
    <w:rsid w:val="0022045A"/>
    <w:rsid w:val="0022094A"/>
    <w:rsid w:val="002209C8"/>
    <w:rsid w:val="00220F90"/>
    <w:rsid w:val="002210B2"/>
    <w:rsid w:val="002213F5"/>
    <w:rsid w:val="002214A8"/>
    <w:rsid w:val="0022159E"/>
    <w:rsid w:val="00222EA0"/>
    <w:rsid w:val="00224161"/>
    <w:rsid w:val="00224521"/>
    <w:rsid w:val="00225A12"/>
    <w:rsid w:val="002260B1"/>
    <w:rsid w:val="00226319"/>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50674"/>
    <w:rsid w:val="002507C3"/>
    <w:rsid w:val="00250BA8"/>
    <w:rsid w:val="00250E6F"/>
    <w:rsid w:val="00251626"/>
    <w:rsid w:val="002519B5"/>
    <w:rsid w:val="002519C0"/>
    <w:rsid w:val="00251B6E"/>
    <w:rsid w:val="00251F0B"/>
    <w:rsid w:val="002521FA"/>
    <w:rsid w:val="00252FFF"/>
    <w:rsid w:val="00253074"/>
    <w:rsid w:val="0025307A"/>
    <w:rsid w:val="0025352E"/>
    <w:rsid w:val="00254058"/>
    <w:rsid w:val="002547B3"/>
    <w:rsid w:val="002548AB"/>
    <w:rsid w:val="002550CD"/>
    <w:rsid w:val="002555E5"/>
    <w:rsid w:val="00255F37"/>
    <w:rsid w:val="00256784"/>
    <w:rsid w:val="00256E0D"/>
    <w:rsid w:val="0025727F"/>
    <w:rsid w:val="002573D9"/>
    <w:rsid w:val="00260213"/>
    <w:rsid w:val="00260C52"/>
    <w:rsid w:val="00260CF4"/>
    <w:rsid w:val="00261F41"/>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824"/>
    <w:rsid w:val="00275C2D"/>
    <w:rsid w:val="00276D93"/>
    <w:rsid w:val="0027715D"/>
    <w:rsid w:val="00277728"/>
    <w:rsid w:val="0027794E"/>
    <w:rsid w:val="00277997"/>
    <w:rsid w:val="00277A18"/>
    <w:rsid w:val="00277D86"/>
    <w:rsid w:val="002808DA"/>
    <w:rsid w:val="00281372"/>
    <w:rsid w:val="00282317"/>
    <w:rsid w:val="0028282A"/>
    <w:rsid w:val="002828E1"/>
    <w:rsid w:val="00282A68"/>
    <w:rsid w:val="00282AAA"/>
    <w:rsid w:val="00282D63"/>
    <w:rsid w:val="00282E9E"/>
    <w:rsid w:val="0028367C"/>
    <w:rsid w:val="00283DCA"/>
    <w:rsid w:val="00284238"/>
    <w:rsid w:val="0028424F"/>
    <w:rsid w:val="00284421"/>
    <w:rsid w:val="00284779"/>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631"/>
    <w:rsid w:val="0029073F"/>
    <w:rsid w:val="00290969"/>
    <w:rsid w:val="00290A2B"/>
    <w:rsid w:val="002911F6"/>
    <w:rsid w:val="00291408"/>
    <w:rsid w:val="002928A6"/>
    <w:rsid w:val="00292B44"/>
    <w:rsid w:val="00292B89"/>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1FD6"/>
    <w:rsid w:val="002A2250"/>
    <w:rsid w:val="002A2263"/>
    <w:rsid w:val="002A249C"/>
    <w:rsid w:val="002A3EEC"/>
    <w:rsid w:val="002A52C6"/>
    <w:rsid w:val="002A597D"/>
    <w:rsid w:val="002A5CB8"/>
    <w:rsid w:val="002A6033"/>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4D6C"/>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0D1"/>
    <w:rsid w:val="002C43F3"/>
    <w:rsid w:val="002C464B"/>
    <w:rsid w:val="002C493A"/>
    <w:rsid w:val="002C5137"/>
    <w:rsid w:val="002C53A4"/>
    <w:rsid w:val="002C5453"/>
    <w:rsid w:val="002C6198"/>
    <w:rsid w:val="002C6290"/>
    <w:rsid w:val="002C62C9"/>
    <w:rsid w:val="002C633B"/>
    <w:rsid w:val="002C6356"/>
    <w:rsid w:val="002C6512"/>
    <w:rsid w:val="002C6F25"/>
    <w:rsid w:val="002C6FEE"/>
    <w:rsid w:val="002C7664"/>
    <w:rsid w:val="002D03E0"/>
    <w:rsid w:val="002D06DF"/>
    <w:rsid w:val="002D1049"/>
    <w:rsid w:val="002D1B95"/>
    <w:rsid w:val="002D2310"/>
    <w:rsid w:val="002D29AF"/>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4FD5"/>
    <w:rsid w:val="003051A4"/>
    <w:rsid w:val="0030534A"/>
    <w:rsid w:val="00305399"/>
    <w:rsid w:val="0030549E"/>
    <w:rsid w:val="0030577B"/>
    <w:rsid w:val="00305F5B"/>
    <w:rsid w:val="0030680A"/>
    <w:rsid w:val="00306ACB"/>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30B04"/>
    <w:rsid w:val="00330FF2"/>
    <w:rsid w:val="00331148"/>
    <w:rsid w:val="00331670"/>
    <w:rsid w:val="00331AE6"/>
    <w:rsid w:val="00331E95"/>
    <w:rsid w:val="0033210E"/>
    <w:rsid w:val="00333407"/>
    <w:rsid w:val="003334AC"/>
    <w:rsid w:val="00333BDA"/>
    <w:rsid w:val="0033410C"/>
    <w:rsid w:val="0033423C"/>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A68"/>
    <w:rsid w:val="00353DF1"/>
    <w:rsid w:val="00354519"/>
    <w:rsid w:val="00354600"/>
    <w:rsid w:val="0035522F"/>
    <w:rsid w:val="00355412"/>
    <w:rsid w:val="003556A9"/>
    <w:rsid w:val="003558B1"/>
    <w:rsid w:val="00355B3C"/>
    <w:rsid w:val="00356108"/>
    <w:rsid w:val="0035660B"/>
    <w:rsid w:val="00356A3F"/>
    <w:rsid w:val="003608C2"/>
    <w:rsid w:val="003609A6"/>
    <w:rsid w:val="00360B8C"/>
    <w:rsid w:val="00361409"/>
    <w:rsid w:val="003619DA"/>
    <w:rsid w:val="0036240A"/>
    <w:rsid w:val="00362445"/>
    <w:rsid w:val="00362C7C"/>
    <w:rsid w:val="00362DA0"/>
    <w:rsid w:val="00362EA0"/>
    <w:rsid w:val="003636CE"/>
    <w:rsid w:val="00363C1B"/>
    <w:rsid w:val="0036442F"/>
    <w:rsid w:val="00364BA5"/>
    <w:rsid w:val="003651BB"/>
    <w:rsid w:val="00365495"/>
    <w:rsid w:val="003654D3"/>
    <w:rsid w:val="00365AD0"/>
    <w:rsid w:val="003664FF"/>
    <w:rsid w:val="00366563"/>
    <w:rsid w:val="003669D8"/>
    <w:rsid w:val="00367550"/>
    <w:rsid w:val="00367B27"/>
    <w:rsid w:val="0037017A"/>
    <w:rsid w:val="00370B65"/>
    <w:rsid w:val="00371EBC"/>
    <w:rsid w:val="00371EEC"/>
    <w:rsid w:val="003727CB"/>
    <w:rsid w:val="00372B9D"/>
    <w:rsid w:val="00373C8D"/>
    <w:rsid w:val="00375630"/>
    <w:rsid w:val="00375874"/>
    <w:rsid w:val="00375876"/>
    <w:rsid w:val="003769CB"/>
    <w:rsid w:val="003774F0"/>
    <w:rsid w:val="0038005B"/>
    <w:rsid w:val="003802D7"/>
    <w:rsid w:val="00380433"/>
    <w:rsid w:val="003804F7"/>
    <w:rsid w:val="003809B6"/>
    <w:rsid w:val="0038178A"/>
    <w:rsid w:val="00381DFE"/>
    <w:rsid w:val="00382236"/>
    <w:rsid w:val="0038286F"/>
    <w:rsid w:val="003844B3"/>
    <w:rsid w:val="00384A39"/>
    <w:rsid w:val="00384B3B"/>
    <w:rsid w:val="003858C3"/>
    <w:rsid w:val="003859D6"/>
    <w:rsid w:val="00385DC2"/>
    <w:rsid w:val="0038606C"/>
    <w:rsid w:val="0038607C"/>
    <w:rsid w:val="00386112"/>
    <w:rsid w:val="0038643F"/>
    <w:rsid w:val="00386A86"/>
    <w:rsid w:val="00386B98"/>
    <w:rsid w:val="00386C3C"/>
    <w:rsid w:val="00386DDB"/>
    <w:rsid w:val="00387788"/>
    <w:rsid w:val="00387B49"/>
    <w:rsid w:val="003916F7"/>
    <w:rsid w:val="003918BB"/>
    <w:rsid w:val="00391B69"/>
    <w:rsid w:val="00391C56"/>
    <w:rsid w:val="00391DC9"/>
    <w:rsid w:val="003929AC"/>
    <w:rsid w:val="0039442C"/>
    <w:rsid w:val="00394ECC"/>
    <w:rsid w:val="00396888"/>
    <w:rsid w:val="00396F70"/>
    <w:rsid w:val="0039734F"/>
    <w:rsid w:val="003973C1"/>
    <w:rsid w:val="0039765E"/>
    <w:rsid w:val="0039795F"/>
    <w:rsid w:val="00397E13"/>
    <w:rsid w:val="003A0053"/>
    <w:rsid w:val="003A06D9"/>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971"/>
    <w:rsid w:val="003B4C3D"/>
    <w:rsid w:val="003B4F29"/>
    <w:rsid w:val="003B5B6E"/>
    <w:rsid w:val="003B5DFA"/>
    <w:rsid w:val="003B5F8B"/>
    <w:rsid w:val="003B6043"/>
    <w:rsid w:val="003B6B09"/>
    <w:rsid w:val="003B6E5D"/>
    <w:rsid w:val="003B78C7"/>
    <w:rsid w:val="003B7C45"/>
    <w:rsid w:val="003C017D"/>
    <w:rsid w:val="003C030A"/>
    <w:rsid w:val="003C0443"/>
    <w:rsid w:val="003C0DE1"/>
    <w:rsid w:val="003C10AC"/>
    <w:rsid w:val="003C1479"/>
    <w:rsid w:val="003C2747"/>
    <w:rsid w:val="003C2A21"/>
    <w:rsid w:val="003C2D53"/>
    <w:rsid w:val="003C2F1A"/>
    <w:rsid w:val="003C2FBE"/>
    <w:rsid w:val="003C2FC2"/>
    <w:rsid w:val="003C339C"/>
    <w:rsid w:val="003C3701"/>
    <w:rsid w:val="003C416E"/>
    <w:rsid w:val="003C4E2A"/>
    <w:rsid w:val="003C57E6"/>
    <w:rsid w:val="003C6422"/>
    <w:rsid w:val="003C6742"/>
    <w:rsid w:val="003C7552"/>
    <w:rsid w:val="003C778E"/>
    <w:rsid w:val="003C795D"/>
    <w:rsid w:val="003C7A20"/>
    <w:rsid w:val="003C7A69"/>
    <w:rsid w:val="003C7D65"/>
    <w:rsid w:val="003D023E"/>
    <w:rsid w:val="003D0A12"/>
    <w:rsid w:val="003D0B17"/>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573"/>
    <w:rsid w:val="004005ED"/>
    <w:rsid w:val="00400FE4"/>
    <w:rsid w:val="004011E3"/>
    <w:rsid w:val="004012FC"/>
    <w:rsid w:val="004017B0"/>
    <w:rsid w:val="00402381"/>
    <w:rsid w:val="004030B5"/>
    <w:rsid w:val="004030CF"/>
    <w:rsid w:val="0040359A"/>
    <w:rsid w:val="004039B7"/>
    <w:rsid w:val="00403AD4"/>
    <w:rsid w:val="00403AE3"/>
    <w:rsid w:val="00403F9B"/>
    <w:rsid w:val="00404A56"/>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622"/>
    <w:rsid w:val="00413464"/>
    <w:rsid w:val="004135E0"/>
    <w:rsid w:val="00414853"/>
    <w:rsid w:val="004150B4"/>
    <w:rsid w:val="00415BB4"/>
    <w:rsid w:val="00415DB4"/>
    <w:rsid w:val="00415E46"/>
    <w:rsid w:val="0041658B"/>
    <w:rsid w:val="004165A0"/>
    <w:rsid w:val="0041664D"/>
    <w:rsid w:val="004166DE"/>
    <w:rsid w:val="00416934"/>
    <w:rsid w:val="00416AB1"/>
    <w:rsid w:val="004174D4"/>
    <w:rsid w:val="004177D5"/>
    <w:rsid w:val="00417AA8"/>
    <w:rsid w:val="00417ED4"/>
    <w:rsid w:val="00420067"/>
    <w:rsid w:val="0042047F"/>
    <w:rsid w:val="00421EB9"/>
    <w:rsid w:val="00424349"/>
    <w:rsid w:val="0042468E"/>
    <w:rsid w:val="00424AC9"/>
    <w:rsid w:val="00424E15"/>
    <w:rsid w:val="0042529D"/>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3C4"/>
    <w:rsid w:val="00432923"/>
    <w:rsid w:val="00432A6D"/>
    <w:rsid w:val="00433579"/>
    <w:rsid w:val="00433645"/>
    <w:rsid w:val="00433B0D"/>
    <w:rsid w:val="00434262"/>
    <w:rsid w:val="00434863"/>
    <w:rsid w:val="004350CA"/>
    <w:rsid w:val="004351A4"/>
    <w:rsid w:val="00435BC0"/>
    <w:rsid w:val="00436C26"/>
    <w:rsid w:val="0043752C"/>
    <w:rsid w:val="00437C4A"/>
    <w:rsid w:val="00440216"/>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3E4B"/>
    <w:rsid w:val="00454232"/>
    <w:rsid w:val="00454A7A"/>
    <w:rsid w:val="00454E5B"/>
    <w:rsid w:val="00454FF1"/>
    <w:rsid w:val="00455448"/>
    <w:rsid w:val="004563BD"/>
    <w:rsid w:val="0045679B"/>
    <w:rsid w:val="00456AF3"/>
    <w:rsid w:val="00456BA9"/>
    <w:rsid w:val="00456F7B"/>
    <w:rsid w:val="004575F2"/>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4F3D"/>
    <w:rsid w:val="004653BF"/>
    <w:rsid w:val="00465CD6"/>
    <w:rsid w:val="00465EB5"/>
    <w:rsid w:val="00467311"/>
    <w:rsid w:val="004675B7"/>
    <w:rsid w:val="0046775C"/>
    <w:rsid w:val="00467A36"/>
    <w:rsid w:val="00467AE6"/>
    <w:rsid w:val="00467CB5"/>
    <w:rsid w:val="00467F22"/>
    <w:rsid w:val="00470132"/>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C00"/>
    <w:rsid w:val="00485F74"/>
    <w:rsid w:val="00486479"/>
    <w:rsid w:val="00487324"/>
    <w:rsid w:val="0048769A"/>
    <w:rsid w:val="004903E5"/>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5FB0"/>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6C5"/>
    <w:rsid w:val="004A7B38"/>
    <w:rsid w:val="004B1804"/>
    <w:rsid w:val="004B1D7F"/>
    <w:rsid w:val="004B209C"/>
    <w:rsid w:val="004B2CBC"/>
    <w:rsid w:val="004B41FF"/>
    <w:rsid w:val="004B446C"/>
    <w:rsid w:val="004B4923"/>
    <w:rsid w:val="004B49B0"/>
    <w:rsid w:val="004B50CF"/>
    <w:rsid w:val="004B59E8"/>
    <w:rsid w:val="004B67E6"/>
    <w:rsid w:val="004B7022"/>
    <w:rsid w:val="004B731B"/>
    <w:rsid w:val="004B7B42"/>
    <w:rsid w:val="004C07EB"/>
    <w:rsid w:val="004C0948"/>
    <w:rsid w:val="004C0AAC"/>
    <w:rsid w:val="004C10C2"/>
    <w:rsid w:val="004C1494"/>
    <w:rsid w:val="004C167F"/>
    <w:rsid w:val="004C1B57"/>
    <w:rsid w:val="004C1B9A"/>
    <w:rsid w:val="004C26B8"/>
    <w:rsid w:val="004C3276"/>
    <w:rsid w:val="004C377A"/>
    <w:rsid w:val="004C3CD2"/>
    <w:rsid w:val="004C4643"/>
    <w:rsid w:val="004C4952"/>
    <w:rsid w:val="004C5115"/>
    <w:rsid w:val="004C57B5"/>
    <w:rsid w:val="004C597F"/>
    <w:rsid w:val="004C7085"/>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81E"/>
    <w:rsid w:val="004E2C2E"/>
    <w:rsid w:val="004E30A8"/>
    <w:rsid w:val="004E3A51"/>
    <w:rsid w:val="004E3CCF"/>
    <w:rsid w:val="004E3ECB"/>
    <w:rsid w:val="004E3F70"/>
    <w:rsid w:val="004E5B63"/>
    <w:rsid w:val="004E6085"/>
    <w:rsid w:val="004E69A4"/>
    <w:rsid w:val="004E6D46"/>
    <w:rsid w:val="004E71C3"/>
    <w:rsid w:val="004E760D"/>
    <w:rsid w:val="004E78E8"/>
    <w:rsid w:val="004F0665"/>
    <w:rsid w:val="004F1022"/>
    <w:rsid w:val="004F1212"/>
    <w:rsid w:val="004F134A"/>
    <w:rsid w:val="004F223A"/>
    <w:rsid w:val="004F3910"/>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126B"/>
    <w:rsid w:val="005016D7"/>
    <w:rsid w:val="0050208B"/>
    <w:rsid w:val="0050294B"/>
    <w:rsid w:val="00502A25"/>
    <w:rsid w:val="005035D9"/>
    <w:rsid w:val="00503AD9"/>
    <w:rsid w:val="00503BC8"/>
    <w:rsid w:val="00504ABB"/>
    <w:rsid w:val="00504D6D"/>
    <w:rsid w:val="00506294"/>
    <w:rsid w:val="00506782"/>
    <w:rsid w:val="00507743"/>
    <w:rsid w:val="00507BA3"/>
    <w:rsid w:val="005102F8"/>
    <w:rsid w:val="00510F34"/>
    <w:rsid w:val="005117FC"/>
    <w:rsid w:val="00511ABC"/>
    <w:rsid w:val="0051214A"/>
    <w:rsid w:val="00513AE4"/>
    <w:rsid w:val="0051406D"/>
    <w:rsid w:val="00514315"/>
    <w:rsid w:val="00514C23"/>
    <w:rsid w:val="005155B1"/>
    <w:rsid w:val="005162C9"/>
    <w:rsid w:val="005164A6"/>
    <w:rsid w:val="0051689D"/>
    <w:rsid w:val="00516D25"/>
    <w:rsid w:val="0051706D"/>
    <w:rsid w:val="005174D5"/>
    <w:rsid w:val="00517A9C"/>
    <w:rsid w:val="0052015B"/>
    <w:rsid w:val="005204A4"/>
    <w:rsid w:val="0052055B"/>
    <w:rsid w:val="005205B8"/>
    <w:rsid w:val="00520EC1"/>
    <w:rsid w:val="0052133B"/>
    <w:rsid w:val="00521447"/>
    <w:rsid w:val="00521BA2"/>
    <w:rsid w:val="00521FCC"/>
    <w:rsid w:val="00522611"/>
    <w:rsid w:val="00522975"/>
    <w:rsid w:val="00522E32"/>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29F"/>
    <w:rsid w:val="005363E0"/>
    <w:rsid w:val="00537731"/>
    <w:rsid w:val="00537CA2"/>
    <w:rsid w:val="00537D4B"/>
    <w:rsid w:val="00537F6C"/>
    <w:rsid w:val="00540241"/>
    <w:rsid w:val="00540A6D"/>
    <w:rsid w:val="00540BF2"/>
    <w:rsid w:val="00540C39"/>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2A4"/>
    <w:rsid w:val="005506E2"/>
    <w:rsid w:val="00550E1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1564"/>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0EB"/>
    <w:rsid w:val="005672E8"/>
    <w:rsid w:val="00567914"/>
    <w:rsid w:val="00570636"/>
    <w:rsid w:val="00570948"/>
    <w:rsid w:val="00570A8B"/>
    <w:rsid w:val="00570CED"/>
    <w:rsid w:val="005711BE"/>
    <w:rsid w:val="0057243C"/>
    <w:rsid w:val="005729E0"/>
    <w:rsid w:val="00572E63"/>
    <w:rsid w:val="00573D8B"/>
    <w:rsid w:val="00574785"/>
    <w:rsid w:val="00574DBB"/>
    <w:rsid w:val="00574EFA"/>
    <w:rsid w:val="00574F26"/>
    <w:rsid w:val="00576175"/>
    <w:rsid w:val="00576704"/>
    <w:rsid w:val="00577476"/>
    <w:rsid w:val="005775B2"/>
    <w:rsid w:val="0058046B"/>
    <w:rsid w:val="0058069C"/>
    <w:rsid w:val="00580871"/>
    <w:rsid w:val="00580C78"/>
    <w:rsid w:val="00582505"/>
    <w:rsid w:val="00582A0F"/>
    <w:rsid w:val="00582BD0"/>
    <w:rsid w:val="00582C23"/>
    <w:rsid w:val="00583A5D"/>
    <w:rsid w:val="0058422A"/>
    <w:rsid w:val="00584C0E"/>
    <w:rsid w:val="00584C69"/>
    <w:rsid w:val="00585865"/>
    <w:rsid w:val="00585B11"/>
    <w:rsid w:val="00585C07"/>
    <w:rsid w:val="00585DC0"/>
    <w:rsid w:val="0058677D"/>
    <w:rsid w:val="0059099B"/>
    <w:rsid w:val="005914C7"/>
    <w:rsid w:val="00591543"/>
    <w:rsid w:val="005916A5"/>
    <w:rsid w:val="005925F0"/>
    <w:rsid w:val="00592842"/>
    <w:rsid w:val="00592913"/>
    <w:rsid w:val="00592CF1"/>
    <w:rsid w:val="00592ECA"/>
    <w:rsid w:val="00592F2E"/>
    <w:rsid w:val="00593357"/>
    <w:rsid w:val="00593DEE"/>
    <w:rsid w:val="00593ECE"/>
    <w:rsid w:val="00594108"/>
    <w:rsid w:val="00594261"/>
    <w:rsid w:val="005952F3"/>
    <w:rsid w:val="00595844"/>
    <w:rsid w:val="005958CD"/>
    <w:rsid w:val="005977DF"/>
    <w:rsid w:val="00597E70"/>
    <w:rsid w:val="00597EB2"/>
    <w:rsid w:val="005A061B"/>
    <w:rsid w:val="005A0C20"/>
    <w:rsid w:val="005A15E9"/>
    <w:rsid w:val="005A17BF"/>
    <w:rsid w:val="005A18A0"/>
    <w:rsid w:val="005A2A9E"/>
    <w:rsid w:val="005A2FCE"/>
    <w:rsid w:val="005A40A9"/>
    <w:rsid w:val="005A4942"/>
    <w:rsid w:val="005A5363"/>
    <w:rsid w:val="005A6D88"/>
    <w:rsid w:val="005A7070"/>
    <w:rsid w:val="005A70B5"/>
    <w:rsid w:val="005A7219"/>
    <w:rsid w:val="005A79EB"/>
    <w:rsid w:val="005A7D43"/>
    <w:rsid w:val="005A7E08"/>
    <w:rsid w:val="005B03C7"/>
    <w:rsid w:val="005B056F"/>
    <w:rsid w:val="005B1118"/>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6E29"/>
    <w:rsid w:val="005B75E5"/>
    <w:rsid w:val="005B76B1"/>
    <w:rsid w:val="005B79D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91"/>
    <w:rsid w:val="005C4BF7"/>
    <w:rsid w:val="005C4DD9"/>
    <w:rsid w:val="005C5C9B"/>
    <w:rsid w:val="005C61DD"/>
    <w:rsid w:val="005C6393"/>
    <w:rsid w:val="005C7326"/>
    <w:rsid w:val="005C7641"/>
    <w:rsid w:val="005C77AB"/>
    <w:rsid w:val="005C79AD"/>
    <w:rsid w:val="005D00D3"/>
    <w:rsid w:val="005D0345"/>
    <w:rsid w:val="005D0CD6"/>
    <w:rsid w:val="005D11D3"/>
    <w:rsid w:val="005D127E"/>
    <w:rsid w:val="005D12A4"/>
    <w:rsid w:val="005D1736"/>
    <w:rsid w:val="005D2470"/>
    <w:rsid w:val="005D28A8"/>
    <w:rsid w:val="005D29F7"/>
    <w:rsid w:val="005D2AF2"/>
    <w:rsid w:val="005D3388"/>
    <w:rsid w:val="005D36C3"/>
    <w:rsid w:val="005D3FF9"/>
    <w:rsid w:val="005D4843"/>
    <w:rsid w:val="005D564B"/>
    <w:rsid w:val="005D5BE6"/>
    <w:rsid w:val="005D618F"/>
    <w:rsid w:val="005D64AF"/>
    <w:rsid w:val="005D661F"/>
    <w:rsid w:val="005D6732"/>
    <w:rsid w:val="005E0364"/>
    <w:rsid w:val="005E0760"/>
    <w:rsid w:val="005E0800"/>
    <w:rsid w:val="005E0CCF"/>
    <w:rsid w:val="005E0FAC"/>
    <w:rsid w:val="005E1F2B"/>
    <w:rsid w:val="005E1FC7"/>
    <w:rsid w:val="005E3DEE"/>
    <w:rsid w:val="005E49B8"/>
    <w:rsid w:val="005E4A28"/>
    <w:rsid w:val="005E6AA4"/>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61D"/>
    <w:rsid w:val="005F6A8B"/>
    <w:rsid w:val="005F6EA8"/>
    <w:rsid w:val="005F7B22"/>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6AA"/>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25D5"/>
    <w:rsid w:val="006427CF"/>
    <w:rsid w:val="00643730"/>
    <w:rsid w:val="00643A94"/>
    <w:rsid w:val="00644053"/>
    <w:rsid w:val="006441B0"/>
    <w:rsid w:val="006445B8"/>
    <w:rsid w:val="006449C8"/>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4378"/>
    <w:rsid w:val="006544A3"/>
    <w:rsid w:val="006544CD"/>
    <w:rsid w:val="00654B08"/>
    <w:rsid w:val="00654C5E"/>
    <w:rsid w:val="0065614D"/>
    <w:rsid w:val="00657097"/>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4981"/>
    <w:rsid w:val="00675104"/>
    <w:rsid w:val="00675C2A"/>
    <w:rsid w:val="00676DB3"/>
    <w:rsid w:val="006774FD"/>
    <w:rsid w:val="006775E5"/>
    <w:rsid w:val="00677A59"/>
    <w:rsid w:val="00680208"/>
    <w:rsid w:val="00680AF1"/>
    <w:rsid w:val="00681CD8"/>
    <w:rsid w:val="0068222C"/>
    <w:rsid w:val="006824EF"/>
    <w:rsid w:val="00682562"/>
    <w:rsid w:val="006829EB"/>
    <w:rsid w:val="00682EDE"/>
    <w:rsid w:val="006831D7"/>
    <w:rsid w:val="006832E9"/>
    <w:rsid w:val="006842E9"/>
    <w:rsid w:val="0068449A"/>
    <w:rsid w:val="00684925"/>
    <w:rsid w:val="0068617A"/>
    <w:rsid w:val="00687151"/>
    <w:rsid w:val="0068775C"/>
    <w:rsid w:val="0068778F"/>
    <w:rsid w:val="00687933"/>
    <w:rsid w:val="006902DA"/>
    <w:rsid w:val="00690828"/>
    <w:rsid w:val="0069087F"/>
    <w:rsid w:val="00690B0A"/>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3F77"/>
    <w:rsid w:val="006A403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B793A"/>
    <w:rsid w:val="006C0120"/>
    <w:rsid w:val="006C0B21"/>
    <w:rsid w:val="006C0B54"/>
    <w:rsid w:val="006C11FC"/>
    <w:rsid w:val="006C121A"/>
    <w:rsid w:val="006C18ED"/>
    <w:rsid w:val="006C1AE6"/>
    <w:rsid w:val="006C24B5"/>
    <w:rsid w:val="006C2807"/>
    <w:rsid w:val="006C36C2"/>
    <w:rsid w:val="006C38D8"/>
    <w:rsid w:val="006C3A1A"/>
    <w:rsid w:val="006C3AEB"/>
    <w:rsid w:val="006C41EB"/>
    <w:rsid w:val="006C460A"/>
    <w:rsid w:val="006C4620"/>
    <w:rsid w:val="006C4A7B"/>
    <w:rsid w:val="006C4DE1"/>
    <w:rsid w:val="006C4E5B"/>
    <w:rsid w:val="006C56DA"/>
    <w:rsid w:val="006C5B9B"/>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80D"/>
    <w:rsid w:val="006D2917"/>
    <w:rsid w:val="006D2E06"/>
    <w:rsid w:val="006D3F73"/>
    <w:rsid w:val="006D3FFA"/>
    <w:rsid w:val="006D40C0"/>
    <w:rsid w:val="006D48FA"/>
    <w:rsid w:val="006D4ACE"/>
    <w:rsid w:val="006D4E68"/>
    <w:rsid w:val="006D56CE"/>
    <w:rsid w:val="006D5854"/>
    <w:rsid w:val="006E00EC"/>
    <w:rsid w:val="006E02A5"/>
    <w:rsid w:val="006E0582"/>
    <w:rsid w:val="006E07C5"/>
    <w:rsid w:val="006E1750"/>
    <w:rsid w:val="006E1B63"/>
    <w:rsid w:val="006E23C3"/>
    <w:rsid w:val="006E31AE"/>
    <w:rsid w:val="006E3244"/>
    <w:rsid w:val="006E391D"/>
    <w:rsid w:val="006E3DB5"/>
    <w:rsid w:val="006E50CB"/>
    <w:rsid w:val="006E5297"/>
    <w:rsid w:val="006E693A"/>
    <w:rsid w:val="006E6D14"/>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415"/>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C06"/>
    <w:rsid w:val="00715D1B"/>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3383"/>
    <w:rsid w:val="00723D67"/>
    <w:rsid w:val="007241E9"/>
    <w:rsid w:val="007242AA"/>
    <w:rsid w:val="00724399"/>
    <w:rsid w:val="0072464E"/>
    <w:rsid w:val="00724ADB"/>
    <w:rsid w:val="0072528D"/>
    <w:rsid w:val="00725D61"/>
    <w:rsid w:val="0072669C"/>
    <w:rsid w:val="0072696F"/>
    <w:rsid w:val="00726A64"/>
    <w:rsid w:val="00726C30"/>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9A3"/>
    <w:rsid w:val="007451F4"/>
    <w:rsid w:val="00745758"/>
    <w:rsid w:val="007459CA"/>
    <w:rsid w:val="00745DB5"/>
    <w:rsid w:val="007463B0"/>
    <w:rsid w:val="007464E9"/>
    <w:rsid w:val="00746612"/>
    <w:rsid w:val="00746A45"/>
    <w:rsid w:val="00746CE3"/>
    <w:rsid w:val="00746E90"/>
    <w:rsid w:val="0074726A"/>
    <w:rsid w:val="00747B92"/>
    <w:rsid w:val="00747C1F"/>
    <w:rsid w:val="0075062D"/>
    <w:rsid w:val="00750DC4"/>
    <w:rsid w:val="007513BB"/>
    <w:rsid w:val="00751429"/>
    <w:rsid w:val="0075184E"/>
    <w:rsid w:val="00751C4F"/>
    <w:rsid w:val="00751D8A"/>
    <w:rsid w:val="00752C3E"/>
    <w:rsid w:val="00753226"/>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B2C"/>
    <w:rsid w:val="00757C5B"/>
    <w:rsid w:val="00760462"/>
    <w:rsid w:val="007605D7"/>
    <w:rsid w:val="0076068D"/>
    <w:rsid w:val="007609B4"/>
    <w:rsid w:val="007612EE"/>
    <w:rsid w:val="00761351"/>
    <w:rsid w:val="0076137F"/>
    <w:rsid w:val="00761C5E"/>
    <w:rsid w:val="00762217"/>
    <w:rsid w:val="0076289A"/>
    <w:rsid w:val="00762AB6"/>
    <w:rsid w:val="00763880"/>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26C1"/>
    <w:rsid w:val="00792EFB"/>
    <w:rsid w:val="00792FE3"/>
    <w:rsid w:val="00793312"/>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1138"/>
    <w:rsid w:val="007A11D4"/>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700B"/>
    <w:rsid w:val="007A790B"/>
    <w:rsid w:val="007A7B10"/>
    <w:rsid w:val="007B027A"/>
    <w:rsid w:val="007B11AA"/>
    <w:rsid w:val="007B1845"/>
    <w:rsid w:val="007B1B06"/>
    <w:rsid w:val="007B20BC"/>
    <w:rsid w:val="007B2E69"/>
    <w:rsid w:val="007B32EA"/>
    <w:rsid w:val="007B363B"/>
    <w:rsid w:val="007B3C9D"/>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6F5E"/>
    <w:rsid w:val="007D7431"/>
    <w:rsid w:val="007D7B29"/>
    <w:rsid w:val="007D7C10"/>
    <w:rsid w:val="007D7E1F"/>
    <w:rsid w:val="007D7FCB"/>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1D2"/>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695"/>
    <w:rsid w:val="0081279B"/>
    <w:rsid w:val="0081282E"/>
    <w:rsid w:val="00812CAA"/>
    <w:rsid w:val="0081310A"/>
    <w:rsid w:val="008131BD"/>
    <w:rsid w:val="0081384E"/>
    <w:rsid w:val="00813D74"/>
    <w:rsid w:val="008148C8"/>
    <w:rsid w:val="00815143"/>
    <w:rsid w:val="00815C9D"/>
    <w:rsid w:val="00816A90"/>
    <w:rsid w:val="008171D2"/>
    <w:rsid w:val="0081741E"/>
    <w:rsid w:val="008175F9"/>
    <w:rsid w:val="00817B4B"/>
    <w:rsid w:val="00817CCF"/>
    <w:rsid w:val="008207EA"/>
    <w:rsid w:val="008214EF"/>
    <w:rsid w:val="008221AD"/>
    <w:rsid w:val="008232C6"/>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3EA5"/>
    <w:rsid w:val="008441B5"/>
    <w:rsid w:val="008446A7"/>
    <w:rsid w:val="0084475B"/>
    <w:rsid w:val="0084494E"/>
    <w:rsid w:val="00844B07"/>
    <w:rsid w:val="00844E57"/>
    <w:rsid w:val="008454B8"/>
    <w:rsid w:val="008454FD"/>
    <w:rsid w:val="008455DC"/>
    <w:rsid w:val="008459DD"/>
    <w:rsid w:val="0084635F"/>
    <w:rsid w:val="00846626"/>
    <w:rsid w:val="00846890"/>
    <w:rsid w:val="00846925"/>
    <w:rsid w:val="00846DE7"/>
    <w:rsid w:val="00847BEB"/>
    <w:rsid w:val="00847C26"/>
    <w:rsid w:val="00847E1D"/>
    <w:rsid w:val="008500C5"/>
    <w:rsid w:val="00850E33"/>
    <w:rsid w:val="00851649"/>
    <w:rsid w:val="008520C5"/>
    <w:rsid w:val="0085231C"/>
    <w:rsid w:val="008524F3"/>
    <w:rsid w:val="008528E9"/>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D00"/>
    <w:rsid w:val="00864D2D"/>
    <w:rsid w:val="00865B96"/>
    <w:rsid w:val="00865C18"/>
    <w:rsid w:val="00865D85"/>
    <w:rsid w:val="00866023"/>
    <w:rsid w:val="008665F9"/>
    <w:rsid w:val="008675ED"/>
    <w:rsid w:val="00867A85"/>
    <w:rsid w:val="0087122C"/>
    <w:rsid w:val="0087173A"/>
    <w:rsid w:val="00871998"/>
    <w:rsid w:val="008720F6"/>
    <w:rsid w:val="008721B7"/>
    <w:rsid w:val="00872443"/>
    <w:rsid w:val="008728A4"/>
    <w:rsid w:val="008730BB"/>
    <w:rsid w:val="0087317D"/>
    <w:rsid w:val="008738BD"/>
    <w:rsid w:val="00873D07"/>
    <w:rsid w:val="0087472F"/>
    <w:rsid w:val="00874E1E"/>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F6E"/>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97FDA"/>
    <w:rsid w:val="008A041D"/>
    <w:rsid w:val="008A06BA"/>
    <w:rsid w:val="008A0E85"/>
    <w:rsid w:val="008A0FF2"/>
    <w:rsid w:val="008A121C"/>
    <w:rsid w:val="008A27F8"/>
    <w:rsid w:val="008A27FE"/>
    <w:rsid w:val="008A2BFF"/>
    <w:rsid w:val="008A3526"/>
    <w:rsid w:val="008A44BC"/>
    <w:rsid w:val="008A5685"/>
    <w:rsid w:val="008A5867"/>
    <w:rsid w:val="008A5A89"/>
    <w:rsid w:val="008A62E3"/>
    <w:rsid w:val="008A6E02"/>
    <w:rsid w:val="008B0384"/>
    <w:rsid w:val="008B0522"/>
    <w:rsid w:val="008B0AB7"/>
    <w:rsid w:val="008B13B3"/>
    <w:rsid w:val="008B2026"/>
    <w:rsid w:val="008B2F56"/>
    <w:rsid w:val="008B32BD"/>
    <w:rsid w:val="008B3748"/>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3FBE"/>
    <w:rsid w:val="008D465D"/>
    <w:rsid w:val="008D557F"/>
    <w:rsid w:val="008D578A"/>
    <w:rsid w:val="008D5BDA"/>
    <w:rsid w:val="008D6414"/>
    <w:rsid w:val="008D6447"/>
    <w:rsid w:val="008D6471"/>
    <w:rsid w:val="008D6476"/>
    <w:rsid w:val="008D74DE"/>
    <w:rsid w:val="008D7830"/>
    <w:rsid w:val="008D78AB"/>
    <w:rsid w:val="008D7C19"/>
    <w:rsid w:val="008E1034"/>
    <w:rsid w:val="008E16DE"/>
    <w:rsid w:val="008E21F2"/>
    <w:rsid w:val="008E2507"/>
    <w:rsid w:val="008E2CE2"/>
    <w:rsid w:val="008E3D6C"/>
    <w:rsid w:val="008E462E"/>
    <w:rsid w:val="008E4CD4"/>
    <w:rsid w:val="008E4D2B"/>
    <w:rsid w:val="008E4F3E"/>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8F7F57"/>
    <w:rsid w:val="00900179"/>
    <w:rsid w:val="00900668"/>
    <w:rsid w:val="00900866"/>
    <w:rsid w:val="0090183D"/>
    <w:rsid w:val="00901BB2"/>
    <w:rsid w:val="00901C9B"/>
    <w:rsid w:val="00902248"/>
    <w:rsid w:val="00902A6A"/>
    <w:rsid w:val="00902DBD"/>
    <w:rsid w:val="0090369C"/>
    <w:rsid w:val="009037BE"/>
    <w:rsid w:val="00903A97"/>
    <w:rsid w:val="00904447"/>
    <w:rsid w:val="00905566"/>
    <w:rsid w:val="0090666A"/>
    <w:rsid w:val="009066C9"/>
    <w:rsid w:val="00906885"/>
    <w:rsid w:val="00906A59"/>
    <w:rsid w:val="00906AFE"/>
    <w:rsid w:val="00907B21"/>
    <w:rsid w:val="00910131"/>
    <w:rsid w:val="00910781"/>
    <w:rsid w:val="00910799"/>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770"/>
    <w:rsid w:val="00932B9B"/>
    <w:rsid w:val="009331F3"/>
    <w:rsid w:val="009336E5"/>
    <w:rsid w:val="00933A79"/>
    <w:rsid w:val="00934C3C"/>
    <w:rsid w:val="0093508D"/>
    <w:rsid w:val="00935B44"/>
    <w:rsid w:val="00936BBC"/>
    <w:rsid w:val="00936C23"/>
    <w:rsid w:val="0093795D"/>
    <w:rsid w:val="00937E4C"/>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42A4"/>
    <w:rsid w:val="0095454D"/>
    <w:rsid w:val="009545F2"/>
    <w:rsid w:val="00954CFB"/>
    <w:rsid w:val="00954E1F"/>
    <w:rsid w:val="009552A2"/>
    <w:rsid w:val="00955C10"/>
    <w:rsid w:val="00955D7D"/>
    <w:rsid w:val="0095606D"/>
    <w:rsid w:val="00956BB9"/>
    <w:rsid w:val="00957910"/>
    <w:rsid w:val="00957F33"/>
    <w:rsid w:val="00960857"/>
    <w:rsid w:val="009612AC"/>
    <w:rsid w:val="0096170E"/>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C1"/>
    <w:rsid w:val="00966AF1"/>
    <w:rsid w:val="00966C12"/>
    <w:rsid w:val="009702DD"/>
    <w:rsid w:val="0097072C"/>
    <w:rsid w:val="00970FA7"/>
    <w:rsid w:val="0097130E"/>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47D1"/>
    <w:rsid w:val="00984A98"/>
    <w:rsid w:val="00984F25"/>
    <w:rsid w:val="0098525C"/>
    <w:rsid w:val="00985821"/>
    <w:rsid w:val="00985C11"/>
    <w:rsid w:val="0098630A"/>
    <w:rsid w:val="00986BA9"/>
    <w:rsid w:val="00987504"/>
    <w:rsid w:val="00987740"/>
    <w:rsid w:val="00987ECC"/>
    <w:rsid w:val="00990115"/>
    <w:rsid w:val="009901D3"/>
    <w:rsid w:val="009903A1"/>
    <w:rsid w:val="00990761"/>
    <w:rsid w:val="009910A0"/>
    <w:rsid w:val="00991F3E"/>
    <w:rsid w:val="009920A1"/>
    <w:rsid w:val="00992CB7"/>
    <w:rsid w:val="00992EDD"/>
    <w:rsid w:val="00992F06"/>
    <w:rsid w:val="00992FA9"/>
    <w:rsid w:val="00994BFF"/>
    <w:rsid w:val="00994CA7"/>
    <w:rsid w:val="00996762"/>
    <w:rsid w:val="009968DC"/>
    <w:rsid w:val="00996A22"/>
    <w:rsid w:val="00997234"/>
    <w:rsid w:val="00997356"/>
    <w:rsid w:val="00997370"/>
    <w:rsid w:val="0099737D"/>
    <w:rsid w:val="009973B0"/>
    <w:rsid w:val="00997A2B"/>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105D"/>
    <w:rsid w:val="009B16D9"/>
    <w:rsid w:val="009B1C6A"/>
    <w:rsid w:val="009B1E90"/>
    <w:rsid w:val="009B23E0"/>
    <w:rsid w:val="009B2531"/>
    <w:rsid w:val="009B2937"/>
    <w:rsid w:val="009B2F22"/>
    <w:rsid w:val="009B3260"/>
    <w:rsid w:val="009B329F"/>
    <w:rsid w:val="009B3684"/>
    <w:rsid w:val="009B39A2"/>
    <w:rsid w:val="009B3B76"/>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D2F"/>
    <w:rsid w:val="009C3C95"/>
    <w:rsid w:val="009C42B0"/>
    <w:rsid w:val="009C42B7"/>
    <w:rsid w:val="009C4717"/>
    <w:rsid w:val="009C4F2D"/>
    <w:rsid w:val="009C58AC"/>
    <w:rsid w:val="009C5BED"/>
    <w:rsid w:val="009C6598"/>
    <w:rsid w:val="009C69D6"/>
    <w:rsid w:val="009C6CDA"/>
    <w:rsid w:val="009C6DD7"/>
    <w:rsid w:val="009C73D6"/>
    <w:rsid w:val="009C74FC"/>
    <w:rsid w:val="009C78A8"/>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15A2"/>
    <w:rsid w:val="009E16B6"/>
    <w:rsid w:val="009E1DD8"/>
    <w:rsid w:val="009E1DE2"/>
    <w:rsid w:val="009E1F60"/>
    <w:rsid w:val="009E20A9"/>
    <w:rsid w:val="009E228E"/>
    <w:rsid w:val="009E2383"/>
    <w:rsid w:val="009E2424"/>
    <w:rsid w:val="009E27D8"/>
    <w:rsid w:val="009E2B2B"/>
    <w:rsid w:val="009E300C"/>
    <w:rsid w:val="009E33FA"/>
    <w:rsid w:val="009E3CA2"/>
    <w:rsid w:val="009E50CE"/>
    <w:rsid w:val="009E5311"/>
    <w:rsid w:val="009E56FB"/>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A00309"/>
    <w:rsid w:val="00A01E0D"/>
    <w:rsid w:val="00A01F4C"/>
    <w:rsid w:val="00A02074"/>
    <w:rsid w:val="00A02395"/>
    <w:rsid w:val="00A02787"/>
    <w:rsid w:val="00A029BD"/>
    <w:rsid w:val="00A02CA8"/>
    <w:rsid w:val="00A03385"/>
    <w:rsid w:val="00A0404C"/>
    <w:rsid w:val="00A06F79"/>
    <w:rsid w:val="00A07336"/>
    <w:rsid w:val="00A07E61"/>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19A"/>
    <w:rsid w:val="00A24C85"/>
    <w:rsid w:val="00A24E16"/>
    <w:rsid w:val="00A2502F"/>
    <w:rsid w:val="00A250BA"/>
    <w:rsid w:val="00A254C7"/>
    <w:rsid w:val="00A25A32"/>
    <w:rsid w:val="00A26012"/>
    <w:rsid w:val="00A267AD"/>
    <w:rsid w:val="00A26CA2"/>
    <w:rsid w:val="00A26E1C"/>
    <w:rsid w:val="00A26E74"/>
    <w:rsid w:val="00A2715B"/>
    <w:rsid w:val="00A302F5"/>
    <w:rsid w:val="00A30554"/>
    <w:rsid w:val="00A3060C"/>
    <w:rsid w:val="00A30BA9"/>
    <w:rsid w:val="00A30E12"/>
    <w:rsid w:val="00A30E8F"/>
    <w:rsid w:val="00A313B0"/>
    <w:rsid w:val="00A31766"/>
    <w:rsid w:val="00A31E8B"/>
    <w:rsid w:val="00A327FC"/>
    <w:rsid w:val="00A32A3B"/>
    <w:rsid w:val="00A33341"/>
    <w:rsid w:val="00A342B2"/>
    <w:rsid w:val="00A34354"/>
    <w:rsid w:val="00A34928"/>
    <w:rsid w:val="00A34E14"/>
    <w:rsid w:val="00A352A8"/>
    <w:rsid w:val="00A35A89"/>
    <w:rsid w:val="00A369C4"/>
    <w:rsid w:val="00A37428"/>
    <w:rsid w:val="00A37FA2"/>
    <w:rsid w:val="00A4023F"/>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1B7C"/>
    <w:rsid w:val="00A522C3"/>
    <w:rsid w:val="00A5401A"/>
    <w:rsid w:val="00A545C8"/>
    <w:rsid w:val="00A547A0"/>
    <w:rsid w:val="00A55810"/>
    <w:rsid w:val="00A55DE9"/>
    <w:rsid w:val="00A55F05"/>
    <w:rsid w:val="00A563BD"/>
    <w:rsid w:val="00A5721B"/>
    <w:rsid w:val="00A574FE"/>
    <w:rsid w:val="00A57CFB"/>
    <w:rsid w:val="00A57D9F"/>
    <w:rsid w:val="00A603D1"/>
    <w:rsid w:val="00A606B0"/>
    <w:rsid w:val="00A60ABD"/>
    <w:rsid w:val="00A61E42"/>
    <w:rsid w:val="00A61FF5"/>
    <w:rsid w:val="00A6212E"/>
    <w:rsid w:val="00A62326"/>
    <w:rsid w:val="00A629A4"/>
    <w:rsid w:val="00A62CAD"/>
    <w:rsid w:val="00A62F7D"/>
    <w:rsid w:val="00A64184"/>
    <w:rsid w:val="00A643EF"/>
    <w:rsid w:val="00A64853"/>
    <w:rsid w:val="00A652DC"/>
    <w:rsid w:val="00A653F2"/>
    <w:rsid w:val="00A65778"/>
    <w:rsid w:val="00A67EF4"/>
    <w:rsid w:val="00A67F21"/>
    <w:rsid w:val="00A70186"/>
    <w:rsid w:val="00A7049A"/>
    <w:rsid w:val="00A71153"/>
    <w:rsid w:val="00A71278"/>
    <w:rsid w:val="00A715A4"/>
    <w:rsid w:val="00A71DF9"/>
    <w:rsid w:val="00A71F14"/>
    <w:rsid w:val="00A720AD"/>
    <w:rsid w:val="00A72452"/>
    <w:rsid w:val="00A726A2"/>
    <w:rsid w:val="00A72807"/>
    <w:rsid w:val="00A7320F"/>
    <w:rsid w:val="00A73B4B"/>
    <w:rsid w:val="00A73D20"/>
    <w:rsid w:val="00A73EF8"/>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323B"/>
    <w:rsid w:val="00AA32A7"/>
    <w:rsid w:val="00AA36F7"/>
    <w:rsid w:val="00AA3B9F"/>
    <w:rsid w:val="00AA4B5E"/>
    <w:rsid w:val="00AA4D7F"/>
    <w:rsid w:val="00AA529B"/>
    <w:rsid w:val="00AA5A70"/>
    <w:rsid w:val="00AA5FDD"/>
    <w:rsid w:val="00AA630A"/>
    <w:rsid w:val="00AA6A7A"/>
    <w:rsid w:val="00AA6D15"/>
    <w:rsid w:val="00AA72AD"/>
    <w:rsid w:val="00AB008D"/>
    <w:rsid w:val="00AB0332"/>
    <w:rsid w:val="00AB0B72"/>
    <w:rsid w:val="00AB11CB"/>
    <w:rsid w:val="00AB131D"/>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1112"/>
    <w:rsid w:val="00AC130D"/>
    <w:rsid w:val="00AC2053"/>
    <w:rsid w:val="00AC22F7"/>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1E1"/>
    <w:rsid w:val="00AC7570"/>
    <w:rsid w:val="00AC7A49"/>
    <w:rsid w:val="00AC7DE2"/>
    <w:rsid w:val="00AD031E"/>
    <w:rsid w:val="00AD0459"/>
    <w:rsid w:val="00AD05CF"/>
    <w:rsid w:val="00AD0A7D"/>
    <w:rsid w:val="00AD1A3D"/>
    <w:rsid w:val="00AD26CA"/>
    <w:rsid w:val="00AD3077"/>
    <w:rsid w:val="00AD31C0"/>
    <w:rsid w:val="00AD32EE"/>
    <w:rsid w:val="00AD332E"/>
    <w:rsid w:val="00AD35E0"/>
    <w:rsid w:val="00AD38B3"/>
    <w:rsid w:val="00AD4140"/>
    <w:rsid w:val="00AD4F9A"/>
    <w:rsid w:val="00AD5C2D"/>
    <w:rsid w:val="00AD6A7A"/>
    <w:rsid w:val="00AD6D23"/>
    <w:rsid w:val="00AD7A67"/>
    <w:rsid w:val="00AD7B54"/>
    <w:rsid w:val="00AE00C7"/>
    <w:rsid w:val="00AE066A"/>
    <w:rsid w:val="00AE06B6"/>
    <w:rsid w:val="00AE1336"/>
    <w:rsid w:val="00AE153D"/>
    <w:rsid w:val="00AE1973"/>
    <w:rsid w:val="00AE1EED"/>
    <w:rsid w:val="00AE2EC4"/>
    <w:rsid w:val="00AE2FB6"/>
    <w:rsid w:val="00AE341D"/>
    <w:rsid w:val="00AE3699"/>
    <w:rsid w:val="00AE3813"/>
    <w:rsid w:val="00AE3F5E"/>
    <w:rsid w:val="00AE42FD"/>
    <w:rsid w:val="00AE486F"/>
    <w:rsid w:val="00AE60ED"/>
    <w:rsid w:val="00AE6A07"/>
    <w:rsid w:val="00AE742B"/>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572"/>
    <w:rsid w:val="00B0192D"/>
    <w:rsid w:val="00B01C57"/>
    <w:rsid w:val="00B01D20"/>
    <w:rsid w:val="00B02182"/>
    <w:rsid w:val="00B027DC"/>
    <w:rsid w:val="00B028D3"/>
    <w:rsid w:val="00B02A5F"/>
    <w:rsid w:val="00B02C83"/>
    <w:rsid w:val="00B02F88"/>
    <w:rsid w:val="00B035A0"/>
    <w:rsid w:val="00B039AA"/>
    <w:rsid w:val="00B03A59"/>
    <w:rsid w:val="00B03AA6"/>
    <w:rsid w:val="00B048AB"/>
    <w:rsid w:val="00B053ED"/>
    <w:rsid w:val="00B0663C"/>
    <w:rsid w:val="00B06F0A"/>
    <w:rsid w:val="00B07AFF"/>
    <w:rsid w:val="00B109EF"/>
    <w:rsid w:val="00B10E55"/>
    <w:rsid w:val="00B10EE4"/>
    <w:rsid w:val="00B11587"/>
    <w:rsid w:val="00B1183A"/>
    <w:rsid w:val="00B11ADA"/>
    <w:rsid w:val="00B12008"/>
    <w:rsid w:val="00B12601"/>
    <w:rsid w:val="00B12C75"/>
    <w:rsid w:val="00B1339A"/>
    <w:rsid w:val="00B13555"/>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6694"/>
    <w:rsid w:val="00B26929"/>
    <w:rsid w:val="00B26968"/>
    <w:rsid w:val="00B26D7E"/>
    <w:rsid w:val="00B27249"/>
    <w:rsid w:val="00B27E25"/>
    <w:rsid w:val="00B30550"/>
    <w:rsid w:val="00B30BC1"/>
    <w:rsid w:val="00B32C2D"/>
    <w:rsid w:val="00B32CCC"/>
    <w:rsid w:val="00B32DAE"/>
    <w:rsid w:val="00B337CB"/>
    <w:rsid w:val="00B34681"/>
    <w:rsid w:val="00B3515C"/>
    <w:rsid w:val="00B35410"/>
    <w:rsid w:val="00B354B5"/>
    <w:rsid w:val="00B35C96"/>
    <w:rsid w:val="00B37117"/>
    <w:rsid w:val="00B372E2"/>
    <w:rsid w:val="00B37BD1"/>
    <w:rsid w:val="00B37EC8"/>
    <w:rsid w:val="00B4017B"/>
    <w:rsid w:val="00B40C4A"/>
    <w:rsid w:val="00B410CB"/>
    <w:rsid w:val="00B411CF"/>
    <w:rsid w:val="00B41B25"/>
    <w:rsid w:val="00B4240C"/>
    <w:rsid w:val="00B42918"/>
    <w:rsid w:val="00B43557"/>
    <w:rsid w:val="00B43C6B"/>
    <w:rsid w:val="00B43CC7"/>
    <w:rsid w:val="00B43CE7"/>
    <w:rsid w:val="00B4467C"/>
    <w:rsid w:val="00B4529E"/>
    <w:rsid w:val="00B456F6"/>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5A2"/>
    <w:rsid w:val="00B60D43"/>
    <w:rsid w:val="00B60F41"/>
    <w:rsid w:val="00B61AB7"/>
    <w:rsid w:val="00B61DD7"/>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51AC"/>
    <w:rsid w:val="00B76E3A"/>
    <w:rsid w:val="00B775F8"/>
    <w:rsid w:val="00B7794E"/>
    <w:rsid w:val="00B77C8A"/>
    <w:rsid w:val="00B77DC5"/>
    <w:rsid w:val="00B80145"/>
    <w:rsid w:val="00B8108D"/>
    <w:rsid w:val="00B81124"/>
    <w:rsid w:val="00B81294"/>
    <w:rsid w:val="00B81D3C"/>
    <w:rsid w:val="00B81FF0"/>
    <w:rsid w:val="00B82252"/>
    <w:rsid w:val="00B8262B"/>
    <w:rsid w:val="00B8264E"/>
    <w:rsid w:val="00B828C9"/>
    <w:rsid w:val="00B82B28"/>
    <w:rsid w:val="00B82FB1"/>
    <w:rsid w:val="00B8419B"/>
    <w:rsid w:val="00B849C3"/>
    <w:rsid w:val="00B84EB0"/>
    <w:rsid w:val="00B851F5"/>
    <w:rsid w:val="00B85300"/>
    <w:rsid w:val="00B85542"/>
    <w:rsid w:val="00B8583F"/>
    <w:rsid w:val="00B85BFF"/>
    <w:rsid w:val="00B86135"/>
    <w:rsid w:val="00B86B93"/>
    <w:rsid w:val="00B87846"/>
    <w:rsid w:val="00B87ECB"/>
    <w:rsid w:val="00B906B7"/>
    <w:rsid w:val="00B90A15"/>
    <w:rsid w:val="00B90CD2"/>
    <w:rsid w:val="00B91A5B"/>
    <w:rsid w:val="00B926AA"/>
    <w:rsid w:val="00B9298D"/>
    <w:rsid w:val="00B92996"/>
    <w:rsid w:val="00B930FE"/>
    <w:rsid w:val="00B9319F"/>
    <w:rsid w:val="00B932CE"/>
    <w:rsid w:val="00B933E1"/>
    <w:rsid w:val="00B936AD"/>
    <w:rsid w:val="00B936C6"/>
    <w:rsid w:val="00B9448D"/>
    <w:rsid w:val="00B94C9B"/>
    <w:rsid w:val="00B965B8"/>
    <w:rsid w:val="00B968F6"/>
    <w:rsid w:val="00BA0AF5"/>
    <w:rsid w:val="00BA17E1"/>
    <w:rsid w:val="00BA1F2F"/>
    <w:rsid w:val="00BA2852"/>
    <w:rsid w:val="00BA2DE1"/>
    <w:rsid w:val="00BA3308"/>
    <w:rsid w:val="00BA3C74"/>
    <w:rsid w:val="00BA3D90"/>
    <w:rsid w:val="00BA3F45"/>
    <w:rsid w:val="00BA4D38"/>
    <w:rsid w:val="00BA54CD"/>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B6B6E"/>
    <w:rsid w:val="00BC093F"/>
    <w:rsid w:val="00BC0A2F"/>
    <w:rsid w:val="00BC0AD5"/>
    <w:rsid w:val="00BC0D39"/>
    <w:rsid w:val="00BC15E3"/>
    <w:rsid w:val="00BC1A4A"/>
    <w:rsid w:val="00BC1B8A"/>
    <w:rsid w:val="00BC460A"/>
    <w:rsid w:val="00BC578D"/>
    <w:rsid w:val="00BC5BCC"/>
    <w:rsid w:val="00BC5E1D"/>
    <w:rsid w:val="00BC6272"/>
    <w:rsid w:val="00BC64B0"/>
    <w:rsid w:val="00BC6703"/>
    <w:rsid w:val="00BC6B01"/>
    <w:rsid w:val="00BC76D4"/>
    <w:rsid w:val="00BC7B41"/>
    <w:rsid w:val="00BC7F01"/>
    <w:rsid w:val="00BD0279"/>
    <w:rsid w:val="00BD06A4"/>
    <w:rsid w:val="00BD0B17"/>
    <w:rsid w:val="00BD1461"/>
    <w:rsid w:val="00BD1C9C"/>
    <w:rsid w:val="00BD1F05"/>
    <w:rsid w:val="00BD282A"/>
    <w:rsid w:val="00BD36D7"/>
    <w:rsid w:val="00BD44E9"/>
    <w:rsid w:val="00BD4875"/>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2FB"/>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1374"/>
    <w:rsid w:val="00C01790"/>
    <w:rsid w:val="00C018E3"/>
    <w:rsid w:val="00C02443"/>
    <w:rsid w:val="00C039A0"/>
    <w:rsid w:val="00C04625"/>
    <w:rsid w:val="00C04AF7"/>
    <w:rsid w:val="00C05D01"/>
    <w:rsid w:val="00C05F87"/>
    <w:rsid w:val="00C060CF"/>
    <w:rsid w:val="00C06E07"/>
    <w:rsid w:val="00C07A2D"/>
    <w:rsid w:val="00C07CD0"/>
    <w:rsid w:val="00C07DEB"/>
    <w:rsid w:val="00C10431"/>
    <w:rsid w:val="00C1057F"/>
    <w:rsid w:val="00C1095D"/>
    <w:rsid w:val="00C110F3"/>
    <w:rsid w:val="00C11FCC"/>
    <w:rsid w:val="00C12689"/>
    <w:rsid w:val="00C138EF"/>
    <w:rsid w:val="00C1393E"/>
    <w:rsid w:val="00C13992"/>
    <w:rsid w:val="00C13AC6"/>
    <w:rsid w:val="00C13E1E"/>
    <w:rsid w:val="00C14108"/>
    <w:rsid w:val="00C145EB"/>
    <w:rsid w:val="00C14806"/>
    <w:rsid w:val="00C14B17"/>
    <w:rsid w:val="00C153C4"/>
    <w:rsid w:val="00C156B0"/>
    <w:rsid w:val="00C15A0F"/>
    <w:rsid w:val="00C15E97"/>
    <w:rsid w:val="00C16673"/>
    <w:rsid w:val="00C16C43"/>
    <w:rsid w:val="00C16E74"/>
    <w:rsid w:val="00C16E8E"/>
    <w:rsid w:val="00C16E94"/>
    <w:rsid w:val="00C1738E"/>
    <w:rsid w:val="00C17477"/>
    <w:rsid w:val="00C17E3C"/>
    <w:rsid w:val="00C2058F"/>
    <w:rsid w:val="00C20660"/>
    <w:rsid w:val="00C208C9"/>
    <w:rsid w:val="00C217B1"/>
    <w:rsid w:val="00C224C5"/>
    <w:rsid w:val="00C23DD2"/>
    <w:rsid w:val="00C24AF8"/>
    <w:rsid w:val="00C24E07"/>
    <w:rsid w:val="00C2512D"/>
    <w:rsid w:val="00C258E3"/>
    <w:rsid w:val="00C26B3C"/>
    <w:rsid w:val="00C270D9"/>
    <w:rsid w:val="00C27FCA"/>
    <w:rsid w:val="00C306DF"/>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86B"/>
    <w:rsid w:val="00C62F3F"/>
    <w:rsid w:val="00C63561"/>
    <w:rsid w:val="00C637E5"/>
    <w:rsid w:val="00C650F4"/>
    <w:rsid w:val="00C655AF"/>
    <w:rsid w:val="00C661A7"/>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5150"/>
    <w:rsid w:val="00C75154"/>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63B7"/>
    <w:rsid w:val="00C97D89"/>
    <w:rsid w:val="00CA0470"/>
    <w:rsid w:val="00CA0C4A"/>
    <w:rsid w:val="00CA0D24"/>
    <w:rsid w:val="00CA0F60"/>
    <w:rsid w:val="00CA2345"/>
    <w:rsid w:val="00CA29AF"/>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7AF"/>
    <w:rsid w:val="00CB3F31"/>
    <w:rsid w:val="00CB42D6"/>
    <w:rsid w:val="00CB4660"/>
    <w:rsid w:val="00CB4FBC"/>
    <w:rsid w:val="00CB52F7"/>
    <w:rsid w:val="00CB551C"/>
    <w:rsid w:val="00CB5BD2"/>
    <w:rsid w:val="00CB6329"/>
    <w:rsid w:val="00CB74F3"/>
    <w:rsid w:val="00CB78E1"/>
    <w:rsid w:val="00CB7E4F"/>
    <w:rsid w:val="00CB7F7C"/>
    <w:rsid w:val="00CC011C"/>
    <w:rsid w:val="00CC1770"/>
    <w:rsid w:val="00CC1EEB"/>
    <w:rsid w:val="00CC2156"/>
    <w:rsid w:val="00CC2AEB"/>
    <w:rsid w:val="00CC3332"/>
    <w:rsid w:val="00CC338A"/>
    <w:rsid w:val="00CC3560"/>
    <w:rsid w:val="00CC3F22"/>
    <w:rsid w:val="00CC4326"/>
    <w:rsid w:val="00CC43A9"/>
    <w:rsid w:val="00CC453E"/>
    <w:rsid w:val="00CC497D"/>
    <w:rsid w:val="00CC4FF2"/>
    <w:rsid w:val="00CC501D"/>
    <w:rsid w:val="00CC5164"/>
    <w:rsid w:val="00CC5170"/>
    <w:rsid w:val="00CC51DF"/>
    <w:rsid w:val="00CC569E"/>
    <w:rsid w:val="00CC6168"/>
    <w:rsid w:val="00CC6CAF"/>
    <w:rsid w:val="00CC784F"/>
    <w:rsid w:val="00CC78A3"/>
    <w:rsid w:val="00CC7AF4"/>
    <w:rsid w:val="00CD0737"/>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589"/>
    <w:rsid w:val="00CF3869"/>
    <w:rsid w:val="00CF3B2A"/>
    <w:rsid w:val="00CF3CD5"/>
    <w:rsid w:val="00CF4011"/>
    <w:rsid w:val="00CF49CF"/>
    <w:rsid w:val="00CF4A04"/>
    <w:rsid w:val="00CF594C"/>
    <w:rsid w:val="00CF6A28"/>
    <w:rsid w:val="00CF6B65"/>
    <w:rsid w:val="00CF6B6E"/>
    <w:rsid w:val="00CF70A3"/>
    <w:rsid w:val="00CF79C8"/>
    <w:rsid w:val="00CF7D7B"/>
    <w:rsid w:val="00CF7E1F"/>
    <w:rsid w:val="00CF7E30"/>
    <w:rsid w:val="00D00072"/>
    <w:rsid w:val="00D002DE"/>
    <w:rsid w:val="00D0057E"/>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622"/>
    <w:rsid w:val="00D228F6"/>
    <w:rsid w:val="00D22EFF"/>
    <w:rsid w:val="00D23062"/>
    <w:rsid w:val="00D238FA"/>
    <w:rsid w:val="00D23D84"/>
    <w:rsid w:val="00D24201"/>
    <w:rsid w:val="00D24D8E"/>
    <w:rsid w:val="00D252FB"/>
    <w:rsid w:val="00D25ABE"/>
    <w:rsid w:val="00D26432"/>
    <w:rsid w:val="00D26733"/>
    <w:rsid w:val="00D26D22"/>
    <w:rsid w:val="00D2710E"/>
    <w:rsid w:val="00D2766D"/>
    <w:rsid w:val="00D276DC"/>
    <w:rsid w:val="00D27A90"/>
    <w:rsid w:val="00D30255"/>
    <w:rsid w:val="00D303D8"/>
    <w:rsid w:val="00D30BAD"/>
    <w:rsid w:val="00D31511"/>
    <w:rsid w:val="00D31D75"/>
    <w:rsid w:val="00D32007"/>
    <w:rsid w:val="00D3206A"/>
    <w:rsid w:val="00D32357"/>
    <w:rsid w:val="00D324AA"/>
    <w:rsid w:val="00D340DC"/>
    <w:rsid w:val="00D34288"/>
    <w:rsid w:val="00D342DD"/>
    <w:rsid w:val="00D343FF"/>
    <w:rsid w:val="00D363F2"/>
    <w:rsid w:val="00D3665B"/>
    <w:rsid w:val="00D368BE"/>
    <w:rsid w:val="00D36AD8"/>
    <w:rsid w:val="00D37A9D"/>
    <w:rsid w:val="00D37FA3"/>
    <w:rsid w:val="00D408DC"/>
    <w:rsid w:val="00D42013"/>
    <w:rsid w:val="00D4241A"/>
    <w:rsid w:val="00D4288F"/>
    <w:rsid w:val="00D43948"/>
    <w:rsid w:val="00D43A33"/>
    <w:rsid w:val="00D4403B"/>
    <w:rsid w:val="00D441A0"/>
    <w:rsid w:val="00D44863"/>
    <w:rsid w:val="00D45D02"/>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5C2"/>
    <w:rsid w:val="00D52658"/>
    <w:rsid w:val="00D52F36"/>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B7F"/>
    <w:rsid w:val="00D62D79"/>
    <w:rsid w:val="00D63258"/>
    <w:rsid w:val="00D637EC"/>
    <w:rsid w:val="00D64391"/>
    <w:rsid w:val="00D64455"/>
    <w:rsid w:val="00D65137"/>
    <w:rsid w:val="00D65927"/>
    <w:rsid w:val="00D6661F"/>
    <w:rsid w:val="00D66AE1"/>
    <w:rsid w:val="00D672A5"/>
    <w:rsid w:val="00D7013B"/>
    <w:rsid w:val="00D703CF"/>
    <w:rsid w:val="00D70FC9"/>
    <w:rsid w:val="00D71497"/>
    <w:rsid w:val="00D715CB"/>
    <w:rsid w:val="00D71A56"/>
    <w:rsid w:val="00D71F66"/>
    <w:rsid w:val="00D7261D"/>
    <w:rsid w:val="00D73430"/>
    <w:rsid w:val="00D739FC"/>
    <w:rsid w:val="00D7431B"/>
    <w:rsid w:val="00D744F9"/>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259B"/>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0F55"/>
    <w:rsid w:val="00DA1056"/>
    <w:rsid w:val="00DA10BF"/>
    <w:rsid w:val="00DA1425"/>
    <w:rsid w:val="00DA2B55"/>
    <w:rsid w:val="00DA2C17"/>
    <w:rsid w:val="00DA30DD"/>
    <w:rsid w:val="00DA3154"/>
    <w:rsid w:val="00DA31A6"/>
    <w:rsid w:val="00DA3B37"/>
    <w:rsid w:val="00DA450A"/>
    <w:rsid w:val="00DA4C25"/>
    <w:rsid w:val="00DA5225"/>
    <w:rsid w:val="00DA57B5"/>
    <w:rsid w:val="00DA5D68"/>
    <w:rsid w:val="00DA67BD"/>
    <w:rsid w:val="00DA6942"/>
    <w:rsid w:val="00DA6ADA"/>
    <w:rsid w:val="00DA79CC"/>
    <w:rsid w:val="00DB0AEE"/>
    <w:rsid w:val="00DB10C3"/>
    <w:rsid w:val="00DB14B9"/>
    <w:rsid w:val="00DB29FB"/>
    <w:rsid w:val="00DB2B6B"/>
    <w:rsid w:val="00DB2FF8"/>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4E1"/>
    <w:rsid w:val="00DD65FA"/>
    <w:rsid w:val="00DD6B2D"/>
    <w:rsid w:val="00DD758F"/>
    <w:rsid w:val="00DD761E"/>
    <w:rsid w:val="00DD79B1"/>
    <w:rsid w:val="00DD7C78"/>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E31"/>
    <w:rsid w:val="00DF5EE1"/>
    <w:rsid w:val="00DF68B4"/>
    <w:rsid w:val="00DF6B12"/>
    <w:rsid w:val="00DF76AA"/>
    <w:rsid w:val="00DF79EC"/>
    <w:rsid w:val="00E00A92"/>
    <w:rsid w:val="00E00B96"/>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7D"/>
    <w:rsid w:val="00E070F1"/>
    <w:rsid w:val="00E07687"/>
    <w:rsid w:val="00E07E52"/>
    <w:rsid w:val="00E103E4"/>
    <w:rsid w:val="00E10E36"/>
    <w:rsid w:val="00E11418"/>
    <w:rsid w:val="00E11AE0"/>
    <w:rsid w:val="00E11B6E"/>
    <w:rsid w:val="00E12561"/>
    <w:rsid w:val="00E127E6"/>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1C93"/>
    <w:rsid w:val="00E22D59"/>
    <w:rsid w:val="00E22D5C"/>
    <w:rsid w:val="00E23C8B"/>
    <w:rsid w:val="00E23D66"/>
    <w:rsid w:val="00E23E2F"/>
    <w:rsid w:val="00E244A1"/>
    <w:rsid w:val="00E24B27"/>
    <w:rsid w:val="00E24B55"/>
    <w:rsid w:val="00E251F0"/>
    <w:rsid w:val="00E2552D"/>
    <w:rsid w:val="00E25CC5"/>
    <w:rsid w:val="00E26080"/>
    <w:rsid w:val="00E2635C"/>
    <w:rsid w:val="00E26838"/>
    <w:rsid w:val="00E27866"/>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F9E"/>
    <w:rsid w:val="00E4529E"/>
    <w:rsid w:val="00E45959"/>
    <w:rsid w:val="00E45C83"/>
    <w:rsid w:val="00E45DED"/>
    <w:rsid w:val="00E4639D"/>
    <w:rsid w:val="00E465DA"/>
    <w:rsid w:val="00E46E22"/>
    <w:rsid w:val="00E4759C"/>
    <w:rsid w:val="00E50A57"/>
    <w:rsid w:val="00E50ADF"/>
    <w:rsid w:val="00E512BD"/>
    <w:rsid w:val="00E515BD"/>
    <w:rsid w:val="00E52230"/>
    <w:rsid w:val="00E522DB"/>
    <w:rsid w:val="00E52632"/>
    <w:rsid w:val="00E527AF"/>
    <w:rsid w:val="00E530FE"/>
    <w:rsid w:val="00E53ABB"/>
    <w:rsid w:val="00E53B74"/>
    <w:rsid w:val="00E53DC9"/>
    <w:rsid w:val="00E541F9"/>
    <w:rsid w:val="00E5603E"/>
    <w:rsid w:val="00E56894"/>
    <w:rsid w:val="00E569D9"/>
    <w:rsid w:val="00E569ED"/>
    <w:rsid w:val="00E56F5B"/>
    <w:rsid w:val="00E604F1"/>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29"/>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9CC"/>
    <w:rsid w:val="00E83A2E"/>
    <w:rsid w:val="00E83A42"/>
    <w:rsid w:val="00E840D1"/>
    <w:rsid w:val="00E84380"/>
    <w:rsid w:val="00E844B0"/>
    <w:rsid w:val="00E84A94"/>
    <w:rsid w:val="00E84D6F"/>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3169"/>
    <w:rsid w:val="00EA3664"/>
    <w:rsid w:val="00EA3B96"/>
    <w:rsid w:val="00EA3EF7"/>
    <w:rsid w:val="00EA4E2B"/>
    <w:rsid w:val="00EA62A9"/>
    <w:rsid w:val="00EA74C2"/>
    <w:rsid w:val="00EA78E0"/>
    <w:rsid w:val="00EA793A"/>
    <w:rsid w:val="00EA7A53"/>
    <w:rsid w:val="00EA7B65"/>
    <w:rsid w:val="00EA7E27"/>
    <w:rsid w:val="00EA7F69"/>
    <w:rsid w:val="00EB000A"/>
    <w:rsid w:val="00EB06E0"/>
    <w:rsid w:val="00EB09F7"/>
    <w:rsid w:val="00EB0BED"/>
    <w:rsid w:val="00EB0C47"/>
    <w:rsid w:val="00EB1980"/>
    <w:rsid w:val="00EB1F5A"/>
    <w:rsid w:val="00EB2E17"/>
    <w:rsid w:val="00EB319C"/>
    <w:rsid w:val="00EB31FC"/>
    <w:rsid w:val="00EB384D"/>
    <w:rsid w:val="00EB3B1A"/>
    <w:rsid w:val="00EB3B7E"/>
    <w:rsid w:val="00EB4583"/>
    <w:rsid w:val="00EB4796"/>
    <w:rsid w:val="00EB59EC"/>
    <w:rsid w:val="00EB5C0F"/>
    <w:rsid w:val="00EB6CE0"/>
    <w:rsid w:val="00EB7336"/>
    <w:rsid w:val="00EC021D"/>
    <w:rsid w:val="00EC0225"/>
    <w:rsid w:val="00EC0483"/>
    <w:rsid w:val="00EC04A3"/>
    <w:rsid w:val="00EC07B6"/>
    <w:rsid w:val="00EC1ACD"/>
    <w:rsid w:val="00EC222C"/>
    <w:rsid w:val="00EC26A9"/>
    <w:rsid w:val="00EC27C7"/>
    <w:rsid w:val="00EC3340"/>
    <w:rsid w:val="00EC3D9D"/>
    <w:rsid w:val="00EC4421"/>
    <w:rsid w:val="00EC4537"/>
    <w:rsid w:val="00EC47DC"/>
    <w:rsid w:val="00EC4804"/>
    <w:rsid w:val="00EC533A"/>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291"/>
    <w:rsid w:val="00ED376A"/>
    <w:rsid w:val="00ED378D"/>
    <w:rsid w:val="00ED3C47"/>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A6B"/>
    <w:rsid w:val="00EE5754"/>
    <w:rsid w:val="00EE593A"/>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51A"/>
    <w:rsid w:val="00EF3C91"/>
    <w:rsid w:val="00EF3EBB"/>
    <w:rsid w:val="00EF4884"/>
    <w:rsid w:val="00EF4AF2"/>
    <w:rsid w:val="00EF50AD"/>
    <w:rsid w:val="00EF5A22"/>
    <w:rsid w:val="00EF72EA"/>
    <w:rsid w:val="00EF7A06"/>
    <w:rsid w:val="00F0137E"/>
    <w:rsid w:val="00F02261"/>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CB"/>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D4C"/>
    <w:rsid w:val="00F32EA0"/>
    <w:rsid w:val="00F330C4"/>
    <w:rsid w:val="00F3312E"/>
    <w:rsid w:val="00F34E09"/>
    <w:rsid w:val="00F350F7"/>
    <w:rsid w:val="00F35B34"/>
    <w:rsid w:val="00F3640E"/>
    <w:rsid w:val="00F367A0"/>
    <w:rsid w:val="00F36DA0"/>
    <w:rsid w:val="00F3742C"/>
    <w:rsid w:val="00F37601"/>
    <w:rsid w:val="00F376F1"/>
    <w:rsid w:val="00F402A0"/>
    <w:rsid w:val="00F40B6D"/>
    <w:rsid w:val="00F40D95"/>
    <w:rsid w:val="00F41271"/>
    <w:rsid w:val="00F41DF7"/>
    <w:rsid w:val="00F42EF1"/>
    <w:rsid w:val="00F43241"/>
    <w:rsid w:val="00F4353A"/>
    <w:rsid w:val="00F443C0"/>
    <w:rsid w:val="00F4460D"/>
    <w:rsid w:val="00F44AAB"/>
    <w:rsid w:val="00F44C54"/>
    <w:rsid w:val="00F45477"/>
    <w:rsid w:val="00F46983"/>
    <w:rsid w:val="00F46A48"/>
    <w:rsid w:val="00F46CA3"/>
    <w:rsid w:val="00F47376"/>
    <w:rsid w:val="00F478C1"/>
    <w:rsid w:val="00F47B65"/>
    <w:rsid w:val="00F47D5B"/>
    <w:rsid w:val="00F500F7"/>
    <w:rsid w:val="00F503BC"/>
    <w:rsid w:val="00F506C6"/>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86"/>
    <w:rsid w:val="00F73EFB"/>
    <w:rsid w:val="00F74156"/>
    <w:rsid w:val="00F7495F"/>
    <w:rsid w:val="00F74CD0"/>
    <w:rsid w:val="00F74DC1"/>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AF6"/>
    <w:rsid w:val="00F94B91"/>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202"/>
    <w:rsid w:val="00FA3C51"/>
    <w:rsid w:val="00FA4701"/>
    <w:rsid w:val="00FA4704"/>
    <w:rsid w:val="00FA4D1B"/>
    <w:rsid w:val="00FA5995"/>
    <w:rsid w:val="00FA5DFC"/>
    <w:rsid w:val="00FA60DA"/>
    <w:rsid w:val="00FA71C7"/>
    <w:rsid w:val="00FA7278"/>
    <w:rsid w:val="00FA7A0F"/>
    <w:rsid w:val="00FA7A6C"/>
    <w:rsid w:val="00FA7F66"/>
    <w:rsid w:val="00FB051B"/>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4E98"/>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A2C"/>
    <w:rsid w:val="00FD3A8E"/>
    <w:rsid w:val="00FD452F"/>
    <w:rsid w:val="00FD4594"/>
    <w:rsid w:val="00FD4ABC"/>
    <w:rsid w:val="00FD5165"/>
    <w:rsid w:val="00FD5573"/>
    <w:rsid w:val="00FD57EC"/>
    <w:rsid w:val="00FD5ED6"/>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216"/>
    <w:rsid w:val="00FE45D2"/>
    <w:rsid w:val="00FE48B2"/>
    <w:rsid w:val="00FE5557"/>
    <w:rsid w:val="00FE61FB"/>
    <w:rsid w:val="00FE6249"/>
    <w:rsid w:val="00FE669B"/>
    <w:rsid w:val="00FE73BB"/>
    <w:rsid w:val="00FE77D0"/>
    <w:rsid w:val="00FE7DB1"/>
    <w:rsid w:val="00FF00CF"/>
    <w:rsid w:val="00FF0524"/>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ao.gov/products/gao-24-106264" TargetMode="External"/><Relationship Id="rId4" Type="http://schemas.openxmlformats.org/officeDocument/2006/relationships/settings" Target="settings.xml"/><Relationship Id="rId9" Type="http://schemas.openxmlformats.org/officeDocument/2006/relationships/hyperlink" Target="https://www2.ed.gov/about/offices/list/ocr/docs/pointers-for-implementation-2024-title-ix-regulations.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1563</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CharactersWithSpaces>
  <SharedDoc>false</SharedDoc>
  <HLinks>
    <vt:vector size="66" baseType="variant">
      <vt:variant>
        <vt:i4>5636184</vt:i4>
      </vt:variant>
      <vt:variant>
        <vt:i4>51</vt:i4>
      </vt:variant>
      <vt:variant>
        <vt:i4>0</vt:i4>
      </vt:variant>
      <vt:variant>
        <vt:i4>5</vt:i4>
      </vt:variant>
      <vt:variant>
        <vt:lpwstr>https://www.gao.gov/assets/d24106173.pdf</vt:lpwstr>
      </vt:variant>
      <vt:variant>
        <vt:lpwstr/>
      </vt:variant>
      <vt:variant>
        <vt:i4>6226021</vt:i4>
      </vt:variant>
      <vt:variant>
        <vt:i4>48</vt:i4>
      </vt:variant>
      <vt:variant>
        <vt:i4>0</vt:i4>
      </vt:variant>
      <vt:variant>
        <vt:i4>5</vt:i4>
      </vt:variant>
      <vt:variant>
        <vt:lpwstr>https://edworkforce.house.gov/uploadedfiles/oig_ltr_brfng_student_aid_fraud_to_vf.pdf</vt:lpwstr>
      </vt:variant>
      <vt:variant>
        <vt:lpwstr/>
      </vt:variant>
      <vt:variant>
        <vt:i4>5177437</vt:i4>
      </vt:variant>
      <vt:variant>
        <vt:i4>45</vt:i4>
      </vt:variant>
      <vt:variant>
        <vt:i4>0</vt:i4>
      </vt:variant>
      <vt:variant>
        <vt:i4>5</vt:i4>
      </vt:variant>
      <vt:variant>
        <vt:lpwstr>https://www.govinfo.gov/content/pkg/FR-2024-04-25/pdf/2024-08098.pdf</vt:lpwstr>
      </vt:variant>
      <vt:variant>
        <vt:lpwstr/>
      </vt:variant>
      <vt:variant>
        <vt:i4>1507383</vt:i4>
      </vt:variant>
      <vt:variant>
        <vt:i4>38</vt:i4>
      </vt:variant>
      <vt:variant>
        <vt:i4>0</vt:i4>
      </vt:variant>
      <vt:variant>
        <vt:i4>5</vt:i4>
      </vt:variant>
      <vt:variant>
        <vt:lpwstr/>
      </vt:variant>
      <vt:variant>
        <vt:lpwstr>_Toc165027117</vt:lpwstr>
      </vt:variant>
      <vt:variant>
        <vt:i4>1507383</vt:i4>
      </vt:variant>
      <vt:variant>
        <vt:i4>32</vt:i4>
      </vt:variant>
      <vt:variant>
        <vt:i4>0</vt:i4>
      </vt:variant>
      <vt:variant>
        <vt:i4>5</vt:i4>
      </vt:variant>
      <vt:variant>
        <vt:lpwstr/>
      </vt:variant>
      <vt:variant>
        <vt:lpwstr>_Toc165027116</vt:lpwstr>
      </vt:variant>
      <vt:variant>
        <vt:i4>1507383</vt:i4>
      </vt:variant>
      <vt:variant>
        <vt:i4>26</vt:i4>
      </vt:variant>
      <vt:variant>
        <vt:i4>0</vt:i4>
      </vt:variant>
      <vt:variant>
        <vt:i4>5</vt:i4>
      </vt:variant>
      <vt:variant>
        <vt:lpwstr/>
      </vt:variant>
      <vt:variant>
        <vt:lpwstr>_Toc165027115</vt:lpwstr>
      </vt:variant>
      <vt:variant>
        <vt:i4>1507383</vt:i4>
      </vt:variant>
      <vt:variant>
        <vt:i4>20</vt:i4>
      </vt:variant>
      <vt:variant>
        <vt:i4>0</vt:i4>
      </vt:variant>
      <vt:variant>
        <vt:i4>5</vt:i4>
      </vt:variant>
      <vt:variant>
        <vt:lpwstr/>
      </vt:variant>
      <vt:variant>
        <vt:lpwstr>_Toc165027114</vt:lpwstr>
      </vt:variant>
      <vt:variant>
        <vt:i4>1507383</vt:i4>
      </vt:variant>
      <vt:variant>
        <vt:i4>14</vt:i4>
      </vt:variant>
      <vt:variant>
        <vt:i4>0</vt:i4>
      </vt:variant>
      <vt:variant>
        <vt:i4>5</vt:i4>
      </vt:variant>
      <vt:variant>
        <vt:lpwstr/>
      </vt:variant>
      <vt:variant>
        <vt:lpwstr>_Toc165027113</vt:lpwstr>
      </vt:variant>
      <vt:variant>
        <vt:i4>1507383</vt:i4>
      </vt:variant>
      <vt:variant>
        <vt:i4>8</vt:i4>
      </vt:variant>
      <vt:variant>
        <vt:i4>0</vt:i4>
      </vt:variant>
      <vt:variant>
        <vt:i4>5</vt:i4>
      </vt:variant>
      <vt:variant>
        <vt:lpwstr/>
      </vt:variant>
      <vt:variant>
        <vt:lpwstr>_Toc165027112</vt:lpwstr>
      </vt:variant>
      <vt:variant>
        <vt:i4>1507383</vt:i4>
      </vt:variant>
      <vt:variant>
        <vt:i4>2</vt:i4>
      </vt:variant>
      <vt:variant>
        <vt:i4>0</vt:i4>
      </vt:variant>
      <vt:variant>
        <vt:i4>5</vt:i4>
      </vt:variant>
      <vt:variant>
        <vt:lpwstr/>
      </vt:variant>
      <vt:variant>
        <vt:lpwstr>_Toc165027111</vt:lpwstr>
      </vt:variant>
      <vt:variant>
        <vt:i4>3342383</vt:i4>
      </vt:variant>
      <vt:variant>
        <vt:i4>3</vt:i4>
      </vt:variant>
      <vt:variant>
        <vt:i4>0</vt:i4>
      </vt:variant>
      <vt:variant>
        <vt:i4>5</vt:i4>
      </vt:variant>
      <vt:variant>
        <vt:lpwstr>http://www.bruman.com/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August 2, 2024 - Government Affairs (CA Dept of Education)</dc:title>
  <dc:subject>Federal Update Report for August 2, 2024.</dc:subject>
  <dc:creator/>
  <cp:keywords/>
  <dc:description/>
  <cp:lastModifiedBy/>
  <cp:revision>1</cp:revision>
  <dcterms:created xsi:type="dcterms:W3CDTF">2024-08-08T15:48:00Z</dcterms:created>
  <dcterms:modified xsi:type="dcterms:W3CDTF">2024-08-08T15:48:00Z</dcterms:modified>
</cp:coreProperties>
</file>