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D14A6" w14:textId="4AB4BBC5" w:rsidR="00B62641" w:rsidRDefault="009B6037" w:rsidP="00A93108">
      <w:pPr>
        <w:pStyle w:val="Heading1"/>
        <w:spacing w:before="480"/>
      </w:pPr>
      <w:r>
        <w:t>I</w:t>
      </w:r>
      <w:r w:rsidR="00B62641" w:rsidRPr="008B6B19">
        <w:t>NITIAL STATEMENT OF REASONS</w:t>
      </w:r>
    </w:p>
    <w:p w14:paraId="12946470" w14:textId="77777777" w:rsidR="009B6037" w:rsidRPr="009B6037" w:rsidRDefault="009B6037" w:rsidP="009B6037"/>
    <w:p w14:paraId="00CE0378" w14:textId="49BF125B" w:rsidR="00B62641" w:rsidRPr="008B6B19" w:rsidRDefault="00217291" w:rsidP="00A93108">
      <w:pPr>
        <w:spacing w:after="240"/>
        <w:jc w:val="center"/>
      </w:pPr>
      <w:r>
        <w:t>California High School Proficiency Exam</w:t>
      </w:r>
      <w:r w:rsidR="00836EF2">
        <w:t>ination</w:t>
      </w:r>
      <w:r w:rsidR="0043582F">
        <w:t xml:space="preserve"> (CH</w:t>
      </w:r>
      <w:r w:rsidR="007220C7">
        <w:t>SPE)</w:t>
      </w:r>
    </w:p>
    <w:p w14:paraId="7854C729" w14:textId="77777777" w:rsidR="00B62641" w:rsidRPr="008B6B19" w:rsidRDefault="00B62641" w:rsidP="00A93108">
      <w:pPr>
        <w:pStyle w:val="Heading2"/>
        <w:spacing w:before="0" w:after="240"/>
      </w:pPr>
      <w:r w:rsidRPr="008B6B19">
        <w:t>INTRODUCTION</w:t>
      </w:r>
    </w:p>
    <w:p w14:paraId="05E6F928" w14:textId="65A3B52F" w:rsidR="0048063E" w:rsidRDefault="00E17FEB" w:rsidP="0048063E">
      <w:pPr>
        <w:rPr>
          <w:bdr w:val="none" w:sz="0" w:space="0" w:color="auto" w:frame="1"/>
        </w:rPr>
      </w:pPr>
      <w:r w:rsidRPr="009B6037">
        <w:rPr>
          <w:rFonts w:cs="Arial"/>
        </w:rPr>
        <w:t>Education Code</w:t>
      </w:r>
      <w:r w:rsidRPr="003526FC">
        <w:rPr>
          <w:rFonts w:cs="Arial"/>
        </w:rPr>
        <w:t xml:space="preserve"> (</w:t>
      </w:r>
      <w:r w:rsidRPr="009B6037">
        <w:rPr>
          <w:rFonts w:cs="Arial"/>
        </w:rPr>
        <w:t>EC</w:t>
      </w:r>
      <w:r w:rsidRPr="003526FC">
        <w:rPr>
          <w:rFonts w:cs="Arial"/>
        </w:rPr>
        <w:t>) section 48412</w:t>
      </w:r>
      <w:r>
        <w:rPr>
          <w:rFonts w:cs="Arial"/>
        </w:rPr>
        <w:t xml:space="preserve"> provides for the </w:t>
      </w:r>
      <w:r w:rsidR="00EE3621">
        <w:rPr>
          <w:rFonts w:cs="Arial"/>
        </w:rPr>
        <w:t>administration of an examination to verify a</w:t>
      </w:r>
      <w:r w:rsidR="000C1D47">
        <w:rPr>
          <w:rFonts w:cs="Arial"/>
        </w:rPr>
        <w:t xml:space="preserve">n eligible </w:t>
      </w:r>
      <w:r w:rsidR="00EE3621">
        <w:rPr>
          <w:rFonts w:cs="Arial"/>
        </w:rPr>
        <w:t>test taker’s proficiency in basic skills taught in high school.</w:t>
      </w:r>
      <w:r w:rsidR="0048063E">
        <w:rPr>
          <w:rFonts w:cs="Arial"/>
        </w:rPr>
        <w:t xml:space="preserve"> </w:t>
      </w:r>
      <w:r w:rsidR="0048063E" w:rsidRPr="00796E07">
        <w:rPr>
          <w:bdr w:val="none" w:sz="0" w:space="0" w:color="auto" w:frame="1"/>
        </w:rPr>
        <w:t>The law requires the S</w:t>
      </w:r>
      <w:r w:rsidR="0048063E">
        <w:rPr>
          <w:bdr w:val="none" w:sz="0" w:space="0" w:color="auto" w:frame="1"/>
        </w:rPr>
        <w:t xml:space="preserve">tate </w:t>
      </w:r>
      <w:r w:rsidR="0048063E" w:rsidRPr="00796E07">
        <w:rPr>
          <w:bdr w:val="none" w:sz="0" w:space="0" w:color="auto" w:frame="1"/>
        </w:rPr>
        <w:t>B</w:t>
      </w:r>
      <w:r w:rsidR="0048063E">
        <w:rPr>
          <w:bdr w:val="none" w:sz="0" w:space="0" w:color="auto" w:frame="1"/>
        </w:rPr>
        <w:t xml:space="preserve">oard of </w:t>
      </w:r>
      <w:r w:rsidR="0048063E" w:rsidRPr="00796E07">
        <w:rPr>
          <w:bdr w:val="none" w:sz="0" w:space="0" w:color="auto" w:frame="1"/>
        </w:rPr>
        <w:t>E</w:t>
      </w:r>
      <w:r w:rsidR="0048063E">
        <w:rPr>
          <w:bdr w:val="none" w:sz="0" w:space="0" w:color="auto" w:frame="1"/>
        </w:rPr>
        <w:t>ducation</w:t>
      </w:r>
      <w:r w:rsidR="00730EDD">
        <w:rPr>
          <w:bdr w:val="none" w:sz="0" w:space="0" w:color="auto" w:frame="1"/>
        </w:rPr>
        <w:t xml:space="preserve"> (SBE)</w:t>
      </w:r>
      <w:r w:rsidR="0048063E" w:rsidRPr="00796E07">
        <w:rPr>
          <w:bdr w:val="none" w:sz="0" w:space="0" w:color="auto" w:frame="1"/>
        </w:rPr>
        <w:t xml:space="preserve"> to award a certificate of proficiency to persons who demonstrate that proficiency. The law further requires the CDE to develop standards of competency in basic skills taught in public high schools and to provide for the administration of examinations prepared by, or with the approval of, the CDE to verify competency. </w:t>
      </w:r>
    </w:p>
    <w:p w14:paraId="47321CEE" w14:textId="688CC1C2" w:rsidR="0048063E" w:rsidRDefault="0048063E" w:rsidP="0048063E"/>
    <w:p w14:paraId="671D1E4D" w14:textId="77777777" w:rsidR="00965AA4" w:rsidRPr="00ED4489" w:rsidRDefault="00965AA4" w:rsidP="00ED4489">
      <w:pPr>
        <w:autoSpaceDE w:val="0"/>
        <w:autoSpaceDN w:val="0"/>
        <w:adjustRightInd w:val="0"/>
        <w:spacing w:after="240"/>
        <w:rPr>
          <w:b/>
        </w:rPr>
      </w:pPr>
      <w:r w:rsidRPr="00ED4489">
        <w:rPr>
          <w:b/>
        </w:rPr>
        <w:t>PROBLEM AGENCY INTENDS TO ADDRESS</w:t>
      </w:r>
    </w:p>
    <w:p w14:paraId="6C17F813" w14:textId="4AC11F30" w:rsidR="0011444E" w:rsidRPr="00173F6A" w:rsidRDefault="00972D7C" w:rsidP="7BCBC2D9">
      <w:pPr>
        <w:autoSpaceDE w:val="0"/>
        <w:autoSpaceDN w:val="0"/>
        <w:adjustRightInd w:val="0"/>
        <w:spacing w:after="240"/>
        <w:rPr>
          <w:rFonts w:eastAsiaTheme="minorEastAsia" w:cs="Arial"/>
        </w:rPr>
      </w:pPr>
      <w:bookmarkStart w:id="0" w:name="_Hlk132639080"/>
      <w:bookmarkStart w:id="1" w:name="_Hlk132027455"/>
      <w:r w:rsidRPr="00173F6A">
        <w:rPr>
          <w:rFonts w:eastAsiaTheme="minorEastAsia" w:cs="Arial"/>
        </w:rPr>
        <w:t>N</w:t>
      </w:r>
      <w:r w:rsidR="067DCA08" w:rsidRPr="00173F6A">
        <w:rPr>
          <w:rFonts w:eastAsiaTheme="minorEastAsia" w:cs="Arial"/>
        </w:rPr>
        <w:t>ew definitio</w:t>
      </w:r>
      <w:r w:rsidRPr="00173F6A">
        <w:rPr>
          <w:rFonts w:eastAsiaTheme="minorEastAsia" w:cs="Arial"/>
        </w:rPr>
        <w:t>ns</w:t>
      </w:r>
      <w:r w:rsidR="00694889" w:rsidRPr="00173F6A">
        <w:rPr>
          <w:rFonts w:eastAsiaTheme="minorEastAsia" w:cs="Arial"/>
        </w:rPr>
        <w:t xml:space="preserve"> </w:t>
      </w:r>
      <w:r w:rsidRPr="00173F6A">
        <w:rPr>
          <w:rFonts w:eastAsiaTheme="minorEastAsia" w:cs="Arial"/>
        </w:rPr>
        <w:t>are</w:t>
      </w:r>
      <w:r w:rsidR="067DCA08" w:rsidRPr="00173F6A">
        <w:rPr>
          <w:rFonts w:eastAsiaTheme="minorEastAsia" w:cs="Arial"/>
        </w:rPr>
        <w:t xml:space="preserve"> needed to</w:t>
      </w:r>
      <w:r w:rsidR="0048063E" w:rsidRPr="00173F6A">
        <w:rPr>
          <w:rFonts w:eastAsiaTheme="minorEastAsia" w:cs="Arial"/>
        </w:rPr>
        <w:t xml:space="preserve"> align </w:t>
      </w:r>
      <w:r w:rsidR="0040735D" w:rsidRPr="00173F6A">
        <w:rPr>
          <w:rFonts w:eastAsiaTheme="minorEastAsia" w:cs="Arial"/>
        </w:rPr>
        <w:t xml:space="preserve">title </w:t>
      </w:r>
      <w:r w:rsidR="0048063E" w:rsidRPr="00173F6A">
        <w:rPr>
          <w:rFonts w:eastAsiaTheme="minorEastAsia" w:cs="Arial"/>
        </w:rPr>
        <w:t xml:space="preserve">5 </w:t>
      </w:r>
      <w:r w:rsidR="0040735D" w:rsidRPr="00173F6A">
        <w:rPr>
          <w:rFonts w:eastAsiaTheme="minorEastAsia" w:cs="Arial"/>
        </w:rPr>
        <w:t xml:space="preserve">of the </w:t>
      </w:r>
      <w:r w:rsidR="0048063E" w:rsidRPr="00173F6A">
        <w:rPr>
          <w:rFonts w:eastAsiaTheme="minorEastAsia" w:cs="Arial"/>
        </w:rPr>
        <w:t>C</w:t>
      </w:r>
      <w:r w:rsidR="0040735D" w:rsidRPr="00173F6A">
        <w:rPr>
          <w:rFonts w:eastAsiaTheme="minorEastAsia" w:cs="Arial"/>
        </w:rPr>
        <w:t xml:space="preserve">alifornia </w:t>
      </w:r>
      <w:r w:rsidR="0048063E" w:rsidRPr="00173F6A">
        <w:rPr>
          <w:rFonts w:eastAsiaTheme="minorEastAsia" w:cs="Arial"/>
        </w:rPr>
        <w:t>C</w:t>
      </w:r>
      <w:r w:rsidR="0040735D" w:rsidRPr="00173F6A">
        <w:rPr>
          <w:rFonts w:eastAsiaTheme="minorEastAsia" w:cs="Arial"/>
        </w:rPr>
        <w:t xml:space="preserve">ode of </w:t>
      </w:r>
      <w:r w:rsidR="0048063E" w:rsidRPr="00173F6A">
        <w:rPr>
          <w:rFonts w:eastAsiaTheme="minorEastAsia" w:cs="Arial"/>
        </w:rPr>
        <w:t>R</w:t>
      </w:r>
      <w:r w:rsidR="0040735D" w:rsidRPr="00173F6A">
        <w:rPr>
          <w:rFonts w:eastAsiaTheme="minorEastAsia" w:cs="Arial"/>
        </w:rPr>
        <w:t xml:space="preserve">egulations (5 </w:t>
      </w:r>
      <w:proofErr w:type="gramStart"/>
      <w:r w:rsidR="0040735D" w:rsidRPr="00173F6A">
        <w:rPr>
          <w:rFonts w:eastAsiaTheme="minorEastAsia" w:cs="Arial"/>
        </w:rPr>
        <w:t xml:space="preserve">CCR) </w:t>
      </w:r>
      <w:r w:rsidR="0048063E" w:rsidRPr="00173F6A">
        <w:rPr>
          <w:rFonts w:eastAsiaTheme="minorEastAsia" w:cs="Arial"/>
        </w:rPr>
        <w:t xml:space="preserve"> section</w:t>
      </w:r>
      <w:proofErr w:type="gramEnd"/>
      <w:r w:rsidR="0048063E" w:rsidRPr="00173F6A">
        <w:rPr>
          <w:rFonts w:eastAsiaTheme="minorEastAsia" w:cs="Arial"/>
        </w:rPr>
        <w:t xml:space="preserve"> 11520 with the eligibility criteria in EC section 48412(a)(1)</w:t>
      </w:r>
      <w:r w:rsidRPr="00173F6A">
        <w:rPr>
          <w:rFonts w:eastAsiaTheme="minorEastAsia" w:cs="Arial"/>
        </w:rPr>
        <w:t xml:space="preserve"> </w:t>
      </w:r>
      <w:r w:rsidR="0083480D">
        <w:rPr>
          <w:rFonts w:eastAsiaTheme="minorEastAsia" w:cs="Arial"/>
        </w:rPr>
        <w:t xml:space="preserve">and </w:t>
      </w:r>
      <w:r w:rsidR="000204A7" w:rsidRPr="00173F6A">
        <w:rPr>
          <w:rFonts w:eastAsiaTheme="minorEastAsia" w:cs="Arial"/>
        </w:rPr>
        <w:t xml:space="preserve">to </w:t>
      </w:r>
      <w:r w:rsidR="1CDC8FA1" w:rsidRPr="00173F6A">
        <w:rPr>
          <w:rFonts w:eastAsiaTheme="minorEastAsia" w:cs="Arial"/>
        </w:rPr>
        <w:t>clarify</w:t>
      </w:r>
      <w:r w:rsidR="009B6037" w:rsidRPr="00173F6A">
        <w:rPr>
          <w:rFonts w:eastAsiaTheme="minorEastAsia" w:cs="Arial"/>
        </w:rPr>
        <w:t xml:space="preserve"> </w:t>
      </w:r>
      <w:r w:rsidR="752C2DB4" w:rsidRPr="00173F6A">
        <w:rPr>
          <w:rFonts w:eastAsiaTheme="minorEastAsia" w:cs="Arial"/>
        </w:rPr>
        <w:t>th</w:t>
      </w:r>
      <w:r w:rsidR="001239ED" w:rsidRPr="00173F6A">
        <w:rPr>
          <w:rFonts w:eastAsiaTheme="minorEastAsia" w:cs="Arial"/>
        </w:rPr>
        <w:t>at</w:t>
      </w:r>
      <w:r w:rsidR="752C2DB4" w:rsidRPr="00173F6A">
        <w:rPr>
          <w:rFonts w:eastAsiaTheme="minorEastAsia" w:cs="Arial"/>
        </w:rPr>
        <w:t xml:space="preserve"> payment </w:t>
      </w:r>
      <w:r w:rsidR="001239ED" w:rsidRPr="00173F6A">
        <w:rPr>
          <w:rFonts w:eastAsiaTheme="minorEastAsia" w:cs="Arial"/>
        </w:rPr>
        <w:t xml:space="preserve">is </w:t>
      </w:r>
      <w:r w:rsidR="00E646A0" w:rsidRPr="00173F6A">
        <w:rPr>
          <w:rFonts w:eastAsiaTheme="minorEastAsia" w:cs="Arial"/>
        </w:rPr>
        <w:t xml:space="preserve">required </w:t>
      </w:r>
      <w:r w:rsidR="752C2DB4" w:rsidRPr="00173F6A">
        <w:rPr>
          <w:rFonts w:eastAsiaTheme="minorEastAsia" w:cs="Arial"/>
        </w:rPr>
        <w:t xml:space="preserve">at the time of </w:t>
      </w:r>
      <w:r w:rsidR="0048063E" w:rsidRPr="00173F6A">
        <w:rPr>
          <w:rFonts w:eastAsiaTheme="minorEastAsia" w:cs="Arial"/>
        </w:rPr>
        <w:t xml:space="preserve">the examination </w:t>
      </w:r>
      <w:r w:rsidR="752C2DB4" w:rsidRPr="00173F6A">
        <w:rPr>
          <w:rFonts w:eastAsiaTheme="minorEastAsia" w:cs="Arial"/>
        </w:rPr>
        <w:t>registration</w:t>
      </w:r>
      <w:r w:rsidR="00836EF2" w:rsidRPr="00173F6A">
        <w:rPr>
          <w:rFonts w:eastAsiaTheme="minorEastAsia" w:cs="Arial"/>
        </w:rPr>
        <w:t xml:space="preserve"> or when requesting services</w:t>
      </w:r>
      <w:r w:rsidR="00071E30" w:rsidRPr="00173F6A">
        <w:rPr>
          <w:rFonts w:eastAsiaTheme="minorEastAsia" w:cs="Arial"/>
        </w:rPr>
        <w:t xml:space="preserve"> and that administration fees are</w:t>
      </w:r>
      <w:r w:rsidR="0048063E" w:rsidRPr="00173F6A">
        <w:rPr>
          <w:rFonts w:eastAsiaTheme="minorEastAsia" w:cs="Arial"/>
        </w:rPr>
        <w:t xml:space="preserve"> comprised of different costs</w:t>
      </w:r>
      <w:r w:rsidR="752C2DB4" w:rsidRPr="00173F6A">
        <w:rPr>
          <w:rFonts w:eastAsiaTheme="minorEastAsia" w:cs="Arial"/>
        </w:rPr>
        <w:t>.</w:t>
      </w:r>
      <w:r w:rsidR="2BB19FC3" w:rsidRPr="00173F6A">
        <w:rPr>
          <w:rFonts w:eastAsiaTheme="minorEastAsia" w:cs="Arial"/>
        </w:rPr>
        <w:t xml:space="preserve"> </w:t>
      </w:r>
    </w:p>
    <w:p w14:paraId="22DE4A6C" w14:textId="31662BBE" w:rsidR="00B7211E" w:rsidRDefault="0048063E" w:rsidP="7BCBC2D9">
      <w:pPr>
        <w:autoSpaceDE w:val="0"/>
        <w:autoSpaceDN w:val="0"/>
        <w:adjustRightInd w:val="0"/>
        <w:spacing w:after="240"/>
        <w:rPr>
          <w:rFonts w:eastAsiaTheme="minorEastAsia" w:cs="Arial"/>
        </w:rPr>
      </w:pPr>
      <w:r w:rsidRPr="00173F6A">
        <w:t xml:space="preserve">The objective for the proposed definition for “eligibility” is </w:t>
      </w:r>
      <w:r w:rsidR="00B27462">
        <w:t xml:space="preserve">to </w:t>
      </w:r>
      <w:r w:rsidR="00B27462" w:rsidRPr="00B27462">
        <w:t>confirm how the student shall demonstrate enrollment as required in EC section 48412(a)(1).</w:t>
      </w:r>
    </w:p>
    <w:bookmarkEnd w:id="0"/>
    <w:p w14:paraId="388501B3" w14:textId="584B2AD4" w:rsidR="00CE2528" w:rsidRDefault="7FC089AB" w:rsidP="7BCBC2D9">
      <w:pPr>
        <w:autoSpaceDE w:val="0"/>
        <w:autoSpaceDN w:val="0"/>
        <w:adjustRightInd w:val="0"/>
        <w:spacing w:after="240"/>
        <w:rPr>
          <w:rFonts w:eastAsiaTheme="minorEastAsia" w:cs="Arial"/>
        </w:rPr>
      </w:pPr>
      <w:r w:rsidRPr="7BCBC2D9">
        <w:rPr>
          <w:rFonts w:eastAsiaTheme="minorEastAsia" w:cs="Arial"/>
        </w:rPr>
        <w:t>In</w:t>
      </w:r>
      <w:r w:rsidR="20845D82" w:rsidRPr="7BCBC2D9">
        <w:rPr>
          <w:rFonts w:eastAsiaTheme="minorEastAsia" w:cs="Arial"/>
        </w:rPr>
        <w:t xml:space="preserve"> </w:t>
      </w:r>
      <w:r w:rsidR="20845D82" w:rsidRPr="009B6037">
        <w:rPr>
          <w:rFonts w:eastAsiaTheme="minorEastAsia" w:cs="Arial"/>
          <w:iCs/>
        </w:rPr>
        <w:t>EC</w:t>
      </w:r>
      <w:r w:rsidR="20845D82" w:rsidRPr="7BCBC2D9">
        <w:rPr>
          <w:rFonts w:eastAsiaTheme="minorEastAsia" w:cs="Arial"/>
        </w:rPr>
        <w:t xml:space="preserve"> </w:t>
      </w:r>
      <w:r w:rsidR="009B6037">
        <w:rPr>
          <w:rFonts w:eastAsiaTheme="minorEastAsia" w:cs="Arial"/>
        </w:rPr>
        <w:t>s</w:t>
      </w:r>
      <w:r w:rsidR="00BD6A5B" w:rsidRPr="7BCBC2D9">
        <w:rPr>
          <w:rFonts w:eastAsiaTheme="minorEastAsia" w:cs="Arial"/>
        </w:rPr>
        <w:t xml:space="preserve">ection </w:t>
      </w:r>
      <w:r w:rsidR="20845D82" w:rsidRPr="7BCBC2D9">
        <w:rPr>
          <w:rFonts w:eastAsiaTheme="minorEastAsia" w:cs="Arial"/>
        </w:rPr>
        <w:t>48412</w:t>
      </w:r>
      <w:r w:rsidR="00836EF2">
        <w:rPr>
          <w:rFonts w:eastAsiaTheme="minorEastAsia" w:cs="Arial"/>
        </w:rPr>
        <w:t>(c)(1)</w:t>
      </w:r>
      <w:r w:rsidR="20845D82" w:rsidRPr="7BCBC2D9">
        <w:rPr>
          <w:rFonts w:eastAsiaTheme="minorEastAsia" w:cs="Arial"/>
        </w:rPr>
        <w:t xml:space="preserve">, </w:t>
      </w:r>
      <w:r w:rsidR="00104155">
        <w:rPr>
          <w:rFonts w:eastAsiaTheme="minorEastAsia" w:cs="Arial"/>
        </w:rPr>
        <w:t>“</w:t>
      </w:r>
      <w:r w:rsidR="009B6037">
        <w:rPr>
          <w:rFonts w:eastAsiaTheme="minorEastAsia" w:cs="Arial"/>
        </w:rPr>
        <w:t>f</w:t>
      </w:r>
      <w:r w:rsidR="00104155" w:rsidRPr="7BCBC2D9">
        <w:rPr>
          <w:rFonts w:eastAsiaTheme="minorEastAsia" w:cs="Arial"/>
        </w:rPr>
        <w:t>ee</w:t>
      </w:r>
      <w:r w:rsidR="00104155">
        <w:rPr>
          <w:rFonts w:eastAsiaTheme="minorEastAsia" w:cs="Arial"/>
        </w:rPr>
        <w:t>”</w:t>
      </w:r>
      <w:r w:rsidR="20845D82" w:rsidRPr="7BCBC2D9">
        <w:rPr>
          <w:rFonts w:eastAsiaTheme="minorEastAsia" w:cs="Arial"/>
        </w:rPr>
        <w:t xml:space="preserve"> is </w:t>
      </w:r>
      <w:r w:rsidR="002B5DD8">
        <w:rPr>
          <w:rFonts w:eastAsiaTheme="minorEastAsia" w:cs="Arial"/>
        </w:rPr>
        <w:t xml:space="preserve">defined to be “an amount sufficient to recover the costs” to administer the test. This </w:t>
      </w:r>
      <w:proofErr w:type="gramStart"/>
      <w:r w:rsidR="00730EDD">
        <w:rPr>
          <w:rFonts w:eastAsiaTheme="minorEastAsia" w:cs="Arial"/>
        </w:rPr>
        <w:t xml:space="preserve">sufficient </w:t>
      </w:r>
      <w:r w:rsidR="002B5DD8">
        <w:rPr>
          <w:rFonts w:eastAsiaTheme="minorEastAsia" w:cs="Arial"/>
        </w:rPr>
        <w:t>amount</w:t>
      </w:r>
      <w:proofErr w:type="gramEnd"/>
      <w:r w:rsidR="002B5DD8">
        <w:rPr>
          <w:rFonts w:eastAsiaTheme="minorEastAsia" w:cs="Arial"/>
        </w:rPr>
        <w:t xml:space="preserve"> is </w:t>
      </w:r>
      <w:r w:rsidR="20845D82" w:rsidRPr="7BCBC2D9">
        <w:rPr>
          <w:rFonts w:eastAsiaTheme="minorEastAsia" w:cs="Arial"/>
        </w:rPr>
        <w:t>the combination of costs</w:t>
      </w:r>
      <w:r w:rsidR="002B5DD8">
        <w:rPr>
          <w:rFonts w:eastAsiaTheme="minorEastAsia" w:cs="Arial"/>
        </w:rPr>
        <w:t>, e.g.,</w:t>
      </w:r>
      <w:r w:rsidR="20845D82" w:rsidRPr="7BCBC2D9">
        <w:rPr>
          <w:rFonts w:eastAsiaTheme="minorEastAsia" w:cs="Arial"/>
        </w:rPr>
        <w:t xml:space="preserve"> </w:t>
      </w:r>
      <w:r w:rsidRPr="7BCBC2D9">
        <w:rPr>
          <w:rFonts w:eastAsiaTheme="minorEastAsia" w:cs="Arial"/>
        </w:rPr>
        <w:t>vendor costs, testing center costs, and state administration costs</w:t>
      </w:r>
      <w:r w:rsidR="00576696">
        <w:rPr>
          <w:rFonts w:eastAsiaTheme="minorEastAsia" w:cs="Arial"/>
        </w:rPr>
        <w:t>,</w:t>
      </w:r>
      <w:r w:rsidRPr="7BCBC2D9">
        <w:rPr>
          <w:rFonts w:eastAsiaTheme="minorEastAsia" w:cs="Arial"/>
        </w:rPr>
        <w:t xml:space="preserve"> </w:t>
      </w:r>
      <w:r w:rsidR="002B5DD8">
        <w:rPr>
          <w:rFonts w:eastAsiaTheme="minorEastAsia" w:cs="Arial"/>
        </w:rPr>
        <w:t>and</w:t>
      </w:r>
      <w:r w:rsidR="00104155">
        <w:rPr>
          <w:rFonts w:eastAsiaTheme="minorEastAsia" w:cs="Arial"/>
        </w:rPr>
        <w:t xml:space="preserve"> </w:t>
      </w:r>
      <w:r w:rsidR="00BD6A5B">
        <w:rPr>
          <w:rFonts w:eastAsiaTheme="minorEastAsia" w:cs="Arial"/>
        </w:rPr>
        <w:t>also include</w:t>
      </w:r>
      <w:r w:rsidR="00017A00">
        <w:rPr>
          <w:rFonts w:eastAsiaTheme="minorEastAsia" w:cs="Arial"/>
        </w:rPr>
        <w:t>s</w:t>
      </w:r>
      <w:r w:rsidR="00BD6A5B">
        <w:rPr>
          <w:rFonts w:eastAsiaTheme="minorEastAsia" w:cs="Arial"/>
        </w:rPr>
        <w:t xml:space="preserve"> </w:t>
      </w:r>
      <w:r w:rsidR="00017A00">
        <w:rPr>
          <w:rFonts w:eastAsiaTheme="minorEastAsia" w:cs="Arial"/>
        </w:rPr>
        <w:t xml:space="preserve">costs for </w:t>
      </w:r>
      <w:r w:rsidR="00774577">
        <w:rPr>
          <w:rFonts w:eastAsiaTheme="minorEastAsia" w:cs="Arial"/>
        </w:rPr>
        <w:t>requesting services</w:t>
      </w:r>
      <w:r w:rsidR="002B5DD8">
        <w:rPr>
          <w:rFonts w:eastAsiaTheme="minorEastAsia" w:cs="Arial"/>
        </w:rPr>
        <w:t>,</w:t>
      </w:r>
      <w:r w:rsidR="00774577">
        <w:rPr>
          <w:rFonts w:eastAsiaTheme="minorEastAsia" w:cs="Arial"/>
        </w:rPr>
        <w:t xml:space="preserve"> such as additional score reports or certificates.</w:t>
      </w:r>
    </w:p>
    <w:bookmarkEnd w:id="1"/>
    <w:p w14:paraId="11E8F850" w14:textId="56B6FBC1" w:rsidR="00836EF2" w:rsidRPr="003526FC" w:rsidRDefault="00836EF2" w:rsidP="00836EF2">
      <w:pPr>
        <w:autoSpaceDE w:val="0"/>
        <w:autoSpaceDN w:val="0"/>
        <w:adjustRightInd w:val="0"/>
        <w:spacing w:after="240"/>
        <w:rPr>
          <w:rFonts w:cs="Arial"/>
        </w:rPr>
      </w:pPr>
      <w:r w:rsidRPr="003526FC">
        <w:rPr>
          <w:rFonts w:cs="Arial"/>
          <w:iCs/>
        </w:rPr>
        <w:t>T</w:t>
      </w:r>
      <w:r>
        <w:rPr>
          <w:rFonts w:cs="Arial"/>
          <w:iCs/>
        </w:rPr>
        <w:t>hus</w:t>
      </w:r>
      <w:r w:rsidR="004710A3">
        <w:rPr>
          <w:rFonts w:cs="Arial"/>
          <w:iCs/>
        </w:rPr>
        <w:t xml:space="preserve">, </w:t>
      </w:r>
      <w:r w:rsidRPr="003526FC">
        <w:rPr>
          <w:rFonts w:cs="Arial"/>
        </w:rPr>
        <w:t xml:space="preserve">5 </w:t>
      </w:r>
      <w:r w:rsidRPr="009B6037">
        <w:rPr>
          <w:rFonts w:cs="Arial"/>
        </w:rPr>
        <w:t>CCR</w:t>
      </w:r>
      <w:r w:rsidRPr="003526FC">
        <w:rPr>
          <w:rFonts w:cs="Arial"/>
        </w:rPr>
        <w:t xml:space="preserve"> section 11520 must be updated </w:t>
      </w:r>
      <w:r>
        <w:rPr>
          <w:rFonts w:cs="Arial"/>
        </w:rPr>
        <w:t>to ensure that the public understands what is necessary to verify eligibility to take the examination and that the administration fee (cost of the examination) is made up of multiple fees.</w:t>
      </w:r>
    </w:p>
    <w:p w14:paraId="13908DC3" w14:textId="77777777" w:rsidR="00965AA4" w:rsidRPr="008B6B19" w:rsidRDefault="00965AA4" w:rsidP="00A93108">
      <w:pPr>
        <w:pStyle w:val="Heading2"/>
        <w:spacing w:before="0" w:after="240"/>
      </w:pPr>
      <w:r w:rsidRPr="008B6B19">
        <w:t>BENEFITS ANTICIPATED FROM REGULATORY ACTION</w:t>
      </w:r>
    </w:p>
    <w:p w14:paraId="2A987454" w14:textId="735DF3FB" w:rsidR="00C24B94" w:rsidRPr="00DA5A09" w:rsidRDefault="1A067323" w:rsidP="00C24B94">
      <w:pPr>
        <w:spacing w:after="240"/>
      </w:pPr>
      <w:r w:rsidRPr="4781238D">
        <w:rPr>
          <w:rFonts w:cs="Arial"/>
        </w:rPr>
        <w:t xml:space="preserve">The </w:t>
      </w:r>
      <w:r w:rsidR="002F1F13" w:rsidRPr="4781238D">
        <w:rPr>
          <w:rFonts w:cs="Arial"/>
        </w:rPr>
        <w:t>benefit</w:t>
      </w:r>
      <w:r w:rsidR="2195F731" w:rsidRPr="4781238D">
        <w:rPr>
          <w:rFonts w:cs="Arial"/>
        </w:rPr>
        <w:t>s</w:t>
      </w:r>
      <w:r w:rsidR="002F1F13" w:rsidRPr="4781238D">
        <w:rPr>
          <w:rFonts w:cs="Arial"/>
        </w:rPr>
        <w:t xml:space="preserve"> of using the</w:t>
      </w:r>
      <w:r w:rsidR="00F733EB" w:rsidRPr="4781238D">
        <w:rPr>
          <w:rFonts w:cs="Arial"/>
        </w:rPr>
        <w:t xml:space="preserve">se definitions are </w:t>
      </w:r>
      <w:r w:rsidR="000B5B24" w:rsidRPr="4781238D">
        <w:rPr>
          <w:rFonts w:cs="Arial"/>
        </w:rPr>
        <w:t xml:space="preserve">to provide the public consistency and clarity of what can be used to determine eligibility to take a </w:t>
      </w:r>
      <w:r w:rsidR="00C24B94" w:rsidRPr="4781238D">
        <w:rPr>
          <w:rFonts w:cs="Arial"/>
        </w:rPr>
        <w:t xml:space="preserve">test of proficiency and what costs are included in the fee charged </w:t>
      </w:r>
      <w:r w:rsidR="001056C0">
        <w:rPr>
          <w:rFonts w:cs="Arial"/>
        </w:rPr>
        <w:t>for</w:t>
      </w:r>
      <w:r w:rsidR="00C24B94" w:rsidRPr="4781238D">
        <w:rPr>
          <w:rFonts w:cs="Arial"/>
        </w:rPr>
        <w:t xml:space="preserve"> the test taker to register for an examination</w:t>
      </w:r>
      <w:r w:rsidR="000B5B24" w:rsidRPr="4781238D">
        <w:rPr>
          <w:rFonts w:cs="Arial"/>
        </w:rPr>
        <w:t xml:space="preserve">. </w:t>
      </w:r>
      <w:r w:rsidR="004710A3">
        <w:rPr>
          <w:rFonts w:eastAsiaTheme="majorEastAsia" w:cstheme="majorBidi"/>
          <w:lang w:val="en"/>
        </w:rPr>
        <w:t>P</w:t>
      </w:r>
      <w:r w:rsidR="002B5DD8">
        <w:rPr>
          <w:rFonts w:eastAsiaTheme="majorEastAsia" w:cstheme="majorBidi"/>
          <w:lang w:val="en"/>
        </w:rPr>
        <w:t>roposed section 11520(c)</w:t>
      </w:r>
      <w:r w:rsidR="00C24B94" w:rsidRPr="4781238D">
        <w:rPr>
          <w:rFonts w:eastAsiaTheme="majorEastAsia" w:cstheme="majorBidi"/>
          <w:lang w:val="en"/>
        </w:rPr>
        <w:t xml:space="preserve"> is being added to state that a student must provide proof of enrollment in at least their second semester of sophomore year to be eligible to take one of the proficiency exams.</w:t>
      </w:r>
      <w:r w:rsidR="001056C0">
        <w:rPr>
          <w:rFonts w:eastAsiaTheme="majorEastAsia" w:cstheme="majorBidi"/>
          <w:lang w:val="en"/>
        </w:rPr>
        <w:t xml:space="preserve"> </w:t>
      </w:r>
      <w:r w:rsidR="009B6037">
        <w:rPr>
          <w:rFonts w:eastAsiaTheme="majorEastAsia" w:cstheme="majorBidi"/>
          <w:lang w:val="en"/>
        </w:rPr>
        <w:t xml:space="preserve">Proposed </w:t>
      </w:r>
      <w:r w:rsidR="00576696">
        <w:rPr>
          <w:rFonts w:eastAsiaTheme="majorEastAsia" w:cstheme="majorBidi"/>
          <w:lang w:val="en"/>
        </w:rPr>
        <w:t>section</w:t>
      </w:r>
      <w:r w:rsidR="00C24B94">
        <w:t xml:space="preserve"> </w:t>
      </w:r>
      <w:r w:rsidR="009B6037">
        <w:t xml:space="preserve">11520(d) </w:t>
      </w:r>
      <w:r w:rsidR="00C24B94">
        <w:t>is being added to show that the test taker will have to pay a fee to take the exam</w:t>
      </w:r>
      <w:r w:rsidR="004710A3">
        <w:t>,</w:t>
      </w:r>
      <w:r w:rsidR="00C24B94">
        <w:t xml:space="preserve"> as well as when requesting additional documentation such as score reports or certificates. </w:t>
      </w:r>
    </w:p>
    <w:p w14:paraId="5976C059" w14:textId="77777777" w:rsidR="00622CBC" w:rsidRPr="008B6B19" w:rsidRDefault="00622CBC" w:rsidP="00A93108">
      <w:pPr>
        <w:pStyle w:val="Heading2"/>
        <w:spacing w:before="0" w:after="240"/>
      </w:pPr>
      <w:r w:rsidRPr="008B6B19">
        <w:lastRenderedPageBreak/>
        <w:t>SPECIFIC PURPOSE OF EACH SECTION – GOV</w:t>
      </w:r>
      <w:r w:rsidR="00473C9F" w:rsidRPr="008B6B19">
        <w:t xml:space="preserve">. </w:t>
      </w:r>
      <w:r w:rsidRPr="008B6B19">
        <w:t>CODE SECTION 11346.2(b)(1)</w:t>
      </w:r>
    </w:p>
    <w:p w14:paraId="0246078E" w14:textId="77777777" w:rsidR="00622CBC" w:rsidRPr="008B6B19" w:rsidRDefault="00622CBC" w:rsidP="00A93108">
      <w:pPr>
        <w:spacing w:after="240"/>
      </w:pPr>
      <w:r w:rsidRPr="008B6B19">
        <w:t>The specific purpose of each adoption or amendment, and the rationale for the determination that each adoption or amendment is reasonabl</w:t>
      </w:r>
      <w:r w:rsidR="00587B8B" w:rsidRPr="008B6B19">
        <w:t>y</w:t>
      </w:r>
      <w:r w:rsidRPr="008B6B19">
        <w:t xml:space="preserve"> necessary to carry out the purpose of which it is proposed, together with a description of the public problem, administrative requirement, or other condition or circumstance that each adoption or amendment is intended to address, is as follows:</w:t>
      </w:r>
    </w:p>
    <w:p w14:paraId="00B93481" w14:textId="32E0B08F" w:rsidR="00E05DE6" w:rsidRPr="009B54EE" w:rsidRDefault="00845F82" w:rsidP="00A93108">
      <w:pPr>
        <w:spacing w:after="240"/>
        <w:rPr>
          <w:rFonts w:cs="Arial"/>
        </w:rPr>
      </w:pPr>
      <w:r w:rsidRPr="008B6B19">
        <w:rPr>
          <w:rFonts w:cs="Arial"/>
        </w:rPr>
        <w:t xml:space="preserve">General changes were made to the </w:t>
      </w:r>
      <w:r w:rsidR="00B1243A">
        <w:rPr>
          <w:rFonts w:cs="Arial"/>
        </w:rPr>
        <w:t xml:space="preserve">proposed </w:t>
      </w:r>
      <w:r w:rsidRPr="008B6B19">
        <w:rPr>
          <w:rFonts w:cs="Arial"/>
        </w:rPr>
        <w:t xml:space="preserve">regulations to include grammatical </w:t>
      </w:r>
      <w:proofErr w:type="gramStart"/>
      <w:r w:rsidRPr="008B6B19">
        <w:rPr>
          <w:rFonts w:cs="Arial"/>
        </w:rPr>
        <w:t>edits, and</w:t>
      </w:r>
      <w:proofErr w:type="gramEnd"/>
      <w:r w:rsidRPr="008B6B19">
        <w:rPr>
          <w:rFonts w:cs="Arial"/>
        </w:rPr>
        <w:t xml:space="preserve"> renumbering and/or re</w:t>
      </w:r>
      <w:r w:rsidR="00941038">
        <w:rPr>
          <w:rFonts w:cs="Arial"/>
        </w:rPr>
        <w:t>-</w:t>
      </w:r>
      <w:r w:rsidRPr="008B6B19">
        <w:rPr>
          <w:rFonts w:cs="Arial"/>
        </w:rPr>
        <w:t>lettering to reflect deletions or additions.</w:t>
      </w:r>
    </w:p>
    <w:p w14:paraId="45BDEDDB" w14:textId="384ECCE5" w:rsidR="00FC27BE" w:rsidRPr="00576696" w:rsidRDefault="004C33DF" w:rsidP="00A93108">
      <w:pPr>
        <w:shd w:val="clear" w:color="auto" w:fill="FFFFFF"/>
        <w:tabs>
          <w:tab w:val="left" w:pos="360"/>
        </w:tabs>
        <w:spacing w:after="240"/>
        <w:rPr>
          <w:rFonts w:eastAsiaTheme="majorEastAsia" w:cs="Arial"/>
          <w:b/>
          <w:iCs/>
          <w:lang w:val="en"/>
        </w:rPr>
      </w:pPr>
      <w:r w:rsidRPr="00576696">
        <w:rPr>
          <w:rFonts w:cs="Arial"/>
          <w:b/>
        </w:rPr>
        <w:t>SECTION</w:t>
      </w:r>
      <w:r w:rsidR="0021152B" w:rsidRPr="00576696">
        <w:rPr>
          <w:rFonts w:cs="Arial"/>
          <w:b/>
        </w:rPr>
        <w:t xml:space="preserve"> </w:t>
      </w:r>
      <w:r w:rsidR="00941038" w:rsidRPr="00576696">
        <w:rPr>
          <w:rFonts w:eastAsiaTheme="majorEastAsia" w:cs="Arial"/>
          <w:b/>
          <w:iCs/>
          <w:lang w:val="en"/>
        </w:rPr>
        <w:t>11520</w:t>
      </w:r>
    </w:p>
    <w:p w14:paraId="232C3835" w14:textId="7F9B4AD3" w:rsidR="004710A3" w:rsidRPr="00576696" w:rsidRDefault="009B6037" w:rsidP="00FD2049">
      <w:pPr>
        <w:pStyle w:val="NormalWeb"/>
        <w:shd w:val="clear" w:color="auto" w:fill="FFFFFF"/>
        <w:spacing w:before="0" w:beforeAutospacing="0" w:after="240" w:afterAutospacing="0"/>
        <w:textAlignment w:val="baseline"/>
        <w:rPr>
          <w:rFonts w:ascii="Arial" w:hAnsi="Arial" w:cs="Arial"/>
          <w:color w:val="333333"/>
          <w:shd w:val="clear" w:color="auto" w:fill="FFFFFF"/>
        </w:rPr>
      </w:pPr>
      <w:r w:rsidRPr="00576696">
        <w:rPr>
          <w:rFonts w:ascii="Arial" w:eastAsiaTheme="majorEastAsia" w:hAnsi="Arial" w:cs="Arial"/>
          <w:b/>
          <w:lang w:val="en"/>
        </w:rPr>
        <w:t>Proposed</w:t>
      </w:r>
      <w:r w:rsidR="004C33DF" w:rsidRPr="00576696">
        <w:rPr>
          <w:rFonts w:ascii="Arial" w:eastAsiaTheme="majorEastAsia" w:hAnsi="Arial" w:cs="Arial"/>
          <w:b/>
          <w:lang w:val="en"/>
        </w:rPr>
        <w:t xml:space="preserve"> Section 11520(c) </w:t>
      </w:r>
      <w:r w:rsidR="004C33DF" w:rsidRPr="00576696">
        <w:rPr>
          <w:rFonts w:ascii="Arial" w:eastAsiaTheme="majorEastAsia" w:hAnsi="Arial" w:cs="Arial"/>
          <w:lang w:val="en"/>
        </w:rPr>
        <w:t>is added to clarify how a student’s eligibility</w:t>
      </w:r>
      <w:r w:rsidR="0061561F" w:rsidRPr="00576696">
        <w:rPr>
          <w:rFonts w:ascii="Arial" w:eastAsiaTheme="majorEastAsia" w:hAnsi="Arial" w:cs="Arial"/>
          <w:lang w:val="en"/>
        </w:rPr>
        <w:t> shall</w:t>
      </w:r>
      <w:r w:rsidR="0061561F" w:rsidRPr="00576696">
        <w:rPr>
          <w:rFonts w:ascii="Arial" w:hAnsi="Arial" w:cs="Arial"/>
          <w:color w:val="333333"/>
          <w:shd w:val="clear" w:color="auto" w:fill="FFFFFF"/>
        </w:rPr>
        <w:t xml:space="preserve"> be verified</w:t>
      </w:r>
      <w:r w:rsidR="004C33DF" w:rsidRPr="00576696">
        <w:rPr>
          <w:rFonts w:ascii="Arial" w:hAnsi="Arial" w:cs="Arial"/>
          <w:color w:val="333333"/>
          <w:shd w:val="clear" w:color="auto" w:fill="FFFFFF"/>
        </w:rPr>
        <w:t xml:space="preserve">. </w:t>
      </w:r>
      <w:r w:rsidR="00BD1359" w:rsidRPr="00576696">
        <w:rPr>
          <w:rFonts w:ascii="Arial" w:hAnsi="Arial" w:cs="Arial"/>
          <w:color w:val="333333"/>
          <w:shd w:val="clear" w:color="auto" w:fill="FFFFFF"/>
        </w:rPr>
        <w:t xml:space="preserve">This change is necessary </w:t>
      </w:r>
      <w:r w:rsidR="00FD2049" w:rsidRPr="00576696">
        <w:rPr>
          <w:rFonts w:ascii="Arial" w:hAnsi="Arial" w:cs="Arial"/>
          <w:color w:val="333333"/>
        </w:rPr>
        <w:t xml:space="preserve">to ensure the 5 CCR regulations for </w:t>
      </w:r>
      <w:r w:rsidR="002B5DD8" w:rsidRPr="00576696">
        <w:rPr>
          <w:rFonts w:ascii="Arial" w:hAnsi="Arial" w:cs="Arial"/>
          <w:color w:val="333333"/>
        </w:rPr>
        <w:t>students’ eligibility for the proficiency examination</w:t>
      </w:r>
      <w:r w:rsidR="00FD2049" w:rsidRPr="00576696">
        <w:rPr>
          <w:rFonts w:ascii="Arial" w:hAnsi="Arial" w:cs="Arial"/>
          <w:color w:val="333333"/>
        </w:rPr>
        <w:t xml:space="preserve"> are in alignment with EC section 48412(a)(1). </w:t>
      </w:r>
    </w:p>
    <w:p w14:paraId="735C411B" w14:textId="1919F426" w:rsidR="0061561F" w:rsidRPr="00576696" w:rsidRDefault="004C33DF" w:rsidP="7BCBC2D9">
      <w:pPr>
        <w:shd w:val="clear" w:color="auto" w:fill="FFFFFF" w:themeFill="background1"/>
        <w:tabs>
          <w:tab w:val="left" w:pos="360"/>
        </w:tabs>
        <w:spacing w:after="240"/>
        <w:rPr>
          <w:rFonts w:eastAsiaTheme="majorEastAsia" w:cs="Arial"/>
          <w:lang w:val="en"/>
        </w:rPr>
      </w:pPr>
      <w:r w:rsidRPr="00576696">
        <w:rPr>
          <w:rFonts w:cs="Arial"/>
          <w:b/>
          <w:color w:val="212121"/>
        </w:rPr>
        <w:t xml:space="preserve">Proposed Section 11520(d) </w:t>
      </w:r>
      <w:r w:rsidRPr="00576696">
        <w:rPr>
          <w:rFonts w:cs="Arial"/>
          <w:color w:val="212121"/>
        </w:rPr>
        <w:t xml:space="preserve">is added to clarify that </w:t>
      </w:r>
      <w:r w:rsidR="59DF0463" w:rsidRPr="00576696">
        <w:rPr>
          <w:rFonts w:cs="Arial"/>
          <w:color w:val="212121"/>
        </w:rPr>
        <w:t>“</w:t>
      </w:r>
      <w:r w:rsidRPr="00576696">
        <w:rPr>
          <w:rFonts w:cs="Arial"/>
          <w:color w:val="212121"/>
        </w:rPr>
        <w:t>f</w:t>
      </w:r>
      <w:r w:rsidR="59DF0463" w:rsidRPr="00576696">
        <w:rPr>
          <w:rFonts w:cs="Arial"/>
          <w:color w:val="212121"/>
        </w:rPr>
        <w:t xml:space="preserve">ee” </w:t>
      </w:r>
      <w:r w:rsidR="00017A00" w:rsidRPr="00576696">
        <w:rPr>
          <w:rFonts w:cs="Arial"/>
          <w:color w:val="212121"/>
        </w:rPr>
        <w:t>includes all costs of registration, and</w:t>
      </w:r>
      <w:r w:rsidRPr="00576696">
        <w:rPr>
          <w:rFonts w:cs="Arial"/>
          <w:color w:val="212121"/>
        </w:rPr>
        <w:t xml:space="preserve"> include</w:t>
      </w:r>
      <w:r w:rsidR="00017A00" w:rsidRPr="00576696">
        <w:rPr>
          <w:rFonts w:cs="Arial"/>
          <w:color w:val="212121"/>
        </w:rPr>
        <w:t>s</w:t>
      </w:r>
      <w:r w:rsidRPr="00576696">
        <w:rPr>
          <w:rFonts w:cs="Arial"/>
          <w:color w:val="212121"/>
        </w:rPr>
        <w:t xml:space="preserve"> other costs for services</w:t>
      </w:r>
      <w:r w:rsidR="00017A00" w:rsidRPr="00576696">
        <w:rPr>
          <w:rFonts w:cs="Arial"/>
          <w:color w:val="212121"/>
        </w:rPr>
        <w:t xml:space="preserve"> after the registration</w:t>
      </w:r>
      <w:r w:rsidRPr="00576696">
        <w:rPr>
          <w:rFonts w:cs="Arial"/>
          <w:color w:val="212121"/>
        </w:rPr>
        <w:t xml:space="preserve">, including ordering additional score reports. This change is necessary so students are </w:t>
      </w:r>
      <w:r w:rsidR="002B5DD8" w:rsidRPr="00576696">
        <w:rPr>
          <w:rFonts w:cs="Arial"/>
          <w:color w:val="212121"/>
        </w:rPr>
        <w:t xml:space="preserve">fully </w:t>
      </w:r>
      <w:r w:rsidRPr="00576696">
        <w:rPr>
          <w:rFonts w:cs="Arial"/>
          <w:color w:val="212121"/>
        </w:rPr>
        <w:t xml:space="preserve">aware </w:t>
      </w:r>
      <w:r w:rsidR="002B5DD8" w:rsidRPr="00576696">
        <w:rPr>
          <w:rFonts w:cs="Arial"/>
          <w:color w:val="212121"/>
        </w:rPr>
        <w:t>of</w:t>
      </w:r>
      <w:r w:rsidRPr="00576696">
        <w:rPr>
          <w:rFonts w:cs="Arial"/>
          <w:color w:val="212121"/>
        </w:rPr>
        <w:t xml:space="preserve"> what </w:t>
      </w:r>
      <w:r w:rsidR="00017A00" w:rsidRPr="00576696">
        <w:rPr>
          <w:rFonts w:cs="Arial"/>
          <w:color w:val="212121"/>
        </w:rPr>
        <w:t>costs may be</w:t>
      </w:r>
      <w:r w:rsidR="002B5DD8" w:rsidRPr="00576696">
        <w:rPr>
          <w:rFonts w:cs="Arial"/>
          <w:color w:val="212121"/>
        </w:rPr>
        <w:t xml:space="preserve"> included in their payment for the examination.</w:t>
      </w:r>
    </w:p>
    <w:p w14:paraId="76B7DBC3" w14:textId="77777777" w:rsidR="009960B9" w:rsidRDefault="009960B9" w:rsidP="00A93108">
      <w:pPr>
        <w:pStyle w:val="Heading2"/>
        <w:spacing w:before="0" w:after="240"/>
      </w:pPr>
      <w:r w:rsidRPr="00CA73F2">
        <w:rPr>
          <w:rFonts w:ascii="Arial Bold" w:hAnsi="Arial Bold"/>
          <w:caps/>
        </w:rPr>
        <w:t>Economic Impact</w:t>
      </w:r>
      <w:r w:rsidRPr="008B6B19">
        <w:t xml:space="preserve"> </w:t>
      </w:r>
      <w:r w:rsidR="00D0483C" w:rsidRPr="008B6B19">
        <w:t>ASSESSMENT</w:t>
      </w:r>
      <w:r w:rsidRPr="008B6B19">
        <w:t xml:space="preserve"> PER GOV</w:t>
      </w:r>
      <w:r w:rsidR="00972709" w:rsidRPr="008B6B19">
        <w:t xml:space="preserve">. </w:t>
      </w:r>
      <w:r w:rsidRPr="008B6B19">
        <w:t>CODE SECTION 11346.3(b)</w:t>
      </w:r>
    </w:p>
    <w:p w14:paraId="7ADA6ACB" w14:textId="7746DAF8" w:rsidR="00DA5A09" w:rsidRPr="005874BE" w:rsidRDefault="005874BE" w:rsidP="00A93108">
      <w:pPr>
        <w:spacing w:after="240"/>
        <w:rPr>
          <w:rFonts w:cs="Arial"/>
        </w:rPr>
      </w:pPr>
      <w:r>
        <w:rPr>
          <w:rFonts w:cs="Arial"/>
        </w:rPr>
        <w:t xml:space="preserve">This amendment to the regulations will not have an economic impact on the </w:t>
      </w:r>
      <w:r w:rsidR="00694889">
        <w:rPr>
          <w:rFonts w:cs="Arial"/>
        </w:rPr>
        <w:t>S</w:t>
      </w:r>
      <w:r>
        <w:rPr>
          <w:rFonts w:cs="Arial"/>
        </w:rPr>
        <w:t xml:space="preserve">tate of California </w:t>
      </w:r>
      <w:r w:rsidR="00545F39">
        <w:rPr>
          <w:rFonts w:cs="Arial"/>
        </w:rPr>
        <w:t>as</w:t>
      </w:r>
      <w:r>
        <w:rPr>
          <w:rFonts w:cs="Arial"/>
        </w:rPr>
        <w:t xml:space="preserve"> this test is voluntary and not mandated by the State or federal government. </w:t>
      </w:r>
    </w:p>
    <w:p w14:paraId="586BDB16" w14:textId="1DD476B3" w:rsidR="00E42546" w:rsidRPr="00FE246F" w:rsidRDefault="00E42546" w:rsidP="00A93108">
      <w:pPr>
        <w:pStyle w:val="Heading3"/>
        <w:spacing w:before="0" w:after="240"/>
        <w:rPr>
          <w:b w:val="0"/>
        </w:rPr>
      </w:pPr>
      <w:r w:rsidRPr="00FE246F">
        <w:t>Purpose:</w:t>
      </w:r>
    </w:p>
    <w:p w14:paraId="5C3E8B62" w14:textId="0F43A8BE" w:rsidR="000844A7" w:rsidRDefault="009B54EE" w:rsidP="00A93108">
      <w:pPr>
        <w:spacing w:after="240"/>
        <w:rPr>
          <w:rStyle w:val="eop"/>
          <w:rFonts w:cs="Arial"/>
          <w:b/>
          <w:color w:val="000000"/>
          <w:shd w:val="clear" w:color="auto" w:fill="FFFFFF"/>
        </w:rPr>
      </w:pPr>
      <w:r>
        <w:rPr>
          <w:rStyle w:val="normaltextrun"/>
          <w:rFonts w:cs="Arial"/>
          <w:color w:val="000000"/>
          <w:shd w:val="clear" w:color="auto" w:fill="FFFFFF"/>
        </w:rPr>
        <w:t>The proposed regulations will not have any effect on agencies.</w:t>
      </w:r>
    </w:p>
    <w:p w14:paraId="5DE032AA" w14:textId="0B6E988C" w:rsidR="00E42546" w:rsidRPr="00A85656" w:rsidRDefault="00276011" w:rsidP="00A93108">
      <w:pPr>
        <w:pStyle w:val="Heading3"/>
        <w:spacing w:before="0" w:after="240"/>
      </w:pPr>
      <w:r w:rsidRPr="00FE246F">
        <w:t>C</w:t>
      </w:r>
      <w:r w:rsidR="00B1243A" w:rsidRPr="00FE246F">
        <w:t>reation or Elimination of Jobs w</w:t>
      </w:r>
      <w:r w:rsidR="00E42546" w:rsidRPr="00FE246F">
        <w:t>ithin the State of California:</w:t>
      </w:r>
      <w:r w:rsidR="00361D86">
        <w:t xml:space="preserve"> N/A</w:t>
      </w:r>
    </w:p>
    <w:p w14:paraId="258729AE" w14:textId="0892F6C8" w:rsidR="00A85656" w:rsidRPr="00315E4C" w:rsidRDefault="6698E68D" w:rsidP="00A93108">
      <w:pPr>
        <w:spacing w:after="240"/>
        <w:rPr>
          <w:rFonts w:cs="Arial"/>
        </w:rPr>
      </w:pPr>
      <w:r w:rsidRPr="7BCBC2D9">
        <w:rPr>
          <w:rFonts w:cs="Arial"/>
        </w:rPr>
        <w:t xml:space="preserve">The proposed regulations directly impact potential test takers, </w:t>
      </w:r>
      <w:r w:rsidR="00576696">
        <w:rPr>
          <w:rFonts w:cs="Arial"/>
        </w:rPr>
        <w:t>test</w:t>
      </w:r>
      <w:r w:rsidRPr="7BCBC2D9">
        <w:rPr>
          <w:rFonts w:cs="Arial"/>
        </w:rPr>
        <w:t xml:space="preserve"> contractors, and testing centers. They are designed to provide clarity regarding the documentation required to prove a test taker’s eligibility and identity. There is no </w:t>
      </w:r>
      <w:r w:rsidR="09C21C6C" w:rsidRPr="7BCBC2D9">
        <w:rPr>
          <w:rFonts w:cs="Arial"/>
        </w:rPr>
        <w:t>evidence that</w:t>
      </w:r>
      <w:r w:rsidRPr="7BCBC2D9">
        <w:rPr>
          <w:rFonts w:cs="Arial"/>
        </w:rPr>
        <w:t xml:space="preserve"> the regulations will either create or eliminate jobs within California.</w:t>
      </w:r>
    </w:p>
    <w:p w14:paraId="0BA1C041" w14:textId="63477F96" w:rsidR="00E42546" w:rsidRPr="00A85656" w:rsidRDefault="00E42546" w:rsidP="00A93108">
      <w:pPr>
        <w:pStyle w:val="Heading3"/>
        <w:spacing w:before="0" w:after="240"/>
      </w:pPr>
      <w:r w:rsidRPr="00FE246F">
        <w:t>Creation of New or Elim</w:t>
      </w:r>
      <w:r w:rsidR="00B1243A" w:rsidRPr="00FE246F">
        <w:t>ination of Existing Businesses w</w:t>
      </w:r>
      <w:r w:rsidRPr="00FE246F">
        <w:t>ithin the State of California:</w:t>
      </w:r>
      <w:r w:rsidR="00361D86">
        <w:t xml:space="preserve"> N/A</w:t>
      </w:r>
    </w:p>
    <w:p w14:paraId="13A69201" w14:textId="0A34C088" w:rsidR="00A85656" w:rsidRPr="00315E4C" w:rsidRDefault="00A85656" w:rsidP="00A93108">
      <w:pPr>
        <w:spacing w:after="240"/>
        <w:rPr>
          <w:rFonts w:cs="Arial"/>
        </w:rPr>
      </w:pPr>
      <w:r w:rsidRPr="00315E4C">
        <w:rPr>
          <w:rFonts w:cs="Arial"/>
        </w:rPr>
        <w:t xml:space="preserve">The proposed regulations directly impact potential test takers, </w:t>
      </w:r>
      <w:r w:rsidR="00BD1359">
        <w:rPr>
          <w:rFonts w:cs="Arial"/>
        </w:rPr>
        <w:t>test</w:t>
      </w:r>
      <w:r w:rsidR="004C33DF" w:rsidRPr="00315E4C">
        <w:rPr>
          <w:rFonts w:cs="Arial"/>
        </w:rPr>
        <w:t xml:space="preserve"> </w:t>
      </w:r>
      <w:r w:rsidRPr="00315E4C">
        <w:rPr>
          <w:rFonts w:cs="Arial"/>
        </w:rPr>
        <w:t xml:space="preserve">contractors and testing centers. </w:t>
      </w:r>
      <w:r w:rsidR="00BD1359" w:rsidRPr="00315E4C">
        <w:rPr>
          <w:rFonts w:cs="Arial"/>
        </w:rPr>
        <w:t>The</w:t>
      </w:r>
      <w:r w:rsidR="00BD1359">
        <w:rPr>
          <w:rFonts w:cs="Arial"/>
        </w:rPr>
        <w:t xml:space="preserve"> regulations</w:t>
      </w:r>
      <w:r w:rsidR="00BD1359" w:rsidRPr="00315E4C">
        <w:rPr>
          <w:rFonts w:cs="Arial"/>
        </w:rPr>
        <w:t xml:space="preserve"> </w:t>
      </w:r>
      <w:r w:rsidRPr="00315E4C">
        <w:rPr>
          <w:rFonts w:cs="Arial"/>
        </w:rPr>
        <w:t xml:space="preserve">are designed to provide clarity regarding eligibility and proper documentation required to prove a test taker’s eligibility and identity. There is no </w:t>
      </w:r>
      <w:proofErr w:type="gramStart"/>
      <w:r w:rsidRPr="00315E4C">
        <w:rPr>
          <w:rFonts w:cs="Arial"/>
        </w:rPr>
        <w:t>evidence</w:t>
      </w:r>
      <w:proofErr w:type="gramEnd"/>
      <w:r w:rsidRPr="00315E4C">
        <w:rPr>
          <w:rFonts w:cs="Arial"/>
        </w:rPr>
        <w:t xml:space="preserve"> the regulations will either create or eliminate existing </w:t>
      </w:r>
      <w:r w:rsidR="00207EF9">
        <w:rPr>
          <w:rFonts w:cs="Arial"/>
        </w:rPr>
        <w:t>businesses</w:t>
      </w:r>
      <w:r w:rsidR="00207EF9" w:rsidRPr="00315E4C">
        <w:rPr>
          <w:rFonts w:cs="Arial"/>
        </w:rPr>
        <w:t xml:space="preserve"> </w:t>
      </w:r>
      <w:r w:rsidRPr="00315E4C">
        <w:rPr>
          <w:rFonts w:cs="Arial"/>
        </w:rPr>
        <w:t>within California.</w:t>
      </w:r>
    </w:p>
    <w:p w14:paraId="49A790CB" w14:textId="436A0BD3" w:rsidR="00E42546" w:rsidRPr="00A85656" w:rsidRDefault="00E42546" w:rsidP="00A93108">
      <w:pPr>
        <w:pStyle w:val="Heading3"/>
        <w:spacing w:before="0" w:after="240"/>
      </w:pPr>
      <w:r w:rsidRPr="00FE246F">
        <w:lastRenderedPageBreak/>
        <w:t>Expansion of Businesses or Elimination of Busin</w:t>
      </w:r>
      <w:r w:rsidR="00B1243A" w:rsidRPr="00FE246F">
        <w:t>esses Currently Doing Business w</w:t>
      </w:r>
      <w:r w:rsidRPr="00FE246F">
        <w:t>ithin the State of California:</w:t>
      </w:r>
      <w:r w:rsidR="00361D86">
        <w:t xml:space="preserve"> N/A</w:t>
      </w:r>
    </w:p>
    <w:p w14:paraId="2BD3B848" w14:textId="24CAC599" w:rsidR="00A85656" w:rsidRPr="00315E4C" w:rsidRDefault="00A85656" w:rsidP="00A93108">
      <w:pPr>
        <w:spacing w:after="240"/>
        <w:rPr>
          <w:rFonts w:cs="Arial"/>
        </w:rPr>
      </w:pPr>
      <w:r w:rsidRPr="00315E4C">
        <w:rPr>
          <w:rFonts w:cs="Arial"/>
        </w:rPr>
        <w:t xml:space="preserve">The proposed regulations directly impact potential test takers, </w:t>
      </w:r>
      <w:r w:rsidR="00BD1359">
        <w:rPr>
          <w:rFonts w:cs="Arial"/>
        </w:rPr>
        <w:t>test</w:t>
      </w:r>
      <w:r w:rsidRPr="00315E4C">
        <w:rPr>
          <w:rFonts w:cs="Arial"/>
        </w:rPr>
        <w:t xml:space="preserve"> contractors and testing centers. </w:t>
      </w:r>
      <w:r w:rsidR="00BD1359" w:rsidRPr="00315E4C">
        <w:rPr>
          <w:rFonts w:cs="Arial"/>
        </w:rPr>
        <w:t>The</w:t>
      </w:r>
      <w:r w:rsidR="00BD1359">
        <w:rPr>
          <w:rFonts w:cs="Arial"/>
        </w:rPr>
        <w:t xml:space="preserve"> regulations</w:t>
      </w:r>
      <w:r w:rsidR="00BD1359" w:rsidRPr="00315E4C">
        <w:rPr>
          <w:rFonts w:cs="Arial"/>
        </w:rPr>
        <w:t xml:space="preserve"> </w:t>
      </w:r>
      <w:r w:rsidRPr="00315E4C">
        <w:rPr>
          <w:rFonts w:cs="Arial"/>
        </w:rPr>
        <w:t xml:space="preserve">are designed to provide clarity regarding eligibility and proper documentation required to prove a test taker’s eligibility and identity. There is no </w:t>
      </w:r>
      <w:proofErr w:type="gramStart"/>
      <w:r w:rsidRPr="00315E4C">
        <w:rPr>
          <w:rFonts w:cs="Arial"/>
        </w:rPr>
        <w:t>evidence</w:t>
      </w:r>
      <w:proofErr w:type="gramEnd"/>
      <w:r w:rsidRPr="00315E4C">
        <w:rPr>
          <w:rFonts w:cs="Arial"/>
        </w:rPr>
        <w:t xml:space="preserve"> the regulations will either expand or eliminate businesses within California.</w:t>
      </w:r>
    </w:p>
    <w:p w14:paraId="3C41A1C4" w14:textId="5422694E" w:rsidR="00E42546" w:rsidRPr="008B6B19" w:rsidRDefault="00E42546" w:rsidP="00A93108">
      <w:pPr>
        <w:pStyle w:val="Heading3"/>
        <w:spacing w:before="0" w:after="240"/>
      </w:pPr>
      <w:r w:rsidRPr="00FE246F">
        <w:t>Benefits of the Regulations to the Health and Welfare of California Residents, Worker Safety, and the State’s Environment</w:t>
      </w:r>
      <w:r w:rsidR="00FE246F">
        <w:t xml:space="preserve"> </w:t>
      </w:r>
      <w:r w:rsidR="00FE246F" w:rsidRPr="00FE246F">
        <w:t>–</w:t>
      </w:r>
      <w:r w:rsidR="00FE246F">
        <w:t xml:space="preserve"> Gov. Code Section 11346.1(b)(1)</w:t>
      </w:r>
      <w:r w:rsidRPr="00FE246F">
        <w:t>:</w:t>
      </w:r>
      <w:r w:rsidR="00361D86">
        <w:t xml:space="preserve"> N/A</w:t>
      </w:r>
    </w:p>
    <w:p w14:paraId="73C96779" w14:textId="5D0C3086" w:rsidR="00D75ECF" w:rsidRPr="00281DA7" w:rsidRDefault="00D75ECF" w:rsidP="00A93108">
      <w:pPr>
        <w:spacing w:after="240"/>
        <w:rPr>
          <w:i/>
        </w:rPr>
      </w:pPr>
      <w:r w:rsidRPr="00281DA7">
        <w:t>These proposed regulations will have no adverse effect nor benefit on worker safety or the State’s environment</w:t>
      </w:r>
      <w:r w:rsidR="00BB586F" w:rsidRPr="00281DA7">
        <w:t>.</w:t>
      </w:r>
    </w:p>
    <w:p w14:paraId="03AA3CF7" w14:textId="77777777" w:rsidR="00FE246F" w:rsidRPr="00FE246F" w:rsidRDefault="00FE246F" w:rsidP="00A93108">
      <w:pPr>
        <w:pStyle w:val="Heading3"/>
        <w:spacing w:before="0" w:after="240"/>
      </w:pPr>
      <w:r w:rsidRPr="00FE246F">
        <w:t>Reasonable Alternatives that Would Lessen the Impact on Small Businesses – Gov. Code Section 11346.2(b)(</w:t>
      </w:r>
      <w:r>
        <w:t>4</w:t>
      </w:r>
      <w:r w:rsidRPr="00FE246F">
        <w:t>)(B):</w:t>
      </w:r>
    </w:p>
    <w:p w14:paraId="2E800E3B" w14:textId="7462181E" w:rsidR="00FE246F" w:rsidRPr="008B6B19" w:rsidRDefault="00FE246F" w:rsidP="00A93108">
      <w:pPr>
        <w:pStyle w:val="BodyText3"/>
        <w:spacing w:after="240"/>
        <w:rPr>
          <w:sz w:val="24"/>
          <w:szCs w:val="24"/>
        </w:rPr>
      </w:pPr>
      <w:r w:rsidRPr="008B6B19">
        <w:rPr>
          <w:sz w:val="24"/>
          <w:szCs w:val="24"/>
        </w:rPr>
        <w:t>The SBE has not identified any alternatives that would lessen any adverse impact on small business.</w:t>
      </w:r>
    </w:p>
    <w:p w14:paraId="284803CE" w14:textId="77777777" w:rsidR="00FE246F" w:rsidRPr="00FE246F" w:rsidRDefault="00FE246F" w:rsidP="00A93108">
      <w:pPr>
        <w:pStyle w:val="Heading3"/>
        <w:spacing w:before="0" w:after="240"/>
        <w:rPr>
          <w:u w:val="single"/>
        </w:rPr>
      </w:pPr>
      <w:r w:rsidRPr="00FE246F">
        <w:t>Evidence Relied Upon to Support the Initial Determination that the Regulations Will Not Have a Significant Adverse Economic Impact on Business – Gov. Code Section 11346.2(b)(</w:t>
      </w:r>
      <w:r>
        <w:t>5</w:t>
      </w:r>
      <w:r w:rsidRPr="00FE246F">
        <w:t xml:space="preserve">): </w:t>
      </w:r>
    </w:p>
    <w:p w14:paraId="00458879" w14:textId="65604364" w:rsidR="00FE246F" w:rsidRDefault="00BB586F" w:rsidP="00A93108">
      <w:pPr>
        <w:spacing w:after="240"/>
        <w:rPr>
          <w:rStyle w:val="eop"/>
          <w:rFonts w:cs="Arial"/>
          <w:color w:val="000000"/>
          <w:shd w:val="clear" w:color="auto" w:fill="FFFFFF"/>
        </w:rPr>
      </w:pPr>
      <w:r>
        <w:rPr>
          <w:rStyle w:val="normaltextrun"/>
          <w:rFonts w:cs="Arial"/>
          <w:color w:val="000000"/>
          <w:shd w:val="clear" w:color="auto" w:fill="FFFFFF"/>
        </w:rPr>
        <w:t>The proposed regulations would not have a significant adverse economic impact on any business because individuals who take and pass the proficiency exam</w:t>
      </w:r>
      <w:r w:rsidR="00BD1359">
        <w:rPr>
          <w:rStyle w:val="normaltextrun"/>
          <w:rFonts w:cs="Arial"/>
          <w:color w:val="000000"/>
          <w:shd w:val="clear" w:color="auto" w:fill="FFFFFF"/>
        </w:rPr>
        <w:t>ination</w:t>
      </w:r>
      <w:r>
        <w:rPr>
          <w:rStyle w:val="normaltextrun"/>
          <w:rFonts w:cs="Arial"/>
          <w:color w:val="000000"/>
          <w:shd w:val="clear" w:color="auto" w:fill="FFFFFF"/>
        </w:rPr>
        <w:t xml:space="preserve"> would only have a positive impact on business by increasing the pool of eligible employment candidates.</w:t>
      </w:r>
    </w:p>
    <w:p w14:paraId="59EB78B2" w14:textId="4371D59F" w:rsidR="009841F9" w:rsidRPr="008B6B19" w:rsidRDefault="00F0636B" w:rsidP="00A93108">
      <w:pPr>
        <w:pStyle w:val="Heading2"/>
        <w:spacing w:before="0" w:after="240"/>
      </w:pPr>
      <w:r w:rsidRPr="008B6B19">
        <w:t>OTHER REQUIRED SHOWINGS</w:t>
      </w:r>
      <w:r w:rsidR="00F15347" w:rsidRPr="008B6B19">
        <w:t xml:space="preserve"> </w:t>
      </w:r>
    </w:p>
    <w:p w14:paraId="5470B7A4" w14:textId="77777777" w:rsidR="009841F9" w:rsidRPr="00FE246F" w:rsidRDefault="009841F9" w:rsidP="00A93108">
      <w:pPr>
        <w:pStyle w:val="Heading3"/>
        <w:spacing w:before="0" w:after="240"/>
      </w:pPr>
      <w:r w:rsidRPr="00FE246F">
        <w:t xml:space="preserve">Studies, Reports </w:t>
      </w:r>
      <w:r w:rsidR="00B1243A" w:rsidRPr="00FE246F">
        <w:t>o</w:t>
      </w:r>
      <w:r w:rsidRPr="00FE246F">
        <w:t>r Documents Relied Upon – Gov. Code. Section 11346.2(b)(</w:t>
      </w:r>
      <w:r w:rsidR="00523194" w:rsidRPr="00FE246F">
        <w:t>3</w:t>
      </w:r>
      <w:r w:rsidRPr="00FE246F">
        <w:t>):</w:t>
      </w:r>
    </w:p>
    <w:p w14:paraId="12CBBF0E" w14:textId="4271BD92" w:rsidR="009841F9" w:rsidRPr="008B6B19" w:rsidRDefault="009841F9" w:rsidP="00A93108">
      <w:pPr>
        <w:widowControl w:val="0"/>
        <w:spacing w:after="240"/>
      </w:pPr>
      <w:r w:rsidRPr="008B6B19">
        <w:t xml:space="preserve">The </w:t>
      </w:r>
      <w:r w:rsidR="003A6DC0" w:rsidRPr="008B6B19">
        <w:t>SBE</w:t>
      </w:r>
      <w:r w:rsidRPr="008B6B19">
        <w:t xml:space="preserve"> did not rely upon any technical, theoretical, or empirical studies, reports</w:t>
      </w:r>
      <w:r w:rsidR="00735038" w:rsidRPr="008B6B19">
        <w:t>,</w:t>
      </w:r>
      <w:r w:rsidRPr="008B6B19">
        <w:t xml:space="preserve"> or documents in proposing the adoption, amendment, or repeal of these regulations. </w:t>
      </w:r>
    </w:p>
    <w:p w14:paraId="5147EA2B" w14:textId="77777777" w:rsidR="009841F9" w:rsidRPr="00FE246F" w:rsidRDefault="009841F9" w:rsidP="00A93108">
      <w:pPr>
        <w:pStyle w:val="Heading3"/>
        <w:spacing w:before="0" w:after="240"/>
      </w:pPr>
      <w:r w:rsidRPr="00FE246F">
        <w:t>Reas</w:t>
      </w:r>
      <w:r w:rsidR="00503065" w:rsidRPr="00FE246F">
        <w:t xml:space="preserve">onable Alternatives Considered </w:t>
      </w:r>
      <w:r w:rsidR="00B1243A" w:rsidRPr="00FE246F">
        <w:t>o</w:t>
      </w:r>
      <w:r w:rsidR="00503065" w:rsidRPr="00FE246F">
        <w:t xml:space="preserve">r Agency’s Reasons </w:t>
      </w:r>
      <w:r w:rsidR="00B1243A" w:rsidRPr="00FE246F">
        <w:t>f</w:t>
      </w:r>
      <w:r w:rsidRPr="00FE246F">
        <w:t>or Rejecting Those Alternatives – Gov. Code Section 11346.2(b)(</w:t>
      </w:r>
      <w:r w:rsidR="00FA5D9B">
        <w:t>4</w:t>
      </w:r>
      <w:r w:rsidRPr="00FE246F">
        <w:t>)(A):</w:t>
      </w:r>
    </w:p>
    <w:p w14:paraId="4D02BEF8" w14:textId="449AA7C8" w:rsidR="00276011" w:rsidRDefault="009841F9" w:rsidP="00A93108">
      <w:pPr>
        <w:pStyle w:val="BodyText3"/>
        <w:spacing w:after="240"/>
        <w:rPr>
          <w:sz w:val="24"/>
          <w:szCs w:val="24"/>
        </w:rPr>
      </w:pPr>
      <w:r w:rsidRPr="008B6B19">
        <w:rPr>
          <w:sz w:val="24"/>
          <w:szCs w:val="24"/>
        </w:rPr>
        <w:t xml:space="preserve">No other alternatives were presented to or considered by the </w:t>
      </w:r>
      <w:r w:rsidR="003A6DC0" w:rsidRPr="008B6B19">
        <w:rPr>
          <w:sz w:val="24"/>
          <w:szCs w:val="24"/>
        </w:rPr>
        <w:t>SBE</w:t>
      </w:r>
      <w:r w:rsidRPr="008B6B19">
        <w:rPr>
          <w:sz w:val="24"/>
          <w:szCs w:val="24"/>
        </w:rPr>
        <w:t>.</w:t>
      </w:r>
    </w:p>
    <w:p w14:paraId="3D39B0B0" w14:textId="77777777" w:rsidR="00F54466" w:rsidRPr="00FE246F" w:rsidRDefault="00503065" w:rsidP="00A93108">
      <w:pPr>
        <w:pStyle w:val="Heading3"/>
        <w:spacing w:before="0" w:after="240"/>
      </w:pPr>
      <w:r w:rsidRPr="00FE246F">
        <w:t xml:space="preserve">Analysis </w:t>
      </w:r>
      <w:r w:rsidR="00B1243A" w:rsidRPr="00FE246F">
        <w:t>o</w:t>
      </w:r>
      <w:r w:rsidRPr="00FE246F">
        <w:t xml:space="preserve">f Whether </w:t>
      </w:r>
      <w:r w:rsidR="00B1243A" w:rsidRPr="00FE246F">
        <w:t>t</w:t>
      </w:r>
      <w:r w:rsidRPr="00FE246F">
        <w:t xml:space="preserve">he Regulations </w:t>
      </w:r>
      <w:r w:rsidR="00B1243A" w:rsidRPr="00FE246F">
        <w:t>a</w:t>
      </w:r>
      <w:r w:rsidRPr="00FE246F">
        <w:t xml:space="preserve">re </w:t>
      </w:r>
      <w:r w:rsidR="00B1243A" w:rsidRPr="00FE246F">
        <w:t>a</w:t>
      </w:r>
      <w:r w:rsidRPr="00FE246F">
        <w:t xml:space="preserve">n Efficient </w:t>
      </w:r>
      <w:r w:rsidR="00B1243A" w:rsidRPr="00FE246F">
        <w:t>a</w:t>
      </w:r>
      <w:r w:rsidR="00F0636B" w:rsidRPr="00FE246F">
        <w:t>nd Effective Means</w:t>
      </w:r>
      <w:r w:rsidRPr="00FE246F">
        <w:t xml:space="preserve"> </w:t>
      </w:r>
      <w:r w:rsidR="00B1243A" w:rsidRPr="00FE246F">
        <w:t>o</w:t>
      </w:r>
      <w:r w:rsidRPr="00FE246F">
        <w:t xml:space="preserve">f Implementing </w:t>
      </w:r>
      <w:r w:rsidR="00B1243A" w:rsidRPr="00FE246F">
        <w:t>t</w:t>
      </w:r>
      <w:r w:rsidRPr="00FE246F">
        <w:t xml:space="preserve">he Law </w:t>
      </w:r>
      <w:r w:rsidR="00B1243A" w:rsidRPr="00FE246F">
        <w:t>i</w:t>
      </w:r>
      <w:r w:rsidRPr="00FE246F">
        <w:t xml:space="preserve">n </w:t>
      </w:r>
      <w:r w:rsidR="00B1243A" w:rsidRPr="00FE246F">
        <w:t>t</w:t>
      </w:r>
      <w:r w:rsidR="00F0636B" w:rsidRPr="00FE246F">
        <w:t xml:space="preserve">he Least Burdensome Manner – Gov. Code Section </w:t>
      </w:r>
      <w:r w:rsidR="00787C7E" w:rsidRPr="00FE246F">
        <w:t>1</w:t>
      </w:r>
      <w:r w:rsidR="00F0636B" w:rsidRPr="00FE246F">
        <w:t>1346.3(e)</w:t>
      </w:r>
      <w:r w:rsidR="00A83E05">
        <w:t>:</w:t>
      </w:r>
    </w:p>
    <w:p w14:paraId="4194C610" w14:textId="77777777" w:rsidR="00ED7CE8" w:rsidRDefault="00F0636B" w:rsidP="00A93108">
      <w:pPr>
        <w:spacing w:after="240"/>
      </w:pPr>
      <w:r w:rsidRPr="008B6B19">
        <w:t xml:space="preserve">The </w:t>
      </w:r>
      <w:r w:rsidR="00B1243A">
        <w:t xml:space="preserve">proposed </w:t>
      </w:r>
      <w:r w:rsidRPr="008B6B19">
        <w:t>regulations have been determined to be the most efficient and effective means of implementing the law in the least burdensome manner.</w:t>
      </w:r>
    </w:p>
    <w:p w14:paraId="41F006DD" w14:textId="77777777" w:rsidR="000844A7" w:rsidRPr="00FE246F" w:rsidRDefault="000844A7" w:rsidP="00A93108">
      <w:pPr>
        <w:pStyle w:val="Heading3"/>
        <w:spacing w:before="0" w:after="240"/>
      </w:pPr>
      <w:r w:rsidRPr="00FE246F">
        <w:lastRenderedPageBreak/>
        <w:t>Determination of Inconsistent/Incompatible Existing Regulations – Gov. Code Section 11346.</w:t>
      </w:r>
      <w:r w:rsidR="00A83E05">
        <w:t>5</w:t>
      </w:r>
      <w:r w:rsidRPr="00FE246F">
        <w:t>(</w:t>
      </w:r>
      <w:r w:rsidR="00A83E05">
        <w:t>a)(3)(D):</w:t>
      </w:r>
    </w:p>
    <w:p w14:paraId="431DF849" w14:textId="77777777" w:rsidR="009C14B8" w:rsidRDefault="00E368E2" w:rsidP="00A93108">
      <w:pPr>
        <w:spacing w:after="240"/>
      </w:pPr>
      <w:r w:rsidRPr="00E368E2">
        <w:t>An evaluation of the proposed regulations ha</w:t>
      </w:r>
      <w:r w:rsidR="00457AAF">
        <w:t>s</w:t>
      </w:r>
      <w:r w:rsidRPr="00E368E2">
        <w:t xml:space="preserve"> determined they are not inconsistent/incompatible with existing regulations, pursuant to Gov</w:t>
      </w:r>
      <w:r w:rsidR="00B25153">
        <w:t>ernment</w:t>
      </w:r>
      <w:r w:rsidRPr="00E368E2">
        <w:t xml:space="preserve"> </w:t>
      </w:r>
      <w:r w:rsidR="00F90614">
        <w:t>Code s</w:t>
      </w:r>
      <w:r w:rsidRPr="00E368E2">
        <w:t>ection 11346.5(a)(3)(D).</w:t>
      </w:r>
    </w:p>
    <w:p w14:paraId="567D0808" w14:textId="0C86C5BC" w:rsidR="009841F9" w:rsidRPr="008B6B19" w:rsidRDefault="005B5DA8" w:rsidP="00A93108">
      <w:pPr>
        <w:spacing w:after="240"/>
      </w:pPr>
      <w:r>
        <w:rPr>
          <w:rStyle w:val="normaltextrun"/>
          <w:rFonts w:cs="Arial"/>
          <w:color w:val="000000"/>
          <w:shd w:val="clear" w:color="auto" w:fill="FFFFFF"/>
        </w:rPr>
        <w:t>0</w:t>
      </w:r>
      <w:r w:rsidR="0090225E">
        <w:rPr>
          <w:rStyle w:val="normaltextrun"/>
          <w:rFonts w:cs="Arial"/>
          <w:color w:val="000000"/>
          <w:shd w:val="clear" w:color="auto" w:fill="FFFFFF"/>
        </w:rPr>
        <w:t>6</w:t>
      </w:r>
      <w:r w:rsidR="00B9384C">
        <w:rPr>
          <w:rStyle w:val="normaltextrun"/>
          <w:rFonts w:cs="Arial"/>
          <w:color w:val="000000"/>
          <w:shd w:val="clear" w:color="auto" w:fill="FFFFFF"/>
        </w:rPr>
        <w:t>-</w:t>
      </w:r>
      <w:r w:rsidR="0090225E">
        <w:rPr>
          <w:rStyle w:val="normaltextrun"/>
          <w:rFonts w:cs="Arial"/>
          <w:color w:val="000000"/>
          <w:shd w:val="clear" w:color="auto" w:fill="FFFFFF"/>
        </w:rPr>
        <w:t>22</w:t>
      </w:r>
      <w:r w:rsidR="00B9384C">
        <w:rPr>
          <w:rStyle w:val="normaltextrun"/>
          <w:rFonts w:cs="Arial"/>
          <w:color w:val="000000"/>
          <w:shd w:val="clear" w:color="auto" w:fill="FFFFFF"/>
        </w:rPr>
        <w:t>-</w:t>
      </w:r>
      <w:r>
        <w:rPr>
          <w:rStyle w:val="normaltextrun"/>
          <w:rFonts w:cs="Arial"/>
          <w:color w:val="000000"/>
          <w:shd w:val="clear" w:color="auto" w:fill="FFFFFF"/>
        </w:rPr>
        <w:t>2023</w:t>
      </w:r>
      <w:r w:rsidR="00BB586F" w:rsidRPr="008B6B19">
        <w:t xml:space="preserve"> </w:t>
      </w:r>
      <w:r w:rsidR="009841F9" w:rsidRPr="008B6B19">
        <w:t>[California Department of Education]</w:t>
      </w:r>
    </w:p>
    <w:sectPr w:rsidR="009841F9" w:rsidRPr="008B6B19" w:rsidSect="008A6FD8">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5FD88" w14:textId="77777777" w:rsidR="003808EC" w:rsidRDefault="003808EC" w:rsidP="00735038">
      <w:r>
        <w:separator/>
      </w:r>
    </w:p>
  </w:endnote>
  <w:endnote w:type="continuationSeparator" w:id="0">
    <w:p w14:paraId="0AEC44CE" w14:textId="77777777" w:rsidR="003808EC" w:rsidRDefault="003808EC" w:rsidP="00735038">
      <w:r>
        <w:continuationSeparator/>
      </w:r>
    </w:p>
  </w:endnote>
  <w:endnote w:type="continuationNotice" w:id="1">
    <w:p w14:paraId="123823F9" w14:textId="77777777" w:rsidR="003D5685" w:rsidRDefault="003D56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29472" w14:textId="77777777" w:rsidR="009B6B54" w:rsidRDefault="009B6B54">
    <w:pPr>
      <w:pStyle w:val="Footer"/>
      <w:jc w:val="center"/>
    </w:pPr>
    <w:r>
      <w:fldChar w:fldCharType="begin"/>
    </w:r>
    <w:r>
      <w:instrText xml:space="preserve"> PAGE   \* MERGEFORMAT </w:instrText>
    </w:r>
    <w:r>
      <w:fldChar w:fldCharType="separate"/>
    </w:r>
    <w:r>
      <w:rPr>
        <w:noProof/>
      </w:rPr>
      <w:t>3</w:t>
    </w:r>
    <w:r>
      <w:rPr>
        <w:noProof/>
      </w:rPr>
      <w:fldChar w:fldCharType="end"/>
    </w:r>
  </w:p>
  <w:p w14:paraId="0625D1F1" w14:textId="77777777" w:rsidR="009B6B54" w:rsidRDefault="009B6B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CE232B" w14:textId="77777777" w:rsidR="003808EC" w:rsidRDefault="003808EC" w:rsidP="00735038">
      <w:r>
        <w:separator/>
      </w:r>
    </w:p>
  </w:footnote>
  <w:footnote w:type="continuationSeparator" w:id="0">
    <w:p w14:paraId="379A7592" w14:textId="77777777" w:rsidR="003808EC" w:rsidRDefault="003808EC" w:rsidP="00735038">
      <w:r>
        <w:continuationSeparator/>
      </w:r>
    </w:p>
  </w:footnote>
  <w:footnote w:type="continuationNotice" w:id="1">
    <w:p w14:paraId="42BE3248" w14:textId="77777777" w:rsidR="003D5685" w:rsidRDefault="003D568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3A0B42"/>
    <w:multiLevelType w:val="hybridMultilevel"/>
    <w:tmpl w:val="3D4639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665445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rQ0tDS3MDMxMwRicyUdpeDU4uLM/DyQAsNaAEpYlp8sAAAA"/>
  </w:docVars>
  <w:rsids>
    <w:rsidRoot w:val="00B62641"/>
    <w:rsid w:val="0001622C"/>
    <w:rsid w:val="00017A00"/>
    <w:rsid w:val="000204A7"/>
    <w:rsid w:val="00023DEC"/>
    <w:rsid w:val="000263B3"/>
    <w:rsid w:val="00043A93"/>
    <w:rsid w:val="00050860"/>
    <w:rsid w:val="00060FC0"/>
    <w:rsid w:val="0006777C"/>
    <w:rsid w:val="00071E30"/>
    <w:rsid w:val="00074164"/>
    <w:rsid w:val="00076579"/>
    <w:rsid w:val="00082AB2"/>
    <w:rsid w:val="000844A7"/>
    <w:rsid w:val="000A05AC"/>
    <w:rsid w:val="000A69BB"/>
    <w:rsid w:val="000B5B24"/>
    <w:rsid w:val="000C1D47"/>
    <w:rsid w:val="000C62B8"/>
    <w:rsid w:val="000D00E4"/>
    <w:rsid w:val="000D15B7"/>
    <w:rsid w:val="000E1CCD"/>
    <w:rsid w:val="000E67A8"/>
    <w:rsid w:val="000F1521"/>
    <w:rsid w:val="00104155"/>
    <w:rsid w:val="001056C0"/>
    <w:rsid w:val="00107308"/>
    <w:rsid w:val="00112581"/>
    <w:rsid w:val="0011444E"/>
    <w:rsid w:val="00116246"/>
    <w:rsid w:val="00121CC7"/>
    <w:rsid w:val="001239ED"/>
    <w:rsid w:val="00131503"/>
    <w:rsid w:val="0014432D"/>
    <w:rsid w:val="001456B9"/>
    <w:rsid w:val="00173F6A"/>
    <w:rsid w:val="001815C5"/>
    <w:rsid w:val="00196377"/>
    <w:rsid w:val="001B4420"/>
    <w:rsid w:val="001D0E95"/>
    <w:rsid w:val="001E165B"/>
    <w:rsid w:val="001E6006"/>
    <w:rsid w:val="001F575B"/>
    <w:rsid w:val="00207EF9"/>
    <w:rsid w:val="0021152B"/>
    <w:rsid w:val="002125EB"/>
    <w:rsid w:val="00217291"/>
    <w:rsid w:val="00222A30"/>
    <w:rsid w:val="00224922"/>
    <w:rsid w:val="002470F6"/>
    <w:rsid w:val="0025212D"/>
    <w:rsid w:val="00255B7F"/>
    <w:rsid w:val="00260A37"/>
    <w:rsid w:val="00276011"/>
    <w:rsid w:val="00280253"/>
    <w:rsid w:val="00281DA7"/>
    <w:rsid w:val="002A3610"/>
    <w:rsid w:val="002A771D"/>
    <w:rsid w:val="002B5DD8"/>
    <w:rsid w:val="002D1CB1"/>
    <w:rsid w:val="002D24ED"/>
    <w:rsid w:val="002F1BB3"/>
    <w:rsid w:val="002F1F13"/>
    <w:rsid w:val="002F5C77"/>
    <w:rsid w:val="00303657"/>
    <w:rsid w:val="00303C5B"/>
    <w:rsid w:val="003108D8"/>
    <w:rsid w:val="00322985"/>
    <w:rsid w:val="00347F23"/>
    <w:rsid w:val="003526FC"/>
    <w:rsid w:val="00361D86"/>
    <w:rsid w:val="00364286"/>
    <w:rsid w:val="003666FB"/>
    <w:rsid w:val="003761EB"/>
    <w:rsid w:val="003808EC"/>
    <w:rsid w:val="003A63D5"/>
    <w:rsid w:val="003A6DC0"/>
    <w:rsid w:val="003A7363"/>
    <w:rsid w:val="003C6B6B"/>
    <w:rsid w:val="003D5685"/>
    <w:rsid w:val="003E5173"/>
    <w:rsid w:val="003E7915"/>
    <w:rsid w:val="003F26C8"/>
    <w:rsid w:val="003F6821"/>
    <w:rsid w:val="0040735D"/>
    <w:rsid w:val="00411756"/>
    <w:rsid w:val="00420857"/>
    <w:rsid w:val="00423A74"/>
    <w:rsid w:val="0043582F"/>
    <w:rsid w:val="0044028B"/>
    <w:rsid w:val="00457AAF"/>
    <w:rsid w:val="004710A3"/>
    <w:rsid w:val="004711B9"/>
    <w:rsid w:val="00473C9F"/>
    <w:rsid w:val="00475763"/>
    <w:rsid w:val="0048063E"/>
    <w:rsid w:val="00482691"/>
    <w:rsid w:val="00483BEA"/>
    <w:rsid w:val="00485680"/>
    <w:rsid w:val="00486516"/>
    <w:rsid w:val="00496D36"/>
    <w:rsid w:val="004A0958"/>
    <w:rsid w:val="004A258B"/>
    <w:rsid w:val="004A4F9B"/>
    <w:rsid w:val="004A70A7"/>
    <w:rsid w:val="004C33DF"/>
    <w:rsid w:val="004D354D"/>
    <w:rsid w:val="004E5E82"/>
    <w:rsid w:val="004F2596"/>
    <w:rsid w:val="00501942"/>
    <w:rsid w:val="00503065"/>
    <w:rsid w:val="00523194"/>
    <w:rsid w:val="00545F39"/>
    <w:rsid w:val="0055410A"/>
    <w:rsid w:val="00555F6A"/>
    <w:rsid w:val="00560056"/>
    <w:rsid w:val="00572C6A"/>
    <w:rsid w:val="00576696"/>
    <w:rsid w:val="005809A4"/>
    <w:rsid w:val="005874BE"/>
    <w:rsid w:val="00587B8B"/>
    <w:rsid w:val="005A350B"/>
    <w:rsid w:val="005A617F"/>
    <w:rsid w:val="005A6577"/>
    <w:rsid w:val="005B5DA8"/>
    <w:rsid w:val="005B636E"/>
    <w:rsid w:val="005E3164"/>
    <w:rsid w:val="00603D2D"/>
    <w:rsid w:val="006068A1"/>
    <w:rsid w:val="0061561F"/>
    <w:rsid w:val="00622CBC"/>
    <w:rsid w:val="00625D4F"/>
    <w:rsid w:val="006402C0"/>
    <w:rsid w:val="0064297B"/>
    <w:rsid w:val="00650176"/>
    <w:rsid w:val="0067665C"/>
    <w:rsid w:val="00683036"/>
    <w:rsid w:val="006921D6"/>
    <w:rsid w:val="00694889"/>
    <w:rsid w:val="006A7EAB"/>
    <w:rsid w:val="006C5FA9"/>
    <w:rsid w:val="006D1CE6"/>
    <w:rsid w:val="006E1C7F"/>
    <w:rsid w:val="00700D69"/>
    <w:rsid w:val="007018E0"/>
    <w:rsid w:val="00703497"/>
    <w:rsid w:val="00705EA6"/>
    <w:rsid w:val="007220C7"/>
    <w:rsid w:val="00730EDD"/>
    <w:rsid w:val="00735038"/>
    <w:rsid w:val="00740E91"/>
    <w:rsid w:val="007454DA"/>
    <w:rsid w:val="00760BD8"/>
    <w:rsid w:val="00774577"/>
    <w:rsid w:val="0078129A"/>
    <w:rsid w:val="00782455"/>
    <w:rsid w:val="00787C7E"/>
    <w:rsid w:val="007A25B1"/>
    <w:rsid w:val="007C0A63"/>
    <w:rsid w:val="007C6A8D"/>
    <w:rsid w:val="007D3E7F"/>
    <w:rsid w:val="007E5BBD"/>
    <w:rsid w:val="007E74D8"/>
    <w:rsid w:val="007F1A3F"/>
    <w:rsid w:val="007F7300"/>
    <w:rsid w:val="00821375"/>
    <w:rsid w:val="0083480D"/>
    <w:rsid w:val="00836EF2"/>
    <w:rsid w:val="00845F82"/>
    <w:rsid w:val="0085705D"/>
    <w:rsid w:val="00875DA2"/>
    <w:rsid w:val="00886EF8"/>
    <w:rsid w:val="0089493E"/>
    <w:rsid w:val="008A0584"/>
    <w:rsid w:val="008A343D"/>
    <w:rsid w:val="008A6BC0"/>
    <w:rsid w:val="008A6FD8"/>
    <w:rsid w:val="008B3FC8"/>
    <w:rsid w:val="008B6B19"/>
    <w:rsid w:val="008B7F88"/>
    <w:rsid w:val="008D1CF4"/>
    <w:rsid w:val="008D3C8F"/>
    <w:rsid w:val="008D763E"/>
    <w:rsid w:val="008E1FFD"/>
    <w:rsid w:val="008E262B"/>
    <w:rsid w:val="008E3EA2"/>
    <w:rsid w:val="008E764E"/>
    <w:rsid w:val="008F37B3"/>
    <w:rsid w:val="0090225E"/>
    <w:rsid w:val="00904DD0"/>
    <w:rsid w:val="00915523"/>
    <w:rsid w:val="00932D4C"/>
    <w:rsid w:val="00941038"/>
    <w:rsid w:val="00952F1F"/>
    <w:rsid w:val="009569BA"/>
    <w:rsid w:val="00965AA4"/>
    <w:rsid w:val="00972709"/>
    <w:rsid w:val="00972D7C"/>
    <w:rsid w:val="009841F9"/>
    <w:rsid w:val="009960B9"/>
    <w:rsid w:val="009B2E76"/>
    <w:rsid w:val="009B54EE"/>
    <w:rsid w:val="009B5833"/>
    <w:rsid w:val="009B6037"/>
    <w:rsid w:val="009B6B54"/>
    <w:rsid w:val="009C14B8"/>
    <w:rsid w:val="009D6C86"/>
    <w:rsid w:val="009E646C"/>
    <w:rsid w:val="00A119D5"/>
    <w:rsid w:val="00A212E2"/>
    <w:rsid w:val="00A32E73"/>
    <w:rsid w:val="00A36BE6"/>
    <w:rsid w:val="00A433B3"/>
    <w:rsid w:val="00A43636"/>
    <w:rsid w:val="00A4580B"/>
    <w:rsid w:val="00A565EF"/>
    <w:rsid w:val="00A8299F"/>
    <w:rsid w:val="00A83E05"/>
    <w:rsid w:val="00A8545B"/>
    <w:rsid w:val="00A85656"/>
    <w:rsid w:val="00A93108"/>
    <w:rsid w:val="00A965C4"/>
    <w:rsid w:val="00AD1696"/>
    <w:rsid w:val="00AE0016"/>
    <w:rsid w:val="00AE13D0"/>
    <w:rsid w:val="00B07699"/>
    <w:rsid w:val="00B1090D"/>
    <w:rsid w:val="00B1243A"/>
    <w:rsid w:val="00B25153"/>
    <w:rsid w:val="00B261E9"/>
    <w:rsid w:val="00B267CE"/>
    <w:rsid w:val="00B27462"/>
    <w:rsid w:val="00B4585F"/>
    <w:rsid w:val="00B556BD"/>
    <w:rsid w:val="00B62641"/>
    <w:rsid w:val="00B63504"/>
    <w:rsid w:val="00B653D6"/>
    <w:rsid w:val="00B7211E"/>
    <w:rsid w:val="00B9384C"/>
    <w:rsid w:val="00B93E9D"/>
    <w:rsid w:val="00B94C3F"/>
    <w:rsid w:val="00BA5CB8"/>
    <w:rsid w:val="00BB586F"/>
    <w:rsid w:val="00BD1359"/>
    <w:rsid w:val="00BD20EF"/>
    <w:rsid w:val="00BD6A5B"/>
    <w:rsid w:val="00BE0147"/>
    <w:rsid w:val="00BE6F54"/>
    <w:rsid w:val="00C043C1"/>
    <w:rsid w:val="00C1374F"/>
    <w:rsid w:val="00C24B94"/>
    <w:rsid w:val="00C52E81"/>
    <w:rsid w:val="00C56340"/>
    <w:rsid w:val="00C65A52"/>
    <w:rsid w:val="00C7104F"/>
    <w:rsid w:val="00C8254F"/>
    <w:rsid w:val="00CA1EA5"/>
    <w:rsid w:val="00CA4E0E"/>
    <w:rsid w:val="00CA73F2"/>
    <w:rsid w:val="00CD1ED0"/>
    <w:rsid w:val="00CE2528"/>
    <w:rsid w:val="00CE49BA"/>
    <w:rsid w:val="00CF092C"/>
    <w:rsid w:val="00CF6630"/>
    <w:rsid w:val="00D0483C"/>
    <w:rsid w:val="00D061C2"/>
    <w:rsid w:val="00D238DA"/>
    <w:rsid w:val="00D24410"/>
    <w:rsid w:val="00D24693"/>
    <w:rsid w:val="00D35142"/>
    <w:rsid w:val="00D45035"/>
    <w:rsid w:val="00D556D9"/>
    <w:rsid w:val="00D56836"/>
    <w:rsid w:val="00D75ECF"/>
    <w:rsid w:val="00D84B81"/>
    <w:rsid w:val="00DA19B3"/>
    <w:rsid w:val="00DA2ABC"/>
    <w:rsid w:val="00DA5A09"/>
    <w:rsid w:val="00DA7D47"/>
    <w:rsid w:val="00DD0ADC"/>
    <w:rsid w:val="00DD7FD9"/>
    <w:rsid w:val="00DE7EEF"/>
    <w:rsid w:val="00E05DE6"/>
    <w:rsid w:val="00E06255"/>
    <w:rsid w:val="00E123C3"/>
    <w:rsid w:val="00E12C95"/>
    <w:rsid w:val="00E17FEB"/>
    <w:rsid w:val="00E2140A"/>
    <w:rsid w:val="00E3339F"/>
    <w:rsid w:val="00E368E2"/>
    <w:rsid w:val="00E36AE6"/>
    <w:rsid w:val="00E42546"/>
    <w:rsid w:val="00E561F6"/>
    <w:rsid w:val="00E646A0"/>
    <w:rsid w:val="00EC3923"/>
    <w:rsid w:val="00ED22C7"/>
    <w:rsid w:val="00ED3781"/>
    <w:rsid w:val="00ED4489"/>
    <w:rsid w:val="00ED7CE8"/>
    <w:rsid w:val="00EE23D9"/>
    <w:rsid w:val="00EE3621"/>
    <w:rsid w:val="00EE693E"/>
    <w:rsid w:val="00EF1455"/>
    <w:rsid w:val="00F0295A"/>
    <w:rsid w:val="00F03792"/>
    <w:rsid w:val="00F05C4A"/>
    <w:rsid w:val="00F0636B"/>
    <w:rsid w:val="00F06ADC"/>
    <w:rsid w:val="00F126FB"/>
    <w:rsid w:val="00F15347"/>
    <w:rsid w:val="00F348CA"/>
    <w:rsid w:val="00F37F5F"/>
    <w:rsid w:val="00F426FA"/>
    <w:rsid w:val="00F4439C"/>
    <w:rsid w:val="00F54466"/>
    <w:rsid w:val="00F547A4"/>
    <w:rsid w:val="00F634F7"/>
    <w:rsid w:val="00F6393C"/>
    <w:rsid w:val="00F733EB"/>
    <w:rsid w:val="00F848F4"/>
    <w:rsid w:val="00F86AF4"/>
    <w:rsid w:val="00F900AA"/>
    <w:rsid w:val="00F90614"/>
    <w:rsid w:val="00F9614D"/>
    <w:rsid w:val="00FA5D9B"/>
    <w:rsid w:val="00FB4386"/>
    <w:rsid w:val="00FC27BE"/>
    <w:rsid w:val="00FD2049"/>
    <w:rsid w:val="00FE0BCB"/>
    <w:rsid w:val="00FE246F"/>
    <w:rsid w:val="00FF2174"/>
    <w:rsid w:val="00FF6F1D"/>
    <w:rsid w:val="01164256"/>
    <w:rsid w:val="03079278"/>
    <w:rsid w:val="04A94FCF"/>
    <w:rsid w:val="06580EEC"/>
    <w:rsid w:val="067DCA08"/>
    <w:rsid w:val="09C21C6C"/>
    <w:rsid w:val="0ADA502E"/>
    <w:rsid w:val="0B962FE3"/>
    <w:rsid w:val="1021D5DF"/>
    <w:rsid w:val="10B1D0C7"/>
    <w:rsid w:val="1558CA5D"/>
    <w:rsid w:val="1900FDA7"/>
    <w:rsid w:val="1A067323"/>
    <w:rsid w:val="1AD4225F"/>
    <w:rsid w:val="1CDC8FA1"/>
    <w:rsid w:val="1E13010E"/>
    <w:rsid w:val="20845D82"/>
    <w:rsid w:val="2195F731"/>
    <w:rsid w:val="2BB19FC3"/>
    <w:rsid w:val="440BC693"/>
    <w:rsid w:val="46091292"/>
    <w:rsid w:val="4781238D"/>
    <w:rsid w:val="49641308"/>
    <w:rsid w:val="5304F0AF"/>
    <w:rsid w:val="59DF0463"/>
    <w:rsid w:val="5E25B104"/>
    <w:rsid w:val="5E7D85AA"/>
    <w:rsid w:val="628236F4"/>
    <w:rsid w:val="6283F462"/>
    <w:rsid w:val="6698E68D"/>
    <w:rsid w:val="6E4E4BE0"/>
    <w:rsid w:val="752C2DB4"/>
    <w:rsid w:val="781B7771"/>
    <w:rsid w:val="7824FFE0"/>
    <w:rsid w:val="7BCBC2D9"/>
    <w:rsid w:val="7D8BB42B"/>
    <w:rsid w:val="7FC089A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DB3B26"/>
  <w15:chartTrackingRefBased/>
  <w15:docId w15:val="{8B857711-7721-4FDF-8A2D-3E157BD48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E5BBD"/>
    <w:rPr>
      <w:rFonts w:ascii="Arial" w:hAnsi="Arial"/>
      <w:sz w:val="24"/>
      <w:szCs w:val="24"/>
    </w:rPr>
  </w:style>
  <w:style w:type="paragraph" w:styleId="Heading1">
    <w:name w:val="heading 1"/>
    <w:basedOn w:val="Normal"/>
    <w:next w:val="Normal"/>
    <w:link w:val="Heading1Char"/>
    <w:qFormat/>
    <w:rsid w:val="00CA73F2"/>
    <w:pPr>
      <w:keepNext/>
      <w:keepLines/>
      <w:spacing w:before="240"/>
      <w:jc w:val="center"/>
      <w:outlineLvl w:val="0"/>
    </w:pPr>
    <w:rPr>
      <w:rFonts w:eastAsiaTheme="majorEastAsia" w:cstheme="majorBidi"/>
      <w:b/>
      <w:szCs w:val="32"/>
    </w:rPr>
  </w:style>
  <w:style w:type="paragraph" w:styleId="Heading2">
    <w:name w:val="heading 2"/>
    <w:basedOn w:val="Normal"/>
    <w:next w:val="Normal"/>
    <w:link w:val="Heading2Char"/>
    <w:qFormat/>
    <w:rsid w:val="00CA73F2"/>
    <w:pPr>
      <w:keepNext/>
      <w:keepLines/>
      <w:spacing w:before="40"/>
      <w:outlineLvl w:val="1"/>
    </w:pPr>
    <w:rPr>
      <w:rFonts w:eastAsiaTheme="majorEastAsia" w:cstheme="majorBidi"/>
      <w:b/>
      <w:szCs w:val="26"/>
    </w:rPr>
  </w:style>
  <w:style w:type="paragraph" w:styleId="Heading3">
    <w:name w:val="heading 3"/>
    <w:basedOn w:val="Normal"/>
    <w:next w:val="Normal"/>
    <w:link w:val="Heading3Char"/>
    <w:qFormat/>
    <w:rsid w:val="00CA73F2"/>
    <w:pPr>
      <w:keepNext/>
      <w:keepLines/>
      <w:spacing w:before="40"/>
      <w:outlineLvl w:val="2"/>
    </w:pPr>
    <w:rPr>
      <w:rFonts w:eastAsiaTheme="majorEastAsia" w:cstheme="majorBidi"/>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unhideWhenUsed/>
    <w:rsid w:val="009841F9"/>
    <w:pPr>
      <w:spacing w:after="120"/>
    </w:pPr>
    <w:rPr>
      <w:sz w:val="16"/>
      <w:szCs w:val="16"/>
      <w:lang w:val="x-none" w:eastAsia="x-none"/>
    </w:rPr>
  </w:style>
  <w:style w:type="character" w:customStyle="1" w:styleId="BodyText3Char">
    <w:name w:val="Body Text 3 Char"/>
    <w:link w:val="BodyText3"/>
    <w:rsid w:val="009841F9"/>
    <w:rPr>
      <w:rFonts w:ascii="Arial" w:hAnsi="Arial"/>
      <w:sz w:val="16"/>
      <w:szCs w:val="16"/>
    </w:rPr>
  </w:style>
  <w:style w:type="paragraph" w:styleId="BalloonText">
    <w:name w:val="Balloon Text"/>
    <w:basedOn w:val="Normal"/>
    <w:semiHidden/>
    <w:rsid w:val="004A0958"/>
    <w:rPr>
      <w:rFonts w:ascii="Tahoma" w:hAnsi="Tahoma" w:cs="Tahoma"/>
      <w:sz w:val="16"/>
      <w:szCs w:val="16"/>
    </w:rPr>
  </w:style>
  <w:style w:type="character" w:styleId="CommentReference">
    <w:name w:val="annotation reference"/>
    <w:rsid w:val="00F900AA"/>
    <w:rPr>
      <w:sz w:val="16"/>
      <w:szCs w:val="16"/>
    </w:rPr>
  </w:style>
  <w:style w:type="paragraph" w:styleId="CommentText">
    <w:name w:val="annotation text"/>
    <w:basedOn w:val="Normal"/>
    <w:link w:val="CommentTextChar"/>
    <w:rsid w:val="00F900AA"/>
    <w:rPr>
      <w:sz w:val="20"/>
      <w:szCs w:val="20"/>
      <w:lang w:val="x-none" w:eastAsia="x-none"/>
    </w:rPr>
  </w:style>
  <w:style w:type="character" w:customStyle="1" w:styleId="CommentTextChar">
    <w:name w:val="Comment Text Char"/>
    <w:link w:val="CommentText"/>
    <w:rsid w:val="00F900AA"/>
    <w:rPr>
      <w:rFonts w:ascii="Arial" w:hAnsi="Arial"/>
    </w:rPr>
  </w:style>
  <w:style w:type="paragraph" w:styleId="CommentSubject">
    <w:name w:val="annotation subject"/>
    <w:basedOn w:val="CommentText"/>
    <w:next w:val="CommentText"/>
    <w:link w:val="CommentSubjectChar"/>
    <w:rsid w:val="00F900AA"/>
    <w:rPr>
      <w:b/>
      <w:bCs/>
    </w:rPr>
  </w:style>
  <w:style w:type="character" w:customStyle="1" w:styleId="CommentSubjectChar">
    <w:name w:val="Comment Subject Char"/>
    <w:link w:val="CommentSubject"/>
    <w:rsid w:val="00F900AA"/>
    <w:rPr>
      <w:rFonts w:ascii="Arial" w:hAnsi="Arial"/>
      <w:b/>
      <w:bCs/>
    </w:rPr>
  </w:style>
  <w:style w:type="paragraph" w:styleId="Header">
    <w:name w:val="header"/>
    <w:basedOn w:val="Normal"/>
    <w:link w:val="HeaderChar"/>
    <w:rsid w:val="00735038"/>
    <w:pPr>
      <w:tabs>
        <w:tab w:val="center" w:pos="4680"/>
        <w:tab w:val="right" w:pos="9360"/>
      </w:tabs>
    </w:pPr>
    <w:rPr>
      <w:lang w:val="x-none" w:eastAsia="x-none"/>
    </w:rPr>
  </w:style>
  <w:style w:type="character" w:customStyle="1" w:styleId="HeaderChar">
    <w:name w:val="Header Char"/>
    <w:link w:val="Header"/>
    <w:rsid w:val="00735038"/>
    <w:rPr>
      <w:rFonts w:ascii="Arial" w:hAnsi="Arial"/>
      <w:sz w:val="24"/>
      <w:szCs w:val="24"/>
    </w:rPr>
  </w:style>
  <w:style w:type="paragraph" w:styleId="Footer">
    <w:name w:val="footer"/>
    <w:basedOn w:val="Normal"/>
    <w:link w:val="FooterChar"/>
    <w:uiPriority w:val="99"/>
    <w:rsid w:val="00735038"/>
    <w:pPr>
      <w:tabs>
        <w:tab w:val="center" w:pos="4680"/>
        <w:tab w:val="right" w:pos="9360"/>
      </w:tabs>
    </w:pPr>
    <w:rPr>
      <w:lang w:val="x-none" w:eastAsia="x-none"/>
    </w:rPr>
  </w:style>
  <w:style w:type="character" w:customStyle="1" w:styleId="FooterChar">
    <w:name w:val="Footer Char"/>
    <w:link w:val="Footer"/>
    <w:uiPriority w:val="99"/>
    <w:rsid w:val="00735038"/>
    <w:rPr>
      <w:rFonts w:ascii="Arial" w:hAnsi="Arial"/>
      <w:sz w:val="24"/>
      <w:szCs w:val="24"/>
    </w:rPr>
  </w:style>
  <w:style w:type="character" w:styleId="Hyperlink">
    <w:name w:val="Hyperlink"/>
    <w:rsid w:val="008B6B19"/>
    <w:rPr>
      <w:color w:val="0000FF"/>
      <w:u w:val="single"/>
    </w:rPr>
  </w:style>
  <w:style w:type="character" w:customStyle="1" w:styleId="Heading1Char">
    <w:name w:val="Heading 1 Char"/>
    <w:basedOn w:val="DefaultParagraphFont"/>
    <w:link w:val="Heading1"/>
    <w:rsid w:val="00CA73F2"/>
    <w:rPr>
      <w:rFonts w:ascii="Arial" w:eastAsiaTheme="majorEastAsia" w:hAnsi="Arial" w:cstheme="majorBidi"/>
      <w:b/>
      <w:sz w:val="24"/>
      <w:szCs w:val="32"/>
    </w:rPr>
  </w:style>
  <w:style w:type="character" w:customStyle="1" w:styleId="Heading2Char">
    <w:name w:val="Heading 2 Char"/>
    <w:basedOn w:val="DefaultParagraphFont"/>
    <w:link w:val="Heading2"/>
    <w:rsid w:val="00CA73F2"/>
    <w:rPr>
      <w:rFonts w:ascii="Arial" w:eastAsiaTheme="majorEastAsia" w:hAnsi="Arial" w:cstheme="majorBidi"/>
      <w:b/>
      <w:sz w:val="24"/>
      <w:szCs w:val="26"/>
    </w:rPr>
  </w:style>
  <w:style w:type="character" w:customStyle="1" w:styleId="Heading3Char">
    <w:name w:val="Heading 3 Char"/>
    <w:basedOn w:val="DefaultParagraphFont"/>
    <w:link w:val="Heading3"/>
    <w:rsid w:val="00CA73F2"/>
    <w:rPr>
      <w:rFonts w:ascii="Arial" w:eastAsiaTheme="majorEastAsia" w:hAnsi="Arial" w:cstheme="majorBidi"/>
      <w:b/>
      <w:i/>
      <w:sz w:val="24"/>
      <w:szCs w:val="24"/>
    </w:rPr>
  </w:style>
  <w:style w:type="paragraph" w:styleId="BlockText">
    <w:name w:val="Block Text"/>
    <w:basedOn w:val="Normal"/>
    <w:unhideWhenUsed/>
    <w:rsid w:val="0025212D"/>
    <w:pPr>
      <w:tabs>
        <w:tab w:val="left" w:pos="-1152"/>
        <w:tab w:val="left" w:pos="36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64" w:lineRule="atLeast"/>
      <w:ind w:left="720" w:right="756"/>
    </w:pPr>
    <w:rPr>
      <w:rFonts w:ascii="Times New Roman" w:hAnsi="Times New Roman"/>
      <w:szCs w:val="20"/>
    </w:rPr>
  </w:style>
  <w:style w:type="paragraph" w:styleId="NormalWeb">
    <w:name w:val="Normal (Web)"/>
    <w:basedOn w:val="Normal"/>
    <w:uiPriority w:val="99"/>
    <w:unhideWhenUsed/>
    <w:rsid w:val="008A343D"/>
    <w:pPr>
      <w:spacing w:before="100" w:beforeAutospacing="1" w:after="100" w:afterAutospacing="1"/>
    </w:pPr>
    <w:rPr>
      <w:rFonts w:ascii="Times New Roman" w:hAnsi="Times New Roman"/>
    </w:rPr>
  </w:style>
  <w:style w:type="character" w:styleId="UnresolvedMention">
    <w:name w:val="Unresolved Mention"/>
    <w:basedOn w:val="DefaultParagraphFont"/>
    <w:uiPriority w:val="99"/>
    <w:semiHidden/>
    <w:unhideWhenUsed/>
    <w:rsid w:val="002F1F13"/>
    <w:rPr>
      <w:color w:val="605E5C"/>
      <w:shd w:val="clear" w:color="auto" w:fill="E1DFDD"/>
    </w:rPr>
  </w:style>
  <w:style w:type="paragraph" w:styleId="ListParagraph">
    <w:name w:val="List Paragraph"/>
    <w:basedOn w:val="Normal"/>
    <w:uiPriority w:val="34"/>
    <w:qFormat/>
    <w:rsid w:val="002F1F13"/>
    <w:pPr>
      <w:ind w:left="720"/>
      <w:contextualSpacing/>
    </w:pPr>
  </w:style>
  <w:style w:type="character" w:customStyle="1" w:styleId="A0">
    <w:name w:val="A0"/>
    <w:uiPriority w:val="99"/>
    <w:rsid w:val="00A8299F"/>
    <w:rPr>
      <w:rFonts w:cs="Open Sans"/>
      <w:color w:val="221E1F"/>
      <w:sz w:val="18"/>
      <w:szCs w:val="18"/>
    </w:rPr>
  </w:style>
  <w:style w:type="character" w:customStyle="1" w:styleId="normaltextrun">
    <w:name w:val="normaltextrun"/>
    <w:basedOn w:val="DefaultParagraphFont"/>
    <w:rsid w:val="009B54EE"/>
  </w:style>
  <w:style w:type="character" w:customStyle="1" w:styleId="eop">
    <w:name w:val="eop"/>
    <w:basedOn w:val="DefaultParagraphFont"/>
    <w:rsid w:val="009B54EE"/>
  </w:style>
  <w:style w:type="paragraph" w:styleId="Revision">
    <w:name w:val="Revision"/>
    <w:hidden/>
    <w:uiPriority w:val="99"/>
    <w:semiHidden/>
    <w:rsid w:val="000F1521"/>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26701">
      <w:bodyDiv w:val="1"/>
      <w:marLeft w:val="0"/>
      <w:marRight w:val="0"/>
      <w:marTop w:val="0"/>
      <w:marBottom w:val="0"/>
      <w:divBdr>
        <w:top w:val="none" w:sz="0" w:space="0" w:color="auto"/>
        <w:left w:val="none" w:sz="0" w:space="0" w:color="auto"/>
        <w:bottom w:val="none" w:sz="0" w:space="0" w:color="auto"/>
        <w:right w:val="none" w:sz="0" w:space="0" w:color="auto"/>
      </w:divBdr>
    </w:div>
    <w:div w:id="165100124">
      <w:bodyDiv w:val="1"/>
      <w:marLeft w:val="0"/>
      <w:marRight w:val="0"/>
      <w:marTop w:val="0"/>
      <w:marBottom w:val="0"/>
      <w:divBdr>
        <w:top w:val="none" w:sz="0" w:space="0" w:color="auto"/>
        <w:left w:val="none" w:sz="0" w:space="0" w:color="auto"/>
        <w:bottom w:val="none" w:sz="0" w:space="0" w:color="auto"/>
        <w:right w:val="none" w:sz="0" w:space="0" w:color="auto"/>
      </w:divBdr>
    </w:div>
    <w:div w:id="537427101">
      <w:bodyDiv w:val="1"/>
      <w:marLeft w:val="0"/>
      <w:marRight w:val="0"/>
      <w:marTop w:val="0"/>
      <w:marBottom w:val="0"/>
      <w:divBdr>
        <w:top w:val="none" w:sz="0" w:space="0" w:color="auto"/>
        <w:left w:val="none" w:sz="0" w:space="0" w:color="auto"/>
        <w:bottom w:val="none" w:sz="0" w:space="0" w:color="auto"/>
        <w:right w:val="none" w:sz="0" w:space="0" w:color="auto"/>
      </w:divBdr>
    </w:div>
    <w:div w:id="719088697">
      <w:bodyDiv w:val="1"/>
      <w:marLeft w:val="0"/>
      <w:marRight w:val="0"/>
      <w:marTop w:val="0"/>
      <w:marBottom w:val="0"/>
      <w:divBdr>
        <w:top w:val="none" w:sz="0" w:space="0" w:color="auto"/>
        <w:left w:val="none" w:sz="0" w:space="0" w:color="auto"/>
        <w:bottom w:val="none" w:sz="0" w:space="0" w:color="auto"/>
        <w:right w:val="none" w:sz="0" w:space="0" w:color="auto"/>
      </w:divBdr>
    </w:div>
    <w:div w:id="1047412508">
      <w:bodyDiv w:val="1"/>
      <w:marLeft w:val="0"/>
      <w:marRight w:val="0"/>
      <w:marTop w:val="0"/>
      <w:marBottom w:val="0"/>
      <w:divBdr>
        <w:top w:val="none" w:sz="0" w:space="0" w:color="auto"/>
        <w:left w:val="none" w:sz="0" w:space="0" w:color="auto"/>
        <w:bottom w:val="none" w:sz="0" w:space="0" w:color="auto"/>
        <w:right w:val="none" w:sz="0" w:space="0" w:color="auto"/>
      </w:divBdr>
    </w:div>
    <w:div w:id="1866669435">
      <w:bodyDiv w:val="1"/>
      <w:marLeft w:val="0"/>
      <w:marRight w:val="0"/>
      <w:marTop w:val="0"/>
      <w:marBottom w:val="0"/>
      <w:divBdr>
        <w:top w:val="none" w:sz="0" w:space="0" w:color="auto"/>
        <w:left w:val="none" w:sz="0" w:space="0" w:color="auto"/>
        <w:bottom w:val="none" w:sz="0" w:space="0" w:color="auto"/>
        <w:right w:val="none" w:sz="0" w:space="0" w:color="auto"/>
      </w:divBdr>
    </w:div>
    <w:div w:id="1955478238">
      <w:bodyDiv w:val="1"/>
      <w:marLeft w:val="0"/>
      <w:marRight w:val="0"/>
      <w:marTop w:val="0"/>
      <w:marBottom w:val="0"/>
      <w:divBdr>
        <w:top w:val="none" w:sz="0" w:space="0" w:color="auto"/>
        <w:left w:val="none" w:sz="0" w:space="0" w:color="auto"/>
        <w:bottom w:val="none" w:sz="0" w:space="0" w:color="auto"/>
        <w:right w:val="none" w:sz="0" w:space="0" w:color="auto"/>
      </w:divBdr>
    </w:div>
    <w:div w:id="1993174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534ED83EA0B5E468033F72E96A6CA4D" ma:contentTypeVersion="9" ma:contentTypeDescription="Create a new document." ma:contentTypeScope="" ma:versionID="fa343b666238b0856af313b226b43208">
  <xsd:schema xmlns:xsd="http://www.w3.org/2001/XMLSchema" xmlns:xs="http://www.w3.org/2001/XMLSchema" xmlns:p="http://schemas.microsoft.com/office/2006/metadata/properties" xmlns:ns2="1aae30ff-d7bc-47e3-882e-cd3423d00d62" xmlns:ns3="f89dec18-d0c2-45d2-8a15-31051f2519f8" targetNamespace="http://schemas.microsoft.com/office/2006/metadata/properties" ma:root="true" ma:fieldsID="9a58c1f7c58f005b60310e52beb88771" ns2:_="" ns3:_="">
    <xsd:import namespace="1aae30ff-d7bc-47e3-882e-cd3423d00d62"/>
    <xsd:import namespace="f89dec18-d0c2-45d2-8a15-31051f2519f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ae30ff-d7bc-47e3-882e-cd3423d00d6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9dec18-d0c2-45d2-8a15-31051f2519f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C920AE-31DF-4103-909B-31E3754B5D10}">
  <ds:schemaRefs>
    <ds:schemaRef ds:uri="http://schemas.microsoft.com/sharepoint/v3/contenttype/forms"/>
  </ds:schemaRefs>
</ds:datastoreItem>
</file>

<file path=customXml/itemProps2.xml><?xml version="1.0" encoding="utf-8"?>
<ds:datastoreItem xmlns:ds="http://schemas.openxmlformats.org/officeDocument/2006/customXml" ds:itemID="{8EAB757F-73CF-4EFD-A09A-AE14C4E5462A}">
  <ds:schemaRefs>
    <ds:schemaRef ds:uri="http://schemas.openxmlformats.org/officeDocument/2006/bibliography"/>
  </ds:schemaRefs>
</ds:datastoreItem>
</file>

<file path=customXml/itemProps3.xml><?xml version="1.0" encoding="utf-8"?>
<ds:datastoreItem xmlns:ds="http://schemas.openxmlformats.org/officeDocument/2006/customXml" ds:itemID="{1A8CB8D2-3333-4AD8-87FB-EE6814D68E29}">
  <ds:schemaRefs>
    <ds:schemaRef ds:uri="http://schemas.microsoft.com/office/2006/metadata/properties"/>
    <ds:schemaRef ds:uri="http://purl.org/dc/elements/1.1/"/>
    <ds:schemaRef ds:uri="1aae30ff-d7bc-47e3-882e-cd3423d00d62"/>
    <ds:schemaRef ds:uri="f89dec18-d0c2-45d2-8a15-31051f2519f8"/>
    <ds:schemaRef ds:uri="http://purl.org/dc/terms/"/>
    <ds:schemaRef ds:uri="http://schemas.microsoft.com/office/infopath/2007/PartnerControls"/>
    <ds:schemaRef ds:uri="http://schemas.microsoft.com/office/2006/documentManagement/types"/>
    <ds:schemaRef ds:uri="http://www.w3.org/XML/1998/namespace"/>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FFFE3613-C5E8-412D-B6F5-15ACA76AB0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ae30ff-d7bc-47e3-882e-cd3423d00d62"/>
    <ds:schemaRef ds:uri="f89dec18-d0c2-45d2-8a15-31051f2519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1080</Words>
  <Characters>6218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California High School Proficiency Examination Initial Statement of Reasons - Proposed Rulemaking and Regulations (CA Dept of Education)</vt:lpstr>
    </vt:vector>
  </TitlesOfParts>
  <Company>Calif. Dept. of Education</Company>
  <LinksUpToDate>false</LinksUpToDate>
  <CharactersWithSpaces>7284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High School Proficiency Examination Initial Statement of Reasons - Proposed Rulemaking and Regulations (CA Dept of Education)</dc:title>
  <dc:subject>Initial Statement of Reasons regarding amendments to the California High School Proficiency Examination regulations. </dc:subject>
  <dc:creator/>
  <cp:keywords/>
  <cp:lastModifiedBy>Gerri White</cp:lastModifiedBy>
  <cp:revision>8</cp:revision>
  <cp:lastPrinted>2018-08-16T20:07:00Z</cp:lastPrinted>
  <dcterms:created xsi:type="dcterms:W3CDTF">2023-04-17T22:40:00Z</dcterms:created>
  <dcterms:modified xsi:type="dcterms:W3CDTF">2023-07-25T18:24:00Z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0x0101003534ED83EA0B5E468033F72E96A6CA4D</vt:lpwstr>
  </property>
  <property fmtid="{D5CDD505-2E9C-101B-9397-08002B2CF9AE}" pid="3" name="GrammarlyDocumentId">
    <vt:lpwstr>fb4f355b61db44953bbed7f4a89e2026cc6ef5014dca71c4b3b067db86854eae</vt:lpwstr>
  </property>
</Properties>
</file>