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165E" w14:textId="1A9D8A12" w:rsidR="003E38D7" w:rsidRPr="002E1F4C" w:rsidRDefault="000712C4" w:rsidP="000C2C2E">
      <w:pPr>
        <w:pStyle w:val="Heading1"/>
        <w:spacing w:line="276" w:lineRule="auto"/>
        <w:rPr>
          <w:sz w:val="36"/>
          <w:szCs w:val="36"/>
        </w:rPr>
      </w:pPr>
      <w:r w:rsidRPr="002E1F4C">
        <w:rPr>
          <w:sz w:val="36"/>
          <w:szCs w:val="36"/>
        </w:rPr>
        <w:t>Final Statement of Reasons</w:t>
      </w:r>
    </w:p>
    <w:p w14:paraId="5E28FD32" w14:textId="2990BC9E" w:rsidR="003E38D7" w:rsidRPr="00E95CFA" w:rsidRDefault="005152BA" w:rsidP="000C2C2E">
      <w:pPr>
        <w:spacing w:line="276" w:lineRule="auto"/>
        <w:jc w:val="center"/>
        <w:rPr>
          <w:rFonts w:ascii="Arial" w:hAnsi="Arial" w:cs="Arial"/>
        </w:rPr>
      </w:pPr>
      <w:r w:rsidRPr="005152BA">
        <w:rPr>
          <w:rFonts w:ascii="Arial" w:hAnsi="Arial" w:cs="Arial"/>
        </w:rPr>
        <w:t>Eligibility and Priority in the California State Preschool Program</w:t>
      </w:r>
      <w:r w:rsidR="005957B7">
        <w:rPr>
          <w:rFonts w:ascii="Arial" w:hAnsi="Arial" w:cs="Arial"/>
        </w:rPr>
        <w:t xml:space="preserve"> (CSPP)</w:t>
      </w:r>
    </w:p>
    <w:p w14:paraId="6E49E910" w14:textId="322316D9" w:rsidR="003E38D7" w:rsidRPr="002E1F4C" w:rsidRDefault="000712C4" w:rsidP="00C332E0">
      <w:pPr>
        <w:pStyle w:val="Heading2"/>
        <w:spacing w:before="240" w:after="240" w:line="276" w:lineRule="auto"/>
        <w:rPr>
          <w:sz w:val="32"/>
          <w:szCs w:val="32"/>
        </w:rPr>
      </w:pPr>
      <w:r w:rsidRPr="002E1F4C">
        <w:rPr>
          <w:sz w:val="32"/>
          <w:szCs w:val="32"/>
        </w:rPr>
        <w:t xml:space="preserve">Update of Initial Statement </w:t>
      </w:r>
      <w:r w:rsidR="006F5166" w:rsidRPr="002E1F4C">
        <w:rPr>
          <w:sz w:val="32"/>
          <w:szCs w:val="32"/>
        </w:rPr>
        <w:t>of</w:t>
      </w:r>
      <w:r w:rsidRPr="002E1F4C">
        <w:rPr>
          <w:sz w:val="32"/>
          <w:szCs w:val="32"/>
        </w:rPr>
        <w:t xml:space="preserve"> Reasons</w:t>
      </w:r>
    </w:p>
    <w:p w14:paraId="35C2CDA3" w14:textId="18F2ECC4" w:rsidR="0015178A" w:rsidRPr="00B10C64" w:rsidRDefault="0015178A" w:rsidP="000C2C2E">
      <w:pPr>
        <w:spacing w:after="240" w:line="276" w:lineRule="auto"/>
        <w:rPr>
          <w:rFonts w:ascii="Arial" w:hAnsi="Arial" w:cs="Arial"/>
        </w:rPr>
      </w:pPr>
      <w:r w:rsidRPr="00977391">
        <w:rPr>
          <w:rFonts w:ascii="Arial" w:hAnsi="Arial" w:cs="Arial"/>
        </w:rPr>
        <w:t xml:space="preserve">The original proposed text was made available for public comment for at least 45 days from </w:t>
      </w:r>
      <w:sdt>
        <w:sdtPr>
          <w:rPr>
            <w:rFonts w:ascii="Arial" w:hAnsi="Arial" w:cs="Arial"/>
          </w:rPr>
          <w:alias w:val="Start Date"/>
          <w:tag w:val="Start Date"/>
          <w:id w:val="-647671606"/>
          <w:placeholder>
            <w:docPart w:val="DefaultPlaceholder_-1854013437"/>
          </w:placeholder>
          <w15:color w:val="FF0000"/>
          <w:date w:fullDate="2023-12-15T00:00:00Z">
            <w:dateFormat w:val="MMMM d, yyyy"/>
            <w:lid w:val="en-US"/>
            <w:storeMappedDataAs w:val="dateTime"/>
            <w:calendar w:val="gregorian"/>
          </w:date>
        </w:sdtPr>
        <w:sdtEndPr/>
        <w:sdtContent>
          <w:r w:rsidR="005152BA">
            <w:rPr>
              <w:rFonts w:ascii="Arial" w:hAnsi="Arial" w:cs="Arial"/>
            </w:rPr>
            <w:t>December 15, 2023</w:t>
          </w:r>
        </w:sdtContent>
      </w:sdt>
      <w:r w:rsidR="0032699A" w:rsidRPr="000712C4">
        <w:rPr>
          <w:rFonts w:ascii="Arial" w:hAnsi="Arial" w:cs="Arial"/>
        </w:rPr>
        <w:t>,</w:t>
      </w:r>
      <w:r w:rsidR="00EC60E1" w:rsidRPr="000712C4">
        <w:rPr>
          <w:rFonts w:ascii="Arial" w:hAnsi="Arial" w:cs="Arial"/>
        </w:rPr>
        <w:t xml:space="preserve"> through </w:t>
      </w:r>
      <w:sdt>
        <w:sdtPr>
          <w:rPr>
            <w:rFonts w:ascii="Arial" w:hAnsi="Arial" w:cs="Arial"/>
          </w:rPr>
          <w:alias w:val="End Date"/>
          <w:tag w:val="End Date"/>
          <w:id w:val="-260456603"/>
          <w:placeholder>
            <w:docPart w:val="0E89A1520A39401781550E289F5621AF"/>
          </w:placeholder>
          <w15:color w:val="FF0000"/>
          <w:date w:fullDate="2024-01-30T00:00:00Z">
            <w:dateFormat w:val="MMMM d, yyyy"/>
            <w:lid w:val="en-US"/>
            <w:storeMappedDataAs w:val="dateTime"/>
            <w:calendar w:val="gregorian"/>
          </w:date>
        </w:sdtPr>
        <w:sdtEndPr/>
        <w:sdtContent>
          <w:r w:rsidR="005152BA">
            <w:rPr>
              <w:rFonts w:ascii="Arial" w:hAnsi="Arial" w:cs="Arial"/>
            </w:rPr>
            <w:t>January 30, 2024</w:t>
          </w:r>
        </w:sdtContent>
      </w:sdt>
      <w:r w:rsidR="00581F02" w:rsidRPr="000712C4">
        <w:rPr>
          <w:rFonts w:ascii="Arial" w:hAnsi="Arial" w:cs="Arial"/>
        </w:rPr>
        <w:t>, inclusive</w:t>
      </w:r>
      <w:r w:rsidRPr="000712C4">
        <w:rPr>
          <w:rFonts w:ascii="Arial" w:hAnsi="Arial" w:cs="Arial"/>
        </w:rPr>
        <w:t xml:space="preserve">. </w:t>
      </w:r>
      <w:r w:rsidR="005152BA">
        <w:rPr>
          <w:rFonts w:ascii="Arial" w:hAnsi="Arial" w:cs="Arial"/>
        </w:rPr>
        <w:t>Four</w:t>
      </w:r>
      <w:r w:rsidR="00EC60E1" w:rsidRPr="000712C4">
        <w:rPr>
          <w:rFonts w:ascii="Arial" w:hAnsi="Arial" w:cs="Arial"/>
        </w:rPr>
        <w:t xml:space="preserve"> individuals provided comments during the 45-</w:t>
      </w:r>
      <w:r w:rsidR="00EC60E1" w:rsidRPr="00B10C64">
        <w:rPr>
          <w:rFonts w:ascii="Arial" w:hAnsi="Arial" w:cs="Arial"/>
        </w:rPr>
        <w:t>day comment period.</w:t>
      </w:r>
    </w:p>
    <w:p w14:paraId="78282502" w14:textId="1E1C1B11" w:rsidR="003E38D7" w:rsidRDefault="0015178A" w:rsidP="000C2C2E">
      <w:pPr>
        <w:spacing w:after="240" w:line="276" w:lineRule="auto"/>
        <w:rPr>
          <w:rFonts w:ascii="Arial" w:hAnsi="Arial" w:cs="Arial"/>
        </w:rPr>
      </w:pPr>
      <w:r w:rsidRPr="00977391">
        <w:rPr>
          <w:rFonts w:ascii="Arial" w:hAnsi="Arial" w:cs="Arial"/>
        </w:rPr>
        <w:t xml:space="preserve">A public hearing was </w:t>
      </w:r>
      <w:r w:rsidRPr="00C43706">
        <w:rPr>
          <w:rFonts w:ascii="Arial" w:hAnsi="Arial" w:cs="Arial"/>
        </w:rPr>
        <w:t xml:space="preserve">held at </w:t>
      </w:r>
      <w:r w:rsidR="005152BA" w:rsidRPr="00C43706">
        <w:rPr>
          <w:rFonts w:ascii="Arial" w:hAnsi="Arial" w:cs="Arial"/>
        </w:rPr>
        <w:t>9:00</w:t>
      </w:r>
      <w:r w:rsidR="00E340A6">
        <w:rPr>
          <w:rFonts w:ascii="Arial" w:hAnsi="Arial" w:cs="Arial"/>
        </w:rPr>
        <w:t xml:space="preserve"> </w:t>
      </w:r>
      <w:r w:rsidR="005152BA" w:rsidRPr="00C43706">
        <w:rPr>
          <w:rFonts w:ascii="Arial" w:hAnsi="Arial" w:cs="Arial"/>
        </w:rPr>
        <w:t>a</w:t>
      </w:r>
      <w:r w:rsidR="00EC60E1" w:rsidRPr="00C43706">
        <w:rPr>
          <w:rFonts w:ascii="Arial" w:hAnsi="Arial" w:cs="Arial"/>
        </w:rPr>
        <w:t>.m</w:t>
      </w:r>
      <w:r w:rsidR="0032699A" w:rsidRPr="00C43706">
        <w:rPr>
          <w:rFonts w:ascii="Arial" w:hAnsi="Arial" w:cs="Arial"/>
        </w:rPr>
        <w:t xml:space="preserve">. on </w:t>
      </w:r>
      <w:sdt>
        <w:sdtPr>
          <w:rPr>
            <w:rFonts w:ascii="Arial" w:hAnsi="Arial" w:cs="Arial"/>
          </w:rPr>
          <w:alias w:val="Hearing Date"/>
          <w:tag w:val="Hearing Date"/>
          <w:id w:val="1958371202"/>
          <w:placeholder>
            <w:docPart w:val="DefaultPlaceholder_-1854013437"/>
          </w:placeholder>
          <w15:color w:val="FF0000"/>
          <w:date w:fullDate="2024-01-30T00:00:00Z">
            <w:dateFormat w:val="MMMM d, yyyy"/>
            <w:lid w:val="en-US"/>
            <w:storeMappedDataAs w:val="dateTime"/>
            <w:calendar w:val="gregorian"/>
          </w:date>
        </w:sdtPr>
        <w:sdtEndPr/>
        <w:sdtContent>
          <w:r w:rsidR="005152BA" w:rsidRPr="00C43706">
            <w:rPr>
              <w:rFonts w:ascii="Arial" w:hAnsi="Arial" w:cs="Arial"/>
            </w:rPr>
            <w:t>January 30, 2024</w:t>
          </w:r>
        </w:sdtContent>
      </w:sdt>
      <w:r w:rsidR="006971B3" w:rsidRPr="00C43706">
        <w:rPr>
          <w:rFonts w:ascii="Arial" w:hAnsi="Arial" w:cs="Arial"/>
        </w:rPr>
        <w:t>, via videoconferenc</w:t>
      </w:r>
      <w:r w:rsidR="006F5166" w:rsidRPr="00C43706">
        <w:rPr>
          <w:rFonts w:ascii="Arial" w:hAnsi="Arial" w:cs="Arial"/>
        </w:rPr>
        <w:t>e</w:t>
      </w:r>
      <w:r w:rsidR="00E340A6">
        <w:rPr>
          <w:rFonts w:ascii="Arial" w:hAnsi="Arial" w:cs="Arial"/>
          <w:i/>
        </w:rPr>
        <w:t xml:space="preserve"> </w:t>
      </w:r>
      <w:r w:rsidR="00E340A6" w:rsidRPr="000833B4">
        <w:rPr>
          <w:rFonts w:ascii="Arial" w:hAnsi="Arial" w:cs="Arial"/>
          <w:iCs/>
        </w:rPr>
        <w:t>during which</w:t>
      </w:r>
      <w:r w:rsidR="00E340A6">
        <w:rPr>
          <w:rFonts w:ascii="Arial" w:hAnsi="Arial" w:cs="Arial"/>
          <w:iCs/>
        </w:rPr>
        <w:t xml:space="preserve"> </w:t>
      </w:r>
      <w:r w:rsidR="005152BA" w:rsidRPr="00C43706">
        <w:rPr>
          <w:rFonts w:ascii="Arial" w:hAnsi="Arial" w:cs="Arial"/>
          <w:iCs/>
        </w:rPr>
        <w:t>29</w:t>
      </w:r>
      <w:r w:rsidR="006971B3" w:rsidRPr="00C43706">
        <w:rPr>
          <w:rFonts w:ascii="Arial" w:hAnsi="Arial" w:cs="Arial"/>
          <w:iCs/>
        </w:rPr>
        <w:t xml:space="preserve"> </w:t>
      </w:r>
      <w:r w:rsidR="005152BA" w:rsidRPr="00C43706">
        <w:rPr>
          <w:rFonts w:ascii="Arial" w:hAnsi="Arial" w:cs="Arial"/>
        </w:rPr>
        <w:t>people</w:t>
      </w:r>
      <w:r w:rsidR="006971B3" w:rsidRPr="00C43706">
        <w:rPr>
          <w:rFonts w:ascii="Arial" w:hAnsi="Arial" w:cs="Arial"/>
        </w:rPr>
        <w:t xml:space="preserve"> </w:t>
      </w:r>
      <w:r w:rsidR="00E340A6">
        <w:rPr>
          <w:rFonts w:ascii="Arial" w:hAnsi="Arial" w:cs="Arial"/>
        </w:rPr>
        <w:t xml:space="preserve">attended and </w:t>
      </w:r>
      <w:bookmarkStart w:id="0" w:name="_Hlk141438847"/>
      <w:r w:rsidR="00FF5DEE">
        <w:rPr>
          <w:rFonts w:ascii="Arial" w:hAnsi="Arial" w:cs="Arial"/>
        </w:rPr>
        <w:t>1</w:t>
      </w:r>
      <w:r w:rsidR="00E340A6" w:rsidRPr="00C43706">
        <w:rPr>
          <w:rFonts w:ascii="Arial" w:hAnsi="Arial" w:cs="Arial"/>
        </w:rPr>
        <w:t xml:space="preserve"> </w:t>
      </w:r>
      <w:r w:rsidR="005152BA" w:rsidRPr="00C43706">
        <w:rPr>
          <w:rFonts w:ascii="Arial" w:hAnsi="Arial" w:cs="Arial"/>
        </w:rPr>
        <w:t>person spoke</w:t>
      </w:r>
      <w:r w:rsidR="00CE1AF8" w:rsidRPr="00C43706">
        <w:rPr>
          <w:rFonts w:ascii="Arial" w:hAnsi="Arial" w:cs="Arial"/>
        </w:rPr>
        <w:t xml:space="preserve"> </w:t>
      </w:r>
      <w:r w:rsidR="005152BA" w:rsidRPr="00C43706">
        <w:rPr>
          <w:rFonts w:ascii="Arial" w:hAnsi="Arial" w:cs="Arial"/>
        </w:rPr>
        <w:t xml:space="preserve">and </w:t>
      </w:r>
      <w:r w:rsidR="00CE1AF8" w:rsidRPr="00C43706">
        <w:rPr>
          <w:rFonts w:ascii="Arial" w:hAnsi="Arial" w:cs="Arial"/>
        </w:rPr>
        <w:t xml:space="preserve">provided </w:t>
      </w:r>
      <w:r w:rsidR="00271416" w:rsidRPr="00C43706">
        <w:rPr>
          <w:rFonts w:ascii="Arial" w:hAnsi="Arial" w:cs="Arial"/>
        </w:rPr>
        <w:t>c</w:t>
      </w:r>
      <w:r w:rsidR="00A72C14" w:rsidRPr="00C43706">
        <w:rPr>
          <w:rFonts w:ascii="Arial" w:hAnsi="Arial" w:cs="Arial"/>
        </w:rPr>
        <w:t>om</w:t>
      </w:r>
      <w:r w:rsidR="00271416" w:rsidRPr="00C43706">
        <w:rPr>
          <w:rFonts w:ascii="Arial" w:hAnsi="Arial" w:cs="Arial"/>
        </w:rPr>
        <w:t>m</w:t>
      </w:r>
      <w:r w:rsidR="00A72C14" w:rsidRPr="00C43706">
        <w:rPr>
          <w:rFonts w:ascii="Arial" w:hAnsi="Arial" w:cs="Arial"/>
        </w:rPr>
        <w:t>e</w:t>
      </w:r>
      <w:r w:rsidR="00271416" w:rsidRPr="00C43706">
        <w:rPr>
          <w:rFonts w:ascii="Arial" w:hAnsi="Arial" w:cs="Arial"/>
        </w:rPr>
        <w:t>nts</w:t>
      </w:r>
      <w:r w:rsidR="00271416">
        <w:rPr>
          <w:rFonts w:ascii="Arial" w:hAnsi="Arial" w:cs="Arial"/>
        </w:rPr>
        <w:t>.</w:t>
      </w:r>
    </w:p>
    <w:bookmarkEnd w:id="0"/>
    <w:p w14:paraId="7CF552DC" w14:textId="2E1B61BB" w:rsidR="003E38D7" w:rsidRPr="002E1F4C" w:rsidRDefault="006F5166" w:rsidP="000C2C2E">
      <w:pPr>
        <w:pStyle w:val="Heading3"/>
        <w:spacing w:after="240" w:line="276" w:lineRule="auto"/>
        <w:rPr>
          <w:rFonts w:ascii="Arial" w:hAnsi="Arial" w:cs="Arial"/>
          <w:b/>
          <w:bCs/>
          <w:sz w:val="28"/>
          <w:szCs w:val="28"/>
        </w:rPr>
      </w:pPr>
      <w:r w:rsidRPr="002E1F4C">
        <w:rPr>
          <w:rFonts w:ascii="Arial" w:hAnsi="Arial" w:cs="Arial"/>
          <w:b/>
          <w:bCs/>
          <w:color w:val="auto"/>
          <w:sz w:val="28"/>
          <w:szCs w:val="28"/>
        </w:rPr>
        <w:t xml:space="preserve">Summary and Response to Comments Received During the </w:t>
      </w:r>
      <w:r w:rsidR="00FF5DEE" w:rsidRPr="002E1F4C">
        <w:rPr>
          <w:rFonts w:ascii="Arial" w:hAnsi="Arial" w:cs="Arial"/>
          <w:b/>
          <w:bCs/>
          <w:color w:val="auto"/>
          <w:sz w:val="28"/>
          <w:szCs w:val="28"/>
        </w:rPr>
        <w:t>45-Day Comment</w:t>
      </w:r>
      <w:r w:rsidRPr="002E1F4C">
        <w:rPr>
          <w:rFonts w:ascii="Arial" w:hAnsi="Arial" w:cs="Arial"/>
          <w:b/>
          <w:bCs/>
          <w:color w:val="auto"/>
          <w:sz w:val="28"/>
          <w:szCs w:val="28"/>
        </w:rPr>
        <w:t xml:space="preserve"> Period of </w:t>
      </w:r>
      <w:sdt>
        <w:sdtPr>
          <w:rPr>
            <w:rFonts w:ascii="Arial" w:hAnsi="Arial" w:cs="Arial"/>
            <w:b/>
            <w:bCs/>
            <w:color w:val="auto"/>
            <w:sz w:val="28"/>
            <w:szCs w:val="28"/>
          </w:rPr>
          <w:alias w:val="Start Date"/>
          <w:tag w:val="Start Date"/>
          <w:id w:val="-780414460"/>
          <w:placeholder>
            <w:docPart w:val="1B59DB371A884BF9B5081C845EE85251"/>
          </w:placeholder>
          <w15:color w:val="FF0000"/>
          <w:date w:fullDate="2023-12-15T00:00:00Z">
            <w:dateFormat w:val="MMMM d, yyyy"/>
            <w:lid w:val="en-US"/>
            <w:storeMappedDataAs w:val="dateTime"/>
            <w:calendar w:val="gregorian"/>
          </w:date>
        </w:sdtPr>
        <w:sdtEndPr/>
        <w:sdtContent>
          <w:r w:rsidR="00A50ABD" w:rsidRPr="002E1F4C">
            <w:rPr>
              <w:rFonts w:ascii="Arial" w:hAnsi="Arial" w:cs="Arial"/>
              <w:b/>
              <w:bCs/>
              <w:color w:val="auto"/>
              <w:sz w:val="28"/>
              <w:szCs w:val="28"/>
            </w:rPr>
            <w:t>December 15, 2023</w:t>
          </w:r>
        </w:sdtContent>
      </w:sdt>
      <w:r w:rsidR="00EE5902" w:rsidRPr="002E1F4C">
        <w:rPr>
          <w:rFonts w:ascii="Arial" w:hAnsi="Arial" w:cs="Arial"/>
          <w:b/>
          <w:bCs/>
          <w:color w:val="auto"/>
          <w:sz w:val="28"/>
          <w:szCs w:val="28"/>
        </w:rPr>
        <w:t xml:space="preserve"> </w:t>
      </w:r>
      <w:r w:rsidRPr="002E1F4C">
        <w:rPr>
          <w:rFonts w:ascii="Arial" w:hAnsi="Arial" w:cs="Arial"/>
          <w:b/>
          <w:bCs/>
          <w:color w:val="auto"/>
          <w:sz w:val="28"/>
          <w:szCs w:val="28"/>
        </w:rPr>
        <w:t>Through</w:t>
      </w:r>
      <w:r w:rsidR="00353991" w:rsidRPr="002E1F4C">
        <w:rPr>
          <w:rFonts w:ascii="Arial" w:hAnsi="Arial" w:cs="Arial"/>
          <w:b/>
          <w:bCs/>
          <w:color w:val="auto"/>
          <w:sz w:val="28"/>
          <w:szCs w:val="28"/>
        </w:rPr>
        <w:t xml:space="preserve"> </w:t>
      </w:r>
      <w:sdt>
        <w:sdtPr>
          <w:rPr>
            <w:rFonts w:ascii="Arial" w:hAnsi="Arial" w:cs="Arial"/>
            <w:b/>
            <w:bCs/>
            <w:color w:val="auto"/>
            <w:sz w:val="28"/>
            <w:szCs w:val="28"/>
          </w:rPr>
          <w:alias w:val="End Date"/>
          <w:tag w:val="End Date"/>
          <w:id w:val="138703201"/>
          <w:placeholder>
            <w:docPart w:val="2DB88DDE7B26407B95613D68C157C176"/>
          </w:placeholder>
          <w15:color w:val="FF0000"/>
          <w:date w:fullDate="2024-01-30T00:00:00Z">
            <w:dateFormat w:val="MMMM d, yyyy"/>
            <w:lid w:val="en-US"/>
            <w:storeMappedDataAs w:val="dateTime"/>
            <w:calendar w:val="gregorian"/>
          </w:date>
        </w:sdtPr>
        <w:sdtEndPr/>
        <w:sdtContent>
          <w:r w:rsidR="005152BA" w:rsidRPr="002E1F4C">
            <w:rPr>
              <w:rFonts w:ascii="Arial" w:hAnsi="Arial" w:cs="Arial"/>
              <w:b/>
              <w:bCs/>
              <w:color w:val="auto"/>
              <w:sz w:val="28"/>
              <w:szCs w:val="28"/>
            </w:rPr>
            <w:t>January 30, 2024</w:t>
          </w:r>
        </w:sdtContent>
      </w:sdt>
      <w:r w:rsidR="00581F02" w:rsidRPr="002E1F4C">
        <w:rPr>
          <w:rFonts w:ascii="Arial" w:hAnsi="Arial" w:cs="Arial"/>
          <w:b/>
          <w:bCs/>
          <w:color w:val="auto"/>
          <w:sz w:val="28"/>
          <w:szCs w:val="28"/>
        </w:rPr>
        <w:t>,</w:t>
      </w:r>
      <w:r w:rsidRPr="002E1F4C">
        <w:rPr>
          <w:rFonts w:ascii="Arial" w:hAnsi="Arial" w:cs="Arial"/>
          <w:b/>
          <w:bCs/>
          <w:color w:val="auto"/>
          <w:sz w:val="28"/>
          <w:szCs w:val="28"/>
        </w:rPr>
        <w:t xml:space="preserve"> Inclusive</w:t>
      </w:r>
    </w:p>
    <w:p w14:paraId="1FD583B8" w14:textId="62836C6E" w:rsidR="005152BA" w:rsidRPr="005152BA" w:rsidRDefault="005152BA" w:rsidP="000C2C2E">
      <w:pPr>
        <w:pStyle w:val="BodyText3"/>
        <w:spacing w:after="240" w:line="276" w:lineRule="auto"/>
        <w:rPr>
          <w:rFonts w:ascii="Arial" w:hAnsi="Arial" w:cs="Arial"/>
        </w:rPr>
      </w:pPr>
      <w:r w:rsidRPr="6BFB6FD2">
        <w:rPr>
          <w:rFonts w:ascii="Arial" w:hAnsi="Arial" w:cs="Arial"/>
        </w:rPr>
        <w:t>The C</w:t>
      </w:r>
      <w:r w:rsidR="000E40A4">
        <w:rPr>
          <w:rFonts w:ascii="Arial" w:hAnsi="Arial" w:cs="Arial"/>
        </w:rPr>
        <w:t xml:space="preserve">alifornia </w:t>
      </w:r>
      <w:r w:rsidRPr="6BFB6FD2">
        <w:rPr>
          <w:rFonts w:ascii="Arial" w:hAnsi="Arial" w:cs="Arial"/>
        </w:rPr>
        <w:t>D</w:t>
      </w:r>
      <w:r w:rsidR="000E40A4">
        <w:rPr>
          <w:rFonts w:ascii="Arial" w:hAnsi="Arial" w:cs="Arial"/>
        </w:rPr>
        <w:t xml:space="preserve">epartment of </w:t>
      </w:r>
      <w:r w:rsidRPr="6BFB6FD2">
        <w:rPr>
          <w:rFonts w:ascii="Arial" w:hAnsi="Arial" w:cs="Arial"/>
        </w:rPr>
        <w:t>E</w:t>
      </w:r>
      <w:r w:rsidR="000E40A4">
        <w:rPr>
          <w:rFonts w:ascii="Arial" w:hAnsi="Arial" w:cs="Arial"/>
        </w:rPr>
        <w:t>ducation (CDE)</w:t>
      </w:r>
      <w:r w:rsidRPr="6BFB6FD2">
        <w:rPr>
          <w:rFonts w:ascii="Arial" w:hAnsi="Arial" w:cs="Arial"/>
        </w:rPr>
        <w:t xml:space="preserve"> received </w:t>
      </w:r>
      <w:r w:rsidR="00E340A6">
        <w:rPr>
          <w:rFonts w:ascii="Arial" w:hAnsi="Arial" w:cs="Arial"/>
        </w:rPr>
        <w:t>three</w:t>
      </w:r>
      <w:r w:rsidR="00E340A6" w:rsidRPr="6BFB6FD2">
        <w:rPr>
          <w:rFonts w:ascii="Arial" w:hAnsi="Arial" w:cs="Arial"/>
        </w:rPr>
        <w:t xml:space="preserve"> </w:t>
      </w:r>
      <w:r w:rsidRPr="6BFB6FD2">
        <w:rPr>
          <w:rFonts w:ascii="Arial" w:hAnsi="Arial" w:cs="Arial"/>
        </w:rPr>
        <w:t xml:space="preserve">letters, and one </w:t>
      </w:r>
      <w:r w:rsidR="00E340A6">
        <w:rPr>
          <w:rFonts w:ascii="Arial" w:hAnsi="Arial" w:cs="Arial"/>
        </w:rPr>
        <w:t xml:space="preserve">oral </w:t>
      </w:r>
      <w:r w:rsidRPr="6BFB6FD2">
        <w:rPr>
          <w:rFonts w:ascii="Arial" w:hAnsi="Arial" w:cs="Arial"/>
        </w:rPr>
        <w:t xml:space="preserve">comment from the public hearing commenter, for a total of </w:t>
      </w:r>
      <w:r w:rsidR="00E340A6">
        <w:rPr>
          <w:rFonts w:ascii="Arial" w:hAnsi="Arial" w:cs="Arial"/>
        </w:rPr>
        <w:t>four</w:t>
      </w:r>
      <w:r w:rsidR="00E340A6" w:rsidRPr="6BFB6FD2">
        <w:rPr>
          <w:rFonts w:ascii="Arial" w:hAnsi="Arial" w:cs="Arial"/>
        </w:rPr>
        <w:t xml:space="preserve"> </w:t>
      </w:r>
      <w:r w:rsidRPr="6BFB6FD2">
        <w:rPr>
          <w:rFonts w:ascii="Arial" w:hAnsi="Arial" w:cs="Arial"/>
        </w:rPr>
        <w:t xml:space="preserve">comments. The comments and responses are set forth in the </w:t>
      </w:r>
      <w:r w:rsidR="00DC4A71">
        <w:rPr>
          <w:rFonts w:ascii="Arial" w:hAnsi="Arial" w:cs="Arial"/>
        </w:rPr>
        <w:t>45-Day Public Comments - Response</w:t>
      </w:r>
      <w:r w:rsidR="00DC4A71" w:rsidRPr="6BFB6FD2">
        <w:rPr>
          <w:rFonts w:ascii="Arial" w:hAnsi="Arial" w:cs="Arial"/>
        </w:rPr>
        <w:t xml:space="preserve"> </w:t>
      </w:r>
      <w:r w:rsidR="00DC4A71">
        <w:rPr>
          <w:rFonts w:ascii="Arial" w:hAnsi="Arial" w:cs="Arial"/>
        </w:rPr>
        <w:t>C</w:t>
      </w:r>
      <w:r w:rsidR="00DC4A71" w:rsidRPr="6BFB6FD2">
        <w:rPr>
          <w:rFonts w:ascii="Arial" w:hAnsi="Arial" w:cs="Arial"/>
        </w:rPr>
        <w:t>hart</w:t>
      </w:r>
      <w:r w:rsidRPr="6BFB6FD2">
        <w:rPr>
          <w:rFonts w:ascii="Arial" w:hAnsi="Arial" w:cs="Arial"/>
        </w:rPr>
        <w:t>.</w:t>
      </w:r>
    </w:p>
    <w:p w14:paraId="5295CC26" w14:textId="46514668" w:rsidR="005152BA" w:rsidRPr="005152BA" w:rsidRDefault="00D777F8" w:rsidP="000C2C2E">
      <w:pPr>
        <w:pStyle w:val="BodyText3"/>
        <w:spacing w:line="276" w:lineRule="auto"/>
        <w:rPr>
          <w:rFonts w:ascii="Arial" w:hAnsi="Arial" w:cs="Arial"/>
        </w:rPr>
      </w:pPr>
      <w:r>
        <w:rPr>
          <w:rFonts w:ascii="Arial" w:hAnsi="Arial" w:cs="Arial"/>
          <w:b/>
          <w:bCs/>
        </w:rPr>
        <w:t>Oral Comment</w:t>
      </w:r>
      <w:r w:rsidR="005152BA" w:rsidRPr="005152BA">
        <w:rPr>
          <w:rFonts w:ascii="Arial" w:hAnsi="Arial" w:cs="Arial"/>
          <w:b/>
          <w:bCs/>
        </w:rPr>
        <w:t xml:space="preserve"> #1: </w:t>
      </w:r>
      <w:r w:rsidRPr="00D777F8">
        <w:rPr>
          <w:rFonts w:ascii="Arial" w:hAnsi="Arial" w:cs="Arial"/>
        </w:rPr>
        <w:t>John Sweeney on behalf of Doctor Mary Ann D</w:t>
      </w:r>
      <w:r w:rsidR="004530BA">
        <w:rPr>
          <w:rFonts w:ascii="Arial" w:hAnsi="Arial" w:cs="Arial"/>
        </w:rPr>
        <w:t>e</w:t>
      </w:r>
      <w:r w:rsidRPr="00D777F8">
        <w:rPr>
          <w:rFonts w:ascii="Arial" w:hAnsi="Arial" w:cs="Arial"/>
        </w:rPr>
        <w:t>wan – Santa Clara, County Superintendent of Schools</w:t>
      </w:r>
    </w:p>
    <w:p w14:paraId="57C59FB3" w14:textId="1131959C" w:rsidR="005152BA" w:rsidRPr="005152BA" w:rsidRDefault="005152BA" w:rsidP="000C2C2E">
      <w:pPr>
        <w:pStyle w:val="BodyText3"/>
        <w:spacing w:line="276" w:lineRule="auto"/>
        <w:rPr>
          <w:rFonts w:ascii="Arial" w:hAnsi="Arial" w:cs="Arial"/>
          <w:b/>
          <w:bCs/>
        </w:rPr>
      </w:pPr>
      <w:r w:rsidRPr="005152BA">
        <w:rPr>
          <w:rFonts w:ascii="Arial" w:hAnsi="Arial" w:cs="Arial"/>
          <w:b/>
          <w:bCs/>
        </w:rPr>
        <w:t>Letter #</w:t>
      </w:r>
      <w:r w:rsidR="00D777F8">
        <w:rPr>
          <w:rFonts w:ascii="Arial" w:hAnsi="Arial" w:cs="Arial"/>
          <w:b/>
          <w:bCs/>
        </w:rPr>
        <w:t>1</w:t>
      </w:r>
      <w:r w:rsidRPr="005152BA">
        <w:rPr>
          <w:rFonts w:ascii="Arial" w:hAnsi="Arial" w:cs="Arial"/>
          <w:b/>
          <w:bCs/>
        </w:rPr>
        <w:t xml:space="preserve">: </w:t>
      </w:r>
      <w:r w:rsidR="00D777F8" w:rsidRPr="00D777F8">
        <w:rPr>
          <w:rFonts w:ascii="Arial" w:hAnsi="Arial" w:cs="Arial"/>
        </w:rPr>
        <w:t>Leah Welch-Jackson – Stanislaus County Office of Education</w:t>
      </w:r>
      <w:r w:rsidRPr="005152BA">
        <w:rPr>
          <w:rFonts w:ascii="Arial" w:hAnsi="Arial" w:cs="Arial"/>
          <w:b/>
          <w:bCs/>
        </w:rPr>
        <w:t> </w:t>
      </w:r>
    </w:p>
    <w:p w14:paraId="538C8452" w14:textId="0A70130D" w:rsidR="005152BA" w:rsidRPr="005152BA" w:rsidRDefault="005152BA" w:rsidP="000C2C2E">
      <w:pPr>
        <w:pStyle w:val="BodyText3"/>
        <w:spacing w:line="276" w:lineRule="auto"/>
        <w:rPr>
          <w:rFonts w:ascii="Arial" w:hAnsi="Arial" w:cs="Arial"/>
        </w:rPr>
      </w:pPr>
      <w:r w:rsidRPr="005152BA">
        <w:rPr>
          <w:rFonts w:ascii="Arial" w:hAnsi="Arial" w:cs="Arial"/>
          <w:b/>
          <w:bCs/>
        </w:rPr>
        <w:t>Letter #</w:t>
      </w:r>
      <w:r w:rsidR="00D777F8">
        <w:rPr>
          <w:rFonts w:ascii="Arial" w:hAnsi="Arial" w:cs="Arial"/>
          <w:b/>
          <w:bCs/>
        </w:rPr>
        <w:t>2</w:t>
      </w:r>
      <w:r w:rsidRPr="005152BA">
        <w:rPr>
          <w:rFonts w:ascii="Arial" w:hAnsi="Arial" w:cs="Arial"/>
          <w:b/>
          <w:bCs/>
        </w:rPr>
        <w:t xml:space="preserve">: </w:t>
      </w:r>
      <w:r w:rsidR="00D777F8" w:rsidRPr="00D777F8">
        <w:rPr>
          <w:rFonts w:ascii="Arial" w:hAnsi="Arial" w:cs="Arial"/>
        </w:rPr>
        <w:t>Luis Bautista,</w:t>
      </w:r>
      <w:r w:rsidR="00D05E84">
        <w:rPr>
          <w:rFonts w:ascii="Arial" w:hAnsi="Arial" w:cs="Arial"/>
        </w:rPr>
        <w:t xml:space="preserve"> </w:t>
      </w:r>
      <w:r w:rsidR="00D05E84" w:rsidRPr="00D777F8">
        <w:rPr>
          <w:rFonts w:ascii="Arial" w:hAnsi="Arial" w:cs="Arial"/>
        </w:rPr>
        <w:t>–</w:t>
      </w:r>
      <w:r w:rsidR="00D777F8" w:rsidRPr="00D777F8">
        <w:rPr>
          <w:rFonts w:ascii="Arial" w:hAnsi="Arial" w:cs="Arial"/>
        </w:rPr>
        <w:t xml:space="preserve"> Los Angeles County Office of Education</w:t>
      </w:r>
      <w:r w:rsidRPr="005152BA">
        <w:rPr>
          <w:rFonts w:ascii="Arial" w:hAnsi="Arial" w:cs="Arial"/>
        </w:rPr>
        <w:t> </w:t>
      </w:r>
    </w:p>
    <w:p w14:paraId="50BD2603" w14:textId="6DEBB13A" w:rsidR="005152BA" w:rsidRPr="005152BA" w:rsidRDefault="005152BA" w:rsidP="000C2C2E">
      <w:pPr>
        <w:pStyle w:val="BodyText3"/>
        <w:spacing w:line="276" w:lineRule="auto"/>
        <w:rPr>
          <w:rFonts w:ascii="Arial" w:hAnsi="Arial" w:cs="Arial"/>
          <w:b/>
          <w:bCs/>
        </w:rPr>
      </w:pPr>
      <w:r w:rsidRPr="005152BA">
        <w:rPr>
          <w:rFonts w:ascii="Arial" w:hAnsi="Arial" w:cs="Arial"/>
          <w:b/>
          <w:bCs/>
        </w:rPr>
        <w:t>Letter #</w:t>
      </w:r>
      <w:r w:rsidR="00D777F8">
        <w:rPr>
          <w:rFonts w:ascii="Arial" w:hAnsi="Arial" w:cs="Arial"/>
          <w:b/>
          <w:bCs/>
        </w:rPr>
        <w:t>3</w:t>
      </w:r>
      <w:r w:rsidRPr="005152BA">
        <w:rPr>
          <w:rFonts w:ascii="Arial" w:hAnsi="Arial" w:cs="Arial"/>
          <w:b/>
          <w:bCs/>
        </w:rPr>
        <w:t xml:space="preserve">: </w:t>
      </w:r>
      <w:r w:rsidR="00D777F8" w:rsidRPr="00D777F8">
        <w:rPr>
          <w:rFonts w:ascii="Arial" w:hAnsi="Arial" w:cs="Arial"/>
        </w:rPr>
        <w:t xml:space="preserve">Celine </w:t>
      </w:r>
      <w:proofErr w:type="spellStart"/>
      <w:r w:rsidR="00D777F8" w:rsidRPr="00D777F8">
        <w:rPr>
          <w:rFonts w:ascii="Arial" w:hAnsi="Arial" w:cs="Arial"/>
        </w:rPr>
        <w:t>Krimston</w:t>
      </w:r>
      <w:proofErr w:type="spellEnd"/>
      <w:r w:rsidR="00D777F8" w:rsidRPr="00D777F8">
        <w:rPr>
          <w:rFonts w:ascii="Arial" w:hAnsi="Arial" w:cs="Arial"/>
        </w:rPr>
        <w:t xml:space="preserve"> – Educational Enrichment Systems</w:t>
      </w:r>
    </w:p>
    <w:p w14:paraId="4647AB06" w14:textId="05FAE541" w:rsidR="00EF426E" w:rsidRPr="00FE61CC" w:rsidRDefault="00EF426E" w:rsidP="000C2C2E">
      <w:pPr>
        <w:pStyle w:val="Heading4"/>
        <w:spacing w:before="240" w:after="240" w:line="276" w:lineRule="auto"/>
        <w:rPr>
          <w:rFonts w:ascii="Arial" w:hAnsi="Arial" w:cs="Arial"/>
          <w:b/>
          <w:bCs/>
          <w:i w:val="0"/>
          <w:iCs w:val="0"/>
          <w:color w:val="auto"/>
        </w:rPr>
      </w:pPr>
      <w:r w:rsidRPr="00FE61CC">
        <w:rPr>
          <w:rFonts w:ascii="Arial" w:hAnsi="Arial" w:cs="Arial"/>
          <w:b/>
          <w:bCs/>
          <w:i w:val="0"/>
          <w:iCs w:val="0"/>
          <w:color w:val="auto"/>
        </w:rPr>
        <w:t>After the 45-day comment period, the following changes were made to the proposed text of the regulations and sent out for a 15-Day comment period:</w:t>
      </w:r>
    </w:p>
    <w:p w14:paraId="1ECCAAA0" w14:textId="77777777" w:rsidR="00D777F8" w:rsidRPr="002E1F4C" w:rsidRDefault="00D777F8" w:rsidP="002E1F4C">
      <w:pPr>
        <w:pStyle w:val="Heading4"/>
        <w:rPr>
          <w:rFonts w:ascii="Arial" w:hAnsi="Arial" w:cs="Arial"/>
          <w:b/>
          <w:bCs/>
          <w:i w:val="0"/>
          <w:iCs w:val="0"/>
        </w:rPr>
      </w:pPr>
      <w:r w:rsidRPr="002E1F4C">
        <w:rPr>
          <w:rFonts w:ascii="Arial" w:hAnsi="Arial" w:cs="Arial"/>
          <w:b/>
          <w:bCs/>
          <w:i w:val="0"/>
          <w:iCs w:val="0"/>
          <w:color w:val="auto"/>
        </w:rPr>
        <w:t>Section 17700. Definitions</w:t>
      </w:r>
    </w:p>
    <w:p w14:paraId="0AC2114E" w14:textId="77777777" w:rsidR="00D777F8" w:rsidRPr="00D777F8" w:rsidRDefault="00D777F8" w:rsidP="000C2C2E">
      <w:pPr>
        <w:pStyle w:val="BodyText"/>
        <w:spacing w:before="240" w:after="240" w:line="276" w:lineRule="auto"/>
        <w:rPr>
          <w:rFonts w:ascii="Arial" w:hAnsi="Arial" w:cs="Arial"/>
        </w:rPr>
      </w:pPr>
      <w:r w:rsidRPr="002E1F4C">
        <w:rPr>
          <w:rFonts w:ascii="Arial" w:hAnsi="Arial" w:cs="Arial"/>
        </w:rPr>
        <w:t xml:space="preserve">Section 17700(bd) </w:t>
      </w:r>
      <w:r w:rsidRPr="002E1F4C">
        <w:rPr>
          <w:rFonts w:ascii="Arial" w:hAnsi="Arial" w:cs="Arial"/>
          <w:b w:val="0"/>
          <w:bCs w:val="0"/>
        </w:rPr>
        <w:t>is amended t</w:t>
      </w:r>
      <w:r w:rsidRPr="00D777F8">
        <w:rPr>
          <w:rFonts w:ascii="Arial" w:hAnsi="Arial" w:cs="Arial"/>
          <w:b w:val="0"/>
          <w:bCs w:val="0"/>
        </w:rPr>
        <w:t>o remove “full-day” from the definition of recertification because it no longer applies to just full-day programs now that these regulations include a recertification process for part-day in proposed section 17752.5. This is necessary to ensure clarity in these regulations.</w:t>
      </w:r>
    </w:p>
    <w:p w14:paraId="7B8EF73F" w14:textId="77777777" w:rsidR="00D777F8" w:rsidRPr="002E1F4C" w:rsidRDefault="00D777F8" w:rsidP="002E1F4C">
      <w:pPr>
        <w:pStyle w:val="Heading4"/>
        <w:rPr>
          <w:rFonts w:ascii="Arial" w:hAnsi="Arial" w:cs="Arial"/>
          <w:b/>
          <w:bCs/>
          <w:i w:val="0"/>
          <w:iCs w:val="0"/>
          <w:color w:val="auto"/>
        </w:rPr>
      </w:pPr>
      <w:r w:rsidRPr="002E1F4C">
        <w:rPr>
          <w:rFonts w:ascii="Arial" w:hAnsi="Arial" w:cs="Arial"/>
          <w:b/>
          <w:bCs/>
          <w:i w:val="0"/>
          <w:iCs w:val="0"/>
          <w:color w:val="auto"/>
        </w:rPr>
        <w:t>Section 17734. Family Fee Assessment: Explanation to Families</w:t>
      </w:r>
    </w:p>
    <w:p w14:paraId="72AA5F4B" w14:textId="77777777" w:rsidR="006B5D93" w:rsidRPr="00D777F8" w:rsidRDefault="006B5D93" w:rsidP="00001D87">
      <w:pPr>
        <w:pStyle w:val="BodyText"/>
        <w:spacing w:before="240" w:after="240" w:line="276" w:lineRule="auto"/>
        <w:rPr>
          <w:rFonts w:ascii="Arial" w:hAnsi="Arial" w:cs="Arial"/>
        </w:rPr>
      </w:pPr>
      <w:r w:rsidRPr="00D777F8">
        <w:rPr>
          <w:rFonts w:ascii="Arial" w:hAnsi="Arial" w:cs="Arial"/>
        </w:rPr>
        <w:t xml:space="preserve">Previous Section 17734(c) and Proposed Section 17734(d) </w:t>
      </w:r>
      <w:r w:rsidRPr="00D777F8">
        <w:rPr>
          <w:rFonts w:ascii="Arial" w:hAnsi="Arial" w:cs="Arial"/>
          <w:b w:val="0"/>
          <w:bCs w:val="0"/>
        </w:rPr>
        <w:t xml:space="preserve">is moved to (d) and amended, based on public comment, to provide more clarity that the Local Educational Agency (LEA) that is responsible for providing a free and appropriate public education </w:t>
      </w:r>
      <w:r w:rsidRPr="00D777F8">
        <w:rPr>
          <w:rFonts w:ascii="Arial" w:hAnsi="Arial" w:cs="Arial"/>
          <w:b w:val="0"/>
          <w:bCs w:val="0"/>
        </w:rPr>
        <w:lastRenderedPageBreak/>
        <w:t>(FAPE) is the LEA that is responsible for paying the family fee. This is necessary to ensure that these regulations are clear for contractors.</w:t>
      </w:r>
    </w:p>
    <w:p w14:paraId="1E05D236" w14:textId="627B7155" w:rsidR="00D777F8" w:rsidRPr="00D777F8" w:rsidRDefault="00D777F8" w:rsidP="000C2C2E">
      <w:pPr>
        <w:pStyle w:val="BodyText"/>
        <w:spacing w:before="240" w:after="240" w:line="276" w:lineRule="auto"/>
        <w:rPr>
          <w:rFonts w:ascii="Arial" w:hAnsi="Arial" w:cs="Arial"/>
        </w:rPr>
      </w:pPr>
      <w:r w:rsidRPr="00D777F8">
        <w:rPr>
          <w:rFonts w:ascii="Arial" w:hAnsi="Arial" w:cs="Arial"/>
        </w:rPr>
        <w:t xml:space="preserve">Section 17734(c) </w:t>
      </w:r>
      <w:r w:rsidRPr="00D777F8">
        <w:rPr>
          <w:rFonts w:ascii="Arial" w:hAnsi="Arial" w:cs="Arial"/>
          <w:b w:val="0"/>
          <w:bCs w:val="0"/>
        </w:rPr>
        <w:t>is amended to remove the language “regardless of whether that child has been placed in the CSPP pursuant to an IEP or not” as the language was not as clear as it was intended to be. This is necessary to ensure clarity in these regulations.</w:t>
      </w:r>
    </w:p>
    <w:p w14:paraId="5BDA33C6" w14:textId="30988113" w:rsidR="00D777F8" w:rsidRPr="002E1F4C" w:rsidRDefault="00D777F8" w:rsidP="002E1F4C">
      <w:pPr>
        <w:pStyle w:val="Heading4"/>
        <w:rPr>
          <w:rFonts w:ascii="Arial" w:hAnsi="Arial" w:cs="Arial"/>
          <w:b/>
          <w:bCs/>
          <w:i w:val="0"/>
          <w:iCs w:val="0"/>
          <w:color w:val="auto"/>
        </w:rPr>
      </w:pPr>
      <w:r w:rsidRPr="002E1F4C">
        <w:rPr>
          <w:rFonts w:ascii="Arial" w:hAnsi="Arial" w:cs="Arial"/>
          <w:b/>
          <w:bCs/>
          <w:i w:val="0"/>
          <w:iCs w:val="0"/>
          <w:color w:val="auto"/>
        </w:rPr>
        <w:t>Section 17747. Enrollment Priorities for Full-Day California State Preschool Program</w:t>
      </w:r>
    </w:p>
    <w:p w14:paraId="5D011336" w14:textId="5A63F40D" w:rsidR="00D777F8" w:rsidRPr="00D777F8" w:rsidRDefault="00D777F8" w:rsidP="000C2C2E">
      <w:pPr>
        <w:pStyle w:val="BodyText"/>
        <w:spacing w:before="240" w:after="240" w:line="276" w:lineRule="auto"/>
        <w:rPr>
          <w:rFonts w:ascii="Arial" w:hAnsi="Arial" w:cs="Arial"/>
        </w:rPr>
      </w:pPr>
      <w:r w:rsidRPr="00D777F8">
        <w:rPr>
          <w:rFonts w:ascii="Arial" w:hAnsi="Arial" w:cs="Arial"/>
        </w:rPr>
        <w:t xml:space="preserve">Section 17747(b)(2) </w:t>
      </w:r>
      <w:r w:rsidRPr="00D777F8">
        <w:rPr>
          <w:rFonts w:ascii="Arial" w:hAnsi="Arial" w:cs="Arial"/>
          <w:b w:val="0"/>
          <w:bCs w:val="0"/>
        </w:rPr>
        <w:t xml:space="preserve">is amended to </w:t>
      </w:r>
      <w:r w:rsidR="004476C1">
        <w:rPr>
          <w:rFonts w:ascii="Arial" w:hAnsi="Arial" w:cs="Arial"/>
          <w:b w:val="0"/>
          <w:bCs w:val="0"/>
        </w:rPr>
        <w:t>correct</w:t>
      </w:r>
      <w:r w:rsidRPr="00D777F8">
        <w:rPr>
          <w:rFonts w:ascii="Arial" w:hAnsi="Arial" w:cs="Arial"/>
          <w:b w:val="0"/>
          <w:bCs w:val="0"/>
        </w:rPr>
        <w:t xml:space="preserve"> the citations of Education Code section 8208(c)(1) to section 8208(d)(2) to reflect the statute applicable </w:t>
      </w:r>
      <w:r w:rsidR="004476C1">
        <w:rPr>
          <w:rFonts w:ascii="Arial" w:hAnsi="Arial" w:cs="Arial"/>
          <w:b w:val="0"/>
          <w:bCs w:val="0"/>
        </w:rPr>
        <w:t>to the required set aside for children with disabilities for</w:t>
      </w:r>
      <w:r w:rsidRPr="00D777F8">
        <w:rPr>
          <w:rFonts w:ascii="Arial" w:hAnsi="Arial" w:cs="Arial"/>
          <w:b w:val="0"/>
          <w:bCs w:val="0"/>
        </w:rPr>
        <w:t xml:space="preserve"> full-day CSPP</w:t>
      </w:r>
      <w:r w:rsidR="004476C1">
        <w:rPr>
          <w:rFonts w:ascii="Arial" w:hAnsi="Arial" w:cs="Arial"/>
          <w:b w:val="0"/>
          <w:bCs w:val="0"/>
        </w:rPr>
        <w:t xml:space="preserve">, which was discovered during </w:t>
      </w:r>
      <w:r w:rsidR="006B413D">
        <w:rPr>
          <w:rFonts w:ascii="Arial" w:hAnsi="Arial" w:cs="Arial"/>
          <w:b w:val="0"/>
          <w:bCs w:val="0"/>
        </w:rPr>
        <w:t xml:space="preserve">the </w:t>
      </w:r>
      <w:r w:rsidR="004476C1">
        <w:rPr>
          <w:rFonts w:ascii="Arial" w:hAnsi="Arial" w:cs="Arial"/>
          <w:b w:val="0"/>
          <w:bCs w:val="0"/>
        </w:rPr>
        <w:t>45-day comment period</w:t>
      </w:r>
      <w:r w:rsidRPr="00D777F8">
        <w:rPr>
          <w:rFonts w:ascii="Arial" w:hAnsi="Arial" w:cs="Arial"/>
          <w:b w:val="0"/>
          <w:bCs w:val="0"/>
        </w:rPr>
        <w:t>. This is necessary to ensure the correct citation is reflected in these regulations.</w:t>
      </w:r>
    </w:p>
    <w:p w14:paraId="0DB79726" w14:textId="77777777" w:rsidR="00D777F8" w:rsidRPr="002E1F4C" w:rsidRDefault="00D777F8" w:rsidP="002E1F4C">
      <w:pPr>
        <w:pStyle w:val="Heading4"/>
        <w:rPr>
          <w:rFonts w:ascii="Arial" w:hAnsi="Arial" w:cs="Arial"/>
          <w:b/>
          <w:bCs/>
          <w:i w:val="0"/>
          <w:iCs w:val="0"/>
          <w:color w:val="auto"/>
        </w:rPr>
      </w:pPr>
      <w:r w:rsidRPr="002E1F4C">
        <w:rPr>
          <w:rFonts w:ascii="Arial" w:hAnsi="Arial" w:cs="Arial"/>
          <w:b/>
          <w:bCs/>
          <w:i w:val="0"/>
          <w:iCs w:val="0"/>
          <w:color w:val="auto"/>
        </w:rPr>
        <w:t>Section 17758. Contents of Family Data File</w:t>
      </w:r>
    </w:p>
    <w:p w14:paraId="277B5844" w14:textId="0F27628F" w:rsidR="00D777F8" w:rsidRPr="00D777F8" w:rsidRDefault="00D777F8" w:rsidP="000C2C2E">
      <w:pPr>
        <w:pStyle w:val="BodyText"/>
        <w:spacing w:before="240" w:after="240" w:line="276" w:lineRule="auto"/>
        <w:rPr>
          <w:rFonts w:ascii="Arial" w:hAnsi="Arial" w:cs="Arial"/>
        </w:rPr>
      </w:pPr>
      <w:r w:rsidRPr="00D777F8">
        <w:rPr>
          <w:rFonts w:ascii="Arial" w:hAnsi="Arial" w:cs="Arial"/>
        </w:rPr>
        <w:t xml:space="preserve">Section 17758(c)(7) </w:t>
      </w:r>
      <w:r w:rsidRPr="00D777F8">
        <w:rPr>
          <w:rFonts w:ascii="Arial" w:hAnsi="Arial" w:cs="Arial"/>
          <w:b w:val="0"/>
          <w:bCs w:val="0"/>
        </w:rPr>
        <w:t xml:space="preserve">is amended to include the Family Language Instrument and the Family Language and Interest Interview, as applicable in the family data file. This is necessary to implement Education Code </w:t>
      </w:r>
      <w:r w:rsidR="00E340A6">
        <w:rPr>
          <w:rFonts w:ascii="Arial" w:hAnsi="Arial" w:cs="Arial"/>
          <w:b w:val="0"/>
          <w:bCs w:val="0"/>
        </w:rPr>
        <w:t>s</w:t>
      </w:r>
      <w:r w:rsidR="00E340A6" w:rsidRPr="00D777F8">
        <w:rPr>
          <w:rFonts w:ascii="Arial" w:hAnsi="Arial" w:cs="Arial"/>
          <w:b w:val="0"/>
          <w:bCs w:val="0"/>
        </w:rPr>
        <w:t xml:space="preserve">ection </w:t>
      </w:r>
      <w:r w:rsidRPr="00D777F8">
        <w:rPr>
          <w:rFonts w:ascii="Arial" w:hAnsi="Arial" w:cs="Arial"/>
          <w:b w:val="0"/>
          <w:bCs w:val="0"/>
        </w:rPr>
        <w:t>8241.5 which provides that families do not have to complete the Family Language Instrument or participate in the Family Language and Interest Interview but, if they do, the Department is required to collect such data and report the data to the Department.</w:t>
      </w:r>
    </w:p>
    <w:p w14:paraId="129EE4C5" w14:textId="77777777" w:rsidR="00D777F8" w:rsidRPr="00D777F8" w:rsidRDefault="00D777F8" w:rsidP="000C2C2E">
      <w:pPr>
        <w:pStyle w:val="BodyText"/>
        <w:spacing w:after="240" w:line="276" w:lineRule="auto"/>
        <w:rPr>
          <w:rFonts w:ascii="Arial" w:hAnsi="Arial" w:cs="Arial"/>
          <w:b w:val="0"/>
          <w:bCs w:val="0"/>
        </w:rPr>
      </w:pPr>
      <w:proofErr w:type="gramStart"/>
      <w:r w:rsidRPr="00D777F8">
        <w:rPr>
          <w:rFonts w:ascii="Arial" w:hAnsi="Arial" w:cs="Arial"/>
        </w:rPr>
        <w:t>NOTE</w:t>
      </w:r>
      <w:proofErr w:type="gramEnd"/>
      <w:r w:rsidRPr="00D777F8">
        <w:rPr>
          <w:rFonts w:ascii="Arial" w:hAnsi="Arial" w:cs="Arial"/>
        </w:rPr>
        <w:t xml:space="preserve"> section</w:t>
      </w:r>
      <w:r w:rsidRPr="00D777F8">
        <w:rPr>
          <w:rFonts w:ascii="Arial" w:hAnsi="Arial" w:cs="Arial"/>
          <w:b w:val="0"/>
          <w:bCs w:val="0"/>
        </w:rPr>
        <w:t xml:space="preserve"> is amended to include section 8241.5 of the Education Code in the Authority cited and references. This is necessary to ensure that the proper citations of authority are included in these regulations.</w:t>
      </w:r>
    </w:p>
    <w:p w14:paraId="492C36EF" w14:textId="77777777" w:rsidR="00D777F8" w:rsidRPr="002E1F4C" w:rsidRDefault="00D777F8" w:rsidP="002E1F4C">
      <w:pPr>
        <w:pStyle w:val="Heading4"/>
        <w:rPr>
          <w:rFonts w:ascii="Arial" w:hAnsi="Arial" w:cs="Arial"/>
          <w:b/>
          <w:bCs/>
          <w:i w:val="0"/>
          <w:iCs w:val="0"/>
          <w:color w:val="auto"/>
        </w:rPr>
      </w:pPr>
      <w:r w:rsidRPr="002E1F4C">
        <w:rPr>
          <w:rFonts w:ascii="Arial" w:hAnsi="Arial" w:cs="Arial"/>
          <w:b/>
          <w:bCs/>
          <w:i w:val="0"/>
          <w:iCs w:val="0"/>
          <w:color w:val="auto"/>
        </w:rPr>
        <w:t>Section 17782. Notice of Action, Application for Services</w:t>
      </w:r>
    </w:p>
    <w:p w14:paraId="146B4D0A" w14:textId="77777777" w:rsidR="00D777F8" w:rsidRPr="00D777F8" w:rsidRDefault="00D777F8" w:rsidP="000C2C2E">
      <w:pPr>
        <w:pStyle w:val="BodyText"/>
        <w:spacing w:before="240" w:after="240" w:line="276" w:lineRule="auto"/>
        <w:rPr>
          <w:rFonts w:ascii="Arial" w:hAnsi="Arial" w:cs="Arial"/>
        </w:rPr>
      </w:pPr>
      <w:r w:rsidRPr="00D777F8">
        <w:rPr>
          <w:rFonts w:ascii="Arial" w:hAnsi="Arial" w:cs="Arial"/>
        </w:rPr>
        <w:t>Section 17782(b)</w:t>
      </w:r>
      <w:r w:rsidRPr="00D777F8">
        <w:rPr>
          <w:rFonts w:ascii="Arial" w:hAnsi="Arial" w:cs="Arial"/>
          <w:b w:val="0"/>
          <w:bCs w:val="0"/>
        </w:rPr>
        <w:t xml:space="preserve"> is amended to add “Except as provided in Subsection (h) below” because the directive in subsection (h) with respect to when families are entitled to receive the Notice of Action is different than the directive in Subsection (b). This is necessary to ensure these regulations are not confusing for contractors to follow.</w:t>
      </w:r>
    </w:p>
    <w:p w14:paraId="1FFEC752" w14:textId="3F5F6EC6" w:rsidR="00EF426E" w:rsidRPr="008212AC" w:rsidRDefault="00D777F8" w:rsidP="000C2C2E">
      <w:pPr>
        <w:pStyle w:val="BodyText"/>
        <w:spacing w:after="240" w:line="276" w:lineRule="auto"/>
        <w:rPr>
          <w:rFonts w:ascii="Arial" w:hAnsi="Arial" w:cs="Arial"/>
        </w:rPr>
      </w:pPr>
      <w:r w:rsidRPr="00D777F8">
        <w:rPr>
          <w:rFonts w:ascii="Arial" w:hAnsi="Arial" w:cs="Arial"/>
        </w:rPr>
        <w:t xml:space="preserve">Section 17782(h) </w:t>
      </w:r>
      <w:r w:rsidRPr="00D777F8">
        <w:rPr>
          <w:rFonts w:ascii="Arial" w:hAnsi="Arial" w:cs="Arial"/>
          <w:b w:val="0"/>
          <w:bCs w:val="0"/>
        </w:rPr>
        <w:t xml:space="preserve">is amended to include “provide or”, based on public comment, to </w:t>
      </w:r>
      <w:r w:rsidRPr="008212AC">
        <w:rPr>
          <w:rFonts w:ascii="Arial" w:hAnsi="Arial" w:cs="Arial"/>
          <w:b w:val="0"/>
          <w:bCs w:val="0"/>
        </w:rPr>
        <w:t>clarify that contractors can hand deliver the Notice of Action, and they are not required to be sent by mail or digitally. This is necessary to ensure clarity in these regulations for contractors.</w:t>
      </w:r>
    </w:p>
    <w:p w14:paraId="0C3163FE" w14:textId="5CBE7DF6" w:rsidR="004B66D5" w:rsidRPr="002E1F4C" w:rsidRDefault="00FF5DEE" w:rsidP="000C2C2E">
      <w:pPr>
        <w:pStyle w:val="Heading3"/>
        <w:spacing w:after="240" w:line="276" w:lineRule="auto"/>
        <w:rPr>
          <w:rFonts w:ascii="Arial" w:hAnsi="Arial" w:cs="Arial"/>
          <w:b/>
          <w:bCs/>
          <w:color w:val="auto"/>
          <w:sz w:val="28"/>
          <w:szCs w:val="28"/>
        </w:rPr>
      </w:pPr>
      <w:r w:rsidRPr="002E1F4C">
        <w:rPr>
          <w:rFonts w:ascii="Arial" w:hAnsi="Arial" w:cs="Arial"/>
          <w:b/>
          <w:bCs/>
          <w:color w:val="auto"/>
          <w:sz w:val="28"/>
          <w:szCs w:val="28"/>
        </w:rPr>
        <w:lastRenderedPageBreak/>
        <w:t xml:space="preserve">Summary and Response to </w:t>
      </w:r>
      <w:r w:rsidR="0040358F" w:rsidRPr="002E1F4C">
        <w:rPr>
          <w:rFonts w:ascii="Arial" w:hAnsi="Arial" w:cs="Arial"/>
          <w:b/>
          <w:bCs/>
          <w:color w:val="auto"/>
          <w:sz w:val="28"/>
          <w:szCs w:val="28"/>
        </w:rPr>
        <w:t xml:space="preserve">Comments Received During the 15-Day </w:t>
      </w:r>
      <w:r w:rsidRPr="002E1F4C">
        <w:rPr>
          <w:rFonts w:ascii="Arial" w:hAnsi="Arial" w:cs="Arial"/>
          <w:b/>
          <w:bCs/>
          <w:color w:val="auto"/>
          <w:sz w:val="28"/>
          <w:szCs w:val="28"/>
        </w:rPr>
        <w:t xml:space="preserve">Comment Period </w:t>
      </w:r>
    </w:p>
    <w:p w14:paraId="4729ECD2" w14:textId="6B2FC2B4" w:rsidR="00C43706" w:rsidRPr="008212AC" w:rsidRDefault="004B66D5" w:rsidP="000C2C2E">
      <w:pPr>
        <w:pStyle w:val="BodyText"/>
        <w:spacing w:after="240" w:line="276" w:lineRule="auto"/>
        <w:rPr>
          <w:rFonts w:ascii="Arial" w:hAnsi="Arial" w:cs="Arial"/>
          <w:b w:val="0"/>
        </w:rPr>
      </w:pPr>
      <w:r w:rsidRPr="008212AC">
        <w:rPr>
          <w:rFonts w:ascii="Arial" w:hAnsi="Arial" w:cs="Arial"/>
          <w:b w:val="0"/>
        </w:rPr>
        <w:t xml:space="preserve">The </w:t>
      </w:r>
      <w:r w:rsidR="00FF5DEE" w:rsidRPr="008212AC">
        <w:rPr>
          <w:rFonts w:ascii="Arial" w:hAnsi="Arial" w:cs="Arial"/>
          <w:b w:val="0"/>
        </w:rPr>
        <w:t>amended regulations</w:t>
      </w:r>
      <w:r w:rsidRPr="008212AC">
        <w:rPr>
          <w:rFonts w:ascii="Arial" w:hAnsi="Arial" w:cs="Arial"/>
          <w:b w:val="0"/>
        </w:rPr>
        <w:t xml:space="preserve"> </w:t>
      </w:r>
      <w:r w:rsidR="00FF5DEE" w:rsidRPr="008212AC">
        <w:rPr>
          <w:rFonts w:ascii="Arial" w:hAnsi="Arial" w:cs="Arial"/>
          <w:b w:val="0"/>
        </w:rPr>
        <w:t xml:space="preserve">were </w:t>
      </w:r>
      <w:r w:rsidRPr="008212AC">
        <w:rPr>
          <w:rFonts w:ascii="Arial" w:hAnsi="Arial" w:cs="Arial"/>
          <w:b w:val="0"/>
        </w:rPr>
        <w:t xml:space="preserve">made available to the public from </w:t>
      </w:r>
      <w:r w:rsidR="00C43706" w:rsidRPr="008212AC">
        <w:rPr>
          <w:rFonts w:ascii="Arial" w:hAnsi="Arial" w:cs="Arial"/>
          <w:b w:val="0"/>
        </w:rPr>
        <w:t>July 22, 2024,</w:t>
      </w:r>
      <w:r w:rsidRPr="008212AC">
        <w:rPr>
          <w:rFonts w:ascii="Arial" w:hAnsi="Arial" w:cs="Arial"/>
          <w:b w:val="0"/>
        </w:rPr>
        <w:t xml:space="preserve"> through </w:t>
      </w:r>
      <w:r w:rsidR="00C43706" w:rsidRPr="008212AC">
        <w:rPr>
          <w:rFonts w:ascii="Arial" w:hAnsi="Arial" w:cs="Arial"/>
          <w:b w:val="0"/>
        </w:rPr>
        <w:t>August 6, 2024</w:t>
      </w:r>
      <w:r w:rsidR="000833B4" w:rsidRPr="008212AC">
        <w:rPr>
          <w:rFonts w:ascii="Arial" w:hAnsi="Arial" w:cs="Arial"/>
          <w:b w:val="0"/>
        </w:rPr>
        <w:t>, inclusive</w:t>
      </w:r>
      <w:r w:rsidR="000E40A4" w:rsidRPr="008212AC">
        <w:rPr>
          <w:rFonts w:ascii="Arial" w:hAnsi="Arial" w:cs="Arial"/>
          <w:b w:val="0"/>
        </w:rPr>
        <w:t xml:space="preserve">. </w:t>
      </w:r>
      <w:r w:rsidR="00C43706" w:rsidRPr="008212AC">
        <w:rPr>
          <w:rFonts w:ascii="Arial" w:hAnsi="Arial" w:cs="Arial"/>
          <w:b w:val="0"/>
        </w:rPr>
        <w:t xml:space="preserve">The CDE received </w:t>
      </w:r>
      <w:r w:rsidR="000E40A4" w:rsidRPr="008212AC">
        <w:rPr>
          <w:rFonts w:ascii="Arial" w:hAnsi="Arial" w:cs="Arial"/>
          <w:b w:val="0"/>
        </w:rPr>
        <w:t xml:space="preserve">two </w:t>
      </w:r>
      <w:r w:rsidR="00C151CC" w:rsidRPr="008212AC">
        <w:rPr>
          <w:rFonts w:ascii="Arial" w:hAnsi="Arial" w:cs="Arial"/>
          <w:b w:val="0"/>
        </w:rPr>
        <w:t>letters</w:t>
      </w:r>
      <w:r w:rsidR="00C43706" w:rsidRPr="008212AC">
        <w:rPr>
          <w:rFonts w:ascii="Arial" w:hAnsi="Arial" w:cs="Arial"/>
          <w:b w:val="0"/>
        </w:rPr>
        <w:t xml:space="preserve"> from </w:t>
      </w:r>
      <w:r w:rsidR="00C151CC" w:rsidRPr="008212AC">
        <w:rPr>
          <w:rFonts w:ascii="Arial" w:hAnsi="Arial" w:cs="Arial"/>
          <w:b w:val="0"/>
        </w:rPr>
        <w:t xml:space="preserve">four </w:t>
      </w:r>
      <w:r w:rsidR="00C43706" w:rsidRPr="008212AC">
        <w:rPr>
          <w:rFonts w:ascii="Arial" w:hAnsi="Arial" w:cs="Arial"/>
          <w:b w:val="0"/>
        </w:rPr>
        <w:t xml:space="preserve">individuals. The comments and responses are set forth in the </w:t>
      </w:r>
      <w:r w:rsidR="00DC4A71" w:rsidRPr="008212AC">
        <w:rPr>
          <w:rFonts w:ascii="Arial" w:hAnsi="Arial" w:cs="Arial"/>
          <w:b w:val="0"/>
        </w:rPr>
        <w:t>15-Day Public Comments - Response Chart</w:t>
      </w:r>
      <w:r w:rsidR="00C43706" w:rsidRPr="008212AC">
        <w:rPr>
          <w:rFonts w:ascii="Arial" w:hAnsi="Arial" w:cs="Arial"/>
          <w:b w:val="0"/>
        </w:rPr>
        <w:t>.</w:t>
      </w:r>
    </w:p>
    <w:p w14:paraId="41640636" w14:textId="7136E6FF" w:rsidR="00C43706" w:rsidRPr="008212AC" w:rsidRDefault="00C43706" w:rsidP="000C2C2E">
      <w:pPr>
        <w:pStyle w:val="BodyText3"/>
        <w:spacing w:line="276" w:lineRule="auto"/>
        <w:rPr>
          <w:rFonts w:ascii="Arial" w:hAnsi="Arial" w:cs="Arial"/>
          <w:b/>
          <w:bCs/>
        </w:rPr>
      </w:pPr>
      <w:r w:rsidRPr="008212AC">
        <w:rPr>
          <w:rFonts w:ascii="Arial" w:hAnsi="Arial" w:cs="Arial"/>
          <w:b/>
          <w:bCs/>
        </w:rPr>
        <w:t xml:space="preserve">Letter #1: </w:t>
      </w:r>
      <w:r w:rsidRPr="008212AC">
        <w:rPr>
          <w:rFonts w:ascii="Arial" w:hAnsi="Arial" w:cs="Arial"/>
        </w:rPr>
        <w:t xml:space="preserve">Adam North – </w:t>
      </w:r>
      <w:proofErr w:type="spellStart"/>
      <w:r w:rsidRPr="008212AC">
        <w:rPr>
          <w:rFonts w:ascii="Arial" w:hAnsi="Arial" w:cs="Arial"/>
        </w:rPr>
        <w:t>EveryChild</w:t>
      </w:r>
      <w:proofErr w:type="spellEnd"/>
      <w:r w:rsidRPr="008212AC">
        <w:rPr>
          <w:rFonts w:ascii="Arial" w:hAnsi="Arial" w:cs="Arial"/>
        </w:rPr>
        <w:t xml:space="preserve"> California </w:t>
      </w:r>
    </w:p>
    <w:p w14:paraId="53E54F47" w14:textId="77C07B2E" w:rsidR="00C43706" w:rsidRDefault="00C43706" w:rsidP="000C2C2E">
      <w:pPr>
        <w:pStyle w:val="BodyText3"/>
        <w:spacing w:line="276" w:lineRule="auto"/>
        <w:rPr>
          <w:rFonts w:ascii="Arial" w:hAnsi="Arial" w:cs="Arial"/>
        </w:rPr>
      </w:pPr>
      <w:r w:rsidRPr="008212AC">
        <w:rPr>
          <w:rFonts w:ascii="Arial" w:hAnsi="Arial" w:cs="Arial"/>
          <w:b/>
          <w:bCs/>
        </w:rPr>
        <w:t xml:space="preserve">Letter #2: </w:t>
      </w:r>
      <w:r w:rsidRPr="008212AC">
        <w:rPr>
          <w:rFonts w:ascii="Arial" w:hAnsi="Arial" w:cs="Arial"/>
        </w:rPr>
        <w:t>Tony Jordan, Marissa Duran, and Leah Welch Jackson – Stanislaus County Office of Education</w:t>
      </w:r>
    </w:p>
    <w:p w14:paraId="2E8DC38E" w14:textId="3D638E4E" w:rsidR="002A333E" w:rsidRDefault="002A333E" w:rsidP="000C2C2E">
      <w:pPr>
        <w:spacing w:before="240" w:line="276" w:lineRule="auto"/>
        <w:rPr>
          <w:rFonts w:ascii="Arial" w:hAnsi="Arial" w:cs="Arial"/>
        </w:rPr>
      </w:pPr>
      <w:r>
        <w:rPr>
          <w:rFonts w:ascii="Arial" w:hAnsi="Arial" w:cs="Arial"/>
        </w:rPr>
        <w:t xml:space="preserve">During the time that the CDE was preparing the proposed regulations to be noticed to the public for the 15-day comment period, the Legislature passed legislation enacting changes to the CSPP; changes </w:t>
      </w:r>
      <w:r w:rsidR="004476C1">
        <w:rPr>
          <w:rFonts w:ascii="Arial" w:hAnsi="Arial" w:cs="Arial"/>
        </w:rPr>
        <w:t>which</w:t>
      </w:r>
      <w:r>
        <w:rPr>
          <w:rFonts w:ascii="Arial" w:hAnsi="Arial" w:cs="Arial"/>
        </w:rPr>
        <w:t xml:space="preserve"> impact the proposed regulations. Specifically, Senate Bill (SB) 163 was signed by the Governor on July 2, 2024, amending, among other Education Code sections, sections 8208, 8210 and 8211, which detail the rules for eligibility and priority for both part-day and full-day preschool services. SB 163, which was effective immediately upon enactment on July 2, provided that part-day and full-day CSPP contractors would be allowed to enroll two-year old children into services until July 1, 2027, and further established what priority for admission families of two-year old children would have for these programs. Following passage of SB 163, the Legislature identified a need to clean-up some of the newly amended statutory sections</w:t>
      </w:r>
      <w:r w:rsidR="00D44F5B">
        <w:rPr>
          <w:rFonts w:ascii="Arial" w:hAnsi="Arial" w:cs="Arial"/>
        </w:rPr>
        <w:t>.</w:t>
      </w:r>
      <w:r>
        <w:rPr>
          <w:rFonts w:ascii="Arial" w:hAnsi="Arial" w:cs="Arial"/>
        </w:rPr>
        <w:t xml:space="preserve"> Hence, Assembly Bill (AB) 176 was signed by the Governor on September </w:t>
      </w:r>
      <w:r w:rsidR="00B663D9">
        <w:rPr>
          <w:rFonts w:ascii="Arial" w:hAnsi="Arial" w:cs="Arial"/>
        </w:rPr>
        <w:t>30</w:t>
      </w:r>
      <w:r>
        <w:rPr>
          <w:rFonts w:ascii="Arial" w:hAnsi="Arial" w:cs="Arial"/>
        </w:rPr>
        <w:t xml:space="preserve">, 2024, which was also effective immediately upon enactment. </w:t>
      </w:r>
    </w:p>
    <w:p w14:paraId="284037F4" w14:textId="56144EBE" w:rsidR="006F0BEE" w:rsidRDefault="002A333E" w:rsidP="000C2C2E">
      <w:pPr>
        <w:spacing w:before="240" w:line="276" w:lineRule="auto"/>
        <w:rPr>
          <w:rFonts w:ascii="Arial" w:hAnsi="Arial" w:cs="Arial"/>
        </w:rPr>
      </w:pPr>
      <w:r>
        <w:rPr>
          <w:rFonts w:ascii="Arial" w:hAnsi="Arial" w:cs="Arial"/>
        </w:rPr>
        <w:t xml:space="preserve">As a result of these two bills, the CDE had no choice but to incorporate certain statutory changes </w:t>
      </w:r>
      <w:proofErr w:type="gramStart"/>
      <w:r>
        <w:rPr>
          <w:rFonts w:ascii="Arial" w:hAnsi="Arial" w:cs="Arial"/>
        </w:rPr>
        <w:t>to</w:t>
      </w:r>
      <w:proofErr w:type="gramEnd"/>
      <w:r>
        <w:rPr>
          <w:rFonts w:ascii="Arial" w:hAnsi="Arial" w:cs="Arial"/>
        </w:rPr>
        <w:t xml:space="preserve"> these proposed regulations. These changes are considered non-substantive because they are nothing more than a restatement of law. </w:t>
      </w:r>
      <w:r w:rsidR="004476C1">
        <w:rPr>
          <w:rFonts w:ascii="Arial" w:hAnsi="Arial" w:cs="Arial"/>
        </w:rPr>
        <w:t>All</w:t>
      </w:r>
      <w:r w:rsidR="006F2CC9">
        <w:rPr>
          <w:rFonts w:ascii="Arial" w:hAnsi="Arial" w:cs="Arial"/>
        </w:rPr>
        <w:t xml:space="preserve"> </w:t>
      </w:r>
      <w:r w:rsidR="004476C1">
        <w:rPr>
          <w:rFonts w:ascii="Arial" w:hAnsi="Arial" w:cs="Arial"/>
        </w:rPr>
        <w:t xml:space="preserve">of the following </w:t>
      </w:r>
      <w:r w:rsidR="00AD04F0" w:rsidRPr="008212AC">
        <w:rPr>
          <w:rFonts w:ascii="Arial" w:hAnsi="Arial" w:cs="Arial"/>
        </w:rPr>
        <w:t>edits are necessary to ensure that these regulations are not in conflict with the current statutes for CSPP</w:t>
      </w:r>
      <w:r w:rsidR="006F0BEE" w:rsidRPr="008212AC">
        <w:rPr>
          <w:rFonts w:ascii="Arial" w:hAnsi="Arial" w:cs="Arial"/>
        </w:rPr>
        <w:t>.</w:t>
      </w:r>
    </w:p>
    <w:p w14:paraId="1062B8EC" w14:textId="525F3C08" w:rsidR="00D44F5B" w:rsidRDefault="00D44F5B" w:rsidP="000C2C2E">
      <w:pPr>
        <w:spacing w:before="240" w:line="276" w:lineRule="auto"/>
        <w:rPr>
          <w:rFonts w:ascii="Arial" w:hAnsi="Arial" w:cs="Arial"/>
          <w:iCs/>
        </w:rPr>
      </w:pPr>
      <w:r w:rsidRPr="00D44F5B">
        <w:rPr>
          <w:rFonts w:ascii="Arial" w:hAnsi="Arial" w:cs="Arial"/>
          <w:iCs/>
        </w:rPr>
        <w:t>The following changes have been made to the proposed text of the regulations, in addition to general, non-substantive changes necessary to reflect corrections, grammatical changes and additions/deletions in numbering:</w:t>
      </w:r>
    </w:p>
    <w:p w14:paraId="7C42851A" w14:textId="77777777" w:rsidR="008212AC" w:rsidRPr="002E1F4C" w:rsidRDefault="008212AC" w:rsidP="002E1F4C">
      <w:pPr>
        <w:pStyle w:val="Heading4"/>
        <w:spacing w:before="240"/>
        <w:rPr>
          <w:rFonts w:ascii="Arial" w:hAnsi="Arial" w:cs="Arial"/>
          <w:b/>
          <w:bCs/>
          <w:i w:val="0"/>
          <w:iCs w:val="0"/>
          <w:color w:val="auto"/>
        </w:rPr>
      </w:pPr>
      <w:r w:rsidRPr="002E1F4C">
        <w:rPr>
          <w:rFonts w:ascii="Arial" w:hAnsi="Arial" w:cs="Arial"/>
          <w:b/>
          <w:bCs/>
          <w:i w:val="0"/>
          <w:iCs w:val="0"/>
          <w:color w:val="auto"/>
        </w:rPr>
        <w:t>Section 17746. Enrollment Priorities for Part-Day California State Preschool Program</w:t>
      </w:r>
    </w:p>
    <w:p w14:paraId="5A9285F6" w14:textId="3E37339D" w:rsidR="008212AC" w:rsidRPr="008212AC" w:rsidRDefault="008212AC" w:rsidP="000C2C2E">
      <w:pPr>
        <w:spacing w:before="240" w:line="276" w:lineRule="auto"/>
        <w:rPr>
          <w:rFonts w:ascii="Arial" w:hAnsi="Arial" w:cs="Arial"/>
        </w:rPr>
      </w:pPr>
      <w:r w:rsidRPr="008212AC">
        <w:rPr>
          <w:rFonts w:ascii="Arial" w:hAnsi="Arial" w:cs="Arial"/>
          <w:b/>
          <w:bCs/>
        </w:rPr>
        <w:t>Section 17746(d)(2)</w:t>
      </w:r>
      <w:r w:rsidR="00D44F5B">
        <w:rPr>
          <w:rFonts w:ascii="Arial" w:hAnsi="Arial" w:cs="Arial"/>
          <w:b/>
          <w:bCs/>
        </w:rPr>
        <w:t xml:space="preserve"> </w:t>
      </w:r>
      <w:r w:rsidR="00D44F5B">
        <w:rPr>
          <w:rFonts w:ascii="Arial" w:hAnsi="Arial" w:cs="Arial"/>
        </w:rPr>
        <w:t>is amended</w:t>
      </w:r>
      <w:r w:rsidRPr="008212AC">
        <w:rPr>
          <w:rFonts w:ascii="Arial" w:hAnsi="Arial" w:cs="Arial"/>
          <w:b/>
          <w:bCs/>
        </w:rPr>
        <w:t xml:space="preserve"> and </w:t>
      </w:r>
      <w:r w:rsidR="00D44F5B">
        <w:rPr>
          <w:rFonts w:ascii="Arial" w:hAnsi="Arial" w:cs="Arial"/>
          <w:b/>
          <w:bCs/>
        </w:rPr>
        <w:t>(d)</w:t>
      </w:r>
      <w:r w:rsidRPr="008212AC">
        <w:rPr>
          <w:rFonts w:ascii="Arial" w:hAnsi="Arial" w:cs="Arial"/>
          <w:b/>
          <w:bCs/>
        </w:rPr>
        <w:t>(3)</w:t>
      </w:r>
      <w:r w:rsidRPr="008212AC">
        <w:rPr>
          <w:rFonts w:ascii="Arial" w:hAnsi="Arial" w:cs="Arial"/>
        </w:rPr>
        <w:t xml:space="preserve"> </w:t>
      </w:r>
      <w:r w:rsidR="00D44F5B">
        <w:rPr>
          <w:rFonts w:ascii="Arial" w:hAnsi="Arial" w:cs="Arial"/>
        </w:rPr>
        <w:t>is added</w:t>
      </w:r>
      <w:r w:rsidRPr="008212AC">
        <w:rPr>
          <w:rFonts w:ascii="Arial" w:hAnsi="Arial" w:cs="Arial"/>
        </w:rPr>
        <w:t xml:space="preserve"> to align these regulations with the priorities set forth in EC section 8210 which was updated by SB 163, Statutes of 2024.</w:t>
      </w:r>
    </w:p>
    <w:p w14:paraId="0F1D3321" w14:textId="77777777" w:rsidR="008212AC" w:rsidRPr="002E1F4C" w:rsidRDefault="008212AC" w:rsidP="002E1F4C">
      <w:pPr>
        <w:pStyle w:val="Heading4"/>
        <w:rPr>
          <w:rFonts w:ascii="Arial" w:hAnsi="Arial" w:cs="Arial"/>
          <w:b/>
          <w:bCs/>
          <w:i w:val="0"/>
          <w:iCs w:val="0"/>
          <w:color w:val="auto"/>
        </w:rPr>
      </w:pPr>
      <w:r w:rsidRPr="002E1F4C">
        <w:rPr>
          <w:rFonts w:ascii="Arial" w:hAnsi="Arial" w:cs="Arial"/>
          <w:b/>
          <w:bCs/>
          <w:i w:val="0"/>
          <w:iCs w:val="0"/>
          <w:color w:val="auto"/>
        </w:rPr>
        <w:lastRenderedPageBreak/>
        <w:t>Section 17747. Enrollment Priorities for Full-Day California State Preschool Program</w:t>
      </w:r>
    </w:p>
    <w:p w14:paraId="08CA80B5" w14:textId="382CA253" w:rsidR="008212AC" w:rsidRPr="008212AC" w:rsidRDefault="008212AC" w:rsidP="000C2C2E">
      <w:pPr>
        <w:spacing w:before="240" w:line="276" w:lineRule="auto"/>
        <w:rPr>
          <w:rFonts w:ascii="Arial" w:hAnsi="Arial" w:cs="Arial"/>
        </w:rPr>
      </w:pPr>
      <w:r w:rsidRPr="008212AC">
        <w:rPr>
          <w:rFonts w:ascii="Arial" w:hAnsi="Arial" w:cs="Arial"/>
          <w:b/>
          <w:bCs/>
        </w:rPr>
        <w:t>Section 17747(d)(2)</w:t>
      </w:r>
      <w:r w:rsidR="00D44F5B">
        <w:rPr>
          <w:rFonts w:ascii="Arial" w:hAnsi="Arial" w:cs="Arial"/>
          <w:b/>
          <w:bCs/>
        </w:rPr>
        <w:t xml:space="preserve"> </w:t>
      </w:r>
      <w:r w:rsidR="00D44F5B">
        <w:rPr>
          <w:rFonts w:ascii="Arial" w:hAnsi="Arial" w:cs="Arial"/>
        </w:rPr>
        <w:t>is amended and</w:t>
      </w:r>
      <w:r w:rsidRPr="008212AC">
        <w:rPr>
          <w:rFonts w:ascii="Arial" w:hAnsi="Arial" w:cs="Arial"/>
          <w:b/>
          <w:bCs/>
        </w:rPr>
        <w:t xml:space="preserve"> </w:t>
      </w:r>
      <w:r w:rsidR="00D44F5B">
        <w:rPr>
          <w:rFonts w:ascii="Arial" w:hAnsi="Arial" w:cs="Arial"/>
          <w:b/>
          <w:bCs/>
        </w:rPr>
        <w:t>(d)</w:t>
      </w:r>
      <w:r w:rsidRPr="008212AC">
        <w:rPr>
          <w:rFonts w:ascii="Arial" w:hAnsi="Arial" w:cs="Arial"/>
          <w:b/>
          <w:bCs/>
        </w:rPr>
        <w:t>(3)</w:t>
      </w:r>
      <w:r w:rsidRPr="008212AC">
        <w:rPr>
          <w:rFonts w:ascii="Arial" w:hAnsi="Arial" w:cs="Arial"/>
        </w:rPr>
        <w:t xml:space="preserve"> is a</w:t>
      </w:r>
      <w:r w:rsidR="00D44F5B">
        <w:rPr>
          <w:rFonts w:ascii="Arial" w:hAnsi="Arial" w:cs="Arial"/>
        </w:rPr>
        <w:t>dde</w:t>
      </w:r>
      <w:r w:rsidRPr="008212AC">
        <w:rPr>
          <w:rFonts w:ascii="Arial" w:hAnsi="Arial" w:cs="Arial"/>
        </w:rPr>
        <w:t>d to align these regulations with the priorities set forth in EC section 8210 which was updated by SB 163, Statutes of 2024.</w:t>
      </w:r>
    </w:p>
    <w:p w14:paraId="4A4F453E" w14:textId="2B34C525" w:rsidR="008212AC" w:rsidRPr="008212AC" w:rsidRDefault="008212AC" w:rsidP="000C2C2E">
      <w:pPr>
        <w:spacing w:before="240" w:after="240" w:line="276" w:lineRule="auto"/>
        <w:rPr>
          <w:rFonts w:ascii="Arial" w:hAnsi="Arial" w:cs="Arial"/>
        </w:rPr>
      </w:pPr>
      <w:r w:rsidRPr="008212AC">
        <w:rPr>
          <w:rFonts w:ascii="Arial" w:hAnsi="Arial" w:cs="Arial"/>
          <w:b/>
          <w:bCs/>
        </w:rPr>
        <w:t>Renumbered Section 17747(e)(1)</w:t>
      </w:r>
      <w:r w:rsidRPr="008212AC">
        <w:rPr>
          <w:rFonts w:ascii="Arial" w:hAnsi="Arial" w:cs="Arial"/>
        </w:rPr>
        <w:t xml:space="preserve"> is amended to remove the priority order of enrolling four-year-old children before three-year-old children within this category. This change is necessary to ensure alignment with the changes </w:t>
      </w:r>
      <w:r w:rsidR="006F2CC9">
        <w:rPr>
          <w:rFonts w:ascii="Arial" w:hAnsi="Arial" w:cs="Arial"/>
        </w:rPr>
        <w:t xml:space="preserve">made </w:t>
      </w:r>
      <w:r w:rsidRPr="008212AC">
        <w:rPr>
          <w:rFonts w:ascii="Arial" w:hAnsi="Arial" w:cs="Arial"/>
        </w:rPr>
        <w:t>to EC section 8211 pursuant to AB 176, Statutes of 2024.</w:t>
      </w:r>
    </w:p>
    <w:p w14:paraId="7362F3DC" w14:textId="77777777" w:rsidR="008212AC" w:rsidRDefault="008212AC" w:rsidP="002E1F4C">
      <w:pPr>
        <w:pStyle w:val="Heading4"/>
        <w:spacing w:before="0" w:after="240"/>
        <w:rPr>
          <w:rFonts w:ascii="Arial" w:hAnsi="Arial" w:cs="Arial"/>
          <w:b/>
          <w:bCs/>
          <w:i w:val="0"/>
          <w:iCs w:val="0"/>
          <w:color w:val="auto"/>
        </w:rPr>
      </w:pPr>
      <w:r w:rsidRPr="002E1F4C">
        <w:rPr>
          <w:rFonts w:ascii="Arial" w:hAnsi="Arial" w:cs="Arial"/>
          <w:b/>
          <w:bCs/>
          <w:i w:val="0"/>
          <w:iCs w:val="0"/>
          <w:color w:val="auto"/>
        </w:rPr>
        <w:t>Section 17749.1. Age Limitations; Exceptions for Two-Year-Old Children.</w:t>
      </w:r>
    </w:p>
    <w:p w14:paraId="3DB8824F" w14:textId="07AD915A" w:rsidR="008212AC" w:rsidRDefault="008212AC" w:rsidP="000C2C2E">
      <w:pPr>
        <w:spacing w:after="240" w:line="276" w:lineRule="auto"/>
        <w:rPr>
          <w:rFonts w:ascii="Arial" w:hAnsi="Arial" w:cs="Arial"/>
        </w:rPr>
      </w:pPr>
      <w:r w:rsidRPr="008212AC">
        <w:rPr>
          <w:rFonts w:ascii="Arial" w:hAnsi="Arial" w:cs="Arial"/>
          <w:b/>
          <w:bCs/>
        </w:rPr>
        <w:t>Section 17749.1</w:t>
      </w:r>
      <w:r w:rsidRPr="008212AC">
        <w:rPr>
          <w:rFonts w:ascii="Arial" w:hAnsi="Arial" w:cs="Arial"/>
        </w:rPr>
        <w:t xml:space="preserve"> is added to include the option for contractors to enroll two-year-old children. </w:t>
      </w:r>
      <w:r w:rsidR="0001036F">
        <w:rPr>
          <w:rFonts w:ascii="Arial" w:hAnsi="Arial" w:cs="Arial"/>
        </w:rPr>
        <w:t>Pursuant to newly enacted EC section 8207.1, as amended by section</w:t>
      </w:r>
      <w:r w:rsidR="00C345CA">
        <w:rPr>
          <w:rFonts w:ascii="Arial" w:hAnsi="Arial" w:cs="Arial"/>
        </w:rPr>
        <w:t xml:space="preserve"> </w:t>
      </w:r>
      <w:r w:rsidR="0001036F">
        <w:rPr>
          <w:rFonts w:ascii="Arial" w:hAnsi="Arial" w:cs="Arial"/>
        </w:rPr>
        <w:t xml:space="preserve">1 of AB 176. </w:t>
      </w:r>
      <w:r w:rsidRPr="008212AC">
        <w:rPr>
          <w:rFonts w:ascii="Arial" w:hAnsi="Arial" w:cs="Arial"/>
        </w:rPr>
        <w:t xml:space="preserve">Contractors are not required to serve two-year-old children in CSPP; however, if they choose to, they must follow </w:t>
      </w:r>
      <w:r w:rsidR="00873DBE">
        <w:rPr>
          <w:rFonts w:ascii="Arial" w:hAnsi="Arial" w:cs="Arial"/>
        </w:rPr>
        <w:t>the guidance issued by the CDE, pursuant to EC 8207.1 for implementation of this provision</w:t>
      </w:r>
      <w:r w:rsidRPr="008212AC">
        <w:rPr>
          <w:rFonts w:ascii="Arial" w:hAnsi="Arial" w:cs="Arial"/>
        </w:rPr>
        <w:t xml:space="preserve">. This addition is necessary to ensure that these regulations are not in conflict with statute and </w:t>
      </w:r>
      <w:r w:rsidR="0001036F">
        <w:rPr>
          <w:rFonts w:ascii="Arial" w:hAnsi="Arial" w:cs="Arial"/>
        </w:rPr>
        <w:t xml:space="preserve">to ensure that contractors are aware </w:t>
      </w:r>
      <w:r w:rsidR="00873DBE">
        <w:rPr>
          <w:rFonts w:ascii="Arial" w:hAnsi="Arial" w:cs="Arial"/>
        </w:rPr>
        <w:t>where to find the</w:t>
      </w:r>
      <w:r w:rsidR="0001036F">
        <w:rPr>
          <w:rFonts w:ascii="Arial" w:hAnsi="Arial" w:cs="Arial"/>
        </w:rPr>
        <w:t xml:space="preserve"> other requirements </w:t>
      </w:r>
      <w:r w:rsidR="00873DBE">
        <w:rPr>
          <w:rFonts w:ascii="Arial" w:hAnsi="Arial" w:cs="Arial"/>
        </w:rPr>
        <w:t xml:space="preserve">that </w:t>
      </w:r>
      <w:r w:rsidR="0001036F">
        <w:rPr>
          <w:rFonts w:ascii="Arial" w:hAnsi="Arial" w:cs="Arial"/>
        </w:rPr>
        <w:t xml:space="preserve">apply </w:t>
      </w:r>
      <w:r w:rsidR="00873DBE">
        <w:rPr>
          <w:rFonts w:ascii="Arial" w:hAnsi="Arial" w:cs="Arial"/>
        </w:rPr>
        <w:t>when</w:t>
      </w:r>
      <w:r w:rsidR="0001036F">
        <w:rPr>
          <w:rFonts w:ascii="Arial" w:hAnsi="Arial" w:cs="Arial"/>
        </w:rPr>
        <w:t xml:space="preserve"> enrolling two-year-old children in CSPP.</w:t>
      </w:r>
    </w:p>
    <w:p w14:paraId="1B63EA35" w14:textId="1148B480" w:rsidR="00D44F5B" w:rsidRPr="008212AC" w:rsidRDefault="00D44F5B" w:rsidP="000C2C2E">
      <w:pPr>
        <w:spacing w:after="240" w:line="276" w:lineRule="auto"/>
        <w:rPr>
          <w:rFonts w:ascii="Arial" w:hAnsi="Arial" w:cs="Arial"/>
        </w:rPr>
      </w:pPr>
      <w:r w:rsidRPr="00D44F5B">
        <w:rPr>
          <w:rFonts w:ascii="Arial" w:hAnsi="Arial" w:cs="Arial"/>
          <w:b/>
          <w:bCs/>
        </w:rPr>
        <w:t>Section 17751(c)</w:t>
      </w:r>
      <w:r w:rsidRPr="00D44F5B">
        <w:rPr>
          <w:rFonts w:ascii="Arial" w:hAnsi="Arial" w:cs="Arial"/>
        </w:rPr>
        <w:t xml:space="preserve"> is amended to correct the citation from 8208(d)(1)(A) to 8208(d)(1)(C) to reflect changes made by SB 163.</w:t>
      </w:r>
    </w:p>
    <w:p w14:paraId="3B7D0B98" w14:textId="71FF2802" w:rsidR="003E38D7" w:rsidRPr="002E1F4C" w:rsidRDefault="003E38D7" w:rsidP="000C2C2E">
      <w:pPr>
        <w:pStyle w:val="Heading2"/>
        <w:spacing w:after="240" w:line="276" w:lineRule="auto"/>
        <w:rPr>
          <w:rFonts w:cs="Arial"/>
          <w:iCs/>
          <w:sz w:val="32"/>
          <w:szCs w:val="32"/>
        </w:rPr>
      </w:pPr>
      <w:r w:rsidRPr="002E1F4C">
        <w:rPr>
          <w:rFonts w:cs="Arial"/>
          <w:iCs/>
          <w:sz w:val="32"/>
          <w:szCs w:val="32"/>
        </w:rPr>
        <w:t>A</w:t>
      </w:r>
      <w:r w:rsidR="000503C1" w:rsidRPr="002E1F4C">
        <w:rPr>
          <w:rFonts w:cs="Arial"/>
          <w:iCs/>
          <w:sz w:val="32"/>
          <w:szCs w:val="32"/>
        </w:rPr>
        <w:t>lternatives</w:t>
      </w:r>
      <w:r w:rsidRPr="002E1F4C">
        <w:rPr>
          <w:rFonts w:cs="Arial"/>
          <w:iCs/>
          <w:sz w:val="32"/>
          <w:szCs w:val="32"/>
        </w:rPr>
        <w:t xml:space="preserve"> D</w:t>
      </w:r>
      <w:r w:rsidR="000503C1" w:rsidRPr="002E1F4C">
        <w:rPr>
          <w:rFonts w:cs="Arial"/>
          <w:iCs/>
          <w:sz w:val="32"/>
          <w:szCs w:val="32"/>
        </w:rPr>
        <w:t>etermination</w:t>
      </w:r>
      <w:r w:rsidR="004B66D5" w:rsidRPr="002E1F4C">
        <w:rPr>
          <w:rFonts w:cs="Arial"/>
          <w:iCs/>
          <w:sz w:val="32"/>
          <w:szCs w:val="32"/>
        </w:rPr>
        <w:t xml:space="preserve"> </w:t>
      </w:r>
    </w:p>
    <w:p w14:paraId="7C167269" w14:textId="6687108A" w:rsidR="0015178A" w:rsidRPr="00931903" w:rsidRDefault="0015178A" w:rsidP="000C2C2E">
      <w:pPr>
        <w:pStyle w:val="BodyText"/>
        <w:spacing w:after="240" w:line="276" w:lineRule="auto"/>
        <w:rPr>
          <w:rFonts w:ascii="Arial" w:hAnsi="Arial" w:cs="Arial"/>
          <w:b w:val="0"/>
          <w:iCs/>
        </w:rPr>
      </w:pPr>
      <w:r w:rsidRPr="00931903">
        <w:rPr>
          <w:rFonts w:ascii="Arial" w:hAnsi="Arial" w:cs="Arial"/>
          <w:b w:val="0"/>
          <w:iCs/>
        </w:rPr>
        <w:t xml:space="preserve">The </w:t>
      </w:r>
      <w:sdt>
        <w:sdtPr>
          <w:rPr>
            <w:rFonts w:ascii="Arial" w:hAnsi="Arial" w:cs="Arial"/>
            <w:b w:val="0"/>
            <w:iCs/>
          </w:rPr>
          <w:alias w:val="Authority"/>
          <w:tag w:val="Authority"/>
          <w:id w:val="1649627469"/>
          <w:placeholder>
            <w:docPart w:val="2C21901C3DAB4AEB8A71D3561B694E96"/>
          </w:placeholder>
          <w15:color w:val="FF0000"/>
          <w:dropDownList>
            <w:listItem w:value="Choose an item."/>
            <w:listItem w:displayText="State Board of Education" w:value="State Board of Education"/>
            <w:listItem w:displayText="State Superintendent of Public Instruction" w:value="State Superintendent of Public Instruction"/>
          </w:dropDownList>
        </w:sdtPr>
        <w:sdtEndPr/>
        <w:sdtContent>
          <w:r w:rsidR="00C43706" w:rsidRPr="00931903">
            <w:rPr>
              <w:rFonts w:ascii="Arial" w:hAnsi="Arial" w:cs="Arial"/>
              <w:b w:val="0"/>
              <w:iCs/>
            </w:rPr>
            <w:t>State Superintendent of Public Instruction</w:t>
          </w:r>
        </w:sdtContent>
      </w:sdt>
      <w:r w:rsidRPr="00931903">
        <w:rPr>
          <w:rFonts w:ascii="Arial" w:hAnsi="Arial" w:cs="Arial"/>
          <w:b w:val="0"/>
          <w:iCs/>
        </w:rPr>
        <w:t xml:space="preserve"> has determined that no alternative would be more effective in carrying out the purpose for which the regulation is proposed or would be as effective and less burdensome to affected private persons than the proposed regulation or would be more cost effective to affected private persons and equally effective in implementing the statutory policy or other provisions of law.</w:t>
      </w:r>
    </w:p>
    <w:p w14:paraId="4697F1F1" w14:textId="10E9D263" w:rsidR="00D00315" w:rsidRPr="00931903" w:rsidRDefault="00581F02" w:rsidP="000C2C2E">
      <w:pPr>
        <w:pStyle w:val="BodyText"/>
        <w:spacing w:after="240" w:line="276" w:lineRule="auto"/>
        <w:rPr>
          <w:rFonts w:ascii="Arial" w:hAnsi="Arial" w:cs="Arial"/>
          <w:b w:val="0"/>
          <w:iCs/>
        </w:rPr>
      </w:pPr>
      <w:r w:rsidRPr="00931903">
        <w:rPr>
          <w:rFonts w:ascii="Arial" w:hAnsi="Arial" w:cs="Arial"/>
          <w:b w:val="0"/>
          <w:iCs/>
        </w:rPr>
        <w:t xml:space="preserve">All alternatives were presented in the form of public comments, and those alternatives were accepted or rejected </w:t>
      </w:r>
      <w:r w:rsidR="00C43706" w:rsidRPr="00931903">
        <w:rPr>
          <w:rFonts w:ascii="Arial" w:hAnsi="Arial" w:cs="Arial"/>
          <w:b w:val="0"/>
          <w:iCs/>
        </w:rPr>
        <w:t>in the attached response charts</w:t>
      </w:r>
      <w:r w:rsidRPr="00931903">
        <w:rPr>
          <w:rFonts w:ascii="Arial" w:hAnsi="Arial" w:cs="Arial"/>
          <w:b w:val="0"/>
          <w:iCs/>
        </w:rPr>
        <w:t>.</w:t>
      </w:r>
      <w:r w:rsidR="00C43706" w:rsidRPr="00931903">
        <w:rPr>
          <w:rFonts w:ascii="Arial" w:hAnsi="Arial" w:cs="Arial"/>
          <w:b w:val="0"/>
          <w:iCs/>
        </w:rPr>
        <w:t xml:space="preserve"> No other</w:t>
      </w:r>
      <w:r w:rsidR="00D00315" w:rsidRPr="00931903">
        <w:rPr>
          <w:rFonts w:ascii="Arial" w:hAnsi="Arial" w:cs="Arial"/>
          <w:b w:val="0"/>
          <w:iCs/>
        </w:rPr>
        <w:t xml:space="preserve"> alternatives have been brought to the </w:t>
      </w:r>
      <w:r w:rsidR="00C43706" w:rsidRPr="00931903">
        <w:rPr>
          <w:rFonts w:ascii="Arial" w:hAnsi="Arial" w:cs="Arial"/>
          <w:b w:val="0"/>
          <w:iCs/>
        </w:rPr>
        <w:t>CDE’s</w:t>
      </w:r>
      <w:r w:rsidR="00D00315" w:rsidRPr="00931903">
        <w:rPr>
          <w:rFonts w:ascii="Arial" w:hAnsi="Arial" w:cs="Arial"/>
          <w:b w:val="0"/>
          <w:iCs/>
        </w:rPr>
        <w:t xml:space="preserve"> attention and given the underlying statutory requirements, the </w:t>
      </w:r>
      <w:r w:rsidR="00C43706" w:rsidRPr="00931903">
        <w:rPr>
          <w:rFonts w:ascii="Arial" w:hAnsi="Arial" w:cs="Arial"/>
          <w:b w:val="0"/>
          <w:iCs/>
        </w:rPr>
        <w:t>CDE</w:t>
      </w:r>
      <w:r w:rsidR="00D00315" w:rsidRPr="00931903">
        <w:rPr>
          <w:rFonts w:ascii="Arial" w:hAnsi="Arial" w:cs="Arial"/>
          <w:b w:val="0"/>
          <w:iCs/>
        </w:rPr>
        <w:t xml:space="preserve"> has been unable to come up with any reasonable alternatives.</w:t>
      </w:r>
    </w:p>
    <w:p w14:paraId="37918A9A" w14:textId="3C2E3797" w:rsidR="00FF3C38" w:rsidRPr="00931903" w:rsidRDefault="00FF3C38" w:rsidP="000C2C2E">
      <w:pPr>
        <w:pStyle w:val="BodyText"/>
        <w:spacing w:after="240" w:line="276" w:lineRule="auto"/>
        <w:rPr>
          <w:rFonts w:ascii="Arial" w:hAnsi="Arial" w:cs="Arial"/>
          <w:b w:val="0"/>
          <w:iCs/>
        </w:rPr>
      </w:pPr>
      <w:r w:rsidRPr="00931903">
        <w:rPr>
          <w:rFonts w:ascii="Arial" w:hAnsi="Arial" w:cs="Arial"/>
          <w:b w:val="0"/>
          <w:iCs/>
        </w:rPr>
        <w:t xml:space="preserve">The </w:t>
      </w:r>
      <w:proofErr w:type="spellStart"/>
      <w:r w:rsidRPr="00931903">
        <w:rPr>
          <w:rFonts w:ascii="Arial" w:hAnsi="Arial" w:cs="Arial"/>
          <w:b w:val="0"/>
          <w:iCs/>
        </w:rPr>
        <w:t>nonadoption</w:t>
      </w:r>
      <w:proofErr w:type="spellEnd"/>
      <w:r w:rsidRPr="00931903">
        <w:rPr>
          <w:rFonts w:ascii="Arial" w:hAnsi="Arial" w:cs="Arial"/>
          <w:b w:val="0"/>
          <w:iCs/>
        </w:rPr>
        <w:t xml:space="preserve"> of these changes is not a suitable alternative because </w:t>
      </w:r>
      <w:r w:rsidR="00C43706" w:rsidRPr="00931903">
        <w:rPr>
          <w:rFonts w:ascii="Arial" w:hAnsi="Arial" w:cs="Arial"/>
          <w:b w:val="0"/>
          <w:iCs/>
        </w:rPr>
        <w:t>clear guidance is needed in order to implement the state laws for eligibility and priority in CSPP.</w:t>
      </w:r>
    </w:p>
    <w:p w14:paraId="570005C6" w14:textId="64654D9E" w:rsidR="003E38D7" w:rsidRPr="002E1F4C" w:rsidRDefault="003E38D7" w:rsidP="000C2C2E">
      <w:pPr>
        <w:pStyle w:val="Heading2"/>
        <w:spacing w:after="240" w:line="276" w:lineRule="auto"/>
        <w:rPr>
          <w:iCs/>
          <w:sz w:val="32"/>
          <w:szCs w:val="32"/>
        </w:rPr>
      </w:pPr>
      <w:r w:rsidRPr="002E1F4C">
        <w:rPr>
          <w:iCs/>
          <w:sz w:val="32"/>
          <w:szCs w:val="32"/>
        </w:rPr>
        <w:lastRenderedPageBreak/>
        <w:t>L</w:t>
      </w:r>
      <w:r w:rsidR="000503C1" w:rsidRPr="002E1F4C">
        <w:rPr>
          <w:iCs/>
          <w:sz w:val="32"/>
          <w:szCs w:val="32"/>
        </w:rPr>
        <w:t>ocal</w:t>
      </w:r>
      <w:r w:rsidRPr="002E1F4C">
        <w:rPr>
          <w:iCs/>
          <w:sz w:val="32"/>
          <w:szCs w:val="32"/>
        </w:rPr>
        <w:t xml:space="preserve"> M</w:t>
      </w:r>
      <w:r w:rsidR="000503C1" w:rsidRPr="002E1F4C">
        <w:rPr>
          <w:iCs/>
          <w:sz w:val="32"/>
          <w:szCs w:val="32"/>
        </w:rPr>
        <w:t>andate</w:t>
      </w:r>
      <w:r w:rsidRPr="002E1F4C">
        <w:rPr>
          <w:iCs/>
          <w:sz w:val="32"/>
          <w:szCs w:val="32"/>
        </w:rPr>
        <w:t xml:space="preserve"> D</w:t>
      </w:r>
      <w:r w:rsidR="000503C1" w:rsidRPr="002E1F4C">
        <w:rPr>
          <w:iCs/>
          <w:sz w:val="32"/>
          <w:szCs w:val="32"/>
        </w:rPr>
        <w:t>etermination</w:t>
      </w:r>
      <w:r w:rsidR="003B07A7" w:rsidRPr="002E1F4C">
        <w:rPr>
          <w:iCs/>
          <w:sz w:val="32"/>
          <w:szCs w:val="32"/>
        </w:rPr>
        <w:t xml:space="preserve"> </w:t>
      </w:r>
    </w:p>
    <w:p w14:paraId="58432766" w14:textId="77777777" w:rsidR="00FF0436" w:rsidRPr="00931903" w:rsidRDefault="003E38D7" w:rsidP="000C2C2E">
      <w:pPr>
        <w:pStyle w:val="BodyText"/>
        <w:spacing w:after="240" w:line="276" w:lineRule="auto"/>
        <w:rPr>
          <w:rFonts w:ascii="Arial" w:hAnsi="Arial" w:cs="Arial"/>
          <w:b w:val="0"/>
          <w:iCs/>
        </w:rPr>
      </w:pPr>
      <w:r w:rsidRPr="00931903">
        <w:rPr>
          <w:rFonts w:ascii="Arial" w:hAnsi="Arial" w:cs="Arial"/>
          <w:b w:val="0"/>
          <w:iCs/>
        </w:rPr>
        <w:t>The proposed regulations do not impose any mandate on local agencies or school districts.</w:t>
      </w:r>
    </w:p>
    <w:p w14:paraId="1DCF5B25" w14:textId="3573903E" w:rsidR="00EF426E" w:rsidRPr="00931903" w:rsidRDefault="00275A00" w:rsidP="000C2C2E">
      <w:pPr>
        <w:pStyle w:val="BodyText3"/>
        <w:spacing w:after="240" w:line="276" w:lineRule="auto"/>
        <w:rPr>
          <w:rFonts w:ascii="Arial" w:hAnsi="Arial" w:cs="Arial"/>
          <w:iCs/>
          <w:szCs w:val="24"/>
        </w:rPr>
      </w:pPr>
      <w:sdt>
        <w:sdtPr>
          <w:rPr>
            <w:rFonts w:ascii="Arial" w:hAnsi="Arial" w:cs="Arial"/>
            <w:iCs/>
            <w:szCs w:val="24"/>
          </w:rPr>
          <w:alias w:val="Revision Date"/>
          <w:tag w:val="Revision Date"/>
          <w:id w:val="446056267"/>
          <w:placeholder>
            <w:docPart w:val="37C49988EC7D4C1294C4BFC4ED42EFC8"/>
          </w:placeholder>
          <w15:color w:val="FF0000"/>
          <w:date w:fullDate="2025-01-03T00:00:00Z">
            <w:dateFormat w:val="yyyy-MM-dd"/>
            <w:lid w:val="en-US"/>
            <w:storeMappedDataAs w:val="dateTime"/>
            <w:calendar w:val="gregorian"/>
          </w:date>
        </w:sdtPr>
        <w:sdtEndPr/>
        <w:sdtContent>
          <w:r w:rsidR="00873DBE">
            <w:rPr>
              <w:rFonts w:ascii="Arial" w:hAnsi="Arial" w:cs="Arial"/>
              <w:iCs/>
              <w:szCs w:val="24"/>
            </w:rPr>
            <w:t>2025-01-03</w:t>
          </w:r>
        </w:sdtContent>
      </w:sdt>
      <w:r w:rsidR="00EF426E" w:rsidRPr="00931903">
        <w:rPr>
          <w:rFonts w:ascii="Arial" w:hAnsi="Arial" w:cs="Arial"/>
          <w:iCs/>
          <w:szCs w:val="24"/>
        </w:rPr>
        <w:t xml:space="preserve"> [California Department of Education]</w:t>
      </w:r>
    </w:p>
    <w:sectPr w:rsidR="00EF426E" w:rsidRPr="00931903">
      <w:headerReference w:type="default" r:id="rId8"/>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E6B6E" w14:textId="77777777" w:rsidR="00F63ACD" w:rsidRDefault="00F63ACD">
      <w:r>
        <w:separator/>
      </w:r>
    </w:p>
  </w:endnote>
  <w:endnote w:type="continuationSeparator" w:id="0">
    <w:p w14:paraId="412DA729" w14:textId="77777777" w:rsidR="00F63ACD" w:rsidRDefault="00F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B732" w14:textId="77777777" w:rsidR="00F63ACD" w:rsidRDefault="00F63ACD">
      <w:r>
        <w:separator/>
      </w:r>
    </w:p>
  </w:footnote>
  <w:footnote w:type="continuationSeparator" w:id="0">
    <w:p w14:paraId="270796A6" w14:textId="77777777" w:rsidR="00F63ACD" w:rsidRDefault="00F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2756" w14:textId="77777777" w:rsidR="00EE5175" w:rsidRDefault="00EE51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01D5"/>
    <w:multiLevelType w:val="hybridMultilevel"/>
    <w:tmpl w:val="0388E1C0"/>
    <w:lvl w:ilvl="0" w:tplc="DD408F6A">
      <w:start w:val="1"/>
      <w:numFmt w:val="bullet"/>
      <w:lvlText w:val=""/>
      <w:lvlJc w:val="left"/>
      <w:pPr>
        <w:tabs>
          <w:tab w:val="num" w:pos="720"/>
        </w:tabs>
        <w:ind w:left="720" w:hanging="360"/>
      </w:pPr>
      <w:rPr>
        <w:rFonts w:ascii="Symbol" w:hAnsi="Symbol" w:hint="default"/>
      </w:rPr>
    </w:lvl>
    <w:lvl w:ilvl="1" w:tplc="5530869E" w:tentative="1">
      <w:start w:val="1"/>
      <w:numFmt w:val="bullet"/>
      <w:lvlText w:val="o"/>
      <w:lvlJc w:val="left"/>
      <w:pPr>
        <w:tabs>
          <w:tab w:val="num" w:pos="1440"/>
        </w:tabs>
        <w:ind w:left="1440" w:hanging="360"/>
      </w:pPr>
      <w:rPr>
        <w:rFonts w:ascii="Courier New" w:hAnsi="Courier New" w:hint="default"/>
      </w:rPr>
    </w:lvl>
    <w:lvl w:ilvl="2" w:tplc="CE4A7842" w:tentative="1">
      <w:start w:val="1"/>
      <w:numFmt w:val="bullet"/>
      <w:lvlText w:val=""/>
      <w:lvlJc w:val="left"/>
      <w:pPr>
        <w:tabs>
          <w:tab w:val="num" w:pos="2160"/>
        </w:tabs>
        <w:ind w:left="2160" w:hanging="360"/>
      </w:pPr>
      <w:rPr>
        <w:rFonts w:ascii="Wingdings" w:hAnsi="Wingdings" w:hint="default"/>
      </w:rPr>
    </w:lvl>
    <w:lvl w:ilvl="3" w:tplc="D6840358" w:tentative="1">
      <w:start w:val="1"/>
      <w:numFmt w:val="bullet"/>
      <w:lvlText w:val=""/>
      <w:lvlJc w:val="left"/>
      <w:pPr>
        <w:tabs>
          <w:tab w:val="num" w:pos="2880"/>
        </w:tabs>
        <w:ind w:left="2880" w:hanging="360"/>
      </w:pPr>
      <w:rPr>
        <w:rFonts w:ascii="Symbol" w:hAnsi="Symbol" w:hint="default"/>
      </w:rPr>
    </w:lvl>
    <w:lvl w:ilvl="4" w:tplc="A0E4DEEC" w:tentative="1">
      <w:start w:val="1"/>
      <w:numFmt w:val="bullet"/>
      <w:lvlText w:val="o"/>
      <w:lvlJc w:val="left"/>
      <w:pPr>
        <w:tabs>
          <w:tab w:val="num" w:pos="3600"/>
        </w:tabs>
        <w:ind w:left="3600" w:hanging="360"/>
      </w:pPr>
      <w:rPr>
        <w:rFonts w:ascii="Courier New" w:hAnsi="Courier New" w:hint="default"/>
      </w:rPr>
    </w:lvl>
    <w:lvl w:ilvl="5" w:tplc="C4ACB734" w:tentative="1">
      <w:start w:val="1"/>
      <w:numFmt w:val="bullet"/>
      <w:lvlText w:val=""/>
      <w:lvlJc w:val="left"/>
      <w:pPr>
        <w:tabs>
          <w:tab w:val="num" w:pos="4320"/>
        </w:tabs>
        <w:ind w:left="4320" w:hanging="360"/>
      </w:pPr>
      <w:rPr>
        <w:rFonts w:ascii="Wingdings" w:hAnsi="Wingdings" w:hint="default"/>
      </w:rPr>
    </w:lvl>
    <w:lvl w:ilvl="6" w:tplc="DF789490" w:tentative="1">
      <w:start w:val="1"/>
      <w:numFmt w:val="bullet"/>
      <w:lvlText w:val=""/>
      <w:lvlJc w:val="left"/>
      <w:pPr>
        <w:tabs>
          <w:tab w:val="num" w:pos="5040"/>
        </w:tabs>
        <w:ind w:left="5040" w:hanging="360"/>
      </w:pPr>
      <w:rPr>
        <w:rFonts w:ascii="Symbol" w:hAnsi="Symbol" w:hint="default"/>
      </w:rPr>
    </w:lvl>
    <w:lvl w:ilvl="7" w:tplc="002CFD4E" w:tentative="1">
      <w:start w:val="1"/>
      <w:numFmt w:val="bullet"/>
      <w:lvlText w:val="o"/>
      <w:lvlJc w:val="left"/>
      <w:pPr>
        <w:tabs>
          <w:tab w:val="num" w:pos="5760"/>
        </w:tabs>
        <w:ind w:left="5760" w:hanging="360"/>
      </w:pPr>
      <w:rPr>
        <w:rFonts w:ascii="Courier New" w:hAnsi="Courier New" w:hint="default"/>
      </w:rPr>
    </w:lvl>
    <w:lvl w:ilvl="8" w:tplc="22821AF0" w:tentative="1">
      <w:start w:val="1"/>
      <w:numFmt w:val="bullet"/>
      <w:lvlText w:val=""/>
      <w:lvlJc w:val="left"/>
      <w:pPr>
        <w:tabs>
          <w:tab w:val="num" w:pos="6480"/>
        </w:tabs>
        <w:ind w:left="6480" w:hanging="360"/>
      </w:pPr>
      <w:rPr>
        <w:rFonts w:ascii="Wingdings" w:hAnsi="Wingdings" w:hint="default"/>
      </w:rPr>
    </w:lvl>
  </w:abstractNum>
  <w:num w:numId="1" w16cid:durableId="166890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CF"/>
    <w:rsid w:val="00001D87"/>
    <w:rsid w:val="0001036F"/>
    <w:rsid w:val="000503C1"/>
    <w:rsid w:val="00064277"/>
    <w:rsid w:val="000712C4"/>
    <w:rsid w:val="000833B4"/>
    <w:rsid w:val="00095E95"/>
    <w:rsid w:val="000C2C2E"/>
    <w:rsid w:val="000E40A4"/>
    <w:rsid w:val="001014DF"/>
    <w:rsid w:val="001174FB"/>
    <w:rsid w:val="00140102"/>
    <w:rsid w:val="0015178A"/>
    <w:rsid w:val="001804DD"/>
    <w:rsid w:val="00271416"/>
    <w:rsid w:val="00275A00"/>
    <w:rsid w:val="002803F7"/>
    <w:rsid w:val="002A333E"/>
    <w:rsid w:val="002D4BC5"/>
    <w:rsid w:val="002E1F4C"/>
    <w:rsid w:val="0030761D"/>
    <w:rsid w:val="00324633"/>
    <w:rsid w:val="0032699A"/>
    <w:rsid w:val="00341527"/>
    <w:rsid w:val="00353991"/>
    <w:rsid w:val="00384E7F"/>
    <w:rsid w:val="003863CF"/>
    <w:rsid w:val="003B07A7"/>
    <w:rsid w:val="003E38D7"/>
    <w:rsid w:val="003E493F"/>
    <w:rsid w:val="003F42C2"/>
    <w:rsid w:val="0040358F"/>
    <w:rsid w:val="00430155"/>
    <w:rsid w:val="004476C1"/>
    <w:rsid w:val="004530BA"/>
    <w:rsid w:val="00486545"/>
    <w:rsid w:val="004B23E8"/>
    <w:rsid w:val="004B66D5"/>
    <w:rsid w:val="004D5A2B"/>
    <w:rsid w:val="004E608A"/>
    <w:rsid w:val="004F361C"/>
    <w:rsid w:val="00514D40"/>
    <w:rsid w:val="005152BA"/>
    <w:rsid w:val="00563C34"/>
    <w:rsid w:val="00581F02"/>
    <w:rsid w:val="005919E7"/>
    <w:rsid w:val="005957B7"/>
    <w:rsid w:val="005A023A"/>
    <w:rsid w:val="005A244D"/>
    <w:rsid w:val="005B21BC"/>
    <w:rsid w:val="005B359F"/>
    <w:rsid w:val="006072CA"/>
    <w:rsid w:val="00607A60"/>
    <w:rsid w:val="00612746"/>
    <w:rsid w:val="00641F2C"/>
    <w:rsid w:val="00654E06"/>
    <w:rsid w:val="00665C0B"/>
    <w:rsid w:val="006971B3"/>
    <w:rsid w:val="006B03A2"/>
    <w:rsid w:val="006B413D"/>
    <w:rsid w:val="006B5D93"/>
    <w:rsid w:val="006E281F"/>
    <w:rsid w:val="006F0BEE"/>
    <w:rsid w:val="006F2CC9"/>
    <w:rsid w:val="006F5166"/>
    <w:rsid w:val="00710CE4"/>
    <w:rsid w:val="00740CEB"/>
    <w:rsid w:val="00755659"/>
    <w:rsid w:val="007A4964"/>
    <w:rsid w:val="007E5CBE"/>
    <w:rsid w:val="007F1978"/>
    <w:rsid w:val="008212AC"/>
    <w:rsid w:val="00827523"/>
    <w:rsid w:val="00873DBE"/>
    <w:rsid w:val="008D67BE"/>
    <w:rsid w:val="008F2979"/>
    <w:rsid w:val="00931903"/>
    <w:rsid w:val="00932525"/>
    <w:rsid w:val="0094456A"/>
    <w:rsid w:val="00957FA5"/>
    <w:rsid w:val="00977391"/>
    <w:rsid w:val="009B3623"/>
    <w:rsid w:val="009F3C62"/>
    <w:rsid w:val="00A00ED2"/>
    <w:rsid w:val="00A03A22"/>
    <w:rsid w:val="00A251BC"/>
    <w:rsid w:val="00A36041"/>
    <w:rsid w:val="00A50ABD"/>
    <w:rsid w:val="00A57782"/>
    <w:rsid w:val="00A66AC5"/>
    <w:rsid w:val="00A72C14"/>
    <w:rsid w:val="00A85881"/>
    <w:rsid w:val="00AA0E1B"/>
    <w:rsid w:val="00AD04F0"/>
    <w:rsid w:val="00AD45C9"/>
    <w:rsid w:val="00AE5CAD"/>
    <w:rsid w:val="00B026A0"/>
    <w:rsid w:val="00B10C64"/>
    <w:rsid w:val="00B21C42"/>
    <w:rsid w:val="00B23A04"/>
    <w:rsid w:val="00B51C99"/>
    <w:rsid w:val="00B6082A"/>
    <w:rsid w:val="00B663D9"/>
    <w:rsid w:val="00C10D4E"/>
    <w:rsid w:val="00C151CC"/>
    <w:rsid w:val="00C332E0"/>
    <w:rsid w:val="00C33A63"/>
    <w:rsid w:val="00C345CA"/>
    <w:rsid w:val="00C43319"/>
    <w:rsid w:val="00C43706"/>
    <w:rsid w:val="00C50DFB"/>
    <w:rsid w:val="00C825A3"/>
    <w:rsid w:val="00CB4C8E"/>
    <w:rsid w:val="00CE1AF8"/>
    <w:rsid w:val="00D00315"/>
    <w:rsid w:val="00D05E84"/>
    <w:rsid w:val="00D32763"/>
    <w:rsid w:val="00D4267D"/>
    <w:rsid w:val="00D44F5B"/>
    <w:rsid w:val="00D455CB"/>
    <w:rsid w:val="00D777F8"/>
    <w:rsid w:val="00D8113C"/>
    <w:rsid w:val="00D91C68"/>
    <w:rsid w:val="00DC46C3"/>
    <w:rsid w:val="00DC4A71"/>
    <w:rsid w:val="00E340A6"/>
    <w:rsid w:val="00E60410"/>
    <w:rsid w:val="00E77ADC"/>
    <w:rsid w:val="00E95CFA"/>
    <w:rsid w:val="00EB749E"/>
    <w:rsid w:val="00EC60E1"/>
    <w:rsid w:val="00EE5175"/>
    <w:rsid w:val="00EE5902"/>
    <w:rsid w:val="00EF426E"/>
    <w:rsid w:val="00EF6E4D"/>
    <w:rsid w:val="00F02BB1"/>
    <w:rsid w:val="00F30FFF"/>
    <w:rsid w:val="00F54250"/>
    <w:rsid w:val="00F63ACD"/>
    <w:rsid w:val="00F93B25"/>
    <w:rsid w:val="00FC128B"/>
    <w:rsid w:val="00FE61CC"/>
    <w:rsid w:val="00FF0436"/>
    <w:rsid w:val="00FF3C38"/>
    <w:rsid w:val="00FF5DEE"/>
    <w:rsid w:val="6BFB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8F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ADC"/>
    <w:rPr>
      <w:sz w:val="24"/>
      <w:szCs w:val="24"/>
    </w:rPr>
  </w:style>
  <w:style w:type="paragraph" w:styleId="Heading1">
    <w:name w:val="heading 1"/>
    <w:basedOn w:val="Normal"/>
    <w:next w:val="Normal"/>
    <w:qFormat/>
    <w:rsid w:val="00E77ADC"/>
    <w:pPr>
      <w:keepNext/>
      <w:jc w:val="center"/>
      <w:outlineLvl w:val="0"/>
    </w:pPr>
    <w:rPr>
      <w:rFonts w:ascii="Arial" w:hAnsi="Arial"/>
      <w:b/>
    </w:rPr>
  </w:style>
  <w:style w:type="paragraph" w:styleId="Heading2">
    <w:name w:val="heading 2"/>
    <w:basedOn w:val="Normal"/>
    <w:next w:val="Normal"/>
    <w:link w:val="Heading2Char"/>
    <w:qFormat/>
    <w:rsid w:val="00E77ADC"/>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qFormat/>
    <w:rsid w:val="00FE61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E61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EB749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3">
    <w:name w:val="Body Text 3"/>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1080"/>
      <w:jc w:val="both"/>
    </w:pPr>
    <w:rPr>
      <w:i/>
      <w:szCs w:val="20"/>
    </w:rPr>
  </w:style>
  <w:style w:type="paragraph" w:styleId="BalloonText">
    <w:name w:val="Balloon Text"/>
    <w:basedOn w:val="Normal"/>
    <w:link w:val="BalloonTextChar"/>
    <w:rsid w:val="0032699A"/>
    <w:rPr>
      <w:rFonts w:ascii="Segoe UI" w:hAnsi="Segoe UI" w:cs="Segoe UI"/>
      <w:sz w:val="18"/>
      <w:szCs w:val="18"/>
    </w:rPr>
  </w:style>
  <w:style w:type="character" w:customStyle="1" w:styleId="BalloonTextChar">
    <w:name w:val="Balloon Text Char"/>
    <w:basedOn w:val="DefaultParagraphFont"/>
    <w:link w:val="BalloonText"/>
    <w:rsid w:val="0032699A"/>
    <w:rPr>
      <w:rFonts w:ascii="Segoe UI" w:hAnsi="Segoe UI" w:cs="Segoe UI"/>
      <w:sz w:val="18"/>
      <w:szCs w:val="18"/>
    </w:rPr>
  </w:style>
  <w:style w:type="character" w:styleId="CommentReference">
    <w:name w:val="annotation reference"/>
    <w:basedOn w:val="DefaultParagraphFont"/>
    <w:rsid w:val="00F02BB1"/>
    <w:rPr>
      <w:sz w:val="16"/>
      <w:szCs w:val="16"/>
    </w:rPr>
  </w:style>
  <w:style w:type="paragraph" w:styleId="CommentText">
    <w:name w:val="annotation text"/>
    <w:basedOn w:val="Normal"/>
    <w:link w:val="CommentTextChar"/>
    <w:rsid w:val="00F02BB1"/>
    <w:rPr>
      <w:sz w:val="20"/>
      <w:szCs w:val="20"/>
    </w:rPr>
  </w:style>
  <w:style w:type="character" w:customStyle="1" w:styleId="CommentTextChar">
    <w:name w:val="Comment Text Char"/>
    <w:basedOn w:val="DefaultParagraphFont"/>
    <w:link w:val="CommentText"/>
    <w:rsid w:val="00F02BB1"/>
  </w:style>
  <w:style w:type="paragraph" w:styleId="CommentSubject">
    <w:name w:val="annotation subject"/>
    <w:basedOn w:val="CommentText"/>
    <w:next w:val="CommentText"/>
    <w:link w:val="CommentSubjectChar"/>
    <w:rsid w:val="00F02BB1"/>
    <w:rPr>
      <w:b/>
      <w:bCs/>
    </w:rPr>
  </w:style>
  <w:style w:type="character" w:customStyle="1" w:styleId="CommentSubjectChar">
    <w:name w:val="Comment Subject Char"/>
    <w:basedOn w:val="CommentTextChar"/>
    <w:link w:val="CommentSubject"/>
    <w:rsid w:val="00F02BB1"/>
    <w:rPr>
      <w:b/>
      <w:bCs/>
    </w:rPr>
  </w:style>
  <w:style w:type="character" w:customStyle="1" w:styleId="BodyTextChar">
    <w:name w:val="Body Text Char"/>
    <w:basedOn w:val="DefaultParagraphFont"/>
    <w:link w:val="BodyText"/>
    <w:rsid w:val="00FF3C38"/>
    <w:rPr>
      <w:b/>
      <w:bCs/>
      <w:sz w:val="24"/>
      <w:szCs w:val="24"/>
    </w:rPr>
  </w:style>
  <w:style w:type="character" w:customStyle="1" w:styleId="Heading2Char">
    <w:name w:val="Heading 2 Char"/>
    <w:basedOn w:val="DefaultParagraphFont"/>
    <w:link w:val="Heading2"/>
    <w:rsid w:val="00E77ADC"/>
    <w:rPr>
      <w:rFonts w:ascii="Arial" w:eastAsiaTheme="majorEastAsia" w:hAnsi="Arial" w:cstheme="majorBidi"/>
      <w:b/>
      <w:sz w:val="24"/>
      <w:szCs w:val="26"/>
    </w:rPr>
  </w:style>
  <w:style w:type="character" w:styleId="PlaceholderText">
    <w:name w:val="Placeholder Text"/>
    <w:basedOn w:val="DefaultParagraphFont"/>
    <w:uiPriority w:val="99"/>
    <w:semiHidden/>
    <w:rsid w:val="000712C4"/>
    <w:rPr>
      <w:color w:val="666666"/>
    </w:rPr>
  </w:style>
  <w:style w:type="paragraph" w:styleId="Revision">
    <w:name w:val="Revision"/>
    <w:hidden/>
    <w:uiPriority w:val="99"/>
    <w:semiHidden/>
    <w:rsid w:val="00E340A6"/>
    <w:rPr>
      <w:sz w:val="24"/>
      <w:szCs w:val="24"/>
    </w:rPr>
  </w:style>
  <w:style w:type="character" w:customStyle="1" w:styleId="Heading3Char">
    <w:name w:val="Heading 3 Char"/>
    <w:basedOn w:val="DefaultParagraphFont"/>
    <w:link w:val="Heading3"/>
    <w:rsid w:val="00FE61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E61C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EB74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6700">
      <w:bodyDiv w:val="1"/>
      <w:marLeft w:val="0"/>
      <w:marRight w:val="0"/>
      <w:marTop w:val="0"/>
      <w:marBottom w:val="0"/>
      <w:divBdr>
        <w:top w:val="none" w:sz="0" w:space="0" w:color="auto"/>
        <w:left w:val="none" w:sz="0" w:space="0" w:color="auto"/>
        <w:bottom w:val="none" w:sz="0" w:space="0" w:color="auto"/>
        <w:right w:val="none" w:sz="0" w:space="0" w:color="auto"/>
      </w:divBdr>
    </w:div>
    <w:div w:id="320743307">
      <w:bodyDiv w:val="1"/>
      <w:marLeft w:val="0"/>
      <w:marRight w:val="0"/>
      <w:marTop w:val="0"/>
      <w:marBottom w:val="0"/>
      <w:divBdr>
        <w:top w:val="none" w:sz="0" w:space="0" w:color="auto"/>
        <w:left w:val="none" w:sz="0" w:space="0" w:color="auto"/>
        <w:bottom w:val="none" w:sz="0" w:space="0" w:color="auto"/>
        <w:right w:val="none" w:sz="0" w:space="0" w:color="auto"/>
      </w:divBdr>
      <w:divsChild>
        <w:div w:id="1321079179">
          <w:marLeft w:val="0"/>
          <w:marRight w:val="0"/>
          <w:marTop w:val="0"/>
          <w:marBottom w:val="0"/>
          <w:divBdr>
            <w:top w:val="none" w:sz="0" w:space="0" w:color="auto"/>
            <w:left w:val="none" w:sz="0" w:space="0" w:color="auto"/>
            <w:bottom w:val="none" w:sz="0" w:space="0" w:color="auto"/>
            <w:right w:val="none" w:sz="0" w:space="0" w:color="auto"/>
          </w:divBdr>
        </w:div>
        <w:div w:id="2129350706">
          <w:marLeft w:val="0"/>
          <w:marRight w:val="0"/>
          <w:marTop w:val="0"/>
          <w:marBottom w:val="0"/>
          <w:divBdr>
            <w:top w:val="none" w:sz="0" w:space="0" w:color="auto"/>
            <w:left w:val="none" w:sz="0" w:space="0" w:color="auto"/>
            <w:bottom w:val="none" w:sz="0" w:space="0" w:color="auto"/>
            <w:right w:val="none" w:sz="0" w:space="0" w:color="auto"/>
          </w:divBdr>
        </w:div>
        <w:div w:id="950819919">
          <w:marLeft w:val="0"/>
          <w:marRight w:val="0"/>
          <w:marTop w:val="0"/>
          <w:marBottom w:val="0"/>
          <w:divBdr>
            <w:top w:val="none" w:sz="0" w:space="0" w:color="auto"/>
            <w:left w:val="none" w:sz="0" w:space="0" w:color="auto"/>
            <w:bottom w:val="none" w:sz="0" w:space="0" w:color="auto"/>
            <w:right w:val="none" w:sz="0" w:space="0" w:color="auto"/>
          </w:divBdr>
        </w:div>
        <w:div w:id="1917014706">
          <w:marLeft w:val="0"/>
          <w:marRight w:val="0"/>
          <w:marTop w:val="0"/>
          <w:marBottom w:val="0"/>
          <w:divBdr>
            <w:top w:val="none" w:sz="0" w:space="0" w:color="auto"/>
            <w:left w:val="none" w:sz="0" w:space="0" w:color="auto"/>
            <w:bottom w:val="none" w:sz="0" w:space="0" w:color="auto"/>
            <w:right w:val="none" w:sz="0" w:space="0" w:color="auto"/>
          </w:divBdr>
        </w:div>
        <w:div w:id="543907306">
          <w:marLeft w:val="0"/>
          <w:marRight w:val="0"/>
          <w:marTop w:val="0"/>
          <w:marBottom w:val="0"/>
          <w:divBdr>
            <w:top w:val="none" w:sz="0" w:space="0" w:color="auto"/>
            <w:left w:val="none" w:sz="0" w:space="0" w:color="auto"/>
            <w:bottom w:val="none" w:sz="0" w:space="0" w:color="auto"/>
            <w:right w:val="none" w:sz="0" w:space="0" w:color="auto"/>
          </w:divBdr>
        </w:div>
        <w:div w:id="7605900">
          <w:marLeft w:val="0"/>
          <w:marRight w:val="0"/>
          <w:marTop w:val="0"/>
          <w:marBottom w:val="0"/>
          <w:divBdr>
            <w:top w:val="none" w:sz="0" w:space="0" w:color="auto"/>
            <w:left w:val="none" w:sz="0" w:space="0" w:color="auto"/>
            <w:bottom w:val="none" w:sz="0" w:space="0" w:color="auto"/>
            <w:right w:val="none" w:sz="0" w:space="0" w:color="auto"/>
          </w:divBdr>
        </w:div>
      </w:divsChild>
    </w:div>
    <w:div w:id="573465861">
      <w:bodyDiv w:val="1"/>
      <w:marLeft w:val="0"/>
      <w:marRight w:val="0"/>
      <w:marTop w:val="0"/>
      <w:marBottom w:val="0"/>
      <w:divBdr>
        <w:top w:val="none" w:sz="0" w:space="0" w:color="auto"/>
        <w:left w:val="none" w:sz="0" w:space="0" w:color="auto"/>
        <w:bottom w:val="none" w:sz="0" w:space="0" w:color="auto"/>
        <w:right w:val="none" w:sz="0" w:space="0" w:color="auto"/>
      </w:divBdr>
      <w:divsChild>
        <w:div w:id="1685592196">
          <w:marLeft w:val="0"/>
          <w:marRight w:val="0"/>
          <w:marTop w:val="0"/>
          <w:marBottom w:val="0"/>
          <w:divBdr>
            <w:top w:val="none" w:sz="0" w:space="0" w:color="auto"/>
            <w:left w:val="none" w:sz="0" w:space="0" w:color="auto"/>
            <w:bottom w:val="none" w:sz="0" w:space="0" w:color="auto"/>
            <w:right w:val="none" w:sz="0" w:space="0" w:color="auto"/>
          </w:divBdr>
        </w:div>
        <w:div w:id="220363455">
          <w:marLeft w:val="0"/>
          <w:marRight w:val="0"/>
          <w:marTop w:val="0"/>
          <w:marBottom w:val="0"/>
          <w:divBdr>
            <w:top w:val="none" w:sz="0" w:space="0" w:color="auto"/>
            <w:left w:val="none" w:sz="0" w:space="0" w:color="auto"/>
            <w:bottom w:val="none" w:sz="0" w:space="0" w:color="auto"/>
            <w:right w:val="none" w:sz="0" w:space="0" w:color="auto"/>
          </w:divBdr>
        </w:div>
        <w:div w:id="274217714">
          <w:marLeft w:val="0"/>
          <w:marRight w:val="0"/>
          <w:marTop w:val="0"/>
          <w:marBottom w:val="0"/>
          <w:divBdr>
            <w:top w:val="none" w:sz="0" w:space="0" w:color="auto"/>
            <w:left w:val="none" w:sz="0" w:space="0" w:color="auto"/>
            <w:bottom w:val="none" w:sz="0" w:space="0" w:color="auto"/>
            <w:right w:val="none" w:sz="0" w:space="0" w:color="auto"/>
          </w:divBdr>
        </w:div>
        <w:div w:id="1931347362">
          <w:marLeft w:val="0"/>
          <w:marRight w:val="0"/>
          <w:marTop w:val="0"/>
          <w:marBottom w:val="0"/>
          <w:divBdr>
            <w:top w:val="none" w:sz="0" w:space="0" w:color="auto"/>
            <w:left w:val="none" w:sz="0" w:space="0" w:color="auto"/>
            <w:bottom w:val="none" w:sz="0" w:space="0" w:color="auto"/>
            <w:right w:val="none" w:sz="0" w:space="0" w:color="auto"/>
          </w:divBdr>
        </w:div>
      </w:divsChild>
    </w:div>
    <w:div w:id="1224102016">
      <w:bodyDiv w:val="1"/>
      <w:marLeft w:val="0"/>
      <w:marRight w:val="0"/>
      <w:marTop w:val="0"/>
      <w:marBottom w:val="0"/>
      <w:divBdr>
        <w:top w:val="none" w:sz="0" w:space="0" w:color="auto"/>
        <w:left w:val="none" w:sz="0" w:space="0" w:color="auto"/>
        <w:bottom w:val="none" w:sz="0" w:space="0" w:color="auto"/>
        <w:right w:val="none" w:sz="0" w:space="0" w:color="auto"/>
      </w:divBdr>
    </w:div>
    <w:div w:id="1407343405">
      <w:bodyDiv w:val="1"/>
      <w:marLeft w:val="0"/>
      <w:marRight w:val="0"/>
      <w:marTop w:val="0"/>
      <w:marBottom w:val="0"/>
      <w:divBdr>
        <w:top w:val="none" w:sz="0" w:space="0" w:color="auto"/>
        <w:left w:val="none" w:sz="0" w:space="0" w:color="auto"/>
        <w:bottom w:val="none" w:sz="0" w:space="0" w:color="auto"/>
        <w:right w:val="none" w:sz="0" w:space="0" w:color="auto"/>
      </w:divBdr>
    </w:div>
    <w:div w:id="1759977751">
      <w:bodyDiv w:val="1"/>
      <w:marLeft w:val="0"/>
      <w:marRight w:val="0"/>
      <w:marTop w:val="0"/>
      <w:marBottom w:val="0"/>
      <w:divBdr>
        <w:top w:val="none" w:sz="0" w:space="0" w:color="auto"/>
        <w:left w:val="none" w:sz="0" w:space="0" w:color="auto"/>
        <w:bottom w:val="none" w:sz="0" w:space="0" w:color="auto"/>
        <w:right w:val="none" w:sz="0" w:space="0" w:color="auto"/>
      </w:divBdr>
    </w:div>
    <w:div w:id="1879200884">
      <w:bodyDiv w:val="1"/>
      <w:marLeft w:val="0"/>
      <w:marRight w:val="0"/>
      <w:marTop w:val="0"/>
      <w:marBottom w:val="0"/>
      <w:divBdr>
        <w:top w:val="none" w:sz="0" w:space="0" w:color="auto"/>
        <w:left w:val="none" w:sz="0" w:space="0" w:color="auto"/>
        <w:bottom w:val="none" w:sz="0" w:space="0" w:color="auto"/>
        <w:right w:val="none" w:sz="0" w:space="0" w:color="auto"/>
      </w:divBdr>
    </w:div>
    <w:div w:id="2081752177">
      <w:bodyDiv w:val="1"/>
      <w:marLeft w:val="0"/>
      <w:marRight w:val="0"/>
      <w:marTop w:val="0"/>
      <w:marBottom w:val="0"/>
      <w:divBdr>
        <w:top w:val="none" w:sz="0" w:space="0" w:color="auto"/>
        <w:left w:val="none" w:sz="0" w:space="0" w:color="auto"/>
        <w:bottom w:val="none" w:sz="0" w:space="0" w:color="auto"/>
        <w:right w:val="none" w:sz="0" w:space="0" w:color="auto"/>
      </w:divBdr>
      <w:divsChild>
        <w:div w:id="1288660398">
          <w:marLeft w:val="0"/>
          <w:marRight w:val="0"/>
          <w:marTop w:val="0"/>
          <w:marBottom w:val="0"/>
          <w:divBdr>
            <w:top w:val="none" w:sz="0" w:space="0" w:color="auto"/>
            <w:left w:val="none" w:sz="0" w:space="0" w:color="auto"/>
            <w:bottom w:val="none" w:sz="0" w:space="0" w:color="auto"/>
            <w:right w:val="none" w:sz="0" w:space="0" w:color="auto"/>
          </w:divBdr>
        </w:div>
        <w:div w:id="1582792530">
          <w:marLeft w:val="0"/>
          <w:marRight w:val="0"/>
          <w:marTop w:val="0"/>
          <w:marBottom w:val="0"/>
          <w:divBdr>
            <w:top w:val="none" w:sz="0" w:space="0" w:color="auto"/>
            <w:left w:val="none" w:sz="0" w:space="0" w:color="auto"/>
            <w:bottom w:val="none" w:sz="0" w:space="0" w:color="auto"/>
            <w:right w:val="none" w:sz="0" w:space="0" w:color="auto"/>
          </w:divBdr>
        </w:div>
        <w:div w:id="342824593">
          <w:marLeft w:val="0"/>
          <w:marRight w:val="0"/>
          <w:marTop w:val="0"/>
          <w:marBottom w:val="0"/>
          <w:divBdr>
            <w:top w:val="none" w:sz="0" w:space="0" w:color="auto"/>
            <w:left w:val="none" w:sz="0" w:space="0" w:color="auto"/>
            <w:bottom w:val="none" w:sz="0" w:space="0" w:color="auto"/>
            <w:right w:val="none" w:sz="0" w:space="0" w:color="auto"/>
          </w:divBdr>
        </w:div>
        <w:div w:id="1115635279">
          <w:marLeft w:val="0"/>
          <w:marRight w:val="0"/>
          <w:marTop w:val="0"/>
          <w:marBottom w:val="0"/>
          <w:divBdr>
            <w:top w:val="none" w:sz="0" w:space="0" w:color="auto"/>
            <w:left w:val="none" w:sz="0" w:space="0" w:color="auto"/>
            <w:bottom w:val="none" w:sz="0" w:space="0" w:color="auto"/>
            <w:right w:val="none" w:sz="0" w:space="0" w:color="auto"/>
          </w:divBdr>
        </w:div>
      </w:divsChild>
    </w:div>
    <w:div w:id="2142386006">
      <w:bodyDiv w:val="1"/>
      <w:marLeft w:val="0"/>
      <w:marRight w:val="0"/>
      <w:marTop w:val="0"/>
      <w:marBottom w:val="0"/>
      <w:divBdr>
        <w:top w:val="none" w:sz="0" w:space="0" w:color="auto"/>
        <w:left w:val="none" w:sz="0" w:space="0" w:color="auto"/>
        <w:bottom w:val="none" w:sz="0" w:space="0" w:color="auto"/>
        <w:right w:val="none" w:sz="0" w:space="0" w:color="auto"/>
      </w:divBdr>
      <w:divsChild>
        <w:div w:id="1666515312">
          <w:marLeft w:val="0"/>
          <w:marRight w:val="0"/>
          <w:marTop w:val="0"/>
          <w:marBottom w:val="0"/>
          <w:divBdr>
            <w:top w:val="none" w:sz="0" w:space="0" w:color="auto"/>
            <w:left w:val="none" w:sz="0" w:space="0" w:color="auto"/>
            <w:bottom w:val="none" w:sz="0" w:space="0" w:color="auto"/>
            <w:right w:val="none" w:sz="0" w:space="0" w:color="auto"/>
          </w:divBdr>
        </w:div>
        <w:div w:id="1046755623">
          <w:marLeft w:val="0"/>
          <w:marRight w:val="0"/>
          <w:marTop w:val="0"/>
          <w:marBottom w:val="0"/>
          <w:divBdr>
            <w:top w:val="none" w:sz="0" w:space="0" w:color="auto"/>
            <w:left w:val="none" w:sz="0" w:space="0" w:color="auto"/>
            <w:bottom w:val="none" w:sz="0" w:space="0" w:color="auto"/>
            <w:right w:val="none" w:sz="0" w:space="0" w:color="auto"/>
          </w:divBdr>
        </w:div>
        <w:div w:id="633873406">
          <w:marLeft w:val="0"/>
          <w:marRight w:val="0"/>
          <w:marTop w:val="0"/>
          <w:marBottom w:val="0"/>
          <w:divBdr>
            <w:top w:val="none" w:sz="0" w:space="0" w:color="auto"/>
            <w:left w:val="none" w:sz="0" w:space="0" w:color="auto"/>
            <w:bottom w:val="none" w:sz="0" w:space="0" w:color="auto"/>
            <w:right w:val="none" w:sz="0" w:space="0" w:color="auto"/>
          </w:divBdr>
        </w:div>
        <w:div w:id="1714840776">
          <w:marLeft w:val="0"/>
          <w:marRight w:val="0"/>
          <w:marTop w:val="0"/>
          <w:marBottom w:val="0"/>
          <w:divBdr>
            <w:top w:val="none" w:sz="0" w:space="0" w:color="auto"/>
            <w:left w:val="none" w:sz="0" w:space="0" w:color="auto"/>
            <w:bottom w:val="none" w:sz="0" w:space="0" w:color="auto"/>
            <w:right w:val="none" w:sz="0" w:space="0" w:color="auto"/>
          </w:divBdr>
        </w:div>
        <w:div w:id="1899316181">
          <w:marLeft w:val="0"/>
          <w:marRight w:val="0"/>
          <w:marTop w:val="0"/>
          <w:marBottom w:val="0"/>
          <w:divBdr>
            <w:top w:val="none" w:sz="0" w:space="0" w:color="auto"/>
            <w:left w:val="none" w:sz="0" w:space="0" w:color="auto"/>
            <w:bottom w:val="none" w:sz="0" w:space="0" w:color="auto"/>
            <w:right w:val="none" w:sz="0" w:space="0" w:color="auto"/>
          </w:divBdr>
        </w:div>
        <w:div w:id="185954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F63C7A0-3A62-481E-952C-98824ED6A1AF}"/>
      </w:docPartPr>
      <w:docPartBody>
        <w:p w:rsidR="005A244D" w:rsidRDefault="005A244D">
          <w:r w:rsidRPr="00E00FD5">
            <w:rPr>
              <w:rStyle w:val="PlaceholderText"/>
            </w:rPr>
            <w:t>Click or tap to enter a date.</w:t>
          </w:r>
        </w:p>
      </w:docPartBody>
    </w:docPart>
    <w:docPart>
      <w:docPartPr>
        <w:name w:val="2C21901C3DAB4AEB8A71D3561B694E96"/>
        <w:category>
          <w:name w:val="General"/>
          <w:gallery w:val="placeholder"/>
        </w:category>
        <w:types>
          <w:type w:val="bbPlcHdr"/>
        </w:types>
        <w:behaviors>
          <w:behavior w:val="content"/>
        </w:behaviors>
        <w:guid w:val="{D7372A8F-0734-4A9D-BAFF-D5ED73DB830C}"/>
      </w:docPartPr>
      <w:docPartBody>
        <w:p w:rsidR="005A244D" w:rsidRDefault="005A244D" w:rsidP="005A244D">
          <w:pPr>
            <w:pStyle w:val="2C21901C3DAB4AEB8A71D3561B694E961"/>
          </w:pPr>
          <w:r w:rsidRPr="006F5166">
            <w:rPr>
              <w:rStyle w:val="PlaceholderText"/>
              <w:rFonts w:ascii="Arial" w:hAnsi="Arial" w:cs="Arial"/>
            </w:rPr>
            <w:t>Choose an item.</w:t>
          </w:r>
        </w:p>
      </w:docPartBody>
    </w:docPart>
    <w:docPart>
      <w:docPartPr>
        <w:name w:val="37C49988EC7D4C1294C4BFC4ED42EFC8"/>
        <w:category>
          <w:name w:val="General"/>
          <w:gallery w:val="placeholder"/>
        </w:category>
        <w:types>
          <w:type w:val="bbPlcHdr"/>
        </w:types>
        <w:behaviors>
          <w:behavior w:val="content"/>
        </w:behaviors>
        <w:guid w:val="{7AF100E3-449B-46E5-BF0F-D84A7EC66FFF}"/>
      </w:docPartPr>
      <w:docPartBody>
        <w:p w:rsidR="005A244D" w:rsidRDefault="005A244D" w:rsidP="005A244D">
          <w:pPr>
            <w:pStyle w:val="37C49988EC7D4C1294C4BFC4ED42EFC81"/>
          </w:pPr>
          <w:r w:rsidRPr="006F5166">
            <w:rPr>
              <w:rStyle w:val="PlaceholderText"/>
              <w:rFonts w:ascii="Arial" w:hAnsi="Arial" w:cs="Arial"/>
            </w:rPr>
            <w:t>Click or tap to enter a date.</w:t>
          </w:r>
        </w:p>
      </w:docPartBody>
    </w:docPart>
    <w:docPart>
      <w:docPartPr>
        <w:name w:val="0E89A1520A39401781550E289F5621AF"/>
        <w:category>
          <w:name w:val="General"/>
          <w:gallery w:val="placeholder"/>
        </w:category>
        <w:types>
          <w:type w:val="bbPlcHdr"/>
        </w:types>
        <w:behaviors>
          <w:behavior w:val="content"/>
        </w:behaviors>
        <w:guid w:val="{653F9546-B078-4DAB-82B6-1DE6F8E29C24}"/>
      </w:docPartPr>
      <w:docPartBody>
        <w:p w:rsidR="005A244D" w:rsidRDefault="005A244D" w:rsidP="005A244D">
          <w:pPr>
            <w:pStyle w:val="0E89A1520A39401781550E289F5621AF"/>
          </w:pPr>
          <w:r w:rsidRPr="00E00FD5">
            <w:rPr>
              <w:rStyle w:val="PlaceholderText"/>
            </w:rPr>
            <w:t>Click or tap to enter a date.</w:t>
          </w:r>
        </w:p>
      </w:docPartBody>
    </w:docPart>
    <w:docPart>
      <w:docPartPr>
        <w:name w:val="1B59DB371A884BF9B5081C845EE85251"/>
        <w:category>
          <w:name w:val="General"/>
          <w:gallery w:val="placeholder"/>
        </w:category>
        <w:types>
          <w:type w:val="bbPlcHdr"/>
        </w:types>
        <w:behaviors>
          <w:behavior w:val="content"/>
        </w:behaviors>
        <w:guid w:val="{D6AF7872-D96D-43AD-BA8F-9B980ABCFCA8}"/>
      </w:docPartPr>
      <w:docPartBody>
        <w:p w:rsidR="005A244D" w:rsidRDefault="005A244D" w:rsidP="005A244D">
          <w:pPr>
            <w:pStyle w:val="1B59DB371A884BF9B5081C845EE85251"/>
          </w:pPr>
          <w:r w:rsidRPr="00E00FD5">
            <w:rPr>
              <w:rStyle w:val="PlaceholderText"/>
            </w:rPr>
            <w:t>Click or tap to enter a date.</w:t>
          </w:r>
        </w:p>
      </w:docPartBody>
    </w:docPart>
    <w:docPart>
      <w:docPartPr>
        <w:name w:val="2DB88DDE7B26407B95613D68C157C176"/>
        <w:category>
          <w:name w:val="General"/>
          <w:gallery w:val="placeholder"/>
        </w:category>
        <w:types>
          <w:type w:val="bbPlcHdr"/>
        </w:types>
        <w:behaviors>
          <w:behavior w:val="content"/>
        </w:behaviors>
        <w:guid w:val="{2C47B935-AF73-43EF-AF65-407C21229363}"/>
      </w:docPartPr>
      <w:docPartBody>
        <w:p w:rsidR="005A244D" w:rsidRDefault="005A244D" w:rsidP="005A244D">
          <w:pPr>
            <w:pStyle w:val="2DB88DDE7B26407B95613D68C157C176"/>
          </w:pPr>
          <w:r w:rsidRPr="00E00FD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4D"/>
    <w:rsid w:val="002D4BC5"/>
    <w:rsid w:val="003F42C2"/>
    <w:rsid w:val="00430155"/>
    <w:rsid w:val="00496907"/>
    <w:rsid w:val="004D5A2B"/>
    <w:rsid w:val="004E608A"/>
    <w:rsid w:val="005A023A"/>
    <w:rsid w:val="005A244D"/>
    <w:rsid w:val="006B03A2"/>
    <w:rsid w:val="007E5CBE"/>
    <w:rsid w:val="00827523"/>
    <w:rsid w:val="00932525"/>
    <w:rsid w:val="00A00ED2"/>
    <w:rsid w:val="00A85881"/>
    <w:rsid w:val="00B23A04"/>
    <w:rsid w:val="00B51C99"/>
    <w:rsid w:val="00C43319"/>
    <w:rsid w:val="00C825A3"/>
    <w:rsid w:val="00D455CB"/>
    <w:rsid w:val="00D8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44D"/>
    <w:rPr>
      <w:color w:val="666666"/>
    </w:rPr>
  </w:style>
  <w:style w:type="paragraph" w:customStyle="1" w:styleId="2C21901C3DAB4AEB8A71D3561B694E961">
    <w:name w:val="2C21901C3DAB4AEB8A71D3561B694E961"/>
    <w:rsid w:val="005A244D"/>
    <w:pPr>
      <w:spacing w:after="0" w:line="240" w:lineRule="auto"/>
    </w:pPr>
    <w:rPr>
      <w:rFonts w:ascii="Times New Roman" w:eastAsia="Times New Roman" w:hAnsi="Times New Roman" w:cs="Times New Roman"/>
      <w:b/>
      <w:bCs/>
      <w:kern w:val="0"/>
      <w14:ligatures w14:val="none"/>
    </w:rPr>
  </w:style>
  <w:style w:type="paragraph" w:customStyle="1" w:styleId="37C49988EC7D4C1294C4BFC4ED42EFC81">
    <w:name w:val="37C49988EC7D4C1294C4BFC4ED42EFC81"/>
    <w:rsid w:val="005A244D"/>
    <w:pPr>
      <w:spacing w:after="0" w:line="240" w:lineRule="auto"/>
    </w:pPr>
    <w:rPr>
      <w:rFonts w:ascii="Times New Roman" w:eastAsia="Times New Roman" w:hAnsi="Times New Roman" w:cs="Times New Roman"/>
      <w:kern w:val="0"/>
      <w:szCs w:val="20"/>
      <w14:ligatures w14:val="none"/>
    </w:rPr>
  </w:style>
  <w:style w:type="paragraph" w:customStyle="1" w:styleId="0E89A1520A39401781550E289F5621AF">
    <w:name w:val="0E89A1520A39401781550E289F5621AF"/>
    <w:rsid w:val="005A244D"/>
  </w:style>
  <w:style w:type="paragraph" w:customStyle="1" w:styleId="1B59DB371A884BF9B5081C845EE85251">
    <w:name w:val="1B59DB371A884BF9B5081C845EE85251"/>
    <w:rsid w:val="005A244D"/>
  </w:style>
  <w:style w:type="paragraph" w:customStyle="1" w:styleId="2DB88DDE7B26407B95613D68C157C176">
    <w:name w:val="2DB88DDE7B26407B95613D68C157C176"/>
    <w:rsid w:val="005A2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41E4E22-37DE-46E3-9925-B4BF511A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Priority FSOR - Proposed Rulemaking &amp; Regulations (CA Dept of Education)</dc:title>
  <dc:subject>Final Statement of Reasons for the Amendment to California Code of Regulations, Title 5, Regarding Eligibility and Priority in the California State Preschool Program.</dc:subject>
  <dc:creator/>
  <cp:keywords/>
  <dc:description/>
  <cp:lastModifiedBy/>
  <cp:revision>1</cp:revision>
  <dcterms:created xsi:type="dcterms:W3CDTF">2025-01-04T00:36:00Z</dcterms:created>
  <dcterms:modified xsi:type="dcterms:W3CDTF">2025-01-04T00:43:00Z</dcterms:modified>
</cp:coreProperties>
</file>