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D02C" w14:textId="77777777" w:rsidR="00B20410" w:rsidRPr="002F550F" w:rsidRDefault="00B20410" w:rsidP="00B20410">
      <w:pPr>
        <w:tabs>
          <w:tab w:val="center" w:pos="4320"/>
          <w:tab w:val="right" w:pos="8640"/>
        </w:tabs>
        <w:ind w:right="936"/>
        <w:rPr>
          <w:rFonts w:cs="Arial"/>
          <w:b/>
        </w:rPr>
      </w:pPr>
      <w:r w:rsidRPr="002F550F">
        <w:rPr>
          <w:rFonts w:cs="Arial"/>
          <w:b/>
        </w:rPr>
        <w:t>CALIFORNIA DEPARTMENT OF EDUCATION</w:t>
      </w:r>
    </w:p>
    <w:p w14:paraId="1D68F131" w14:textId="77777777" w:rsidR="00B20410" w:rsidRPr="002F550F" w:rsidRDefault="00B20410" w:rsidP="00B20410">
      <w:pPr>
        <w:tabs>
          <w:tab w:val="center" w:pos="4320"/>
          <w:tab w:val="right" w:pos="8640"/>
        </w:tabs>
        <w:ind w:right="936"/>
        <w:rPr>
          <w:rFonts w:cs="Arial"/>
        </w:rPr>
      </w:pPr>
      <w:r w:rsidRPr="002F550F">
        <w:rPr>
          <w:rFonts w:cs="Arial"/>
        </w:rPr>
        <w:t>TONY THURMOND</w:t>
      </w:r>
    </w:p>
    <w:p w14:paraId="5DF9AA08" w14:textId="77777777" w:rsidR="00B20410" w:rsidRPr="002F550F" w:rsidRDefault="00B20410" w:rsidP="00B20410">
      <w:pPr>
        <w:tabs>
          <w:tab w:val="center" w:pos="4320"/>
          <w:tab w:val="right" w:pos="8640"/>
        </w:tabs>
        <w:ind w:right="270"/>
        <w:rPr>
          <w:rFonts w:cs="Arial"/>
        </w:rPr>
      </w:pPr>
      <w:r w:rsidRPr="002F550F">
        <w:rPr>
          <w:rFonts w:cs="Arial"/>
        </w:rPr>
        <w:t>State Superintendent of Public Instruction</w:t>
      </w:r>
    </w:p>
    <w:p w14:paraId="4DFCEED0" w14:textId="77777777" w:rsidR="00B20410" w:rsidRPr="002F550F" w:rsidRDefault="00B20410" w:rsidP="00B20410">
      <w:pPr>
        <w:tabs>
          <w:tab w:val="center" w:pos="4320"/>
          <w:tab w:val="right" w:pos="8640"/>
        </w:tabs>
        <w:ind w:right="270"/>
        <w:rPr>
          <w:rFonts w:cs="Arial"/>
        </w:rPr>
      </w:pPr>
      <w:r w:rsidRPr="002F550F">
        <w:rPr>
          <w:rFonts w:cs="Arial"/>
        </w:rPr>
        <w:t>916-319-0800</w:t>
      </w:r>
    </w:p>
    <w:p w14:paraId="7B628FB4" w14:textId="77777777" w:rsidR="00B20410" w:rsidRPr="002F550F" w:rsidRDefault="00B20410" w:rsidP="00B20410">
      <w:pPr>
        <w:tabs>
          <w:tab w:val="center" w:pos="4320"/>
          <w:tab w:val="right" w:pos="8640"/>
        </w:tabs>
        <w:ind w:right="936"/>
        <w:jc w:val="right"/>
        <w:rPr>
          <w:rFonts w:cs="Arial"/>
          <w:b/>
        </w:rPr>
      </w:pPr>
      <w:r w:rsidRPr="002F550F">
        <w:rPr>
          <w:rFonts w:cs="Arial"/>
          <w:b/>
        </w:rPr>
        <w:tab/>
        <w:t xml:space="preserve">CALIFORNIA STATE BOARD OF </w:t>
      </w:r>
    </w:p>
    <w:p w14:paraId="0F2FED0C" w14:textId="77777777" w:rsidR="00B20410" w:rsidRPr="002F550F" w:rsidRDefault="00B20410" w:rsidP="00B20410">
      <w:pPr>
        <w:tabs>
          <w:tab w:val="center" w:pos="4320"/>
          <w:tab w:val="right" w:pos="8640"/>
        </w:tabs>
        <w:ind w:right="936"/>
        <w:rPr>
          <w:rFonts w:cs="Arial"/>
          <w:b/>
        </w:rPr>
      </w:pPr>
      <w:r w:rsidRPr="002F550F">
        <w:rPr>
          <w:rFonts w:cs="Arial"/>
          <w:b/>
        </w:rPr>
        <w:tab/>
        <w:t>EDUCATION</w:t>
      </w:r>
    </w:p>
    <w:p w14:paraId="3CA59431" w14:textId="77777777" w:rsidR="00B20410" w:rsidRPr="002F550F" w:rsidRDefault="00B20410" w:rsidP="00B20410">
      <w:pPr>
        <w:tabs>
          <w:tab w:val="center" w:pos="4320"/>
          <w:tab w:val="right" w:pos="8640"/>
        </w:tabs>
        <w:ind w:right="936"/>
        <w:jc w:val="center"/>
        <w:rPr>
          <w:rFonts w:cs="Arial"/>
          <w:b/>
        </w:rPr>
      </w:pPr>
      <w:r w:rsidRPr="002F550F">
        <w:rPr>
          <w:rFonts w:cs="Arial"/>
        </w:rPr>
        <w:tab/>
        <w:t>LINDA DARLING-HAMMOND</w:t>
      </w:r>
    </w:p>
    <w:p w14:paraId="3732E36F" w14:textId="77777777" w:rsidR="00B20410" w:rsidRPr="002F550F" w:rsidRDefault="00B20410" w:rsidP="00B20410">
      <w:pPr>
        <w:tabs>
          <w:tab w:val="center" w:pos="4320"/>
          <w:tab w:val="right" w:pos="8640"/>
        </w:tabs>
        <w:ind w:right="936"/>
        <w:jc w:val="center"/>
        <w:rPr>
          <w:rFonts w:cs="Arial"/>
        </w:rPr>
      </w:pPr>
      <w:r w:rsidRPr="002F550F">
        <w:rPr>
          <w:rFonts w:cs="Arial"/>
        </w:rPr>
        <w:tab/>
        <w:t>President</w:t>
      </w:r>
    </w:p>
    <w:p w14:paraId="364BE5AD" w14:textId="77777777" w:rsidR="00B20410" w:rsidRPr="002F550F" w:rsidRDefault="00B20410" w:rsidP="00B20410">
      <w:pPr>
        <w:tabs>
          <w:tab w:val="center" w:pos="4320"/>
          <w:tab w:val="right" w:pos="8640"/>
        </w:tabs>
        <w:ind w:right="936"/>
        <w:jc w:val="right"/>
        <w:rPr>
          <w:rFonts w:cs="Arial"/>
        </w:rPr>
        <w:sectPr w:rsidR="00B20410" w:rsidRPr="002F550F" w:rsidSect="00D67CD5">
          <w:headerReference w:type="first" r:id="rId8"/>
          <w:pgSz w:w="12240" w:h="15840" w:code="1"/>
          <w:pgMar w:top="720" w:right="1440" w:bottom="1440" w:left="1440" w:header="720" w:footer="1440" w:gutter="0"/>
          <w:pgNumType w:start="1"/>
          <w:cols w:num="2" w:space="180"/>
          <w:docGrid w:linePitch="360"/>
        </w:sectPr>
      </w:pPr>
      <w:r w:rsidRPr="002F550F">
        <w:rPr>
          <w:rFonts w:cs="Arial"/>
          <w:b/>
        </w:rPr>
        <w:tab/>
      </w:r>
      <w:r w:rsidRPr="002F550F">
        <w:rPr>
          <w:rFonts w:cs="Arial"/>
        </w:rPr>
        <w:t>916-319-0827</w:t>
      </w:r>
    </w:p>
    <w:p w14:paraId="18B6FB36" w14:textId="77777777" w:rsidR="00B20410" w:rsidRPr="002F550F" w:rsidRDefault="00B20410" w:rsidP="00B20410">
      <w:pPr>
        <w:rPr>
          <w:rFonts w:eastAsia="Times" w:cs="Arial"/>
          <w:sz w:val="28"/>
          <w:szCs w:val="28"/>
        </w:rPr>
        <w:sectPr w:rsidR="00B20410" w:rsidRPr="002F550F" w:rsidSect="00D67CD5">
          <w:type w:val="continuous"/>
          <w:pgSz w:w="12240" w:h="15840" w:code="1"/>
          <w:pgMar w:top="720" w:right="1440" w:bottom="1440" w:left="1440" w:header="1440" w:footer="1440" w:gutter="0"/>
          <w:cols w:space="720"/>
          <w:titlePg/>
          <w:docGrid w:linePitch="360"/>
        </w:sectPr>
      </w:pPr>
    </w:p>
    <w:p w14:paraId="3ED00688" w14:textId="77777777" w:rsidR="00B20410" w:rsidRPr="00227545" w:rsidRDefault="00B20410" w:rsidP="00B20410">
      <w:pPr>
        <w:rPr>
          <w:rFonts w:eastAsia="Times" w:cs="Arial"/>
        </w:rPr>
      </w:pPr>
    </w:p>
    <w:p w14:paraId="3164FFCF" w14:textId="6C22D310" w:rsidR="00B73A75" w:rsidRDefault="00AE326F" w:rsidP="00B73A75">
      <w:pPr>
        <w:pStyle w:val="Footer"/>
        <w:tabs>
          <w:tab w:val="left" w:pos="720"/>
        </w:tabs>
        <w:ind w:left="720" w:right="936"/>
        <w:jc w:val="center"/>
        <w:rPr>
          <w:rFonts w:cs="Arial"/>
        </w:rPr>
      </w:pPr>
      <w:r w:rsidRPr="009C0CCF">
        <w:rPr>
          <w:rFonts w:cs="Arial"/>
        </w:rPr>
        <w:t>JULY 15, 2024</w:t>
      </w:r>
    </w:p>
    <w:p w14:paraId="0AB66B6A" w14:textId="77777777" w:rsidR="00B73A75" w:rsidRDefault="00B73A75" w:rsidP="00B73A75">
      <w:pPr>
        <w:pStyle w:val="Footer"/>
        <w:tabs>
          <w:tab w:val="left" w:pos="720"/>
        </w:tabs>
        <w:ind w:left="2880" w:right="936" w:hanging="2160"/>
        <w:rPr>
          <w:rFonts w:cs="Arial"/>
          <w:b/>
        </w:rPr>
      </w:pPr>
    </w:p>
    <w:p w14:paraId="1343725D" w14:textId="0CF40B47" w:rsidR="00B73A75" w:rsidRPr="00C337CB" w:rsidRDefault="00C337CB" w:rsidP="00E2172B">
      <w:pPr>
        <w:pStyle w:val="Heading1"/>
        <w:rPr>
          <w:sz w:val="28"/>
          <w:szCs w:val="28"/>
        </w:rPr>
      </w:pPr>
      <w:r w:rsidRPr="00C337CB">
        <w:rPr>
          <w:sz w:val="28"/>
          <w:szCs w:val="28"/>
        </w:rPr>
        <w:t xml:space="preserve">15-Day Notice </w:t>
      </w:r>
      <w:r>
        <w:rPr>
          <w:sz w:val="28"/>
          <w:szCs w:val="28"/>
        </w:rPr>
        <w:t>o</w:t>
      </w:r>
      <w:r w:rsidRPr="00C337CB">
        <w:rPr>
          <w:sz w:val="28"/>
          <w:szCs w:val="28"/>
        </w:rPr>
        <w:t xml:space="preserve">f Modifications to Text </w:t>
      </w:r>
      <w:r>
        <w:rPr>
          <w:sz w:val="28"/>
          <w:szCs w:val="28"/>
        </w:rPr>
        <w:t>o</w:t>
      </w:r>
      <w:r w:rsidRPr="00C337CB">
        <w:rPr>
          <w:sz w:val="28"/>
          <w:szCs w:val="28"/>
        </w:rPr>
        <w:t>f Proposed</w:t>
      </w:r>
    </w:p>
    <w:p w14:paraId="59014875" w14:textId="32054488" w:rsidR="00E2172B" w:rsidRPr="00C337CB" w:rsidRDefault="00C337CB" w:rsidP="00E2172B">
      <w:pPr>
        <w:jc w:val="center"/>
        <w:rPr>
          <w:rFonts w:cs="Arial"/>
          <w:sz w:val="28"/>
          <w:szCs w:val="28"/>
        </w:rPr>
      </w:pPr>
      <w:r w:rsidRPr="00C337CB">
        <w:rPr>
          <w:b/>
          <w:sz w:val="28"/>
          <w:szCs w:val="28"/>
        </w:rPr>
        <w:t xml:space="preserve">Regulations Regarding </w:t>
      </w:r>
      <w:r w:rsidRPr="00C337CB">
        <w:rPr>
          <w:rFonts w:cs="Arial"/>
          <w:b/>
          <w:bCs/>
          <w:sz w:val="28"/>
          <w:szCs w:val="28"/>
        </w:rPr>
        <w:t>High School Equivalency Program</w:t>
      </w:r>
    </w:p>
    <w:p w14:paraId="214585C6" w14:textId="77777777" w:rsidR="00E2172B" w:rsidRDefault="00E2172B" w:rsidP="00E2172B">
      <w:pPr>
        <w:rPr>
          <w:rFonts w:cs="Arial"/>
        </w:rPr>
      </w:pPr>
    </w:p>
    <w:p w14:paraId="32286D6D" w14:textId="65565216" w:rsidR="00B73A75" w:rsidRDefault="00B73A75" w:rsidP="00E2172B">
      <w:pPr>
        <w:rPr>
          <w:rFonts w:cs="Arial"/>
        </w:rPr>
      </w:pPr>
      <w:r>
        <w:rPr>
          <w:rFonts w:cs="Arial"/>
        </w:rPr>
        <w:t>Pursuant to the requirements of Government Code section 11346.8(c), and California Code of Regulations, title 1, section 44, the State Board of Education</w:t>
      </w:r>
      <w:r w:rsidR="00AE326F">
        <w:rPr>
          <w:rFonts w:cs="Arial"/>
        </w:rPr>
        <w:t xml:space="preserve"> (SBE)</w:t>
      </w:r>
      <w:r>
        <w:rPr>
          <w:rFonts w:cs="Arial"/>
        </w:rPr>
        <w:t xml:space="preserve"> is providing notice of changes made to the above-referenced proposed regulation text which was the subject of a regulatory hearing on </w:t>
      </w:r>
      <w:r w:rsidR="00E2172B">
        <w:rPr>
          <w:rFonts w:cs="Arial"/>
        </w:rPr>
        <w:t>September 26, 2023</w:t>
      </w:r>
      <w:r>
        <w:rPr>
          <w:rFonts w:cs="Arial"/>
        </w:rPr>
        <w:t>.</w:t>
      </w:r>
    </w:p>
    <w:p w14:paraId="53FAC284" w14:textId="77777777" w:rsidR="00B73A75" w:rsidRDefault="00B73A75" w:rsidP="00B73A75">
      <w:pPr>
        <w:rPr>
          <w:rFonts w:cs="Arial"/>
        </w:rPr>
      </w:pPr>
    </w:p>
    <w:p w14:paraId="56052C93" w14:textId="77777777" w:rsidR="00B73A75" w:rsidRDefault="00B73A75" w:rsidP="00B73A75">
      <w:pPr>
        <w:rPr>
          <w:rFonts w:cs="Arial"/>
          <w:b/>
        </w:rPr>
      </w:pPr>
      <w:r>
        <w:rPr>
          <w:rFonts w:cs="Arial"/>
          <w:b/>
        </w:rPr>
        <w:t>C</w:t>
      </w:r>
      <w:r w:rsidRPr="000813C8">
        <w:rPr>
          <w:rFonts w:cs="Arial"/>
          <w:b/>
        </w:rPr>
        <w:t>hanges</w:t>
      </w:r>
      <w:r>
        <w:rPr>
          <w:rFonts w:cs="Arial"/>
          <w:b/>
        </w:rPr>
        <w:t xml:space="preserve"> to the text</w:t>
      </w:r>
      <w:r w:rsidRPr="000813C8">
        <w:rPr>
          <w:rFonts w:cs="Arial"/>
          <w:b/>
        </w:rPr>
        <w:t>:</w:t>
      </w:r>
    </w:p>
    <w:p w14:paraId="793DFB28" w14:textId="77777777" w:rsidR="00B73A75" w:rsidRDefault="00B73A75" w:rsidP="006A3897"/>
    <w:p w14:paraId="51148BFC" w14:textId="001D25C1" w:rsidR="00B73A75" w:rsidRDefault="00B73A75" w:rsidP="006A3897">
      <w:r w:rsidRPr="009970A6">
        <w:t>After the 45-day comment period, the following changes were made to the proposed text of the regulations and sent out for a 15-day comment period:</w:t>
      </w:r>
    </w:p>
    <w:p w14:paraId="0D4E9367" w14:textId="77777777" w:rsidR="00817AFE" w:rsidRDefault="00817AFE" w:rsidP="00817AFE"/>
    <w:p w14:paraId="57F26E1D" w14:textId="1AAD8185" w:rsidR="00817AFE" w:rsidRPr="00B478E4" w:rsidRDefault="00817AFE" w:rsidP="00817AFE">
      <w:r w:rsidRPr="00B478E4">
        <w:t>General changes were made to the regulations to include grammatical edits, and</w:t>
      </w:r>
    </w:p>
    <w:p w14:paraId="5097BF36" w14:textId="0A77380A" w:rsidR="00817AFE" w:rsidRPr="00817AFE" w:rsidRDefault="00817AFE" w:rsidP="00817AFE">
      <w:r w:rsidRPr="00B478E4">
        <w:t>renumbering and/or re-lettering to reflect deletions or additions.</w:t>
      </w:r>
    </w:p>
    <w:p w14:paraId="1C4B1F16" w14:textId="77777777" w:rsidR="00B73A75" w:rsidRPr="009970A6" w:rsidRDefault="00B73A75" w:rsidP="00B73A75">
      <w:pPr>
        <w:rPr>
          <w:rFonts w:cs="Arial"/>
          <w:b/>
          <w:i/>
        </w:rPr>
      </w:pPr>
    </w:p>
    <w:p w14:paraId="3A4A15DB" w14:textId="5A18F666" w:rsidR="5F6F71D0" w:rsidRDefault="5F6F71D0" w:rsidP="097ABEF6">
      <w:r w:rsidRPr="097ABEF6">
        <w:rPr>
          <w:rFonts w:eastAsia="Arial" w:cs="Arial"/>
          <w:b/>
          <w:bCs/>
        </w:rPr>
        <w:t>Section 11530. Definitions</w:t>
      </w:r>
    </w:p>
    <w:p w14:paraId="726F7AA7" w14:textId="5A8B96BF" w:rsidR="5F6F71D0" w:rsidRDefault="5F6F71D0" w:rsidP="097ABEF6">
      <w:r w:rsidRPr="097ABEF6">
        <w:rPr>
          <w:rFonts w:eastAsia="Arial" w:cs="Arial"/>
          <w:b/>
          <w:bCs/>
        </w:rPr>
        <w:t xml:space="preserve"> </w:t>
      </w:r>
    </w:p>
    <w:p w14:paraId="631288DF" w14:textId="7F60A94E" w:rsidR="5F6F71D0" w:rsidRDefault="5F6F71D0" w:rsidP="00817AFE">
      <w:pPr>
        <w:spacing w:after="240"/>
      </w:pPr>
      <w:r w:rsidRPr="3D4E090F">
        <w:rPr>
          <w:rFonts w:eastAsia="Arial" w:cs="Arial"/>
          <w:b/>
          <w:bCs/>
        </w:rPr>
        <w:t>Section 11530(c)</w:t>
      </w:r>
      <w:r w:rsidRPr="3D4E090F">
        <w:rPr>
          <w:rFonts w:eastAsia="Arial" w:cs="Arial"/>
          <w:i/>
          <w:iCs/>
        </w:rPr>
        <w:t xml:space="preserve"> </w:t>
      </w:r>
      <w:r w:rsidRPr="3D4E090F">
        <w:rPr>
          <w:rFonts w:eastAsia="Arial" w:cs="Arial"/>
        </w:rPr>
        <w:t xml:space="preserve">is amended to restore the definition for “fee” to its current language in </w:t>
      </w:r>
      <w:r w:rsidR="3B4FB8AC" w:rsidRPr="3D4E090F">
        <w:rPr>
          <w:rFonts w:eastAsia="Arial" w:cs="Arial"/>
        </w:rPr>
        <w:t>T</w:t>
      </w:r>
      <w:r w:rsidRPr="3D4E090F">
        <w:rPr>
          <w:rFonts w:eastAsia="Arial" w:cs="Arial"/>
        </w:rPr>
        <w:t xml:space="preserve">itle 5 of the California Code of Regulations. This change was necessary because there was no need to remove this language. </w:t>
      </w:r>
    </w:p>
    <w:p w14:paraId="6C20E619" w14:textId="3A8391E7" w:rsidR="5F6F71D0" w:rsidRDefault="5F6F71D0" w:rsidP="097ABEF6">
      <w:pPr>
        <w:spacing w:after="240"/>
      </w:pPr>
      <w:r w:rsidRPr="097ABEF6">
        <w:rPr>
          <w:rFonts w:eastAsia="Arial" w:cs="Arial"/>
          <w:b/>
          <w:bCs/>
        </w:rPr>
        <w:t xml:space="preserve">Proposed Section 11530(d) </w:t>
      </w:r>
      <w:r w:rsidRPr="097ABEF6">
        <w:rPr>
          <w:rFonts w:eastAsia="Arial" w:cs="Arial"/>
        </w:rPr>
        <w:t xml:space="preserve">is added to define “local educational agency” to provide clarification when this term is used within these regulations. This addition was necessary to provide a clear and concise description. </w:t>
      </w:r>
    </w:p>
    <w:p w14:paraId="3626EA22" w14:textId="7A0F7172" w:rsidR="5F6F71D0" w:rsidRDefault="5F6F71D0" w:rsidP="097ABEF6">
      <w:pPr>
        <w:spacing w:after="240"/>
      </w:pPr>
      <w:r w:rsidRPr="097ABEF6">
        <w:rPr>
          <w:rFonts w:eastAsia="Arial" w:cs="Arial"/>
          <w:b/>
          <w:bCs/>
        </w:rPr>
        <w:t>Section 11532.5. Identity and Residency Requirements</w:t>
      </w:r>
    </w:p>
    <w:p w14:paraId="54AE5B5F" w14:textId="045436F2" w:rsidR="5F6F71D0" w:rsidRPr="00B478E4" w:rsidRDefault="5F6F71D0" w:rsidP="097ABEF6">
      <w:pPr>
        <w:spacing w:after="240"/>
      </w:pPr>
      <w:r w:rsidRPr="00B478E4">
        <w:rPr>
          <w:rFonts w:eastAsia="Arial" w:cs="Arial"/>
          <w:b/>
          <w:bCs/>
        </w:rPr>
        <w:t>Section 11532.5(a)(2)</w:t>
      </w:r>
      <w:r w:rsidRPr="00B478E4">
        <w:rPr>
          <w:rFonts w:eastAsia="Arial" w:cs="Arial"/>
        </w:rPr>
        <w:t xml:space="preserve"> </w:t>
      </w:r>
      <w:r w:rsidR="007A05F8" w:rsidRPr="00B478E4">
        <w:rPr>
          <w:rFonts w:eastAsia="Arial" w:cs="Arial"/>
        </w:rPr>
        <w:t xml:space="preserve">is </w:t>
      </w:r>
      <w:r w:rsidRPr="00B478E4">
        <w:rPr>
          <w:rFonts w:eastAsia="Arial" w:cs="Arial"/>
        </w:rPr>
        <w:t>amended to clarify that the</w:t>
      </w:r>
      <w:r w:rsidR="41E5C2D1" w:rsidRPr="00B478E4">
        <w:rPr>
          <w:rFonts w:eastAsia="Arial" w:cs="Arial"/>
        </w:rPr>
        <w:t xml:space="preserve"> </w:t>
      </w:r>
      <w:r w:rsidRPr="00B478E4">
        <w:rPr>
          <w:rFonts w:eastAsia="Arial" w:cs="Arial"/>
        </w:rPr>
        <w:t xml:space="preserve">documents that may be used by an examinee to prove their California residency must include </w:t>
      </w:r>
      <w:r w:rsidR="57EDADCC" w:rsidRPr="00B478E4">
        <w:rPr>
          <w:rFonts w:eastAsia="Arial" w:cs="Arial"/>
        </w:rPr>
        <w:t>a</w:t>
      </w:r>
      <w:r w:rsidRPr="00B478E4">
        <w:rPr>
          <w:rFonts w:eastAsia="Arial" w:cs="Arial"/>
        </w:rPr>
        <w:t xml:space="preserve"> current address. This addition was necessary to provide clarity on approved documents. </w:t>
      </w:r>
    </w:p>
    <w:p w14:paraId="0739414D" w14:textId="012F3C2A" w:rsidR="5F6F71D0" w:rsidRDefault="5F6F71D0" w:rsidP="097ABEF6">
      <w:pPr>
        <w:spacing w:after="240"/>
      </w:pPr>
      <w:r w:rsidRPr="00B478E4">
        <w:rPr>
          <w:rFonts w:eastAsia="Arial" w:cs="Arial"/>
          <w:b/>
          <w:bCs/>
        </w:rPr>
        <w:t>Section 11532.5(a)(2)(G)</w:t>
      </w:r>
      <w:r w:rsidRPr="097ABEF6">
        <w:rPr>
          <w:rFonts w:eastAsia="Arial" w:cs="Arial"/>
          <w:b/>
          <w:bCs/>
        </w:rPr>
        <w:t xml:space="preserve"> </w:t>
      </w:r>
      <w:r w:rsidRPr="097ABEF6">
        <w:rPr>
          <w:rFonts w:eastAsia="Arial" w:cs="Arial"/>
        </w:rPr>
        <w:t xml:space="preserve">is amended to incorporate by reference the California High School Equivalency Declaration of California Residency </w:t>
      </w:r>
      <w:r w:rsidRPr="00A2759F">
        <w:rPr>
          <w:rFonts w:eastAsia="Arial" w:cs="Arial"/>
        </w:rPr>
        <w:t>Form</w:t>
      </w:r>
      <w:r w:rsidR="00103BB2" w:rsidRPr="00A2759F">
        <w:rPr>
          <w:rFonts w:eastAsia="Arial" w:cs="Arial"/>
        </w:rPr>
        <w:t xml:space="preserve"> (Rev. May 1, 2019)</w:t>
      </w:r>
      <w:r w:rsidRPr="00A2759F">
        <w:rPr>
          <w:rFonts w:eastAsia="Arial" w:cs="Arial"/>
        </w:rPr>
        <w:t>.</w:t>
      </w:r>
      <w:r w:rsidRPr="097ABEF6">
        <w:rPr>
          <w:rFonts w:eastAsia="Arial" w:cs="Arial"/>
        </w:rPr>
        <w:t xml:space="preserve"> This incorporation by reference is necessary because the form is listed as a last-resort option for claiming state residency.</w:t>
      </w:r>
    </w:p>
    <w:p w14:paraId="1BEE3AA5" w14:textId="3E4DF936" w:rsidR="097ABEF6" w:rsidRDefault="097ABEF6" w:rsidP="097ABEF6"/>
    <w:p w14:paraId="1EFCB0C6" w14:textId="77777777" w:rsidR="009E7E5A" w:rsidRDefault="009E7E5A" w:rsidP="00B73A75"/>
    <w:p w14:paraId="5469594A" w14:textId="6A356F53" w:rsidR="00B73A75" w:rsidRPr="001E328D" w:rsidRDefault="00B73A75" w:rsidP="00B73A75">
      <w:pPr>
        <w:rPr>
          <w:b/>
          <w:i/>
        </w:rPr>
      </w:pPr>
      <w:r w:rsidRPr="001E328D">
        <w:lastRenderedPageBreak/>
        <w:t xml:space="preserve">If you have any comments regarding the proposed changes that are the topic of this </w:t>
      </w:r>
    </w:p>
    <w:p w14:paraId="68934379" w14:textId="56ECFFAF" w:rsidR="00B73A75" w:rsidRPr="001E328D" w:rsidRDefault="00B73A75" w:rsidP="00B73A75">
      <w:pPr>
        <w:rPr>
          <w:b/>
          <w:i/>
        </w:rPr>
      </w:pPr>
      <w:r w:rsidRPr="001E328D">
        <w:t xml:space="preserve">15-Day Notice, the </w:t>
      </w:r>
      <w:r>
        <w:t>SBE</w:t>
      </w:r>
      <w:r w:rsidRPr="001E328D">
        <w:t xml:space="preserve"> will accept written comments </w:t>
      </w:r>
      <w:r w:rsidRPr="009C0CCF">
        <w:t xml:space="preserve">between </w:t>
      </w:r>
      <w:r w:rsidR="00E2172B" w:rsidRPr="009C0CCF">
        <w:t>July 15, 2024</w:t>
      </w:r>
      <w:r w:rsidR="00B478E4" w:rsidRPr="009C0CCF">
        <w:t xml:space="preserve">, </w:t>
      </w:r>
      <w:r w:rsidRPr="009C0CCF">
        <w:t xml:space="preserve">and </w:t>
      </w:r>
      <w:r w:rsidR="00061944" w:rsidRPr="009C0CCF">
        <w:t>July</w:t>
      </w:r>
      <w:r w:rsidR="00061944">
        <w:t> 30</w:t>
      </w:r>
      <w:r w:rsidR="007A05F8" w:rsidRPr="009C0CCF">
        <w:t>,</w:t>
      </w:r>
      <w:r w:rsidR="00E2172B" w:rsidRPr="009C0CCF">
        <w:t xml:space="preserve"> 2024</w:t>
      </w:r>
      <w:r w:rsidRPr="009C0CCF">
        <w:t>, inclusive. All written comments must be submitte</w:t>
      </w:r>
      <w:r w:rsidRPr="001E328D">
        <w:t xml:space="preserve">d to the Regulations Coordinator </w:t>
      </w:r>
      <w:r w:rsidR="00154AFD">
        <w:t>by</w:t>
      </w:r>
      <w:r w:rsidRPr="001E328D">
        <w:t xml:space="preserve"> </w:t>
      </w:r>
      <w:r w:rsidR="009E7E5A">
        <w:t xml:space="preserve">either </w:t>
      </w:r>
      <w:r w:rsidRPr="001E328D">
        <w:t>facsimile at 916-</w:t>
      </w:r>
      <w:r>
        <w:t>322-2549</w:t>
      </w:r>
      <w:r w:rsidR="00154AFD">
        <w:t xml:space="preserve">, </w:t>
      </w:r>
      <w:r w:rsidRPr="001E328D">
        <w:t xml:space="preserve">email at </w:t>
      </w:r>
      <w:hyperlink r:id="rId9" w:history="1">
        <w:r w:rsidR="005D2067" w:rsidRPr="00D6531E">
          <w:rPr>
            <w:rStyle w:val="Hyperlink"/>
          </w:rPr>
          <w:t>regcomments@cde.ca.gov</w:t>
        </w:r>
      </w:hyperlink>
      <w:r w:rsidR="005D2067">
        <w:rPr>
          <w:rStyle w:val="Hyperlink"/>
        </w:rPr>
        <w:t xml:space="preserve"> </w:t>
      </w:r>
      <w:r w:rsidRPr="001E328D">
        <w:t xml:space="preserve">or mailed and received at the following address </w:t>
      </w:r>
      <w:r w:rsidRPr="00FB27AC">
        <w:t xml:space="preserve">prior </w:t>
      </w:r>
      <w:r w:rsidR="009E7E5A">
        <w:t xml:space="preserve">to </w:t>
      </w:r>
      <w:r w:rsidRPr="00FB27AC">
        <w:t xml:space="preserve">or on </w:t>
      </w:r>
      <w:r w:rsidR="00E2172B" w:rsidRPr="009C0CCF">
        <w:t>July 30, 2024,</w:t>
      </w:r>
      <w:r w:rsidRPr="001E328D">
        <w:t xml:space="preserve"> and addressed to:</w:t>
      </w:r>
    </w:p>
    <w:p w14:paraId="74905FC1" w14:textId="77777777" w:rsidR="00B73A75" w:rsidRDefault="00B73A75" w:rsidP="00B73A75">
      <w:pPr>
        <w:pStyle w:val="BodyText"/>
        <w:widowControl w:val="0"/>
        <w:spacing w:after="0"/>
      </w:pPr>
    </w:p>
    <w:p w14:paraId="61B67768" w14:textId="77777777" w:rsidR="00B73A75" w:rsidRDefault="00B73A75" w:rsidP="00B73A75">
      <w:pPr>
        <w:jc w:val="center"/>
        <w:rPr>
          <w:rFonts w:cs="Arial"/>
        </w:rPr>
      </w:pPr>
      <w:r>
        <w:rPr>
          <w:rFonts w:cs="Arial"/>
        </w:rPr>
        <w:t>Lorie Adame, Regulations Coordinator</w:t>
      </w:r>
    </w:p>
    <w:p w14:paraId="085FB4FB" w14:textId="77777777" w:rsidR="005F6C78" w:rsidRDefault="005F6C78" w:rsidP="00B73A75">
      <w:pPr>
        <w:jc w:val="center"/>
        <w:rPr>
          <w:rFonts w:cs="Arial"/>
        </w:rPr>
      </w:pPr>
      <w:r>
        <w:rPr>
          <w:rFonts w:cs="Arial"/>
        </w:rPr>
        <w:t xml:space="preserve">California Department of Education </w:t>
      </w:r>
    </w:p>
    <w:p w14:paraId="300FBA35" w14:textId="538AA16D" w:rsidR="00B73A75" w:rsidRDefault="00B73A75" w:rsidP="00B73A75">
      <w:pPr>
        <w:jc w:val="center"/>
        <w:rPr>
          <w:rFonts w:cs="Arial"/>
        </w:rPr>
      </w:pPr>
      <w:r>
        <w:rPr>
          <w:rFonts w:cs="Arial"/>
        </w:rPr>
        <w:t>Legal, Audits</w:t>
      </w:r>
      <w:r w:rsidR="007A05F8">
        <w:rPr>
          <w:rFonts w:cs="Arial"/>
        </w:rPr>
        <w:t>,</w:t>
      </w:r>
      <w:r>
        <w:rPr>
          <w:rFonts w:cs="Arial"/>
        </w:rPr>
        <w:t xml:space="preserve"> and </w:t>
      </w:r>
      <w:r w:rsidR="007A05F8">
        <w:rPr>
          <w:rFonts w:cs="Arial"/>
        </w:rPr>
        <w:t>Charters</w:t>
      </w:r>
      <w:r>
        <w:rPr>
          <w:rFonts w:cs="Arial"/>
        </w:rPr>
        <w:t xml:space="preserve"> Branch</w:t>
      </w:r>
    </w:p>
    <w:p w14:paraId="46D5F2E2" w14:textId="77777777" w:rsidR="00B73A75" w:rsidRDefault="00B73A75" w:rsidP="00B73A75">
      <w:pPr>
        <w:jc w:val="center"/>
        <w:rPr>
          <w:rFonts w:cs="Arial"/>
        </w:rPr>
      </w:pPr>
      <w:r>
        <w:rPr>
          <w:rFonts w:cs="Arial"/>
        </w:rPr>
        <w:t>1430 N Street, Suite 5319</w:t>
      </w:r>
    </w:p>
    <w:p w14:paraId="18D39043" w14:textId="77777777" w:rsidR="00B73A75" w:rsidRDefault="00B73A75" w:rsidP="00B73A75">
      <w:pPr>
        <w:jc w:val="center"/>
        <w:rPr>
          <w:rFonts w:cs="Arial"/>
        </w:rPr>
      </w:pPr>
      <w:smartTag w:uri="urn:schemas-microsoft-com:office:smarttags" w:element="place">
        <w:smartTag w:uri="urn:schemas-microsoft-com:office:smarttags" w:element="City">
          <w:r>
            <w:rPr>
              <w:rFonts w:cs="Arial"/>
            </w:rPr>
            <w:t>Sacramento</w:t>
          </w:r>
        </w:smartTag>
        <w:r>
          <w:rPr>
            <w:rFonts w:cs="Arial"/>
          </w:rPr>
          <w:t xml:space="preserve">, </w:t>
        </w:r>
        <w:smartTag w:uri="urn:schemas-microsoft-com:office:smarttags" w:element="State">
          <w:r>
            <w:rPr>
              <w:rFonts w:cs="Arial"/>
            </w:rPr>
            <w:t>CA</w:t>
          </w:r>
        </w:smartTag>
        <w:r>
          <w:rPr>
            <w:rFonts w:cs="Arial"/>
          </w:rPr>
          <w:t xml:space="preserve"> </w:t>
        </w:r>
        <w:smartTag w:uri="urn:schemas-microsoft-com:office:smarttags" w:element="PostalCode">
          <w:r>
            <w:rPr>
              <w:rFonts w:cs="Arial"/>
            </w:rPr>
            <w:t>95814</w:t>
          </w:r>
        </w:smartTag>
      </w:smartTag>
    </w:p>
    <w:p w14:paraId="07520ABF" w14:textId="77777777" w:rsidR="00B73A75" w:rsidRDefault="00B73A75" w:rsidP="00B73A75">
      <w:pPr>
        <w:jc w:val="center"/>
        <w:rPr>
          <w:rFonts w:cs="Arial"/>
        </w:rPr>
      </w:pPr>
    </w:p>
    <w:p w14:paraId="717301E6" w14:textId="405A50DA" w:rsidR="00B73A75" w:rsidRDefault="00B73A75" w:rsidP="00B73A75">
      <w:pPr>
        <w:spacing w:line="240" w:lineRule="atLeast"/>
        <w:rPr>
          <w:rFonts w:cs="Arial"/>
        </w:rPr>
      </w:pPr>
      <w:r>
        <w:rPr>
          <w:rFonts w:cs="Arial"/>
        </w:rPr>
        <w:t xml:space="preserve">All written comments received prior to or on </w:t>
      </w:r>
      <w:r w:rsidR="00E2172B" w:rsidRPr="009C0CCF">
        <w:rPr>
          <w:rFonts w:cs="Arial"/>
        </w:rPr>
        <w:t>July 30, 2024</w:t>
      </w:r>
      <w:r w:rsidRPr="009C0CCF">
        <w:rPr>
          <w:rFonts w:cs="Arial"/>
        </w:rPr>
        <w:t>,</w:t>
      </w:r>
      <w:r w:rsidRPr="00AD2A8E">
        <w:rPr>
          <w:rFonts w:cs="Arial"/>
        </w:rPr>
        <w:t xml:space="preserve"> </w:t>
      </w:r>
      <w:r>
        <w:rPr>
          <w:rFonts w:cs="Arial"/>
        </w:rPr>
        <w:t>which pertain to the indicated changes will be reviewed and responded to by California Department of Education (CDE) staff as part of the compilation of the rulemaking file. Written comments received by the CDE staff during the public comment period are subject to viewing under the Public Records Act.</w:t>
      </w:r>
    </w:p>
    <w:p w14:paraId="641CBD74" w14:textId="77777777" w:rsidR="00B73A75" w:rsidRPr="008B2264" w:rsidRDefault="00B73A75" w:rsidP="00B73A75">
      <w:pPr>
        <w:spacing w:line="240" w:lineRule="atLeast"/>
        <w:rPr>
          <w:rFonts w:eastAsia="Times" w:cs="Arial"/>
          <w:kern w:val="24"/>
          <w:szCs w:val="20"/>
        </w:rPr>
      </w:pPr>
    </w:p>
    <w:p w14:paraId="3D9CF05F" w14:textId="4D5A24A4" w:rsidR="00B73A75" w:rsidRDefault="00B73A75" w:rsidP="00B73A75">
      <w:pPr>
        <w:spacing w:line="240" w:lineRule="atLeast"/>
        <w:rPr>
          <w:rFonts w:eastAsia="Times" w:cs="Arial"/>
          <w:kern w:val="24"/>
          <w:szCs w:val="20"/>
        </w:rPr>
      </w:pPr>
      <w:r w:rsidRPr="008B2264">
        <w:rPr>
          <w:rFonts w:eastAsia="Times" w:cs="Arial"/>
          <w:b/>
          <w:kern w:val="24"/>
          <w:szCs w:val="20"/>
        </w:rPr>
        <w:t>Please note:</w:t>
      </w:r>
      <w:r w:rsidRPr="008B2264">
        <w:rPr>
          <w:rFonts w:eastAsia="Times" w:cs="Arial"/>
          <w:kern w:val="24"/>
          <w:szCs w:val="20"/>
        </w:rPr>
        <w:t xml:space="preserve"> Any written comments are to be restricted to the recent modifications as show</w:t>
      </w:r>
      <w:r w:rsidR="0078119E">
        <w:rPr>
          <w:rFonts w:eastAsia="Times" w:cs="Arial"/>
          <w:kern w:val="24"/>
          <w:szCs w:val="20"/>
        </w:rPr>
        <w:t>n</w:t>
      </w:r>
      <w:r w:rsidRPr="008B2264">
        <w:rPr>
          <w:rFonts w:eastAsia="Times" w:cs="Arial"/>
          <w:kern w:val="24"/>
          <w:szCs w:val="20"/>
        </w:rPr>
        <w:t xml:space="preserve"> in the enclosed language. The </w:t>
      </w:r>
      <w:r w:rsidR="00AE326F">
        <w:rPr>
          <w:rFonts w:eastAsia="Times" w:cs="Arial"/>
          <w:kern w:val="24"/>
          <w:szCs w:val="20"/>
        </w:rPr>
        <w:t>SBE</w:t>
      </w:r>
      <w:r w:rsidRPr="008B2264">
        <w:rPr>
          <w:rFonts w:eastAsia="Times" w:cs="Arial"/>
          <w:kern w:val="24"/>
          <w:szCs w:val="20"/>
        </w:rPr>
        <w:t xml:space="preserve"> is not required to respond to comments received in response to this notice on other aspects of the proposed regulations.</w:t>
      </w:r>
    </w:p>
    <w:p w14:paraId="48BE2F33" w14:textId="77777777" w:rsidR="00B73A75" w:rsidRDefault="00B73A75" w:rsidP="00B73A75">
      <w:pPr>
        <w:spacing w:line="240" w:lineRule="atLeast"/>
      </w:pPr>
      <w:r>
        <w:t xml:space="preserve"> </w:t>
      </w:r>
    </w:p>
    <w:p w14:paraId="43258454" w14:textId="5E4971CA" w:rsidR="00B73A75" w:rsidRDefault="00E2172B" w:rsidP="00B73A75">
      <w:pPr>
        <w:spacing w:line="240" w:lineRule="atLeast"/>
      </w:pPr>
      <w:r>
        <w:t>2024</w:t>
      </w:r>
      <w:r w:rsidR="0020590D">
        <w:t>-0</w:t>
      </w:r>
      <w:r w:rsidR="00B406E6">
        <w:t>5</w:t>
      </w:r>
      <w:r w:rsidR="0020590D">
        <w:t>-0</w:t>
      </w:r>
      <w:r w:rsidR="00B406E6">
        <w:t>3</w:t>
      </w:r>
      <w:r w:rsidR="0020590D">
        <w:t xml:space="preserve"> </w:t>
      </w:r>
      <w:r w:rsidR="0020590D" w:rsidRPr="212F8BA4">
        <w:rPr>
          <w:rFonts w:cs="Arial"/>
        </w:rPr>
        <w:t>[California Department of Education]</w:t>
      </w:r>
    </w:p>
    <w:p w14:paraId="17330CF7" w14:textId="77777777" w:rsidR="00D10F4E" w:rsidRPr="00C20A5E" w:rsidRDefault="00D10F4E" w:rsidP="00755337">
      <w:pPr>
        <w:rPr>
          <w:rFonts w:eastAsia="Times"/>
        </w:rPr>
      </w:pPr>
    </w:p>
    <w:sectPr w:rsidR="00D10F4E" w:rsidRPr="00C20A5E" w:rsidSect="00D67CD5">
      <w:headerReference w:type="default" r:id="rId10"/>
      <w:type w:val="continuous"/>
      <w:pgSz w:w="12240" w:h="15840" w:code="1"/>
      <w:pgMar w:top="720" w:right="1440" w:bottom="1440" w:left="144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96A9" w14:textId="77777777" w:rsidR="00AD6EE4" w:rsidRDefault="00AD6EE4">
      <w:r>
        <w:separator/>
      </w:r>
    </w:p>
  </w:endnote>
  <w:endnote w:type="continuationSeparator" w:id="0">
    <w:p w14:paraId="31179748" w14:textId="77777777" w:rsidR="00AD6EE4" w:rsidRDefault="00AD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70842" w14:textId="77777777" w:rsidR="00AD6EE4" w:rsidRDefault="00AD6EE4">
      <w:r>
        <w:separator/>
      </w:r>
    </w:p>
  </w:footnote>
  <w:footnote w:type="continuationSeparator" w:id="0">
    <w:p w14:paraId="7EC086A0" w14:textId="77777777" w:rsidR="00AD6EE4" w:rsidRDefault="00AD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146983"/>
      <w:docPartObj>
        <w:docPartGallery w:val="Page Numbers (Top of Page)"/>
        <w:docPartUnique/>
      </w:docPartObj>
    </w:sdtPr>
    <w:sdtContent>
      <w:p w14:paraId="462F7FC4" w14:textId="77777777" w:rsidR="00B20410" w:rsidRDefault="00B20410" w:rsidP="0076354D">
        <w:pPr>
          <w:pStyle w:val="Header"/>
          <w:jc w:val="right"/>
        </w:pPr>
        <w:r>
          <w:t>imab-adad-jul22item03</w:t>
        </w:r>
      </w:p>
      <w:p w14:paraId="27456E2D" w14:textId="77777777" w:rsidR="00B20410" w:rsidRDefault="00B20410" w:rsidP="0076354D">
        <w:pPr>
          <w:pStyle w:val="Header"/>
          <w:jc w:val="right"/>
        </w:pPr>
        <w:r>
          <w:t>Attachment 1</w:t>
        </w:r>
      </w:p>
      <w:p w14:paraId="2DA0845F" w14:textId="77777777" w:rsidR="00B20410" w:rsidRDefault="00B20410" w:rsidP="0076354D">
        <w:pPr>
          <w:pStyle w:val="Header"/>
          <w:spacing w:after="360"/>
          <w:jc w:val="right"/>
        </w:pPr>
        <w:r w:rsidRPr="0076354D">
          <w:t xml:space="preserve">Page </w:t>
        </w:r>
        <w:r w:rsidRPr="0076354D">
          <w:rPr>
            <w:bCs/>
          </w:rPr>
          <w:fldChar w:fldCharType="begin"/>
        </w:r>
        <w:r w:rsidRPr="0076354D">
          <w:rPr>
            <w:bCs/>
          </w:rPr>
          <w:instrText xml:space="preserve"> PAGE </w:instrText>
        </w:r>
        <w:r w:rsidRPr="0076354D">
          <w:rPr>
            <w:bCs/>
          </w:rPr>
          <w:fldChar w:fldCharType="separate"/>
        </w:r>
        <w:r w:rsidRPr="0076354D">
          <w:rPr>
            <w:bCs/>
            <w:noProof/>
          </w:rPr>
          <w:t>2</w:t>
        </w:r>
        <w:r w:rsidRPr="0076354D">
          <w:rPr>
            <w:bCs/>
          </w:rPr>
          <w:fldChar w:fldCharType="end"/>
        </w:r>
        <w:r w:rsidRPr="0076354D">
          <w:t xml:space="preserve"> of </w:t>
        </w:r>
        <w:r>
          <w:rPr>
            <w:bCs/>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41E6" w14:textId="584FBE0A" w:rsidR="00427A06" w:rsidRDefault="00427A06" w:rsidP="00AE19B9">
    <w:pPr>
      <w:pStyle w:val="PlainText"/>
    </w:pPr>
    <w:r>
      <w:t xml:space="preserve">Notice – </w:t>
    </w:r>
    <w:r w:rsidR="00E2172B">
      <w:t>High School Equivalency Program</w:t>
    </w:r>
  </w:p>
  <w:p w14:paraId="2F05E16F" w14:textId="3E9A09B6" w:rsidR="00427A06" w:rsidRDefault="00E2172B" w:rsidP="00AE19B9">
    <w:pPr>
      <w:pStyle w:val="PlainText"/>
    </w:pPr>
    <w:r>
      <w:t>July 15, 2024</w:t>
    </w:r>
  </w:p>
  <w:p w14:paraId="0FA620BD" w14:textId="77777777" w:rsidR="00427A06" w:rsidRDefault="00427A06" w:rsidP="00AE19B9">
    <w:pPr>
      <w:pStyle w:val="PlainText"/>
    </w:pPr>
    <w:r>
      <w:t xml:space="preserve">Page </w:t>
    </w: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sidR="00CC3476">
      <w:rPr>
        <w:rStyle w:val="PageNumber"/>
        <w:rFonts w:cs="Times New Roman"/>
        <w:noProof/>
      </w:rPr>
      <w:t>3</w:t>
    </w:r>
    <w:r>
      <w:rPr>
        <w:rStyle w:val="PageNumber"/>
        <w:rFonts w:cs="Times New Roman"/>
      </w:rPr>
      <w:fldChar w:fldCharType="end"/>
    </w:r>
  </w:p>
  <w:p w14:paraId="7342BC16" w14:textId="77777777" w:rsidR="00427A06" w:rsidRDefault="00427A06" w:rsidP="00AE19B9">
    <w:pPr>
      <w:pStyle w:val="Header"/>
    </w:pPr>
  </w:p>
  <w:p w14:paraId="6236987E" w14:textId="77777777" w:rsidR="00427A06" w:rsidRDefault="00427A06" w:rsidP="00AE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62430"/>
    <w:multiLevelType w:val="hybridMultilevel"/>
    <w:tmpl w:val="E47E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0265C"/>
    <w:multiLevelType w:val="hybridMultilevel"/>
    <w:tmpl w:val="F0F8E8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D3B5F"/>
    <w:multiLevelType w:val="hybridMultilevel"/>
    <w:tmpl w:val="EA929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D7933"/>
    <w:multiLevelType w:val="hybridMultilevel"/>
    <w:tmpl w:val="CBD0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83DA8"/>
    <w:multiLevelType w:val="hybridMultilevel"/>
    <w:tmpl w:val="19C60472"/>
    <w:lvl w:ilvl="0" w:tplc="7912127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EE610F2"/>
    <w:multiLevelType w:val="hybridMultilevel"/>
    <w:tmpl w:val="15666D96"/>
    <w:lvl w:ilvl="0" w:tplc="04090001">
      <w:start w:val="1"/>
      <w:numFmt w:val="bullet"/>
      <w:lvlText w:val=""/>
      <w:lvlJc w:val="left"/>
      <w:pPr>
        <w:tabs>
          <w:tab w:val="num" w:pos="720"/>
        </w:tabs>
        <w:ind w:left="720" w:hanging="360"/>
      </w:pPr>
      <w:rPr>
        <w:rFonts w:ascii="Symbol" w:hAnsi="Symbol" w:hint="default"/>
      </w:rPr>
    </w:lvl>
    <w:lvl w:ilvl="1" w:tplc="7092F0A8">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70C9B"/>
    <w:multiLevelType w:val="hybridMultilevel"/>
    <w:tmpl w:val="722EE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C79E5"/>
    <w:multiLevelType w:val="hybridMultilevel"/>
    <w:tmpl w:val="17E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C639C"/>
    <w:multiLevelType w:val="hybridMultilevel"/>
    <w:tmpl w:val="31BAF7B8"/>
    <w:lvl w:ilvl="0" w:tplc="7092F0A8">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03578">
    <w:abstractNumId w:val="8"/>
  </w:num>
  <w:num w:numId="2" w16cid:durableId="1517767217">
    <w:abstractNumId w:val="6"/>
  </w:num>
  <w:num w:numId="3" w16cid:durableId="19990726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8806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39975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736230">
    <w:abstractNumId w:val="2"/>
  </w:num>
  <w:num w:numId="7" w16cid:durableId="1307053680">
    <w:abstractNumId w:val="0"/>
  </w:num>
  <w:num w:numId="8" w16cid:durableId="2065828303">
    <w:abstractNumId w:val="14"/>
  </w:num>
  <w:num w:numId="9" w16cid:durableId="1508249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565564">
    <w:abstractNumId w:val="5"/>
  </w:num>
  <w:num w:numId="11" w16cid:durableId="321395746">
    <w:abstractNumId w:val="12"/>
  </w:num>
  <w:num w:numId="12" w16cid:durableId="1065687317">
    <w:abstractNumId w:val="3"/>
  </w:num>
  <w:num w:numId="13" w16cid:durableId="834997469">
    <w:abstractNumId w:val="11"/>
  </w:num>
  <w:num w:numId="14" w16cid:durableId="2019962596">
    <w:abstractNumId w:val="4"/>
  </w:num>
  <w:num w:numId="15" w16cid:durableId="825321778">
    <w:abstractNumId w:val="10"/>
  </w:num>
  <w:num w:numId="16" w16cid:durableId="1751998450">
    <w:abstractNumId w:val="15"/>
  </w:num>
  <w:num w:numId="17" w16cid:durableId="626862984">
    <w:abstractNumId w:val="1"/>
  </w:num>
  <w:num w:numId="18" w16cid:durableId="618224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LIwMzEyMzYzM7RU0lEKTi0uzszPAykwrAUAyPi94iwAAAA="/>
  </w:docVars>
  <w:rsids>
    <w:rsidRoot w:val="000C26DE"/>
    <w:rsid w:val="00001F6E"/>
    <w:rsid w:val="000043F0"/>
    <w:rsid w:val="000164A3"/>
    <w:rsid w:val="00027EF2"/>
    <w:rsid w:val="00031378"/>
    <w:rsid w:val="000350A5"/>
    <w:rsid w:val="00041DF6"/>
    <w:rsid w:val="00061944"/>
    <w:rsid w:val="0007437D"/>
    <w:rsid w:val="000826FB"/>
    <w:rsid w:val="00085B5E"/>
    <w:rsid w:val="000920BA"/>
    <w:rsid w:val="000943B8"/>
    <w:rsid w:val="000A7F48"/>
    <w:rsid w:val="000B5AB2"/>
    <w:rsid w:val="000C00C1"/>
    <w:rsid w:val="000C26DE"/>
    <w:rsid w:val="000C7B9B"/>
    <w:rsid w:val="000D6D82"/>
    <w:rsid w:val="00103BB2"/>
    <w:rsid w:val="00106F1E"/>
    <w:rsid w:val="001159DE"/>
    <w:rsid w:val="00117612"/>
    <w:rsid w:val="00147D0E"/>
    <w:rsid w:val="00154AFD"/>
    <w:rsid w:val="00156D32"/>
    <w:rsid w:val="00167FE1"/>
    <w:rsid w:val="00171651"/>
    <w:rsid w:val="001800F2"/>
    <w:rsid w:val="0018289F"/>
    <w:rsid w:val="0018397A"/>
    <w:rsid w:val="001848F1"/>
    <w:rsid w:val="00191C5A"/>
    <w:rsid w:val="00196837"/>
    <w:rsid w:val="001A280A"/>
    <w:rsid w:val="001B5FEF"/>
    <w:rsid w:val="001C410C"/>
    <w:rsid w:val="001C4298"/>
    <w:rsid w:val="001D4104"/>
    <w:rsid w:val="0020590D"/>
    <w:rsid w:val="00213EFF"/>
    <w:rsid w:val="00214131"/>
    <w:rsid w:val="00216E04"/>
    <w:rsid w:val="00240ABB"/>
    <w:rsid w:val="00252355"/>
    <w:rsid w:val="00252B1E"/>
    <w:rsid w:val="00266A01"/>
    <w:rsid w:val="00267291"/>
    <w:rsid w:val="00270675"/>
    <w:rsid w:val="00290739"/>
    <w:rsid w:val="002A4915"/>
    <w:rsid w:val="002A5CC6"/>
    <w:rsid w:val="002B08B5"/>
    <w:rsid w:val="002B1006"/>
    <w:rsid w:val="002C50CA"/>
    <w:rsid w:val="002E0E9B"/>
    <w:rsid w:val="002E4F25"/>
    <w:rsid w:val="002F550F"/>
    <w:rsid w:val="0032098E"/>
    <w:rsid w:val="00331630"/>
    <w:rsid w:val="003405F1"/>
    <w:rsid w:val="003656D9"/>
    <w:rsid w:val="00367998"/>
    <w:rsid w:val="00375946"/>
    <w:rsid w:val="00377CE2"/>
    <w:rsid w:val="00384141"/>
    <w:rsid w:val="003969B4"/>
    <w:rsid w:val="003B15B3"/>
    <w:rsid w:val="003D1198"/>
    <w:rsid w:val="003D570C"/>
    <w:rsid w:val="003F22AA"/>
    <w:rsid w:val="0041398E"/>
    <w:rsid w:val="00427A06"/>
    <w:rsid w:val="004404CB"/>
    <w:rsid w:val="00443516"/>
    <w:rsid w:val="004732FF"/>
    <w:rsid w:val="00474C8F"/>
    <w:rsid w:val="004D20A4"/>
    <w:rsid w:val="004D70AE"/>
    <w:rsid w:val="00500008"/>
    <w:rsid w:val="00507AEE"/>
    <w:rsid w:val="005102BF"/>
    <w:rsid w:val="00511CE3"/>
    <w:rsid w:val="00522B6B"/>
    <w:rsid w:val="00554550"/>
    <w:rsid w:val="00554E28"/>
    <w:rsid w:val="005574B7"/>
    <w:rsid w:val="005660E9"/>
    <w:rsid w:val="005A26F4"/>
    <w:rsid w:val="005A5CEC"/>
    <w:rsid w:val="005B1484"/>
    <w:rsid w:val="005C2124"/>
    <w:rsid w:val="005C5E88"/>
    <w:rsid w:val="005D020C"/>
    <w:rsid w:val="005D05D5"/>
    <w:rsid w:val="005D2067"/>
    <w:rsid w:val="005E1928"/>
    <w:rsid w:val="005E2108"/>
    <w:rsid w:val="005E266E"/>
    <w:rsid w:val="005E786C"/>
    <w:rsid w:val="005F6C78"/>
    <w:rsid w:val="00600CCD"/>
    <w:rsid w:val="0060532F"/>
    <w:rsid w:val="00612628"/>
    <w:rsid w:val="00614C2A"/>
    <w:rsid w:val="00616E57"/>
    <w:rsid w:val="006500FA"/>
    <w:rsid w:val="00662912"/>
    <w:rsid w:val="006656A3"/>
    <w:rsid w:val="006802E4"/>
    <w:rsid w:val="006A0D1B"/>
    <w:rsid w:val="006A3897"/>
    <w:rsid w:val="006A7158"/>
    <w:rsid w:val="006B5EF3"/>
    <w:rsid w:val="006C492B"/>
    <w:rsid w:val="006C65A4"/>
    <w:rsid w:val="006D0405"/>
    <w:rsid w:val="006E5C00"/>
    <w:rsid w:val="006F3B05"/>
    <w:rsid w:val="006F4116"/>
    <w:rsid w:val="00712C1C"/>
    <w:rsid w:val="00716E10"/>
    <w:rsid w:val="0072243C"/>
    <w:rsid w:val="00723F99"/>
    <w:rsid w:val="0073628D"/>
    <w:rsid w:val="00741D49"/>
    <w:rsid w:val="007464C3"/>
    <w:rsid w:val="00746547"/>
    <w:rsid w:val="00751EFC"/>
    <w:rsid w:val="0075457C"/>
    <w:rsid w:val="00755337"/>
    <w:rsid w:val="0076056F"/>
    <w:rsid w:val="00774F86"/>
    <w:rsid w:val="0077644B"/>
    <w:rsid w:val="00780D89"/>
    <w:rsid w:val="0078119E"/>
    <w:rsid w:val="00782CA2"/>
    <w:rsid w:val="00786FAD"/>
    <w:rsid w:val="007A05F8"/>
    <w:rsid w:val="007A0D77"/>
    <w:rsid w:val="007A3015"/>
    <w:rsid w:val="007C19E4"/>
    <w:rsid w:val="007C75C5"/>
    <w:rsid w:val="007C7E34"/>
    <w:rsid w:val="007D0995"/>
    <w:rsid w:val="007D0A53"/>
    <w:rsid w:val="007D1530"/>
    <w:rsid w:val="007F4F1E"/>
    <w:rsid w:val="007F6FB9"/>
    <w:rsid w:val="00817AFE"/>
    <w:rsid w:val="008201F5"/>
    <w:rsid w:val="00822811"/>
    <w:rsid w:val="008348FF"/>
    <w:rsid w:val="008354DE"/>
    <w:rsid w:val="008576D9"/>
    <w:rsid w:val="00862345"/>
    <w:rsid w:val="0086435E"/>
    <w:rsid w:val="00864AE1"/>
    <w:rsid w:val="0086586B"/>
    <w:rsid w:val="008751A5"/>
    <w:rsid w:val="00875BD9"/>
    <w:rsid w:val="008821C1"/>
    <w:rsid w:val="00882DA9"/>
    <w:rsid w:val="00891217"/>
    <w:rsid w:val="00895F30"/>
    <w:rsid w:val="00897F84"/>
    <w:rsid w:val="008A1884"/>
    <w:rsid w:val="008B6F33"/>
    <w:rsid w:val="008B7EEF"/>
    <w:rsid w:val="008D1873"/>
    <w:rsid w:val="008F5E32"/>
    <w:rsid w:val="008F5F2F"/>
    <w:rsid w:val="008F718A"/>
    <w:rsid w:val="009046E6"/>
    <w:rsid w:val="00905478"/>
    <w:rsid w:val="009116A0"/>
    <w:rsid w:val="00921A0F"/>
    <w:rsid w:val="009268B7"/>
    <w:rsid w:val="0093088D"/>
    <w:rsid w:val="0094443E"/>
    <w:rsid w:val="00954FC5"/>
    <w:rsid w:val="00957DE6"/>
    <w:rsid w:val="00987797"/>
    <w:rsid w:val="009A1716"/>
    <w:rsid w:val="009A2B95"/>
    <w:rsid w:val="009B0DEF"/>
    <w:rsid w:val="009B3131"/>
    <w:rsid w:val="009C0CCF"/>
    <w:rsid w:val="009C2B95"/>
    <w:rsid w:val="009C4303"/>
    <w:rsid w:val="009E24E3"/>
    <w:rsid w:val="009E7E5A"/>
    <w:rsid w:val="00A00EF3"/>
    <w:rsid w:val="00A102BE"/>
    <w:rsid w:val="00A14315"/>
    <w:rsid w:val="00A16747"/>
    <w:rsid w:val="00A2659A"/>
    <w:rsid w:val="00A2759F"/>
    <w:rsid w:val="00A43B47"/>
    <w:rsid w:val="00A5527A"/>
    <w:rsid w:val="00A9044E"/>
    <w:rsid w:val="00A929F0"/>
    <w:rsid w:val="00AA2EAC"/>
    <w:rsid w:val="00AB3ED5"/>
    <w:rsid w:val="00AC2318"/>
    <w:rsid w:val="00AD6EE4"/>
    <w:rsid w:val="00AE19B9"/>
    <w:rsid w:val="00AE326F"/>
    <w:rsid w:val="00AF15BE"/>
    <w:rsid w:val="00AF5833"/>
    <w:rsid w:val="00AF6F48"/>
    <w:rsid w:val="00B06834"/>
    <w:rsid w:val="00B112EB"/>
    <w:rsid w:val="00B14563"/>
    <w:rsid w:val="00B153CC"/>
    <w:rsid w:val="00B20410"/>
    <w:rsid w:val="00B24DE3"/>
    <w:rsid w:val="00B406E6"/>
    <w:rsid w:val="00B4593B"/>
    <w:rsid w:val="00B478E4"/>
    <w:rsid w:val="00B545AC"/>
    <w:rsid w:val="00B65815"/>
    <w:rsid w:val="00B6770B"/>
    <w:rsid w:val="00B678A8"/>
    <w:rsid w:val="00B73A75"/>
    <w:rsid w:val="00B837FB"/>
    <w:rsid w:val="00B86E3C"/>
    <w:rsid w:val="00B922E3"/>
    <w:rsid w:val="00B92558"/>
    <w:rsid w:val="00B96C4F"/>
    <w:rsid w:val="00BC032D"/>
    <w:rsid w:val="00BD0FE7"/>
    <w:rsid w:val="00BD5B79"/>
    <w:rsid w:val="00BE17E9"/>
    <w:rsid w:val="00C20A5E"/>
    <w:rsid w:val="00C3207F"/>
    <w:rsid w:val="00C337CB"/>
    <w:rsid w:val="00C35BF5"/>
    <w:rsid w:val="00C47286"/>
    <w:rsid w:val="00C57EC6"/>
    <w:rsid w:val="00C61B97"/>
    <w:rsid w:val="00C64099"/>
    <w:rsid w:val="00C6626F"/>
    <w:rsid w:val="00C719B6"/>
    <w:rsid w:val="00C841C8"/>
    <w:rsid w:val="00CA2EEC"/>
    <w:rsid w:val="00CA463B"/>
    <w:rsid w:val="00CC14F3"/>
    <w:rsid w:val="00CC3476"/>
    <w:rsid w:val="00CC43E0"/>
    <w:rsid w:val="00CD6A62"/>
    <w:rsid w:val="00D10F4E"/>
    <w:rsid w:val="00D11662"/>
    <w:rsid w:val="00D13040"/>
    <w:rsid w:val="00D17B29"/>
    <w:rsid w:val="00D20AB3"/>
    <w:rsid w:val="00D31AB1"/>
    <w:rsid w:val="00D34FF5"/>
    <w:rsid w:val="00D45EB4"/>
    <w:rsid w:val="00D462B2"/>
    <w:rsid w:val="00D4662F"/>
    <w:rsid w:val="00D627F4"/>
    <w:rsid w:val="00D644D9"/>
    <w:rsid w:val="00D67CD5"/>
    <w:rsid w:val="00D86B15"/>
    <w:rsid w:val="00D87E9F"/>
    <w:rsid w:val="00D90076"/>
    <w:rsid w:val="00D923A5"/>
    <w:rsid w:val="00D94EE5"/>
    <w:rsid w:val="00D95049"/>
    <w:rsid w:val="00D97741"/>
    <w:rsid w:val="00DA5F11"/>
    <w:rsid w:val="00DF72A5"/>
    <w:rsid w:val="00E00D9A"/>
    <w:rsid w:val="00E059AD"/>
    <w:rsid w:val="00E139E1"/>
    <w:rsid w:val="00E16C2C"/>
    <w:rsid w:val="00E2172B"/>
    <w:rsid w:val="00E25011"/>
    <w:rsid w:val="00E2634C"/>
    <w:rsid w:val="00E37A1F"/>
    <w:rsid w:val="00E41D55"/>
    <w:rsid w:val="00E43BA0"/>
    <w:rsid w:val="00E44776"/>
    <w:rsid w:val="00E70649"/>
    <w:rsid w:val="00E742CA"/>
    <w:rsid w:val="00E84E23"/>
    <w:rsid w:val="00E85D23"/>
    <w:rsid w:val="00E903EE"/>
    <w:rsid w:val="00E979FA"/>
    <w:rsid w:val="00EB33DB"/>
    <w:rsid w:val="00ED2DBF"/>
    <w:rsid w:val="00EF0329"/>
    <w:rsid w:val="00EF7A50"/>
    <w:rsid w:val="00F271BB"/>
    <w:rsid w:val="00F35D8E"/>
    <w:rsid w:val="00F547D6"/>
    <w:rsid w:val="00F83F95"/>
    <w:rsid w:val="00F87515"/>
    <w:rsid w:val="00FA6A1C"/>
    <w:rsid w:val="00FB04B7"/>
    <w:rsid w:val="00FC5FFE"/>
    <w:rsid w:val="00FD1486"/>
    <w:rsid w:val="00FD241A"/>
    <w:rsid w:val="00FD5A2E"/>
    <w:rsid w:val="00FE5AB0"/>
    <w:rsid w:val="00FF3592"/>
    <w:rsid w:val="00FF482A"/>
    <w:rsid w:val="00FF5AA9"/>
    <w:rsid w:val="097ABEF6"/>
    <w:rsid w:val="0B4BD3F6"/>
    <w:rsid w:val="107CD312"/>
    <w:rsid w:val="3B4FB8AC"/>
    <w:rsid w:val="3D4E090F"/>
    <w:rsid w:val="41E5C2D1"/>
    <w:rsid w:val="42A5BFB3"/>
    <w:rsid w:val="451D58E6"/>
    <w:rsid w:val="57EDADCC"/>
    <w:rsid w:val="5CE543DA"/>
    <w:rsid w:val="5F6F71D0"/>
    <w:rsid w:val="60EE3180"/>
    <w:rsid w:val="6ABBD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F156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9B6"/>
    <w:rPr>
      <w:rFonts w:ascii="Arial" w:hAnsi="Arial"/>
      <w:sz w:val="24"/>
      <w:szCs w:val="24"/>
    </w:rPr>
  </w:style>
  <w:style w:type="paragraph" w:styleId="Heading1">
    <w:name w:val="heading 1"/>
    <w:basedOn w:val="Normal"/>
    <w:next w:val="Normal"/>
    <w:qFormat/>
    <w:rsid w:val="00C719B6"/>
    <w:pPr>
      <w:keepNext/>
      <w:jc w:val="center"/>
      <w:outlineLvl w:val="0"/>
    </w:pPr>
    <w:rPr>
      <w:b/>
      <w:bCs/>
    </w:rPr>
  </w:style>
  <w:style w:type="paragraph" w:styleId="Heading2">
    <w:name w:val="heading 2"/>
    <w:basedOn w:val="Normal"/>
    <w:next w:val="Normal"/>
    <w:link w:val="Heading2Char"/>
    <w:qFormat/>
    <w:rsid w:val="00C719B6"/>
    <w:pPr>
      <w:keepNext/>
      <w:jc w:val="center"/>
      <w:outlineLvl w:val="1"/>
    </w:pPr>
    <w:rPr>
      <w:bCs/>
      <w:iCs/>
      <w:szCs w:val="28"/>
    </w:rPr>
  </w:style>
  <w:style w:type="paragraph" w:styleId="Heading3">
    <w:name w:val="heading 3"/>
    <w:basedOn w:val="Normal"/>
    <w:next w:val="Normal"/>
    <w:qFormat/>
    <w:rsid w:val="00C719B6"/>
    <w:pPr>
      <w:keepNext/>
      <w:outlineLvl w:val="2"/>
    </w:pPr>
    <w:rPr>
      <w:rFonts w:cs="Arial"/>
      <w:b/>
      <w:bCs/>
      <w:i/>
      <w:szCs w:val="26"/>
    </w:rPr>
  </w:style>
  <w:style w:type="paragraph" w:styleId="Heading4">
    <w:name w:val="heading 4"/>
    <w:basedOn w:val="Normal"/>
    <w:next w:val="Normal"/>
    <w:qFormat/>
    <w:pPr>
      <w:keepNext/>
      <w:tabs>
        <w:tab w:val="center" w:pos="9720"/>
      </w:tabs>
      <w:spacing w:line="360" w:lineRule="atLeast"/>
      <w:outlineLvl w:val="3"/>
    </w:pPr>
    <w:rPr>
      <w:rFonts w:eastAsia="Times"/>
      <w:b/>
      <w:bCs/>
      <w:spacing w:val="20"/>
      <w:kern w:val="24"/>
      <w:sz w:val="18"/>
      <w:szCs w:val="20"/>
    </w:rPr>
  </w:style>
  <w:style w:type="paragraph" w:styleId="Heading6">
    <w:name w:val="heading 6"/>
    <w:basedOn w:val="Normal"/>
    <w:next w:val="Normal"/>
    <w:qFormat/>
    <w:rsid w:val="00B6770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C47286"/>
    <w:pPr>
      <w:tabs>
        <w:tab w:val="center" w:pos="4320"/>
        <w:tab w:val="right" w:pos="8640"/>
      </w:tabs>
    </w:pPr>
  </w:style>
  <w:style w:type="paragraph" w:styleId="Footer">
    <w:name w:val="footer"/>
    <w:basedOn w:val="Normal"/>
    <w:link w:val="FooterChar"/>
    <w:rsid w:val="00C47286"/>
    <w:pPr>
      <w:tabs>
        <w:tab w:val="center" w:pos="4320"/>
        <w:tab w:val="right" w:pos="8640"/>
      </w:tabs>
    </w:pPr>
  </w:style>
  <w:style w:type="paragraph" w:styleId="BalloonText">
    <w:name w:val="Balloon Text"/>
    <w:basedOn w:val="Normal"/>
    <w:semiHidden/>
    <w:rsid w:val="008B6F33"/>
    <w:rPr>
      <w:rFonts w:ascii="Tahoma" w:hAnsi="Tahoma" w:cs="Tahoma"/>
      <w:sz w:val="16"/>
      <w:szCs w:val="16"/>
    </w:rPr>
  </w:style>
  <w:style w:type="character" w:styleId="Hyperlink">
    <w:name w:val="Hyperlink"/>
    <w:rsid w:val="00600CCD"/>
    <w:rPr>
      <w:color w:val="0000FF"/>
      <w:u w:val="single"/>
    </w:rPr>
  </w:style>
  <w:style w:type="character" w:styleId="FollowedHyperlink">
    <w:name w:val="FollowedHyperlink"/>
    <w:rsid w:val="00367998"/>
    <w:rPr>
      <w:color w:val="800080"/>
      <w:u w:val="single"/>
    </w:rPr>
  </w:style>
  <w:style w:type="character" w:customStyle="1" w:styleId="PlainTextChar">
    <w:name w:val="Plain Text Char"/>
    <w:link w:val="PlainText"/>
    <w:uiPriority w:val="99"/>
    <w:locked/>
    <w:rsid w:val="00AE19B9"/>
    <w:rPr>
      <w:rFonts w:ascii="Arial" w:eastAsia="Times" w:hAnsi="Arial" w:cs="Arial"/>
      <w:kern w:val="24"/>
      <w:sz w:val="24"/>
      <w:lang w:val="en-US" w:eastAsia="en-US" w:bidi="ar-SA"/>
    </w:rPr>
  </w:style>
  <w:style w:type="paragraph" w:styleId="PlainText">
    <w:name w:val="Plain Text"/>
    <w:basedOn w:val="Normal"/>
    <w:link w:val="PlainTextChar"/>
    <w:uiPriority w:val="99"/>
    <w:rsid w:val="00AE19B9"/>
    <w:pPr>
      <w:spacing w:line="240" w:lineRule="atLeast"/>
    </w:pPr>
    <w:rPr>
      <w:rFonts w:eastAsia="Times" w:cs="Arial"/>
      <w:kern w:val="24"/>
      <w:szCs w:val="20"/>
    </w:rPr>
  </w:style>
  <w:style w:type="character" w:styleId="PageNumber">
    <w:name w:val="page number"/>
    <w:rsid w:val="00AE19B9"/>
    <w:rPr>
      <w:rFonts w:ascii="Helvetica" w:hAnsi="Helvetica" w:cs="Helvetica" w:hint="default"/>
      <w:sz w:val="24"/>
    </w:rPr>
  </w:style>
  <w:style w:type="paragraph" w:styleId="Title">
    <w:name w:val="Title"/>
    <w:basedOn w:val="Normal"/>
    <w:link w:val="TitleChar"/>
    <w:qFormat/>
    <w:rsid w:val="00041DF6"/>
    <w:pPr>
      <w:jc w:val="center"/>
    </w:pPr>
    <w:rPr>
      <w:rFonts w:ascii="Times New Roman" w:hAnsi="Times New Roman"/>
      <w:b/>
      <w:bCs/>
      <w:sz w:val="28"/>
    </w:rPr>
  </w:style>
  <w:style w:type="character" w:customStyle="1" w:styleId="TitleChar">
    <w:name w:val="Title Char"/>
    <w:link w:val="Title"/>
    <w:rsid w:val="00041DF6"/>
    <w:rPr>
      <w:b/>
      <w:bCs/>
      <w:sz w:val="28"/>
      <w:szCs w:val="24"/>
    </w:rPr>
  </w:style>
  <w:style w:type="paragraph" w:styleId="BlockText">
    <w:name w:val="Block Text"/>
    <w:basedOn w:val="Normal"/>
    <w:rsid w:val="00041DF6"/>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041DF6"/>
    <w:pPr>
      <w:spacing w:line="240" w:lineRule="atLeast"/>
      <w:ind w:left="720"/>
    </w:pPr>
    <w:rPr>
      <w:rFonts w:eastAsia="Times"/>
      <w:kern w:val="24"/>
      <w:szCs w:val="20"/>
    </w:rPr>
  </w:style>
  <w:style w:type="character" w:customStyle="1" w:styleId="Heading2Char">
    <w:name w:val="Heading 2 Char"/>
    <w:link w:val="Heading2"/>
    <w:rsid w:val="00C719B6"/>
    <w:rPr>
      <w:rFonts w:ascii="Arial" w:hAnsi="Arial"/>
      <w:bCs/>
      <w:iCs/>
      <w:sz w:val="24"/>
      <w:szCs w:val="28"/>
    </w:rPr>
  </w:style>
  <w:style w:type="paragraph" w:styleId="HTMLPreformatted">
    <w:name w:val="HTML Preformatted"/>
    <w:basedOn w:val="Normal"/>
    <w:link w:val="HTMLPreformattedChar"/>
    <w:uiPriority w:val="99"/>
    <w:unhideWhenUsed/>
    <w:rsid w:val="00C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20A5E"/>
    <w:rPr>
      <w:rFonts w:ascii="Courier New" w:eastAsia="Calibri" w:hAnsi="Courier New" w:cs="Courier New"/>
    </w:rPr>
  </w:style>
  <w:style w:type="table" w:styleId="TableGrid">
    <w:name w:val="Table Grid"/>
    <w:basedOn w:val="TableNormal"/>
    <w:rsid w:val="00C7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008"/>
    <w:rPr>
      <w:sz w:val="16"/>
      <w:szCs w:val="16"/>
    </w:rPr>
  </w:style>
  <w:style w:type="paragraph" w:styleId="CommentText">
    <w:name w:val="annotation text"/>
    <w:basedOn w:val="Normal"/>
    <w:link w:val="CommentTextChar"/>
    <w:rsid w:val="00500008"/>
    <w:rPr>
      <w:sz w:val="20"/>
      <w:szCs w:val="20"/>
    </w:rPr>
  </w:style>
  <w:style w:type="character" w:customStyle="1" w:styleId="CommentTextChar">
    <w:name w:val="Comment Text Char"/>
    <w:basedOn w:val="DefaultParagraphFont"/>
    <w:link w:val="CommentText"/>
    <w:rsid w:val="00500008"/>
    <w:rPr>
      <w:rFonts w:ascii="Arial" w:hAnsi="Arial"/>
    </w:rPr>
  </w:style>
  <w:style w:type="paragraph" w:styleId="CommentSubject">
    <w:name w:val="annotation subject"/>
    <w:basedOn w:val="CommentText"/>
    <w:next w:val="CommentText"/>
    <w:link w:val="CommentSubjectChar"/>
    <w:rsid w:val="00500008"/>
    <w:rPr>
      <w:b/>
      <w:bCs/>
    </w:rPr>
  </w:style>
  <w:style w:type="character" w:customStyle="1" w:styleId="CommentSubjectChar">
    <w:name w:val="Comment Subject Char"/>
    <w:basedOn w:val="CommentTextChar"/>
    <w:link w:val="CommentSubject"/>
    <w:rsid w:val="00500008"/>
    <w:rPr>
      <w:rFonts w:ascii="Arial" w:hAnsi="Arial"/>
      <w:b/>
      <w:bCs/>
    </w:rPr>
  </w:style>
  <w:style w:type="character" w:styleId="UnresolvedMention">
    <w:name w:val="Unresolved Mention"/>
    <w:basedOn w:val="DefaultParagraphFont"/>
    <w:uiPriority w:val="99"/>
    <w:semiHidden/>
    <w:unhideWhenUsed/>
    <w:rsid w:val="00C6626F"/>
    <w:rPr>
      <w:color w:val="605E5C"/>
      <w:shd w:val="clear" w:color="auto" w:fill="E1DFDD"/>
    </w:rPr>
  </w:style>
  <w:style w:type="paragraph" w:customStyle="1" w:styleId="Default">
    <w:name w:val="Default"/>
    <w:rsid w:val="00375946"/>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uiPriority w:val="99"/>
    <w:rsid w:val="007A3015"/>
    <w:rPr>
      <w:rFonts w:ascii="Arial" w:hAnsi="Arial"/>
      <w:sz w:val="24"/>
      <w:szCs w:val="24"/>
    </w:rPr>
  </w:style>
  <w:style w:type="character" w:customStyle="1" w:styleId="FooterChar">
    <w:name w:val="Footer Char"/>
    <w:basedOn w:val="DefaultParagraphFont"/>
    <w:link w:val="Footer"/>
    <w:rsid w:val="00B73A75"/>
    <w:rPr>
      <w:rFonts w:ascii="Arial" w:hAnsi="Arial"/>
      <w:sz w:val="24"/>
      <w:szCs w:val="24"/>
    </w:rPr>
  </w:style>
  <w:style w:type="paragraph" w:styleId="BodyText">
    <w:name w:val="Body Text"/>
    <w:basedOn w:val="Normal"/>
    <w:link w:val="BodyTextChar"/>
    <w:rsid w:val="00B73A75"/>
    <w:pPr>
      <w:spacing w:after="120"/>
    </w:pPr>
  </w:style>
  <w:style w:type="character" w:customStyle="1" w:styleId="BodyTextChar">
    <w:name w:val="Body Text Char"/>
    <w:basedOn w:val="DefaultParagraphFont"/>
    <w:link w:val="BodyText"/>
    <w:rsid w:val="00B73A75"/>
    <w:rPr>
      <w:rFonts w:ascii="Arial" w:hAnsi="Arial"/>
      <w:sz w:val="24"/>
      <w:szCs w:val="24"/>
    </w:rPr>
  </w:style>
  <w:style w:type="paragraph" w:styleId="Revision">
    <w:name w:val="Revision"/>
    <w:hidden/>
    <w:uiPriority w:val="99"/>
    <w:semiHidden/>
    <w:rsid w:val="00103BB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26767">
      <w:bodyDiv w:val="1"/>
      <w:marLeft w:val="0"/>
      <w:marRight w:val="0"/>
      <w:marTop w:val="0"/>
      <w:marBottom w:val="0"/>
      <w:divBdr>
        <w:top w:val="none" w:sz="0" w:space="0" w:color="auto"/>
        <w:left w:val="none" w:sz="0" w:space="0" w:color="auto"/>
        <w:bottom w:val="none" w:sz="0" w:space="0" w:color="auto"/>
        <w:right w:val="none" w:sz="0" w:space="0" w:color="auto"/>
      </w:divBdr>
    </w:div>
    <w:div w:id="689793307">
      <w:bodyDiv w:val="1"/>
      <w:marLeft w:val="0"/>
      <w:marRight w:val="0"/>
      <w:marTop w:val="0"/>
      <w:marBottom w:val="0"/>
      <w:divBdr>
        <w:top w:val="none" w:sz="0" w:space="0" w:color="auto"/>
        <w:left w:val="none" w:sz="0" w:space="0" w:color="auto"/>
        <w:bottom w:val="none" w:sz="0" w:space="0" w:color="auto"/>
        <w:right w:val="none" w:sz="0" w:space="0" w:color="auto"/>
      </w:divBdr>
    </w:div>
    <w:div w:id="924456451">
      <w:bodyDiv w:val="1"/>
      <w:marLeft w:val="0"/>
      <w:marRight w:val="0"/>
      <w:marTop w:val="0"/>
      <w:marBottom w:val="0"/>
      <w:divBdr>
        <w:top w:val="none" w:sz="0" w:space="0" w:color="auto"/>
        <w:left w:val="none" w:sz="0" w:space="0" w:color="auto"/>
        <w:bottom w:val="none" w:sz="0" w:space="0" w:color="auto"/>
        <w:right w:val="none" w:sz="0" w:space="0" w:color="auto"/>
      </w:divBdr>
    </w:div>
    <w:div w:id="1032656226">
      <w:bodyDiv w:val="1"/>
      <w:marLeft w:val="0"/>
      <w:marRight w:val="0"/>
      <w:marTop w:val="0"/>
      <w:marBottom w:val="0"/>
      <w:divBdr>
        <w:top w:val="none" w:sz="0" w:space="0" w:color="auto"/>
        <w:left w:val="none" w:sz="0" w:space="0" w:color="auto"/>
        <w:bottom w:val="none" w:sz="0" w:space="0" w:color="auto"/>
        <w:right w:val="none" w:sz="0" w:space="0" w:color="auto"/>
      </w:divBdr>
    </w:div>
    <w:div w:id="1159417247">
      <w:bodyDiv w:val="1"/>
      <w:marLeft w:val="0"/>
      <w:marRight w:val="0"/>
      <w:marTop w:val="0"/>
      <w:marBottom w:val="0"/>
      <w:divBdr>
        <w:top w:val="none" w:sz="0" w:space="0" w:color="auto"/>
        <w:left w:val="none" w:sz="0" w:space="0" w:color="auto"/>
        <w:bottom w:val="none" w:sz="0" w:space="0" w:color="auto"/>
        <w:right w:val="none" w:sz="0" w:space="0" w:color="auto"/>
      </w:divBdr>
    </w:div>
    <w:div w:id="1357539787">
      <w:bodyDiv w:val="1"/>
      <w:marLeft w:val="0"/>
      <w:marRight w:val="0"/>
      <w:marTop w:val="0"/>
      <w:marBottom w:val="0"/>
      <w:divBdr>
        <w:top w:val="none" w:sz="0" w:space="0" w:color="auto"/>
        <w:left w:val="none" w:sz="0" w:space="0" w:color="auto"/>
        <w:bottom w:val="none" w:sz="0" w:space="0" w:color="auto"/>
        <w:right w:val="none" w:sz="0" w:space="0" w:color="auto"/>
      </w:divBdr>
    </w:div>
    <w:div w:id="17816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gcomment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3A39-C6FD-4399-84D5-809BDFBF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HSE 15-Day Notice - Proposed Rulemaking &amp; Regulations (CA Dept of Education)</vt:lpstr>
    </vt:vector>
  </TitlesOfParts>
  <Manager/>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15-Day Notice - Proposed Rulemaking &amp; Regulations (CA Dept of Education)</dc:title>
  <dc:subject>15-Day Notice for Public Comments on High School Equivalency Program.</dc:subject>
  <dc:creator/>
  <cp:keywords/>
  <cp:lastModifiedBy/>
  <cp:revision>1</cp:revision>
  <dcterms:created xsi:type="dcterms:W3CDTF">2024-06-04T15:46:00Z</dcterms:created>
  <dcterms:modified xsi:type="dcterms:W3CDTF">2024-07-10T19:11:00Z</dcterms:modified>
</cp:coreProperties>
</file>