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BE8C" w14:textId="7395E43C" w:rsidR="00B71570" w:rsidRPr="00AE0459" w:rsidRDefault="009F7121" w:rsidP="00133B22">
      <w:pPr>
        <w:pStyle w:val="Heading1"/>
        <w:rPr>
          <w:sz w:val="52"/>
          <w:szCs w:val="52"/>
        </w:rPr>
      </w:pPr>
      <w:r w:rsidRPr="00133B22">
        <w:t xml:space="preserve">2022 Dashboard </w:t>
      </w:r>
      <w:r w:rsidR="006A5953" w:rsidRPr="00133B22">
        <w:t>Fall Webinar Series—3 of 4:</w:t>
      </w:r>
      <w:r w:rsidR="00AF3491" w:rsidRPr="00133B22">
        <w:t xml:space="preserve"> </w:t>
      </w:r>
      <w:r w:rsidR="006A5953" w:rsidRPr="00AE0459">
        <w:rPr>
          <w:sz w:val="52"/>
          <w:szCs w:val="52"/>
        </w:rPr>
        <w:t xml:space="preserve">Academic, Suspension Rate, </w:t>
      </w:r>
      <w:r w:rsidR="00AF3491" w:rsidRPr="00AE0459">
        <w:rPr>
          <w:sz w:val="52"/>
          <w:szCs w:val="52"/>
        </w:rPr>
        <w:br/>
      </w:r>
      <w:r w:rsidR="006A5953" w:rsidRPr="00AE0459">
        <w:rPr>
          <w:sz w:val="52"/>
          <w:szCs w:val="52"/>
        </w:rPr>
        <w:t xml:space="preserve">Chronic Absenteeism Rate, and </w:t>
      </w:r>
      <w:r w:rsidR="00AF3491" w:rsidRPr="00AE0459">
        <w:rPr>
          <w:sz w:val="52"/>
          <w:szCs w:val="52"/>
        </w:rPr>
        <w:br/>
      </w:r>
      <w:r w:rsidR="006A5953" w:rsidRPr="00AE0459">
        <w:rPr>
          <w:sz w:val="52"/>
          <w:szCs w:val="52"/>
        </w:rPr>
        <w:t>English Learner Progress Indicators</w:t>
      </w:r>
    </w:p>
    <w:p w14:paraId="699DBEEC" w14:textId="04C3E1EF" w:rsidR="00B71570" w:rsidRPr="00933D33" w:rsidRDefault="39B52328" w:rsidP="00AF3491">
      <w:pPr>
        <w:spacing w:before="480" w:after="720"/>
        <w:jc w:val="center"/>
        <w:rPr>
          <w:rFonts w:eastAsia="Arial" w:cs="Arial"/>
          <w:color w:val="11151A" w:themeColor="text1"/>
          <w:szCs w:val="24"/>
        </w:rPr>
      </w:pPr>
      <w:r w:rsidRPr="1D42B869">
        <w:rPr>
          <w:rFonts w:eastAsia="Arial" w:cs="Arial"/>
          <w:color w:val="11151A" w:themeColor="text1"/>
          <w:szCs w:val="24"/>
        </w:rPr>
        <w:t>California Department of Education | November 2022</w:t>
      </w:r>
    </w:p>
    <w:p w14:paraId="59546CBA" w14:textId="77777777" w:rsidR="00952BFA" w:rsidRPr="00BE1C66" w:rsidRDefault="00952BFA" w:rsidP="00BE1C66">
      <w:pPr>
        <w:pStyle w:val="Heading2"/>
      </w:pPr>
      <w:r w:rsidRPr="00BE1C66">
        <w:t>Welcome</w:t>
      </w:r>
    </w:p>
    <w:p w14:paraId="16DC13D5" w14:textId="77777777" w:rsidR="00952BFA" w:rsidRPr="00FF34EF" w:rsidRDefault="00952BFA" w:rsidP="00952BFA">
      <w:pPr>
        <w:spacing w:after="600"/>
        <w:rPr>
          <w:rFonts w:eastAsia="Arial" w:cs="Arial"/>
        </w:rPr>
      </w:pPr>
      <w:r w:rsidRPr="3C63AEDA">
        <w:rPr>
          <w:rFonts w:eastAsia="Arial" w:cs="Arial"/>
        </w:rPr>
        <w:t>The webinar recording and Notetaking Guide will be available in December 2022 on the California Department of Education (CDE) Dashboard Communications Toolkit web page at</w:t>
      </w:r>
      <w:r w:rsidRPr="3C63AEDA">
        <w:rPr>
          <w:rFonts w:eastAsia="Arial" w:cs="Arial"/>
          <w:color w:val="44546A" w:themeColor="accent2"/>
        </w:rPr>
        <w:t xml:space="preserve"> </w:t>
      </w:r>
      <w:hyperlink r:id="rId8" w:tooltip="CDE Dashboard Communications Toolkit web page">
        <w:r w:rsidRPr="3C63AEDA">
          <w:rPr>
            <w:rStyle w:val="Hyperlink"/>
            <w:rFonts w:eastAsia="Arial" w:cs="Arial"/>
          </w:rPr>
          <w:t>https://www.cde.ca.gov/ta/ac/cm/dashboardtoolkit.asp</w:t>
        </w:r>
      </w:hyperlink>
      <w:r w:rsidRPr="3C63AEDA">
        <w:rPr>
          <w:rFonts w:eastAsia="Arial" w:cs="Arial"/>
          <w:color w:val="44546A" w:themeColor="accent2"/>
        </w:rPr>
        <w:t>.</w:t>
      </w:r>
    </w:p>
    <w:p w14:paraId="7F3F217B" w14:textId="630E1A8E" w:rsidR="00B71570" w:rsidRPr="0058281A" w:rsidRDefault="64447462" w:rsidP="0056204B">
      <w:pPr>
        <w:pStyle w:val="Heading3"/>
      </w:pPr>
      <w:r w:rsidRPr="0058281A">
        <w:t>Agenda</w:t>
      </w:r>
    </w:p>
    <w:p w14:paraId="663B9490" w14:textId="7681A196" w:rsidR="00B71570" w:rsidRPr="00551D40" w:rsidRDefault="64447462" w:rsidP="0054510B">
      <w:pPr>
        <w:pStyle w:val="ListParagraph"/>
      </w:pPr>
      <w:r w:rsidRPr="1D42B869">
        <w:t>Overview of the Dashboard</w:t>
      </w:r>
    </w:p>
    <w:p w14:paraId="0871C6DC" w14:textId="22615FAA" w:rsidR="00B71570" w:rsidRPr="00551D40" w:rsidRDefault="64447462" w:rsidP="0054510B">
      <w:pPr>
        <w:pStyle w:val="ListParagraph"/>
      </w:pPr>
      <w:r w:rsidRPr="1D42B869">
        <w:t>General Rules About the Dashboard</w:t>
      </w:r>
    </w:p>
    <w:p w14:paraId="636A49D0" w14:textId="33479026" w:rsidR="00B71570" w:rsidRPr="00551D40" w:rsidRDefault="64447462" w:rsidP="0054510B">
      <w:pPr>
        <w:pStyle w:val="ListParagraph"/>
      </w:pPr>
      <w:r w:rsidRPr="1D42B869">
        <w:t>Academic Indicators</w:t>
      </w:r>
    </w:p>
    <w:p w14:paraId="37C3E915" w14:textId="0F61445E" w:rsidR="00B71570" w:rsidRPr="00551D40" w:rsidRDefault="64447462" w:rsidP="0054510B">
      <w:pPr>
        <w:pStyle w:val="ListParagraph"/>
      </w:pPr>
      <w:r w:rsidRPr="1D42B869">
        <w:t>Suspension Rate Indicator</w:t>
      </w:r>
    </w:p>
    <w:p w14:paraId="79CC991D" w14:textId="5891EFB4" w:rsidR="00B71570" w:rsidRPr="00551D40" w:rsidRDefault="64447462" w:rsidP="0054510B">
      <w:pPr>
        <w:pStyle w:val="ListParagraph"/>
      </w:pPr>
      <w:r w:rsidRPr="1D42B869">
        <w:t>Chronic Absenteeism Rate Indicator</w:t>
      </w:r>
    </w:p>
    <w:p w14:paraId="5199DC92" w14:textId="3CED1E57" w:rsidR="00B71570" w:rsidRPr="00551D40" w:rsidRDefault="64447462" w:rsidP="0054510B">
      <w:pPr>
        <w:pStyle w:val="ListParagraph"/>
      </w:pPr>
      <w:r w:rsidRPr="1D42B869">
        <w:t>English Learner Progress Indicator</w:t>
      </w:r>
      <w:r w:rsidR="00913B8B">
        <w:t xml:space="preserve"> (ELPI)</w:t>
      </w:r>
    </w:p>
    <w:p w14:paraId="32EE36C8" w14:textId="426E0D18" w:rsidR="00B71570" w:rsidRPr="00551D40" w:rsidRDefault="64447462" w:rsidP="0054510B">
      <w:pPr>
        <w:pStyle w:val="ListParagraph"/>
      </w:pPr>
      <w:r w:rsidRPr="1D42B869">
        <w:t>Contacting Us</w:t>
      </w:r>
    </w:p>
    <w:p w14:paraId="7F63AEE4" w14:textId="2AB3C34D" w:rsidR="00B71570" w:rsidRPr="00551D40" w:rsidRDefault="64447462" w:rsidP="0054510B">
      <w:pPr>
        <w:pStyle w:val="ListParagraph"/>
      </w:pPr>
      <w:r w:rsidRPr="1D42B869">
        <w:t>Questions and Answers</w:t>
      </w:r>
    </w:p>
    <w:p w14:paraId="2DEBA59D" w14:textId="7F112833" w:rsidR="00B71570" w:rsidRPr="00551D40" w:rsidRDefault="64447462" w:rsidP="00BE1C66">
      <w:pPr>
        <w:pStyle w:val="Heading2"/>
      </w:pPr>
      <w:r w:rsidRPr="1D42B869">
        <w:t>Overview of the Dashboard</w:t>
      </w:r>
    </w:p>
    <w:p w14:paraId="13678B20" w14:textId="77777777" w:rsidR="00FE6332" w:rsidRPr="00742485" w:rsidRDefault="00FE6332" w:rsidP="00FE6332">
      <w:pPr>
        <w:rPr>
          <w:rFonts w:cs="Arial"/>
          <w:color w:val="000000"/>
        </w:rPr>
      </w:pPr>
      <w:bookmarkStart w:id="0" w:name="_Hlk121218951"/>
      <w:r w:rsidRPr="00E34EBB">
        <w:rPr>
          <w:rFonts w:eastAsia="Times New Roman" w:cs="Arial"/>
          <w:color w:val="000000"/>
          <w:szCs w:val="24"/>
        </w:rPr>
        <w:t xml:space="preserve">The California School Dashboard (Dashboard) is </w:t>
      </w:r>
      <w:r w:rsidRPr="00F907A1">
        <w:rPr>
          <w:rFonts w:eastAsia="Times New Roman" w:cs="Arial"/>
          <w:color w:val="000000"/>
        </w:rPr>
        <w:t xml:space="preserve">an online tool that displays the performance of local educational agencies (LEAs), schools, and student groups on a set of state and local measures to assist in identifying strengths, challenges, and </w:t>
      </w:r>
      <w:r w:rsidRPr="00F907A1">
        <w:rPr>
          <w:rFonts w:eastAsia="Times New Roman" w:cs="Arial"/>
          <w:color w:val="000000"/>
        </w:rPr>
        <w:lastRenderedPageBreak/>
        <w:t>areas in need of improvement. </w:t>
      </w:r>
      <w:r w:rsidRPr="00F907A1">
        <w:rPr>
          <w:rFonts w:eastAsia="Times New Roman" w:cs="Arial"/>
          <w:color w:val="000000"/>
          <w:szCs w:val="24"/>
        </w:rPr>
        <w:t xml:space="preserve">The goal of the Dashboard is to help communities across the state access important information about </w:t>
      </w:r>
      <w:r>
        <w:rPr>
          <w:rFonts w:eastAsia="Times New Roman" w:cs="Arial"/>
          <w:color w:val="000000"/>
          <w:szCs w:val="24"/>
        </w:rPr>
        <w:t xml:space="preserve">students in </w:t>
      </w:r>
      <w:r w:rsidRPr="00F907A1">
        <w:rPr>
          <w:rFonts w:eastAsia="Times New Roman" w:cs="Arial"/>
          <w:color w:val="000000"/>
          <w:szCs w:val="24"/>
        </w:rPr>
        <w:t>kindergarten through grade</w:t>
      </w:r>
      <w:r>
        <w:rPr>
          <w:rFonts w:eastAsia="Times New Roman" w:cs="Arial"/>
          <w:color w:val="000000"/>
          <w:szCs w:val="24"/>
        </w:rPr>
        <w:t xml:space="preserve"> </w:t>
      </w:r>
      <w:r w:rsidRPr="00F907A1">
        <w:rPr>
          <w:rFonts w:eastAsia="Times New Roman" w:cs="Arial"/>
          <w:color w:val="000000"/>
          <w:szCs w:val="24"/>
        </w:rPr>
        <w:t>twelve. </w:t>
      </w:r>
    </w:p>
    <w:bookmarkEnd w:id="0"/>
    <w:p w14:paraId="760D7485" w14:textId="394F7962" w:rsidR="00B71570" w:rsidRPr="00727F28" w:rsidRDefault="64447462" w:rsidP="0056204B">
      <w:pPr>
        <w:pStyle w:val="Heading3"/>
      </w:pPr>
      <w:r w:rsidRPr="00727F28">
        <w:t xml:space="preserve">State Measures </w:t>
      </w:r>
    </w:p>
    <w:p w14:paraId="32C9FF94" w14:textId="3CDD07D0" w:rsidR="00B71570" w:rsidRDefault="64447462" w:rsidP="1D42B869">
      <w:pPr>
        <w:rPr>
          <w:rFonts w:eastAsia="Arial" w:cs="Arial"/>
          <w:color w:val="11151A" w:themeColor="text1"/>
          <w:szCs w:val="24"/>
        </w:rPr>
      </w:pPr>
      <w:r w:rsidRPr="1D42B869">
        <w:rPr>
          <w:rFonts w:eastAsia="Arial" w:cs="Arial"/>
          <w:color w:val="11151A" w:themeColor="text1"/>
          <w:szCs w:val="24"/>
        </w:rPr>
        <w:t xml:space="preserve">The Dashboard features six state measures that provide important information on how LEAs and schools are serving their students. The information used for these measures are based on data collected statewide. </w:t>
      </w:r>
    </w:p>
    <w:p w14:paraId="1CB9C35B" w14:textId="1DF61E6F" w:rsidR="00A83141" w:rsidRPr="00A83141" w:rsidRDefault="00A83141" w:rsidP="00A83141">
      <w:pPr>
        <w:spacing w:after="0"/>
        <w:rPr>
          <w:rFonts w:eastAsia="Arial" w:cs="Arial"/>
          <w:color w:val="11151A" w:themeColor="text1"/>
          <w:szCs w:val="24"/>
        </w:rPr>
      </w:pPr>
      <w:r w:rsidRPr="00A83141">
        <w:rPr>
          <w:rFonts w:eastAsia="Arial" w:cs="Arial"/>
          <w:color w:val="11151A" w:themeColor="text1"/>
          <w:szCs w:val="24"/>
        </w:rPr>
        <w:t>The</w:t>
      </w:r>
      <w:r>
        <w:rPr>
          <w:rFonts w:eastAsia="Arial" w:cs="Arial"/>
          <w:color w:val="11151A" w:themeColor="text1"/>
          <w:szCs w:val="24"/>
        </w:rPr>
        <w:t xml:space="preserve"> state measures are</w:t>
      </w:r>
    </w:p>
    <w:p w14:paraId="1D883EFF" w14:textId="66B1DDAE" w:rsidR="00A83141" w:rsidRPr="0054510B" w:rsidRDefault="00A83141" w:rsidP="0054510B">
      <w:pPr>
        <w:pStyle w:val="ListParagraph"/>
        <w:numPr>
          <w:ilvl w:val="0"/>
          <w:numId w:val="49"/>
        </w:numPr>
        <w:spacing w:after="0"/>
        <w:rPr>
          <w:rFonts w:eastAsia="Arial" w:cs="Arial"/>
          <w:color w:val="11151A" w:themeColor="text1"/>
          <w:szCs w:val="24"/>
        </w:rPr>
      </w:pPr>
      <w:r w:rsidRPr="0054510B">
        <w:rPr>
          <w:rFonts w:eastAsia="Arial" w:cs="Arial"/>
          <w:color w:val="11151A" w:themeColor="text1"/>
          <w:szCs w:val="24"/>
        </w:rPr>
        <w:t xml:space="preserve">Academic Performance which includes measures for both English language arts and literacy (ELA) and </w:t>
      </w:r>
      <w:r w:rsidR="00EE1D9F" w:rsidRPr="0054510B">
        <w:rPr>
          <w:rFonts w:eastAsia="Arial" w:cs="Arial"/>
          <w:color w:val="11151A" w:themeColor="text1"/>
          <w:szCs w:val="24"/>
        </w:rPr>
        <w:t>m</w:t>
      </w:r>
      <w:r w:rsidRPr="0054510B">
        <w:rPr>
          <w:rFonts w:eastAsia="Arial" w:cs="Arial"/>
          <w:color w:val="11151A" w:themeColor="text1"/>
          <w:szCs w:val="24"/>
        </w:rPr>
        <w:t>athematics;</w:t>
      </w:r>
    </w:p>
    <w:p w14:paraId="0EE57450" w14:textId="77777777" w:rsidR="00A83141" w:rsidRPr="0054510B" w:rsidRDefault="00A83141" w:rsidP="0054510B">
      <w:pPr>
        <w:pStyle w:val="ListParagraph"/>
        <w:numPr>
          <w:ilvl w:val="0"/>
          <w:numId w:val="49"/>
        </w:numPr>
        <w:spacing w:after="0"/>
        <w:rPr>
          <w:rFonts w:eastAsia="Arial" w:cs="Arial"/>
          <w:color w:val="11151A" w:themeColor="text1"/>
          <w:szCs w:val="24"/>
        </w:rPr>
      </w:pPr>
      <w:r w:rsidRPr="0054510B">
        <w:rPr>
          <w:rFonts w:eastAsia="Arial" w:cs="Arial"/>
          <w:color w:val="11151A" w:themeColor="text1"/>
          <w:szCs w:val="24"/>
        </w:rPr>
        <w:t>Chronic Absenteeism;</w:t>
      </w:r>
    </w:p>
    <w:p w14:paraId="13ABD2F8" w14:textId="77777777" w:rsidR="00A83141" w:rsidRPr="0054510B" w:rsidRDefault="00A83141" w:rsidP="0054510B">
      <w:pPr>
        <w:pStyle w:val="ListParagraph"/>
        <w:numPr>
          <w:ilvl w:val="0"/>
          <w:numId w:val="49"/>
        </w:numPr>
        <w:spacing w:after="0"/>
        <w:rPr>
          <w:rFonts w:eastAsia="Arial" w:cs="Arial"/>
          <w:color w:val="11151A" w:themeColor="text1"/>
          <w:szCs w:val="24"/>
        </w:rPr>
      </w:pPr>
      <w:r w:rsidRPr="0054510B">
        <w:rPr>
          <w:rFonts w:eastAsia="Arial" w:cs="Arial"/>
          <w:color w:val="11151A" w:themeColor="text1"/>
          <w:szCs w:val="24"/>
        </w:rPr>
        <w:t>College/Career Readiness;</w:t>
      </w:r>
    </w:p>
    <w:p w14:paraId="41C92685" w14:textId="77777777" w:rsidR="00A83141" w:rsidRPr="0054510B" w:rsidRDefault="00A83141" w:rsidP="0054510B">
      <w:pPr>
        <w:pStyle w:val="ListParagraph"/>
        <w:numPr>
          <w:ilvl w:val="0"/>
          <w:numId w:val="49"/>
        </w:numPr>
        <w:spacing w:after="0"/>
        <w:rPr>
          <w:rFonts w:eastAsia="Arial" w:cs="Arial"/>
          <w:color w:val="11151A" w:themeColor="text1"/>
          <w:szCs w:val="24"/>
        </w:rPr>
      </w:pPr>
      <w:r w:rsidRPr="0054510B">
        <w:rPr>
          <w:rFonts w:eastAsia="Arial" w:cs="Arial"/>
          <w:color w:val="11151A" w:themeColor="text1"/>
          <w:szCs w:val="24"/>
        </w:rPr>
        <w:t>English Learner Progress;</w:t>
      </w:r>
    </w:p>
    <w:p w14:paraId="5CD79F85" w14:textId="77777777" w:rsidR="00A83141" w:rsidRPr="0054510B" w:rsidRDefault="00A83141" w:rsidP="0054510B">
      <w:pPr>
        <w:pStyle w:val="ListParagraph"/>
        <w:numPr>
          <w:ilvl w:val="0"/>
          <w:numId w:val="49"/>
        </w:numPr>
        <w:spacing w:after="0"/>
        <w:rPr>
          <w:rFonts w:eastAsia="Arial" w:cs="Arial"/>
          <w:color w:val="11151A" w:themeColor="text1"/>
          <w:szCs w:val="24"/>
        </w:rPr>
      </w:pPr>
      <w:r w:rsidRPr="0054510B">
        <w:rPr>
          <w:rFonts w:eastAsia="Arial" w:cs="Arial"/>
          <w:color w:val="11151A" w:themeColor="text1"/>
          <w:szCs w:val="24"/>
        </w:rPr>
        <w:t>Graduation Rate; and</w:t>
      </w:r>
    </w:p>
    <w:p w14:paraId="06817FC5" w14:textId="07754D3F" w:rsidR="00A83141" w:rsidRPr="0054510B" w:rsidRDefault="00A83141" w:rsidP="0054510B">
      <w:pPr>
        <w:pStyle w:val="ListParagraph"/>
        <w:numPr>
          <w:ilvl w:val="0"/>
          <w:numId w:val="49"/>
        </w:numPr>
        <w:spacing w:after="0"/>
        <w:rPr>
          <w:rFonts w:eastAsia="Arial" w:cs="Arial"/>
          <w:color w:val="11151A" w:themeColor="text1"/>
          <w:szCs w:val="24"/>
        </w:rPr>
      </w:pPr>
      <w:r w:rsidRPr="0054510B">
        <w:rPr>
          <w:rFonts w:eastAsia="Arial" w:cs="Arial"/>
          <w:color w:val="11151A" w:themeColor="text1"/>
          <w:szCs w:val="24"/>
        </w:rPr>
        <w:t>Suspension Rate Measures.</w:t>
      </w:r>
    </w:p>
    <w:p w14:paraId="7D58D740" w14:textId="4F4C3C11" w:rsidR="00B71570" w:rsidRPr="00551D40" w:rsidRDefault="64447462" w:rsidP="0056204B">
      <w:pPr>
        <w:pStyle w:val="Heading3"/>
      </w:pPr>
      <w:r w:rsidRPr="1D42B869">
        <w:t xml:space="preserve">A Measurement of Performance </w:t>
      </w:r>
    </w:p>
    <w:p w14:paraId="23500924" w14:textId="3E39144E" w:rsidR="00B71570" w:rsidRPr="00551D40" w:rsidRDefault="64447462" w:rsidP="0054510B">
      <w:pPr>
        <w:pStyle w:val="ListParagraph"/>
      </w:pPr>
      <w:r w:rsidRPr="1D42B869">
        <w:rPr>
          <w:rStyle w:val="BookTitle"/>
          <w:rFonts w:eastAsia="Arial" w:cs="Arial"/>
          <w:b w:val="0"/>
          <w:bCs w:val="0"/>
          <w:i w:val="0"/>
          <w:iCs w:val="0"/>
          <w:color w:val="11151A" w:themeColor="text1"/>
          <w:szCs w:val="24"/>
        </w:rPr>
        <w:t xml:space="preserve">Current </w:t>
      </w:r>
      <w:r w:rsidR="00235771">
        <w:rPr>
          <w:rStyle w:val="BookTitle"/>
          <w:rFonts w:eastAsia="Arial" w:cs="Arial"/>
          <w:b w:val="0"/>
          <w:bCs w:val="0"/>
          <w:i w:val="0"/>
          <w:iCs w:val="0"/>
          <w:color w:val="11151A" w:themeColor="text1"/>
          <w:szCs w:val="24"/>
        </w:rPr>
        <w:t>y</w:t>
      </w:r>
      <w:r w:rsidRPr="1D42B869">
        <w:rPr>
          <w:rStyle w:val="BookTitle"/>
          <w:rFonts w:eastAsia="Arial" w:cs="Arial"/>
          <w:b w:val="0"/>
          <w:bCs w:val="0"/>
          <w:i w:val="0"/>
          <w:iCs w:val="0"/>
          <w:color w:val="11151A" w:themeColor="text1"/>
          <w:szCs w:val="24"/>
        </w:rPr>
        <w:t xml:space="preserve">ear </w:t>
      </w:r>
      <w:r w:rsidR="00235771">
        <w:rPr>
          <w:rStyle w:val="BookTitle"/>
          <w:rFonts w:eastAsia="Arial" w:cs="Arial"/>
          <w:b w:val="0"/>
          <w:bCs w:val="0"/>
          <w:i w:val="0"/>
          <w:iCs w:val="0"/>
          <w:color w:val="11151A" w:themeColor="text1"/>
          <w:szCs w:val="24"/>
        </w:rPr>
        <w:t>d</w:t>
      </w:r>
      <w:r w:rsidRPr="1D42B869">
        <w:rPr>
          <w:rStyle w:val="BookTitle"/>
          <w:rFonts w:eastAsia="Arial" w:cs="Arial"/>
          <w:b w:val="0"/>
          <w:bCs w:val="0"/>
          <w:i w:val="0"/>
          <w:iCs w:val="0"/>
          <w:color w:val="11151A" w:themeColor="text1"/>
          <w:szCs w:val="24"/>
        </w:rPr>
        <w:t xml:space="preserve">ata equals </w:t>
      </w:r>
      <w:r w:rsidRPr="1D42B869">
        <w:rPr>
          <w:rStyle w:val="Strong"/>
          <w:rFonts w:eastAsia="Arial" w:cs="Arial"/>
          <w:color w:val="11151A" w:themeColor="text1"/>
          <w:szCs w:val="24"/>
        </w:rPr>
        <w:t>Status</w:t>
      </w:r>
      <w:r w:rsidRPr="1D42B869">
        <w:rPr>
          <w:rStyle w:val="BookTitle"/>
          <w:rFonts w:eastAsia="Arial" w:cs="Arial"/>
          <w:b w:val="0"/>
          <w:bCs w:val="0"/>
          <w:i w:val="0"/>
          <w:iCs w:val="0"/>
          <w:color w:val="11151A" w:themeColor="text1"/>
          <w:szCs w:val="24"/>
        </w:rPr>
        <w:t>.</w:t>
      </w:r>
    </w:p>
    <w:p w14:paraId="50F7C988" w14:textId="79E39569" w:rsidR="00B71570" w:rsidRPr="00551D40" w:rsidRDefault="64447462" w:rsidP="0054510B">
      <w:pPr>
        <w:pStyle w:val="ListParagraph"/>
      </w:pPr>
      <w:r w:rsidRPr="1D42B869">
        <w:rPr>
          <w:rStyle w:val="BookTitle"/>
          <w:rFonts w:eastAsia="Arial" w:cs="Arial"/>
          <w:b w:val="0"/>
          <w:bCs w:val="0"/>
          <w:i w:val="0"/>
          <w:iCs w:val="0"/>
          <w:color w:val="11151A" w:themeColor="text1"/>
          <w:szCs w:val="24"/>
        </w:rPr>
        <w:t xml:space="preserve">A comparison between </w:t>
      </w:r>
      <w:r w:rsidR="00235771" w:rsidRPr="1D42B869">
        <w:rPr>
          <w:rStyle w:val="BookTitle"/>
          <w:rFonts w:eastAsia="Arial" w:cs="Arial"/>
          <w:b w:val="0"/>
          <w:bCs w:val="0"/>
          <w:i w:val="0"/>
          <w:iCs w:val="0"/>
          <w:color w:val="11151A" w:themeColor="text1"/>
          <w:szCs w:val="24"/>
        </w:rPr>
        <w:t>current and prior year data</w:t>
      </w:r>
      <w:r w:rsidRPr="1D42B869">
        <w:rPr>
          <w:rStyle w:val="BookTitle"/>
          <w:rFonts w:eastAsia="Arial" w:cs="Arial"/>
          <w:b w:val="0"/>
          <w:bCs w:val="0"/>
          <w:i w:val="0"/>
          <w:iCs w:val="0"/>
          <w:color w:val="11151A" w:themeColor="text1"/>
          <w:szCs w:val="24"/>
        </w:rPr>
        <w:t xml:space="preserve"> equals </w:t>
      </w:r>
      <w:r w:rsidRPr="1D42B869">
        <w:rPr>
          <w:rStyle w:val="Strong"/>
          <w:rFonts w:eastAsia="Arial" w:cs="Arial"/>
          <w:color w:val="11151A" w:themeColor="text1"/>
          <w:szCs w:val="24"/>
        </w:rPr>
        <w:t>Change</w:t>
      </w:r>
      <w:r w:rsidRPr="1D42B869">
        <w:rPr>
          <w:rStyle w:val="BookTitle"/>
          <w:rFonts w:eastAsia="Arial" w:cs="Arial"/>
          <w:b w:val="0"/>
          <w:bCs w:val="0"/>
          <w:i w:val="0"/>
          <w:iCs w:val="0"/>
          <w:color w:val="11151A" w:themeColor="text1"/>
          <w:szCs w:val="24"/>
        </w:rPr>
        <w:t>.</w:t>
      </w:r>
    </w:p>
    <w:p w14:paraId="4376C689" w14:textId="36A8C265" w:rsidR="00B71570" w:rsidRPr="00551D40" w:rsidRDefault="64447462" w:rsidP="00EC26E2">
      <w:pPr>
        <w:pStyle w:val="ListParagraph"/>
      </w:pPr>
      <w:r w:rsidRPr="1D42B869">
        <w:rPr>
          <w:rStyle w:val="Strong"/>
          <w:rFonts w:eastAsia="Arial" w:cs="Arial"/>
          <w:color w:val="11151A" w:themeColor="text1"/>
          <w:szCs w:val="24"/>
        </w:rPr>
        <w:t>Status</w:t>
      </w:r>
      <w:r w:rsidRPr="1D42B869">
        <w:t xml:space="preserve"> and </w:t>
      </w:r>
      <w:r w:rsidRPr="1D42B869">
        <w:rPr>
          <w:rStyle w:val="Strong"/>
          <w:rFonts w:eastAsia="Arial" w:cs="Arial"/>
          <w:color w:val="11151A" w:themeColor="text1"/>
          <w:szCs w:val="24"/>
        </w:rPr>
        <w:t>Change</w:t>
      </w:r>
      <w:r w:rsidRPr="1D42B869">
        <w:t xml:space="preserve"> determine </w:t>
      </w:r>
      <w:r w:rsidRPr="1D42B869">
        <w:rPr>
          <w:rStyle w:val="Strong"/>
          <w:rFonts w:eastAsia="Arial" w:cs="Arial"/>
          <w:color w:val="11151A" w:themeColor="text1"/>
          <w:szCs w:val="24"/>
        </w:rPr>
        <w:t>Color Performance</w:t>
      </w:r>
      <w:r w:rsidRPr="1D42B869">
        <w:t>.</w:t>
      </w:r>
    </w:p>
    <w:p w14:paraId="20690545" w14:textId="35981600" w:rsidR="00B71570" w:rsidRPr="00551D40" w:rsidRDefault="64447462" w:rsidP="0056204B">
      <w:pPr>
        <w:pStyle w:val="Heading3"/>
      </w:pPr>
      <w:r w:rsidRPr="1D42B869">
        <w:t xml:space="preserve">What </w:t>
      </w:r>
      <w:r w:rsidR="000D7ECE">
        <w:t>C</w:t>
      </w:r>
      <w:r w:rsidRPr="1D42B869">
        <w:t>an I Expect from the 2022</w:t>
      </w:r>
      <w:r w:rsidR="00727F28">
        <w:t xml:space="preserve"> </w:t>
      </w:r>
      <w:r w:rsidRPr="1D42B869">
        <w:t>Dashboard?</w:t>
      </w:r>
    </w:p>
    <w:p w14:paraId="3DB7D909" w14:textId="65B7F34E" w:rsidR="00B71570" w:rsidRPr="0054510B" w:rsidRDefault="64447462" w:rsidP="0054510B">
      <w:pPr>
        <w:pStyle w:val="ListParagraph"/>
      </w:pPr>
      <w:r w:rsidRPr="0054510B">
        <w:t>It will look different.</w:t>
      </w:r>
    </w:p>
    <w:p w14:paraId="200CBC5F" w14:textId="00C4A505" w:rsidR="00B71570" w:rsidRPr="0054510B" w:rsidRDefault="64447462" w:rsidP="0054510B">
      <w:pPr>
        <w:pStyle w:val="ListParagraph"/>
      </w:pPr>
      <w:r w:rsidRPr="0054510B">
        <w:t>There are updates and changes...but it will mostly stay the same!</w:t>
      </w:r>
    </w:p>
    <w:p w14:paraId="2845E7A4" w14:textId="77777777" w:rsidR="005D249B" w:rsidRDefault="005D249B" w:rsidP="0056204B">
      <w:pPr>
        <w:pStyle w:val="Heading3"/>
      </w:pPr>
      <w:r w:rsidRPr="005D249B">
        <w:t xml:space="preserve">No Performance Colors in 2022 </w:t>
      </w:r>
    </w:p>
    <w:p w14:paraId="126A1B66" w14:textId="7518567F" w:rsidR="00B71570" w:rsidRPr="00551D40" w:rsidRDefault="002900E5" w:rsidP="005D249B">
      <w:pPr>
        <w:rPr>
          <w:rFonts w:eastAsia="Arial" w:cs="Arial"/>
          <w:color w:val="11151A" w:themeColor="text1"/>
          <w:szCs w:val="24"/>
        </w:rPr>
      </w:pPr>
      <w:bookmarkStart w:id="1" w:name="_Hlk121221115"/>
      <w:r>
        <w:rPr>
          <w:rFonts w:eastAsia="Arial" w:cs="Arial"/>
          <w:color w:val="11151A" w:themeColor="text1"/>
          <w:szCs w:val="24"/>
        </w:rPr>
        <w:t xml:space="preserve">The </w:t>
      </w:r>
      <w:r w:rsidR="64447462" w:rsidRPr="1D42B869">
        <w:rPr>
          <w:rFonts w:eastAsia="Arial" w:cs="Arial"/>
          <w:color w:val="11151A" w:themeColor="text1"/>
          <w:szCs w:val="24"/>
        </w:rPr>
        <w:t xml:space="preserve">Dashboard will </w:t>
      </w:r>
      <w:r w:rsidR="00EC26E2">
        <w:rPr>
          <w:rFonts w:eastAsia="Arial" w:cs="Arial"/>
          <w:color w:val="11151A" w:themeColor="text1"/>
          <w:szCs w:val="24"/>
        </w:rPr>
        <w:t>be</w:t>
      </w:r>
      <w:r w:rsidR="64447462" w:rsidRPr="1D42B869">
        <w:rPr>
          <w:rFonts w:eastAsia="Arial" w:cs="Arial"/>
          <w:color w:val="11151A" w:themeColor="text1"/>
          <w:szCs w:val="24"/>
        </w:rPr>
        <w:t xml:space="preserve"> different in 2022. The gauges reflecting performance colors (i.e., red, orange, yellow, green, and blue) will not be displayed. </w:t>
      </w:r>
    </w:p>
    <w:bookmarkEnd w:id="1"/>
    <w:p w14:paraId="62EF0F34" w14:textId="326F6845" w:rsidR="00B71570" w:rsidRPr="0056204B" w:rsidRDefault="64447462" w:rsidP="0056204B">
      <w:pPr>
        <w:pStyle w:val="Heading3"/>
      </w:pPr>
      <w:r w:rsidRPr="0056204B">
        <w:t xml:space="preserve">Status Only </w:t>
      </w:r>
    </w:p>
    <w:p w14:paraId="6082936A" w14:textId="3CC2D03A" w:rsidR="00B71570" w:rsidRPr="00582935" w:rsidRDefault="00582935" w:rsidP="00582935">
      <w:pPr>
        <w:ind w:left="360"/>
        <w:rPr>
          <w:rFonts w:eastAsia="Arial" w:cs="Arial"/>
          <w:color w:val="11151A" w:themeColor="text1"/>
          <w:szCs w:val="24"/>
        </w:rPr>
      </w:pPr>
      <w:bookmarkStart w:id="2" w:name="_Hlk121221089"/>
      <w:r w:rsidRPr="0092237B">
        <w:t>Due to requirements under Assembly Bill 130</w:t>
      </w:r>
      <w:r>
        <w:t xml:space="preserve"> (AB130)</w:t>
      </w:r>
      <w:r w:rsidRPr="0092237B">
        <w:t>, the CDE can only display the most current year of data (also known as Status) on the 2022 Dashboard</w:t>
      </w:r>
      <w:r w:rsidR="64447462" w:rsidRPr="00582935">
        <w:rPr>
          <w:rFonts w:eastAsia="Arial" w:cs="Arial"/>
          <w:color w:val="11151A" w:themeColor="text1"/>
          <w:szCs w:val="24"/>
        </w:rPr>
        <w:t>.</w:t>
      </w:r>
    </w:p>
    <w:bookmarkEnd w:id="2"/>
    <w:p w14:paraId="43EAB314" w14:textId="330BE787" w:rsidR="00B71570" w:rsidRPr="00551D40" w:rsidRDefault="64447462" w:rsidP="0056204B">
      <w:pPr>
        <w:pStyle w:val="Heading3"/>
      </w:pPr>
      <w:r w:rsidRPr="1D42B869">
        <w:lastRenderedPageBreak/>
        <w:t>Reporting Current Year Data Only</w:t>
      </w:r>
    </w:p>
    <w:p w14:paraId="5B68AB30" w14:textId="77777777" w:rsidR="003F2B38" w:rsidRDefault="003F2B38" w:rsidP="003F2B38">
      <w:r w:rsidRPr="00476871">
        <w:t xml:space="preserve">There will be </w:t>
      </w:r>
      <w:r w:rsidRPr="009129C0">
        <w:rPr>
          <w:b/>
          <w:bCs/>
        </w:rPr>
        <w:t>no prior year data</w:t>
      </w:r>
      <w:r>
        <w:t xml:space="preserve">. </w:t>
      </w:r>
      <w:r w:rsidRPr="00476871">
        <w:t>Therefor</w:t>
      </w:r>
      <w:r>
        <w:t>e</w:t>
      </w:r>
      <w:r w:rsidRPr="00CC1D4D">
        <w:t xml:space="preserve">, </w:t>
      </w:r>
      <w:r w:rsidRPr="00CC1D4D">
        <w:rPr>
          <w:rStyle w:val="Strong"/>
          <w:color w:val="auto"/>
        </w:rPr>
        <w:t>no Change</w:t>
      </w:r>
      <w:r w:rsidRPr="00CC1D4D">
        <w:t xml:space="preserve"> </w:t>
      </w:r>
      <w:r>
        <w:t xml:space="preserve">data </w:t>
      </w:r>
      <w:r w:rsidRPr="00476871">
        <w:t xml:space="preserve">in student performance </w:t>
      </w:r>
      <w:r>
        <w:t xml:space="preserve">will be available </w:t>
      </w:r>
      <w:r w:rsidRPr="00476871">
        <w:t>on the 2022 Dashboard</w:t>
      </w:r>
      <w:r>
        <w:t xml:space="preserve">. </w:t>
      </w:r>
      <w:r w:rsidRPr="00476871">
        <w:t>(</w:t>
      </w:r>
      <w:r>
        <w:t>C</w:t>
      </w:r>
      <w:r w:rsidRPr="00476871">
        <w:t>hange equals improvement or lack of improvement from the previous year</w:t>
      </w:r>
      <w:r>
        <w:t>.) Since</w:t>
      </w:r>
      <w:r w:rsidRPr="00476871">
        <w:t xml:space="preserve"> there is no data from the prior year, </w:t>
      </w:r>
      <w:r>
        <w:t>C</w:t>
      </w:r>
      <w:r w:rsidRPr="00476871">
        <w:t xml:space="preserve">hange </w:t>
      </w:r>
      <w:r>
        <w:t xml:space="preserve">is not reported </w:t>
      </w:r>
      <w:r w:rsidRPr="00476871">
        <w:t>on the 2022 Dashboard.</w:t>
      </w:r>
    </w:p>
    <w:p w14:paraId="136CEBB1" w14:textId="760DE9A0" w:rsidR="00B71570" w:rsidRPr="00551D40" w:rsidRDefault="003F2B38" w:rsidP="003F2B38">
      <w:pPr>
        <w:rPr>
          <w:rFonts w:eastAsia="Arial" w:cs="Arial"/>
          <w:color w:val="11151A" w:themeColor="text1"/>
          <w:szCs w:val="24"/>
        </w:rPr>
      </w:pPr>
      <w:r w:rsidRPr="0092237B">
        <w:t xml:space="preserve">Refer to the Reporting Current Year Data </w:t>
      </w:r>
      <w:r>
        <w:t xml:space="preserve">Only on the Dashboard </w:t>
      </w:r>
      <w:r w:rsidRPr="0092237B">
        <w:t>Flyer</w:t>
      </w:r>
      <w:r>
        <w:t xml:space="preserve"> </w:t>
      </w:r>
      <w:r w:rsidRPr="00F13D5B">
        <w:t>for more details about this year's "Status Only" Dashboard display</w:t>
      </w:r>
      <w:r>
        <w:t xml:space="preserve"> on the CDE website at </w:t>
      </w:r>
      <w:hyperlink r:id="rId9" w:tooltip="Reporting Current Year Data Only on the Dashboard Flyer " w:history="1">
        <w:r w:rsidRPr="00AB1B7D">
          <w:rPr>
            <w:rStyle w:val="Hyperlink"/>
            <w:rFonts w:cs="Arial"/>
          </w:rPr>
          <w:t>https://www.cde.ca.gov/ta/ac/cm/documents/reportcurrentyear22.pdf</w:t>
        </w:r>
      </w:hyperlink>
      <w:r w:rsidR="64447462" w:rsidRPr="1D42B869">
        <w:rPr>
          <w:rFonts w:eastAsia="Arial" w:cs="Arial"/>
          <w:color w:val="11151A" w:themeColor="text1"/>
          <w:szCs w:val="24"/>
        </w:rPr>
        <w:t>.</w:t>
      </w:r>
    </w:p>
    <w:p w14:paraId="43124763" w14:textId="411AA577" w:rsidR="00B71570" w:rsidRPr="00551D40" w:rsidRDefault="64447462" w:rsidP="0056204B">
      <w:pPr>
        <w:pStyle w:val="Heading3"/>
      </w:pPr>
      <w:r w:rsidRPr="1D42B869">
        <w:t xml:space="preserve">Five Status Levels </w:t>
      </w:r>
    </w:p>
    <w:p w14:paraId="73F62F5F" w14:textId="2CF52E44"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The 2022 Dashboard will report which of the five Status levels each LEA, school, and student group will receive. </w:t>
      </w:r>
    </w:p>
    <w:p w14:paraId="532D5AF6" w14:textId="70C51BAF"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The five Status levels will be represented by “cell phone bar” graphics on the Dashboard. For example, a Status of Very High will be reflected by five bars that are colored in purple. A Status of Very Low will be reflected by five bars that have only one bar colored in purple. </w:t>
      </w:r>
    </w:p>
    <w:p w14:paraId="7992BCB3" w14:textId="50278181"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To access more information on the State Board of Education-approved cut scores that will be applied to each state indicator to determine each Status level, refer to the CDE Status Cut Scores for 2022 Dashboard web page at </w:t>
      </w:r>
      <w:hyperlink r:id="rId10" w:tooltip="CDE Status Cut Scores for 2022 Dashboard web page">
        <w:r w:rsidRPr="1D42B869">
          <w:rPr>
            <w:rStyle w:val="Hyperlink"/>
            <w:rFonts w:eastAsia="Arial" w:cs="Arial"/>
            <w:szCs w:val="24"/>
          </w:rPr>
          <w:t>https://www.cde.ca.gov/ta/ac/cm/perfcutscores22.asp</w:t>
        </w:r>
      </w:hyperlink>
      <w:r w:rsidRPr="1D42B869">
        <w:rPr>
          <w:rFonts w:eastAsia="Arial" w:cs="Arial"/>
          <w:color w:val="11151A" w:themeColor="text1"/>
          <w:szCs w:val="24"/>
        </w:rPr>
        <w:t>.</w:t>
      </w:r>
    </w:p>
    <w:p w14:paraId="09209377" w14:textId="16F11DD5" w:rsidR="00B71570" w:rsidRPr="00551D40" w:rsidRDefault="64447462" w:rsidP="0056204B">
      <w:pPr>
        <w:pStyle w:val="Heading3"/>
      </w:pPr>
      <w:r w:rsidRPr="1D42B869">
        <w:t>The Color Purple</w:t>
      </w:r>
    </w:p>
    <w:p w14:paraId="472339DA" w14:textId="7C42A327" w:rsidR="00B71570" w:rsidRPr="00551D40" w:rsidRDefault="00E01732" w:rsidP="1D42B869">
      <w:pPr>
        <w:rPr>
          <w:rFonts w:eastAsia="Arial" w:cs="Arial"/>
          <w:color w:val="11151A" w:themeColor="text1"/>
          <w:szCs w:val="24"/>
        </w:rPr>
      </w:pPr>
      <w:r>
        <w:rPr>
          <w:rFonts w:eastAsia="Arial" w:cs="Arial"/>
          <w:color w:val="11151A" w:themeColor="text1"/>
          <w:szCs w:val="24"/>
        </w:rPr>
        <w:t>Since</w:t>
      </w:r>
      <w:r w:rsidR="64447462" w:rsidRPr="1D42B869">
        <w:rPr>
          <w:rFonts w:eastAsia="Arial" w:cs="Arial"/>
          <w:color w:val="11151A" w:themeColor="text1"/>
          <w:szCs w:val="24"/>
        </w:rPr>
        <w:t xml:space="preserve"> the reporting is so different for 2022, in lieu of reporting performance colors like in prior years, the 2022 Dashboard will be using purple</w:t>
      </w:r>
      <w:r w:rsidR="00437A56">
        <w:rPr>
          <w:rFonts w:eastAsia="Arial" w:cs="Arial"/>
          <w:color w:val="11151A" w:themeColor="text1"/>
          <w:szCs w:val="24"/>
        </w:rPr>
        <w:t xml:space="preserve"> as the only color on the Dashboard</w:t>
      </w:r>
      <w:r w:rsidR="64447462" w:rsidRPr="1D42B869">
        <w:rPr>
          <w:rFonts w:eastAsia="Arial" w:cs="Arial"/>
          <w:color w:val="11151A" w:themeColor="text1"/>
          <w:szCs w:val="24"/>
        </w:rPr>
        <w:t xml:space="preserve">. </w:t>
      </w:r>
    </w:p>
    <w:p w14:paraId="007C27DA" w14:textId="1421CC70" w:rsidR="00B71570" w:rsidRPr="00551D40" w:rsidRDefault="64447462" w:rsidP="00BE1C66">
      <w:pPr>
        <w:pStyle w:val="Heading2"/>
      </w:pPr>
      <w:r w:rsidRPr="1D42B869">
        <w:t>General Rules About the Dashboard</w:t>
      </w:r>
    </w:p>
    <w:p w14:paraId="494425C1" w14:textId="28676809" w:rsidR="00B71570" w:rsidRPr="00551D40" w:rsidRDefault="64447462" w:rsidP="0056204B">
      <w:pPr>
        <w:pStyle w:val="Heading3"/>
      </w:pPr>
      <w:r w:rsidRPr="1D42B869">
        <w:t xml:space="preserve">District of Special Education Accountability (DSEA) </w:t>
      </w:r>
    </w:p>
    <w:p w14:paraId="3C8868E1" w14:textId="4C213A24"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Beginning with the 2022 Dashboard, the DSEA rule will be applied to </w:t>
      </w:r>
      <w:r w:rsidRPr="1D42B869">
        <w:rPr>
          <w:rFonts w:eastAsia="Arial" w:cs="Arial"/>
          <w:b/>
          <w:bCs/>
          <w:color w:val="11151A" w:themeColor="text1"/>
          <w:szCs w:val="24"/>
        </w:rPr>
        <w:t>all available state measures</w:t>
      </w:r>
      <w:r w:rsidRPr="1D42B869">
        <w:rPr>
          <w:rFonts w:eastAsia="Arial" w:cs="Arial"/>
          <w:color w:val="11151A" w:themeColor="text1"/>
          <w:szCs w:val="24"/>
        </w:rPr>
        <w:t xml:space="preserve"> for Students with Disabilities (SWDs) who receive special education services at another district or county office of education. These students are “sent back” to their district of residence or DSEA and included in the DSEA’s Dashboard.</w:t>
      </w:r>
    </w:p>
    <w:p w14:paraId="32104850" w14:textId="403BA0DB"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Note that this rule applies to </w:t>
      </w:r>
      <w:r w:rsidRPr="1D42B869">
        <w:rPr>
          <w:rFonts w:eastAsia="Arial" w:cs="Arial"/>
          <w:b/>
          <w:bCs/>
          <w:color w:val="11151A" w:themeColor="text1"/>
          <w:szCs w:val="24"/>
        </w:rPr>
        <w:t xml:space="preserve">LEAs only. </w:t>
      </w:r>
      <w:r w:rsidRPr="1D42B869">
        <w:rPr>
          <w:rFonts w:eastAsia="Arial" w:cs="Arial"/>
          <w:color w:val="11151A" w:themeColor="text1"/>
          <w:szCs w:val="24"/>
        </w:rPr>
        <w:t xml:space="preserve">All schools, including charter schools, are held accountable for all SWDs. </w:t>
      </w:r>
    </w:p>
    <w:p w14:paraId="66F5A053" w14:textId="0F60F954"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lastRenderedPageBreak/>
        <w:t xml:space="preserve">The DSEA rule has been applied since the 2020 reporting of </w:t>
      </w:r>
      <w:r w:rsidR="002071C8">
        <w:rPr>
          <w:rFonts w:eastAsia="Arial" w:cs="Arial"/>
          <w:color w:val="11151A" w:themeColor="text1"/>
          <w:szCs w:val="24"/>
        </w:rPr>
        <w:t>G</w:t>
      </w:r>
      <w:r w:rsidRPr="1D42B869">
        <w:rPr>
          <w:rFonts w:eastAsia="Arial" w:cs="Arial"/>
          <w:color w:val="11151A" w:themeColor="text1"/>
          <w:szCs w:val="24"/>
        </w:rPr>
        <w:t xml:space="preserve">raduation </w:t>
      </w:r>
      <w:r w:rsidR="002071C8">
        <w:rPr>
          <w:rFonts w:eastAsia="Arial" w:cs="Arial"/>
          <w:color w:val="11151A" w:themeColor="text1"/>
          <w:szCs w:val="24"/>
        </w:rPr>
        <w:t>R</w:t>
      </w:r>
      <w:r w:rsidRPr="1D42B869">
        <w:rPr>
          <w:rFonts w:eastAsia="Arial" w:cs="Arial"/>
          <w:color w:val="11151A" w:themeColor="text1"/>
          <w:szCs w:val="24"/>
        </w:rPr>
        <w:t xml:space="preserve">ate and College/Career Readiness on the CDE School Dashboard Additional Reports web page at </w:t>
      </w:r>
      <w:hyperlink r:id="rId11" w:tooltip="CDE School Dashboard Additional Reports web page">
        <w:r w:rsidRPr="1D42B869">
          <w:rPr>
            <w:rStyle w:val="Hyperlink"/>
            <w:rFonts w:eastAsia="Arial" w:cs="Arial"/>
            <w:szCs w:val="24"/>
          </w:rPr>
          <w:t>https://www.cde.ca.gov/ta/ac/cm/dbadditionalrpts.asp</w:t>
        </w:r>
      </w:hyperlink>
      <w:r w:rsidRPr="1D42B869">
        <w:rPr>
          <w:rFonts w:eastAsia="Arial" w:cs="Arial"/>
          <w:color w:val="11151A" w:themeColor="text1"/>
          <w:szCs w:val="24"/>
        </w:rPr>
        <w:t>.</w:t>
      </w:r>
    </w:p>
    <w:p w14:paraId="0A9A3773" w14:textId="19F6265F"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For further information on the DSEA rule, refer to the Update to the District of Special Education Accountability for Students with Disabilities Flyer on the CDE website at </w:t>
      </w:r>
      <w:hyperlink r:id="rId12" w:tooltip="District of Special Education Accountability for Students with Disabilities Flyer (PDF)">
        <w:r w:rsidRPr="1D42B869">
          <w:rPr>
            <w:rStyle w:val="Hyperlink"/>
            <w:rFonts w:eastAsia="Arial" w:cs="Arial"/>
            <w:szCs w:val="24"/>
          </w:rPr>
          <w:t>https://www.cde.ca.gov/ta/ac/cm/documents/districtresidencerule.pdf</w:t>
        </w:r>
      </w:hyperlink>
    </w:p>
    <w:p w14:paraId="1FBD8220" w14:textId="75B4CFB9" w:rsidR="00B71570" w:rsidRPr="00551D40" w:rsidRDefault="64447462" w:rsidP="0056204B">
      <w:pPr>
        <w:pStyle w:val="Heading3"/>
      </w:pPr>
      <w:r w:rsidRPr="1D42B869">
        <w:t xml:space="preserve">A Rule About Charter Schools  </w:t>
      </w:r>
    </w:p>
    <w:p w14:paraId="3990B195" w14:textId="1C258297" w:rsidR="00B71570" w:rsidRPr="00551D40" w:rsidRDefault="002071C8" w:rsidP="1D42B869">
      <w:pPr>
        <w:rPr>
          <w:rFonts w:eastAsia="Arial" w:cs="Arial"/>
          <w:color w:val="11151A" w:themeColor="text1"/>
          <w:szCs w:val="24"/>
        </w:rPr>
      </w:pPr>
      <w:r>
        <w:rPr>
          <w:rFonts w:eastAsia="Arial" w:cs="Arial"/>
          <w:color w:val="11151A" w:themeColor="text1"/>
          <w:szCs w:val="24"/>
        </w:rPr>
        <w:t>Since</w:t>
      </w:r>
      <w:r w:rsidR="64447462" w:rsidRPr="1D42B869">
        <w:rPr>
          <w:rFonts w:eastAsia="Arial" w:cs="Arial"/>
          <w:color w:val="11151A" w:themeColor="text1"/>
          <w:szCs w:val="24"/>
        </w:rPr>
        <w:t xml:space="preserve"> charter schools are treated as LEAs under the Local Control Funding Formula (LCFF), their data are not included in their authorizer’s Dashboard report.</w:t>
      </w:r>
    </w:p>
    <w:p w14:paraId="4D406474" w14:textId="755243E8" w:rsidR="00B71570" w:rsidRPr="00551D40" w:rsidRDefault="64447462" w:rsidP="0056204B">
      <w:pPr>
        <w:pStyle w:val="Heading3"/>
      </w:pPr>
      <w:r w:rsidRPr="1D42B869">
        <w:t>Accountability N-Size Thresholds</w:t>
      </w:r>
    </w:p>
    <w:p w14:paraId="0F2D0A4D" w14:textId="6C7BD4A3" w:rsidR="00B71570" w:rsidRPr="00551D40" w:rsidRDefault="64447462" w:rsidP="0054510B">
      <w:pPr>
        <w:pStyle w:val="ListParagraph"/>
      </w:pPr>
      <w:r w:rsidRPr="1D42B869">
        <w:rPr>
          <w:rStyle w:val="Strong"/>
          <w:rFonts w:eastAsia="Arial" w:cs="Arial"/>
          <w:color w:val="11151A" w:themeColor="text1"/>
          <w:szCs w:val="24"/>
        </w:rPr>
        <w:t>More than 30 students</w:t>
      </w:r>
      <w:r w:rsidRPr="1D42B869">
        <w:t xml:space="preserve"> in the </w:t>
      </w:r>
      <w:r w:rsidR="003B40CA">
        <w:t>d</w:t>
      </w:r>
      <w:r w:rsidRPr="1D42B869">
        <w:t xml:space="preserve">enominator: Graduation </w:t>
      </w:r>
      <w:r w:rsidR="003B40CA">
        <w:t>R</w:t>
      </w:r>
      <w:r w:rsidRPr="1D42B869">
        <w:t xml:space="preserve">ate is reported on the Dashboard along with the Status level. </w:t>
      </w:r>
    </w:p>
    <w:p w14:paraId="7B545081" w14:textId="01F8DD36" w:rsidR="00B71570" w:rsidRPr="00551D40" w:rsidRDefault="64447462" w:rsidP="0054510B">
      <w:pPr>
        <w:pStyle w:val="ListParagraph"/>
        <w:numPr>
          <w:ilvl w:val="1"/>
          <w:numId w:val="6"/>
        </w:numPr>
      </w:pPr>
      <w:r w:rsidRPr="1D42B869">
        <w:t xml:space="preserve">Any LEA, school, or student group with more than 30 students in the denominator is held </w:t>
      </w:r>
      <w:r w:rsidRPr="1D42B869">
        <w:rPr>
          <w:b/>
          <w:bCs/>
          <w:i/>
          <w:iCs/>
        </w:rPr>
        <w:t>accountable</w:t>
      </w:r>
      <w:r w:rsidRPr="1D42B869">
        <w:t xml:space="preserve"> for Differentiated Assistance (DA) at the LEA</w:t>
      </w:r>
      <w:r w:rsidR="003B40CA">
        <w:t xml:space="preserve"> </w:t>
      </w:r>
      <w:r w:rsidRPr="1D42B869">
        <w:t>level and Comprehensive Support and Improvement (CSI)/Additional Targeted Support and Improvement (ATSI) at the school</w:t>
      </w:r>
      <w:r w:rsidR="003B40CA">
        <w:t xml:space="preserve"> </w:t>
      </w:r>
      <w:r w:rsidRPr="1D42B869">
        <w:t xml:space="preserve">level. </w:t>
      </w:r>
    </w:p>
    <w:p w14:paraId="2FD4D0EC" w14:textId="6561CF93" w:rsidR="00B71570" w:rsidRPr="00551D40" w:rsidRDefault="64447462" w:rsidP="0054510B">
      <w:pPr>
        <w:pStyle w:val="ListParagraph"/>
      </w:pPr>
      <w:r w:rsidRPr="1D42B869">
        <w:rPr>
          <w:rStyle w:val="Strong"/>
          <w:rFonts w:eastAsia="Arial" w:cs="Arial"/>
          <w:color w:val="11151A" w:themeColor="text1"/>
          <w:szCs w:val="24"/>
        </w:rPr>
        <w:t>Between 11 to 29 students</w:t>
      </w:r>
      <w:r w:rsidRPr="1D42B869">
        <w:t xml:space="preserve"> in the </w:t>
      </w:r>
      <w:r w:rsidR="003B40CA">
        <w:t>d</w:t>
      </w:r>
      <w:r w:rsidRPr="1D42B869">
        <w:t xml:space="preserve">enominator: </w:t>
      </w:r>
      <w:r w:rsidR="003B40CA">
        <w:t>o</w:t>
      </w:r>
      <w:r w:rsidRPr="1D42B869">
        <w:t xml:space="preserve">nly the </w:t>
      </w:r>
      <w:r w:rsidR="003B40CA">
        <w:t>G</w:t>
      </w:r>
      <w:r w:rsidRPr="1D42B869">
        <w:t xml:space="preserve">raduation </w:t>
      </w:r>
      <w:r w:rsidR="003B40CA">
        <w:t>R</w:t>
      </w:r>
      <w:r w:rsidRPr="1D42B869">
        <w:t xml:space="preserve">ate is reported on the Dashboard.  </w:t>
      </w:r>
    </w:p>
    <w:p w14:paraId="26292E3C" w14:textId="434B0D80" w:rsidR="00B71570" w:rsidRPr="00551D40" w:rsidRDefault="64447462" w:rsidP="0054510B">
      <w:pPr>
        <w:pStyle w:val="ListParagraph"/>
        <w:numPr>
          <w:ilvl w:val="1"/>
          <w:numId w:val="6"/>
        </w:numPr>
      </w:pPr>
      <w:r w:rsidRPr="1D42B869">
        <w:t xml:space="preserve">Any LEA, school, or student group with 11 to 29 students in the denominator is </w:t>
      </w:r>
      <w:r w:rsidRPr="1D42B869">
        <w:rPr>
          <w:b/>
          <w:bCs/>
          <w:i/>
          <w:iCs/>
        </w:rPr>
        <w:t>not held accountable</w:t>
      </w:r>
      <w:r w:rsidRPr="1D42B869">
        <w:t xml:space="preserve"> for DA at the LEA</w:t>
      </w:r>
      <w:r w:rsidR="003B40CA">
        <w:t xml:space="preserve"> </w:t>
      </w:r>
      <w:r w:rsidRPr="1D42B869">
        <w:t>level and CSI/ATSI at the school</w:t>
      </w:r>
      <w:r w:rsidR="003B40CA">
        <w:t xml:space="preserve"> </w:t>
      </w:r>
      <w:r w:rsidRPr="1D42B869">
        <w:t xml:space="preserve">level. </w:t>
      </w:r>
    </w:p>
    <w:p w14:paraId="7B05FDC5" w14:textId="5B2BE38B" w:rsidR="00B71570" w:rsidRPr="00551D40" w:rsidRDefault="64447462" w:rsidP="0054510B">
      <w:pPr>
        <w:pStyle w:val="ListParagraph"/>
      </w:pPr>
      <w:r w:rsidRPr="1D42B869">
        <w:rPr>
          <w:rStyle w:val="Strong"/>
          <w:rFonts w:eastAsia="Arial" w:cs="Arial"/>
          <w:color w:val="11151A" w:themeColor="text1"/>
          <w:szCs w:val="24"/>
        </w:rPr>
        <w:t>Less than 11 students</w:t>
      </w:r>
      <w:r w:rsidRPr="1D42B869">
        <w:t xml:space="preserve"> in the </w:t>
      </w:r>
      <w:r w:rsidR="003B40CA">
        <w:t>d</w:t>
      </w:r>
      <w:r w:rsidRPr="1D42B869">
        <w:t>enominator</w:t>
      </w:r>
      <w:r w:rsidRPr="1D42B869">
        <w:rPr>
          <w:b/>
          <w:bCs/>
        </w:rPr>
        <w:t xml:space="preserve">: </w:t>
      </w:r>
      <w:r w:rsidR="00D464EA">
        <w:t>n</w:t>
      </w:r>
      <w:r w:rsidRPr="1D42B869">
        <w:t>o data is reported on the Dashboard to protect students’ privacy.</w:t>
      </w:r>
    </w:p>
    <w:p w14:paraId="7A37E22F" w14:textId="3151B9C6" w:rsidR="00B71570" w:rsidRPr="00551D40" w:rsidRDefault="64447462" w:rsidP="0054510B">
      <w:pPr>
        <w:pStyle w:val="ListParagraph"/>
        <w:numPr>
          <w:ilvl w:val="1"/>
          <w:numId w:val="6"/>
        </w:numPr>
      </w:pPr>
      <w:r w:rsidRPr="1D42B869">
        <w:t xml:space="preserve">Any LEA, school, or student group with less than 11 students in the denominator is </w:t>
      </w:r>
      <w:r w:rsidRPr="1D42B869">
        <w:rPr>
          <w:b/>
          <w:bCs/>
          <w:i/>
          <w:iCs/>
        </w:rPr>
        <w:t>not held accountable</w:t>
      </w:r>
      <w:r w:rsidRPr="1D42B869">
        <w:t xml:space="preserve"> for DA at the LEA</w:t>
      </w:r>
      <w:r w:rsidR="00D464EA">
        <w:t xml:space="preserve"> </w:t>
      </w:r>
      <w:r w:rsidRPr="1D42B869">
        <w:t>level and CSI/ATSI at the school</w:t>
      </w:r>
      <w:r w:rsidR="00D464EA">
        <w:t xml:space="preserve"> </w:t>
      </w:r>
      <w:r w:rsidRPr="1D42B869">
        <w:t>level.</w:t>
      </w:r>
    </w:p>
    <w:p w14:paraId="7D767457" w14:textId="27552570" w:rsidR="00B71570" w:rsidRPr="00551D40" w:rsidRDefault="64447462" w:rsidP="0056204B">
      <w:pPr>
        <w:pStyle w:val="Heading3"/>
      </w:pPr>
      <w:r w:rsidRPr="1D42B869">
        <w:t>N-</w:t>
      </w:r>
      <w:r w:rsidR="00D464EA">
        <w:t>S</w:t>
      </w:r>
      <w:r w:rsidRPr="1D42B869">
        <w:t xml:space="preserve">ize </w:t>
      </w:r>
      <w:r w:rsidR="00524485">
        <w:t xml:space="preserve">Threshold </w:t>
      </w:r>
      <w:r w:rsidRPr="00727F28">
        <w:t>Exception</w:t>
      </w:r>
    </w:p>
    <w:p w14:paraId="58D13CD9" w14:textId="0BE4D3E4"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The N-size </w:t>
      </w:r>
      <w:r w:rsidR="001C5839">
        <w:rPr>
          <w:rFonts w:eastAsia="Arial" w:cs="Arial"/>
          <w:color w:val="11151A" w:themeColor="text1"/>
          <w:szCs w:val="24"/>
        </w:rPr>
        <w:t>e</w:t>
      </w:r>
      <w:r w:rsidRPr="1D42B869">
        <w:rPr>
          <w:rFonts w:eastAsia="Arial" w:cs="Arial"/>
          <w:color w:val="11151A" w:themeColor="text1"/>
          <w:szCs w:val="24"/>
        </w:rPr>
        <w:t xml:space="preserve">xception applies to </w:t>
      </w:r>
      <w:r w:rsidRPr="1D42B869">
        <w:rPr>
          <w:rFonts w:eastAsia="Arial" w:cs="Arial"/>
          <w:b/>
          <w:bCs/>
          <w:color w:val="11151A" w:themeColor="text1"/>
          <w:szCs w:val="24"/>
        </w:rPr>
        <w:t xml:space="preserve">Foster Youth </w:t>
      </w:r>
      <w:r w:rsidRPr="1D42B869">
        <w:rPr>
          <w:rFonts w:eastAsia="Arial" w:cs="Arial"/>
          <w:color w:val="11151A" w:themeColor="text1"/>
          <w:szCs w:val="24"/>
        </w:rPr>
        <w:t xml:space="preserve">and </w:t>
      </w:r>
      <w:r w:rsidRPr="1D42B869">
        <w:rPr>
          <w:rFonts w:eastAsia="Arial" w:cs="Arial"/>
          <w:b/>
          <w:bCs/>
          <w:color w:val="11151A" w:themeColor="text1"/>
          <w:szCs w:val="24"/>
        </w:rPr>
        <w:t>Homeless</w:t>
      </w:r>
      <w:r w:rsidR="00F451C6">
        <w:rPr>
          <w:rFonts w:eastAsia="Arial" w:cs="Arial"/>
          <w:b/>
          <w:bCs/>
          <w:color w:val="11151A" w:themeColor="text1"/>
          <w:szCs w:val="24"/>
        </w:rPr>
        <w:t xml:space="preserve"> </w:t>
      </w:r>
      <w:r w:rsidR="00F451C6" w:rsidRPr="00F451C6">
        <w:rPr>
          <w:rFonts w:eastAsia="Arial" w:cs="Arial"/>
          <w:color w:val="11151A" w:themeColor="text1"/>
          <w:szCs w:val="24"/>
        </w:rPr>
        <w:t>student groups</w:t>
      </w:r>
      <w:r w:rsidRPr="1D42B869">
        <w:rPr>
          <w:rFonts w:eastAsia="Arial" w:cs="Arial"/>
          <w:color w:val="11151A" w:themeColor="text1"/>
          <w:szCs w:val="24"/>
        </w:rPr>
        <w:t>. Foster Youth and Homeless student group N-size thresholds are different at LEA and school levels.</w:t>
      </w:r>
    </w:p>
    <w:p w14:paraId="6697249E" w14:textId="40A35C02" w:rsidR="00B71570" w:rsidRPr="00551D40" w:rsidRDefault="64447462" w:rsidP="0054510B">
      <w:pPr>
        <w:pStyle w:val="ListParagraph"/>
      </w:pPr>
      <w:r w:rsidRPr="1D42B869">
        <w:t xml:space="preserve">LEA-level: N-size must be 15 or more students in the denominator to be reported on the Dashboard and held accountable. </w:t>
      </w:r>
    </w:p>
    <w:p w14:paraId="69A58634" w14:textId="3D5207D2" w:rsidR="00B71570" w:rsidRPr="00551D40" w:rsidRDefault="64447462" w:rsidP="0054510B">
      <w:pPr>
        <w:pStyle w:val="ListParagraph"/>
      </w:pPr>
      <w:r w:rsidRPr="1D42B869">
        <w:lastRenderedPageBreak/>
        <w:t>School-level: N-size must be 30 or more students in the denominator to be reported on the Dashboard and held accountable.</w:t>
      </w:r>
    </w:p>
    <w:p w14:paraId="7C98B1CF" w14:textId="41B8A16E" w:rsidR="00B71570" w:rsidRPr="00551D40" w:rsidRDefault="64447462" w:rsidP="1D42B869">
      <w:pPr>
        <w:rPr>
          <w:rFonts w:eastAsia="Arial" w:cs="Arial"/>
          <w:color w:val="11151A" w:themeColor="text1"/>
          <w:szCs w:val="24"/>
        </w:rPr>
      </w:pPr>
      <w:r w:rsidRPr="1D42B869">
        <w:rPr>
          <w:rFonts w:eastAsia="Arial" w:cs="Arial"/>
          <w:color w:val="11151A" w:themeColor="text1"/>
          <w:szCs w:val="24"/>
        </w:rPr>
        <w:t xml:space="preserve">For this exception, </w:t>
      </w:r>
      <w:r w:rsidRPr="1D42B869">
        <w:rPr>
          <w:rFonts w:eastAsia="Arial" w:cs="Arial"/>
          <w:b/>
          <w:bCs/>
          <w:color w:val="11151A" w:themeColor="text1"/>
          <w:szCs w:val="24"/>
        </w:rPr>
        <w:t>charter schools</w:t>
      </w:r>
      <w:r w:rsidRPr="1D42B869">
        <w:rPr>
          <w:rFonts w:eastAsia="Arial" w:cs="Arial"/>
          <w:color w:val="11151A" w:themeColor="text1"/>
          <w:szCs w:val="24"/>
        </w:rPr>
        <w:t xml:space="preserve"> are treated as schools (not LEAs). Therefore, charter schools will need 30 or more students in the denominator for Foster Youth and Homeless student groups to be held accountable.</w:t>
      </w:r>
    </w:p>
    <w:p w14:paraId="2AE8674B" w14:textId="2A4CA100" w:rsidR="00057AC5" w:rsidRPr="00FF34EF" w:rsidRDefault="00407574" w:rsidP="00BE1C66">
      <w:pPr>
        <w:pStyle w:val="Heading2"/>
      </w:pPr>
      <w:r>
        <w:t>Academic</w:t>
      </w:r>
      <w:r w:rsidR="001E4765" w:rsidRPr="00FF34EF">
        <w:t xml:space="preserve"> Indicator</w:t>
      </w:r>
      <w:r>
        <w:t>s</w:t>
      </w:r>
    </w:p>
    <w:p w14:paraId="66A1A9E3" w14:textId="55CC35D0" w:rsidR="00176DB6" w:rsidRDefault="48E5A7F4" w:rsidP="0056204B">
      <w:pPr>
        <w:pStyle w:val="Heading3"/>
      </w:pPr>
      <w:r w:rsidRPr="15CF7C9C">
        <w:t>W</w:t>
      </w:r>
      <w:r w:rsidR="4E4EDC33" w:rsidRPr="15CF7C9C">
        <w:t xml:space="preserve">hat </w:t>
      </w:r>
      <w:r w:rsidR="6571E124" w:rsidRPr="15CF7C9C">
        <w:t xml:space="preserve">are </w:t>
      </w:r>
      <w:r w:rsidR="4E4EDC33" w:rsidRPr="15CF7C9C">
        <w:t xml:space="preserve">the </w:t>
      </w:r>
      <w:r w:rsidR="4E4EDC33" w:rsidRPr="00727F28">
        <w:t>Academic</w:t>
      </w:r>
      <w:r w:rsidR="4E4EDC33" w:rsidRPr="15CF7C9C">
        <w:t xml:space="preserve"> Indicato</w:t>
      </w:r>
      <w:r w:rsidRPr="15CF7C9C">
        <w:t>r</w:t>
      </w:r>
      <w:r w:rsidR="6571E124" w:rsidRPr="15CF7C9C">
        <w:t>s</w:t>
      </w:r>
      <w:r w:rsidRPr="15CF7C9C">
        <w:t>?</w:t>
      </w:r>
    </w:p>
    <w:p w14:paraId="2FF8BD5C" w14:textId="0D2EDADC" w:rsidR="42DA1D85" w:rsidRDefault="4D25E92A" w:rsidP="3437E1AF">
      <w:pPr>
        <w:ind w:left="0"/>
      </w:pPr>
      <w:r>
        <w:t>The Academic Indicator</w:t>
      </w:r>
      <w:r w:rsidR="6571E124">
        <w:t>s are</w:t>
      </w:r>
      <w:r>
        <w:t xml:space="preserve"> b</w:t>
      </w:r>
      <w:r w:rsidR="544D71DB">
        <w:t>ased on performance on the Smarter Balanced Summative Assessments and the California Alternate Assessments</w:t>
      </w:r>
      <w:r w:rsidR="00CA3498">
        <w:t xml:space="preserve"> (CAAs)</w:t>
      </w:r>
      <w:r w:rsidR="544D71DB">
        <w:t>. The Academic Indicator</w:t>
      </w:r>
      <w:r w:rsidR="244F726B">
        <w:t xml:space="preserve"> </w:t>
      </w:r>
      <w:r w:rsidR="39288A17">
        <w:t>contain</w:t>
      </w:r>
      <w:r w:rsidR="7ADF3178">
        <w:t>s</w:t>
      </w:r>
      <w:r w:rsidR="39288A17">
        <w:t xml:space="preserve"> </w:t>
      </w:r>
      <w:r w:rsidR="544D71DB">
        <w:t xml:space="preserve">two measures:  </w:t>
      </w:r>
    </w:p>
    <w:p w14:paraId="1562DAF9" w14:textId="09CEFD4E" w:rsidR="18F22099" w:rsidRDefault="18F22099" w:rsidP="0054510B">
      <w:pPr>
        <w:pStyle w:val="ListParagraph"/>
        <w:numPr>
          <w:ilvl w:val="0"/>
          <w:numId w:val="3"/>
        </w:numPr>
      </w:pPr>
      <w:r>
        <w:t xml:space="preserve">English language arts/literacy (ELA) </w:t>
      </w:r>
    </w:p>
    <w:p w14:paraId="325E654B" w14:textId="176CAEDD" w:rsidR="18F22099" w:rsidRDefault="18F22099" w:rsidP="0054510B">
      <w:pPr>
        <w:pStyle w:val="ListParagraph"/>
        <w:numPr>
          <w:ilvl w:val="0"/>
          <w:numId w:val="3"/>
        </w:numPr>
      </w:pPr>
      <w:r>
        <w:t xml:space="preserve">Mathematics  </w:t>
      </w:r>
    </w:p>
    <w:p w14:paraId="1F09D079" w14:textId="6375F22D" w:rsidR="18F22099" w:rsidRDefault="18F22099" w:rsidP="3437E1AF">
      <w:pPr>
        <w:ind w:left="0"/>
      </w:pPr>
      <w:r>
        <w:t xml:space="preserve"> Testing occurs in grades </w:t>
      </w:r>
      <w:r w:rsidR="006715C7">
        <w:t>three through eight</w:t>
      </w:r>
      <w:r>
        <w:t xml:space="preserve"> and grade </w:t>
      </w:r>
      <w:r w:rsidR="006715C7">
        <w:t>eleven</w:t>
      </w:r>
      <w:r w:rsidR="0F5A54CE">
        <w:t>. The results s</w:t>
      </w:r>
      <w:r>
        <w:t>how how well students are meeting grade-level standards</w:t>
      </w:r>
      <w:r w:rsidR="3241160E">
        <w:t>.</w:t>
      </w:r>
    </w:p>
    <w:p w14:paraId="14691E25" w14:textId="423090D3" w:rsidR="18F22099" w:rsidRDefault="18F22099" w:rsidP="3437E1AF">
      <w:pPr>
        <w:ind w:left="0"/>
      </w:pPr>
      <w:r>
        <w:t xml:space="preserve"> </w:t>
      </w:r>
      <w:r w:rsidR="2215997E">
        <w:t>Test s</w:t>
      </w:r>
      <w:r>
        <w:t>core</w:t>
      </w:r>
      <w:r w:rsidR="48B6D4E3">
        <w:t>s</w:t>
      </w:r>
      <w:r>
        <w:t xml:space="preserve"> </w:t>
      </w:r>
      <w:r w:rsidR="3272275C">
        <w:t>are</w:t>
      </w:r>
      <w:r>
        <w:t xml:space="preserve"> only included in the indicator if the student is continuously enrolled</w:t>
      </w:r>
      <w:r w:rsidR="2E83DE5A">
        <w:t>.</w:t>
      </w:r>
    </w:p>
    <w:p w14:paraId="0C3A5E69" w14:textId="1E001728" w:rsidR="00F34237" w:rsidRDefault="00F34237" w:rsidP="0056204B">
      <w:pPr>
        <w:pStyle w:val="Heading3"/>
      </w:pPr>
      <w:r w:rsidRPr="3437E1AF">
        <w:t>W</w:t>
      </w:r>
      <w:r w:rsidR="52EEA375" w:rsidRPr="3437E1AF">
        <w:t>hat is Continuous Enrollment</w:t>
      </w:r>
      <w:r w:rsidRPr="3437E1AF">
        <w:t>?</w:t>
      </w:r>
    </w:p>
    <w:p w14:paraId="6D1A5226" w14:textId="5AB6E513" w:rsidR="00836916" w:rsidRDefault="5F92B886" w:rsidP="3437E1AF">
      <w:pPr>
        <w:ind w:left="0"/>
      </w:pPr>
      <w:r>
        <w:t>Continuous enrollment is defined as enrollment from Fall Census Day (first Wednesday in October) to testing without a gap in enrollment of more than 30 consecutive calendar days.</w:t>
      </w:r>
    </w:p>
    <w:p w14:paraId="7AEC7B13" w14:textId="2D528A53" w:rsidR="003024C2" w:rsidRDefault="003024C2" w:rsidP="0056204B">
      <w:pPr>
        <w:pStyle w:val="Heading3"/>
      </w:pPr>
      <w:r w:rsidRPr="003024C2">
        <w:lastRenderedPageBreak/>
        <w:t>Academic Indicators on the Dashboard</w:t>
      </w:r>
    </w:p>
    <w:p w14:paraId="5291671F" w14:textId="77623662" w:rsidR="003024C2" w:rsidRPr="003024C2" w:rsidRDefault="003024C2" w:rsidP="003024C2">
      <w:r w:rsidRPr="003024C2">
        <w:rPr>
          <w:noProof/>
        </w:rPr>
        <w:drawing>
          <wp:inline distT="0" distB="0" distL="0" distR="0" wp14:anchorId="45D6F99A" wp14:editId="5845D076">
            <wp:extent cx="1816404" cy="3112575"/>
            <wp:effectExtent l="0" t="0" r="0" b="0"/>
            <wp:docPr id="9" name="Content Placeholder 8" descr="Learn More English Language Arts: All students and State (selected) button, Bar chart status is Medium with 3 filled bars, Equity report has 5 boxes, and View more detail button.">
              <a:extLst xmlns:a="http://schemas.openxmlformats.org/drawingml/2006/main">
                <a:ext uri="{FF2B5EF4-FFF2-40B4-BE49-F238E27FC236}">
                  <a16:creationId xmlns:a16="http://schemas.microsoft.com/office/drawing/2014/main" id="{B568377C-FDEC-9F1C-27C5-25D4C0F8C67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Learn More English Language Arts: All students and State (selected) button, Bar chart status is Medium with 3 filled bars, Equity report has 5 boxes, and View more detail button.">
                      <a:extLst>
                        <a:ext uri="{FF2B5EF4-FFF2-40B4-BE49-F238E27FC236}">
                          <a16:creationId xmlns:a16="http://schemas.microsoft.com/office/drawing/2014/main" id="{B568377C-FDEC-9F1C-27C5-25D4C0F8C679}"/>
                        </a:ext>
                      </a:extLst>
                    </pic:cNvPr>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16404" cy="3112575"/>
                    </a:xfrm>
                    <a:prstGeom prst="rect">
                      <a:avLst/>
                    </a:prstGeom>
                  </pic:spPr>
                </pic:pic>
              </a:graphicData>
            </a:graphic>
          </wp:inline>
        </w:drawing>
      </w:r>
      <w:r w:rsidRPr="003024C2">
        <w:rPr>
          <w:noProof/>
        </w:rPr>
        <w:t xml:space="preserve"> </w:t>
      </w:r>
      <w:r w:rsidRPr="003024C2">
        <w:rPr>
          <w:noProof/>
        </w:rPr>
        <w:drawing>
          <wp:inline distT="0" distB="0" distL="0" distR="0" wp14:anchorId="7EFA77BB" wp14:editId="4C65D639">
            <wp:extent cx="1803073" cy="3126510"/>
            <wp:effectExtent l="0" t="0" r="6985" b="0"/>
            <wp:docPr id="11" name="Content Placeholder 10" descr="Learn More Mathematics: All students and State (selected) button, Bar chart status is Low with 2 filled bars, Equity report has 5 boxes, and View more detail button.">
              <a:extLst xmlns:a="http://schemas.openxmlformats.org/drawingml/2006/main">
                <a:ext uri="{FF2B5EF4-FFF2-40B4-BE49-F238E27FC236}">
                  <a16:creationId xmlns:a16="http://schemas.microsoft.com/office/drawing/2014/main" id="{EDBFCF2B-3642-D5A1-7082-61BDD03C959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Learn More Mathematics: All students and State (selected) button, Bar chart status is Low with 2 filled bars, Equity report has 5 boxes, and View more detail button.">
                      <a:extLst>
                        <a:ext uri="{FF2B5EF4-FFF2-40B4-BE49-F238E27FC236}">
                          <a16:creationId xmlns:a16="http://schemas.microsoft.com/office/drawing/2014/main" id="{EDBFCF2B-3642-D5A1-7082-61BDD03C9592}"/>
                        </a:ext>
                      </a:extLst>
                    </pic:cNvPr>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03073" cy="3126510"/>
                    </a:xfrm>
                    <a:prstGeom prst="rect">
                      <a:avLst/>
                    </a:prstGeom>
                  </pic:spPr>
                </pic:pic>
              </a:graphicData>
            </a:graphic>
          </wp:inline>
        </w:drawing>
      </w:r>
    </w:p>
    <w:p w14:paraId="07140D2A" w14:textId="77777777" w:rsidR="003024C2" w:rsidRDefault="003024C2" w:rsidP="0056204B">
      <w:pPr>
        <w:pStyle w:val="Heading3"/>
      </w:pPr>
      <w:r w:rsidRPr="003024C2">
        <w:t>Additional Student Group Reports</w:t>
      </w:r>
    </w:p>
    <w:p w14:paraId="072349AB" w14:textId="40AB7E86" w:rsidR="7533DBAD" w:rsidRDefault="7533DBAD" w:rsidP="003024C2">
      <w:pPr>
        <w:ind w:left="0"/>
        <w:rPr>
          <w:rFonts w:cs="Arial"/>
        </w:rPr>
      </w:pPr>
      <w:r w:rsidRPr="48F19181">
        <w:rPr>
          <w:rFonts w:cs="Arial"/>
        </w:rPr>
        <w:t xml:space="preserve">The Academic Indicators provide Distance from Standard and Status level </w:t>
      </w:r>
      <w:r w:rsidR="370D996E" w:rsidRPr="48F19181">
        <w:rPr>
          <w:rFonts w:cs="Arial"/>
        </w:rPr>
        <w:t xml:space="preserve">overall as well as </w:t>
      </w:r>
      <w:r w:rsidRPr="48F19181">
        <w:rPr>
          <w:rFonts w:cs="Arial"/>
        </w:rPr>
        <w:t xml:space="preserve">for each of the 13 student groups when the school or district has met the minimum </w:t>
      </w:r>
      <w:r w:rsidR="00522B0D">
        <w:rPr>
          <w:rFonts w:cs="Arial"/>
        </w:rPr>
        <w:t>N</w:t>
      </w:r>
      <w:r w:rsidRPr="48F19181">
        <w:rPr>
          <w:rFonts w:cs="Arial"/>
        </w:rPr>
        <w:t xml:space="preserve">-size to show results. </w:t>
      </w:r>
    </w:p>
    <w:p w14:paraId="53B1FBD1" w14:textId="009F7A0C" w:rsidR="42A17B39" w:rsidRDefault="42A17B39" w:rsidP="48F19181">
      <w:pPr>
        <w:ind w:left="0"/>
        <w:rPr>
          <w:rFonts w:cs="Arial"/>
        </w:rPr>
      </w:pPr>
      <w:r w:rsidRPr="48F19181">
        <w:rPr>
          <w:rFonts w:cs="Arial"/>
        </w:rPr>
        <w:t xml:space="preserve">Distance from Standard only (no bars showing Status level) is provided </w:t>
      </w:r>
      <w:r w:rsidR="0FC0EE2C" w:rsidRPr="48F19181">
        <w:rPr>
          <w:rFonts w:cs="Arial"/>
        </w:rPr>
        <w:t xml:space="preserve">on the Dashboard </w:t>
      </w:r>
      <w:r w:rsidRPr="48F19181">
        <w:rPr>
          <w:rFonts w:cs="Arial"/>
        </w:rPr>
        <w:t>for additional student groups for informational purposes only. These student groups include</w:t>
      </w:r>
    </w:p>
    <w:p w14:paraId="0CCB04E9" w14:textId="563214D0" w:rsidR="42A17B39" w:rsidRDefault="42A17B39" w:rsidP="0054510B">
      <w:pPr>
        <w:pStyle w:val="ListParagraph"/>
        <w:numPr>
          <w:ilvl w:val="0"/>
          <w:numId w:val="2"/>
        </w:numPr>
      </w:pPr>
      <w:r w:rsidRPr="48F19181">
        <w:t>Current English Learners</w:t>
      </w:r>
      <w:r w:rsidR="003A56F8">
        <w:t>;</w:t>
      </w:r>
    </w:p>
    <w:p w14:paraId="2258BBCB" w14:textId="1B79BA1E" w:rsidR="42A17B39" w:rsidRDefault="42A17B39" w:rsidP="0054510B">
      <w:pPr>
        <w:pStyle w:val="ListParagraph"/>
        <w:numPr>
          <w:ilvl w:val="0"/>
          <w:numId w:val="2"/>
        </w:numPr>
      </w:pPr>
      <w:r w:rsidRPr="48F19181">
        <w:t>Reclassified English Learners</w:t>
      </w:r>
      <w:r w:rsidR="003A56F8">
        <w:t>; and</w:t>
      </w:r>
    </w:p>
    <w:p w14:paraId="3E23B8F0" w14:textId="27E5E3C5" w:rsidR="42A17B39" w:rsidRDefault="42A17B39" w:rsidP="0054510B">
      <w:pPr>
        <w:pStyle w:val="ListParagraph"/>
        <w:numPr>
          <w:ilvl w:val="0"/>
          <w:numId w:val="2"/>
        </w:numPr>
      </w:pPr>
      <w:r w:rsidRPr="48F19181">
        <w:t>English Only</w:t>
      </w:r>
      <w:r w:rsidR="003A56F8">
        <w:t>.</w:t>
      </w:r>
    </w:p>
    <w:p w14:paraId="3E50E497" w14:textId="7CF7E429" w:rsidR="704D1C21" w:rsidRDefault="704D1C21" w:rsidP="48F19181">
      <w:pPr>
        <w:rPr>
          <w:rFonts w:cs="Arial"/>
        </w:rPr>
      </w:pPr>
      <w:r w:rsidRPr="48F19181">
        <w:rPr>
          <w:rFonts w:cs="Arial"/>
        </w:rPr>
        <w:t>A sample of the report view is provided below.</w:t>
      </w:r>
    </w:p>
    <w:p w14:paraId="19778A7C" w14:textId="2D727340" w:rsidR="42A17B39" w:rsidRDefault="42A17B39" w:rsidP="48F19181">
      <w:pPr>
        <w:ind w:left="0"/>
        <w:rPr>
          <w:rFonts w:ascii="Times New Roman" w:eastAsia="Times New Roman" w:hAnsi="Times New Roman" w:cs="Times New Roman"/>
          <w:color w:val="11151A" w:themeColor="text1"/>
          <w:szCs w:val="24"/>
        </w:rPr>
      </w:pPr>
      <w:r>
        <w:rPr>
          <w:noProof/>
        </w:rPr>
        <w:drawing>
          <wp:inline distT="0" distB="0" distL="0" distR="0" wp14:anchorId="3C96D59F" wp14:editId="3917969F">
            <wp:extent cx="2038350" cy="1390544"/>
            <wp:effectExtent l="0" t="0" r="0" b="635"/>
            <wp:docPr id="7704193" name="Picture 7704193" descr="Current English Learners, 81.6 points below standard, Number of Students: 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193" name="Picture 7704193" descr="Current English Learners, 81.6 points below standard, Number of Students: 3,948"/>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041219" cy="1392501"/>
                    </a:xfrm>
                    <a:prstGeom prst="rect">
                      <a:avLst/>
                    </a:prstGeom>
                    <a:ln>
                      <a:noFill/>
                    </a:ln>
                    <a:extLst>
                      <a:ext uri="{53640926-AAD7-44D8-BBD7-CCE9431645EC}">
                        <a14:shadowObscured xmlns:a14="http://schemas.microsoft.com/office/drawing/2010/main"/>
                      </a:ext>
                    </a:extLst>
                  </pic:spPr>
                </pic:pic>
              </a:graphicData>
            </a:graphic>
          </wp:inline>
        </w:drawing>
      </w:r>
      <w:r w:rsidR="003024C2">
        <w:rPr>
          <w:noProof/>
        </w:rPr>
        <w:drawing>
          <wp:inline distT="0" distB="0" distL="0" distR="0" wp14:anchorId="21F01732" wp14:editId="55C67231">
            <wp:extent cx="1952625" cy="1390015"/>
            <wp:effectExtent l="0" t="0" r="9525" b="635"/>
            <wp:docPr id="1" name="Picture 1" descr="Reclassified  English Learners, 25.8 points above standard, Number of Students: 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lassified  English Learners, 25.8 points above standard, Number of Students: 4,257"/>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956117" cy="1392501"/>
                    </a:xfrm>
                    <a:prstGeom prst="rect">
                      <a:avLst/>
                    </a:prstGeom>
                    <a:ln>
                      <a:noFill/>
                    </a:ln>
                    <a:extLst>
                      <a:ext uri="{53640926-AAD7-44D8-BBD7-CCE9431645EC}">
                        <a14:shadowObscured xmlns:a14="http://schemas.microsoft.com/office/drawing/2010/main"/>
                      </a:ext>
                    </a:extLst>
                  </pic:spPr>
                </pic:pic>
              </a:graphicData>
            </a:graphic>
          </wp:inline>
        </w:drawing>
      </w:r>
      <w:r w:rsidR="003024C2">
        <w:rPr>
          <w:noProof/>
        </w:rPr>
        <w:drawing>
          <wp:inline distT="0" distB="0" distL="0" distR="0" wp14:anchorId="1ABC31DF" wp14:editId="46200757">
            <wp:extent cx="1942325" cy="1390015"/>
            <wp:effectExtent l="0" t="0" r="1270" b="635"/>
            <wp:docPr id="2" name="Picture 2" descr="English Only, 13.6 points above standard, Number of Students: 2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glish Only, 13.6 points above standard, Number of Students: 20,168"/>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945799" cy="1392501"/>
                    </a:xfrm>
                    <a:prstGeom prst="rect">
                      <a:avLst/>
                    </a:prstGeom>
                    <a:ln>
                      <a:noFill/>
                    </a:ln>
                    <a:extLst>
                      <a:ext uri="{53640926-AAD7-44D8-BBD7-CCE9431645EC}">
                        <a14:shadowObscured xmlns:a14="http://schemas.microsoft.com/office/drawing/2010/main"/>
                      </a:ext>
                    </a:extLst>
                  </pic:spPr>
                </pic:pic>
              </a:graphicData>
            </a:graphic>
          </wp:inline>
        </w:drawing>
      </w:r>
    </w:p>
    <w:p w14:paraId="5FB497B9" w14:textId="562AE59A" w:rsidR="00836916" w:rsidRDefault="00836916" w:rsidP="0056204B">
      <w:pPr>
        <w:pStyle w:val="Heading3"/>
      </w:pPr>
      <w:r w:rsidRPr="6E983DEE">
        <w:lastRenderedPageBreak/>
        <w:t xml:space="preserve">What </w:t>
      </w:r>
      <w:r w:rsidR="4F1B5C98" w:rsidRPr="6E983DEE">
        <w:t>is the Distance from Standard (DFS)</w:t>
      </w:r>
      <w:r w:rsidRPr="6E983DEE">
        <w:t>?</w:t>
      </w:r>
    </w:p>
    <w:p w14:paraId="24B4816E" w14:textId="65A26587" w:rsidR="006F725C" w:rsidRPr="00FF34EF" w:rsidRDefault="6DEA58D9" w:rsidP="656EB537">
      <w:pPr>
        <w:ind w:left="0"/>
      </w:pPr>
      <w:r>
        <w:t>The DFS is used to determine the Status level for ELA and math</w:t>
      </w:r>
      <w:r w:rsidR="009878FA">
        <w:t>ematics</w:t>
      </w:r>
      <w:r>
        <w:t xml:space="preserve">.  </w:t>
      </w:r>
    </w:p>
    <w:p w14:paraId="2579498A" w14:textId="7367B23A" w:rsidR="006F725C" w:rsidRPr="00FF34EF" w:rsidRDefault="6DEA58D9" w:rsidP="6E983DEE">
      <w:pPr>
        <w:ind w:left="0"/>
      </w:pPr>
      <w:r>
        <w:t>It is</w:t>
      </w:r>
      <w:r w:rsidR="7625C03F">
        <w:t xml:space="preserve"> the distance between a student’s score on the Smarter Balanced Summative Assessments and the Standard Met Achievement Level threshold (i.e., the lowest threshold scale score for Level 3). </w:t>
      </w:r>
    </w:p>
    <w:p w14:paraId="0BB554FE" w14:textId="77777777" w:rsidR="00EB20EB" w:rsidRDefault="3A89FB57" w:rsidP="656EB537">
      <w:pPr>
        <w:ind w:left="0"/>
      </w:pPr>
      <w:r>
        <w:t>The scale score ranges for the Smarter Balanced Summative Assessments vary by content area—ELA and mathematics—and by grade level.</w:t>
      </w:r>
      <w:r w:rsidR="3B51119F">
        <w:t xml:space="preserve"> </w:t>
      </w:r>
    </w:p>
    <w:p w14:paraId="41AA6587" w14:textId="341EA5F8" w:rsidR="00EB20EB" w:rsidRDefault="3B51119F" w:rsidP="656EB537">
      <w:pPr>
        <w:ind w:left="0"/>
      </w:pPr>
      <w:r>
        <w:t xml:space="preserve">The scale score levels and ranges can be found on the </w:t>
      </w:r>
      <w:r w:rsidR="70520603">
        <w:t>CAASPP</w:t>
      </w:r>
      <w:r>
        <w:t xml:space="preserve"> </w:t>
      </w:r>
      <w:r w:rsidR="00EB20EB" w:rsidRPr="00EB20EB">
        <w:t xml:space="preserve">Smarter Balanced English Language Arts/Literacy and Mathematics Scale Score Ranges </w:t>
      </w:r>
      <w:r>
        <w:t>web</w:t>
      </w:r>
      <w:r w:rsidR="00EB20EB">
        <w:t xml:space="preserve"> page</w:t>
      </w:r>
      <w:r>
        <w:t xml:space="preserve"> </w:t>
      </w:r>
      <w:r w:rsidR="00411294">
        <w:t>at</w:t>
      </w:r>
      <w:r>
        <w:t xml:space="preserve"> </w:t>
      </w:r>
      <w:hyperlink r:id="rId18" w:tooltip="CAASPP Smarter Balanced English Language Arts/Literacy and Mathematics Scale Score Ranges web page " w:history="1">
        <w:r w:rsidR="00EB20EB" w:rsidRPr="003E1E17">
          <w:rPr>
            <w:rStyle w:val="Hyperlink"/>
          </w:rPr>
          <w:t>https://caaspp-elpac.ets.org/caaspp/scalescorerangesSB</w:t>
        </w:r>
      </w:hyperlink>
      <w:r w:rsidR="00411294">
        <w:t>.</w:t>
      </w:r>
      <w:r w:rsidR="30FF3F28">
        <w:t xml:space="preserve"> </w:t>
      </w:r>
    </w:p>
    <w:p w14:paraId="427E7205" w14:textId="5ECDBAFB" w:rsidR="006F725C" w:rsidRPr="00FF34EF" w:rsidRDefault="30FF3F28" w:rsidP="656EB537">
      <w:pPr>
        <w:ind w:left="0"/>
      </w:pPr>
      <w:r>
        <w:t>Please note</w:t>
      </w:r>
      <w:r w:rsidR="00411294">
        <w:t xml:space="preserve"> that </w:t>
      </w:r>
      <w:r>
        <w:t>the scale score ranges have been updated beginning with the 2020</w:t>
      </w:r>
      <w:r w:rsidR="00D3342F">
        <w:t>–</w:t>
      </w:r>
      <w:r>
        <w:t>21 test administration and will be applied for the 2022 Dashboard and moving forward.</w:t>
      </w:r>
      <w:r w:rsidR="490D0252">
        <w:t xml:space="preserve"> </w:t>
      </w:r>
      <w:r w:rsidR="795421D9">
        <w:t xml:space="preserve"> </w:t>
      </w:r>
    </w:p>
    <w:p w14:paraId="74B3447B" w14:textId="671F40C6" w:rsidR="006F725C" w:rsidRPr="00FF34EF" w:rsidRDefault="33AD64E5" w:rsidP="0056204B">
      <w:pPr>
        <w:pStyle w:val="Heading3"/>
      </w:pPr>
      <w:r w:rsidRPr="48F19181">
        <w:t xml:space="preserve">Calculating the </w:t>
      </w:r>
      <w:r w:rsidR="54D7F410" w:rsidRPr="48F19181">
        <w:t xml:space="preserve">Smarter Balanced </w:t>
      </w:r>
      <w:r w:rsidRPr="48F19181">
        <w:t>DFS</w:t>
      </w:r>
    </w:p>
    <w:p w14:paraId="1735B093" w14:textId="18B86821" w:rsidR="006F725C" w:rsidRPr="00FF34EF" w:rsidRDefault="33AD64E5" w:rsidP="3FD03C63">
      <w:pPr>
        <w:ind w:left="0"/>
      </w:pPr>
      <w:r>
        <w:t>Step 1: Calculate the DFS for each student.</w:t>
      </w:r>
    </w:p>
    <w:p w14:paraId="6F79C812" w14:textId="2EEAE30C" w:rsidR="006F725C" w:rsidRPr="00FF34EF" w:rsidRDefault="33AD64E5" w:rsidP="3FD03C63">
      <w:pPr>
        <w:ind w:left="0"/>
      </w:pPr>
      <w:r>
        <w:t xml:space="preserve">Step 2: Calculate the Average DFS for a school or district using all students’ DFS </w:t>
      </w:r>
      <w:r w:rsidR="3F722D69">
        <w:t>values</w:t>
      </w:r>
      <w:r w:rsidR="724B19B8">
        <w:t xml:space="preserve">. The Average DFS will be used to determine the Status level if a school, district, or student group meets the minimum </w:t>
      </w:r>
      <w:r w:rsidR="0051167E">
        <w:t>N</w:t>
      </w:r>
      <w:r w:rsidR="724B19B8">
        <w:t>-size.</w:t>
      </w:r>
    </w:p>
    <w:p w14:paraId="655F4717" w14:textId="0CB971E0" w:rsidR="006F725C" w:rsidRPr="00FF34EF" w:rsidRDefault="04959933" w:rsidP="0056204B">
      <w:pPr>
        <w:pStyle w:val="Heading3"/>
      </w:pPr>
      <w:r w:rsidRPr="48F19181">
        <w:t>California Alternative Assessment DFS</w:t>
      </w:r>
    </w:p>
    <w:p w14:paraId="2DD2E391" w14:textId="6EB41102" w:rsidR="006F725C" w:rsidRDefault="4544F9E0" w:rsidP="3FD03C63">
      <w:pPr>
        <w:ind w:left="0"/>
      </w:pPr>
      <w:r>
        <w:t>For the CAAs, a crosswalk was created to convert levels of the CAA</w:t>
      </w:r>
      <w:r w:rsidR="009F3DAE">
        <w:t>s</w:t>
      </w:r>
      <w:r>
        <w:t xml:space="preserve"> to correspond with levels on the Smarter Balanced Summative Assessments using a "Top of the Scale Range" Approach</w:t>
      </w:r>
      <w:r w:rsidR="00653FCD">
        <w:t>.</w:t>
      </w:r>
    </w:p>
    <w:p w14:paraId="261AA039" w14:textId="19368BE1" w:rsidR="00653FCD" w:rsidRPr="00FF34EF" w:rsidRDefault="00653FCD" w:rsidP="0056204B">
      <w:pPr>
        <w:pStyle w:val="Heading3"/>
      </w:pPr>
      <w:r w:rsidRPr="00653FCD">
        <w:t>Top of the Scale Range</w:t>
      </w:r>
    </w:p>
    <w:p w14:paraId="6B04082B" w14:textId="5568A5CA" w:rsidR="006F725C" w:rsidRPr="00FF34EF" w:rsidRDefault="4544F9E0" w:rsidP="3FD03C63">
      <w:pPr>
        <w:ind w:left="0"/>
      </w:pPr>
      <w:r>
        <w:t>For levels 1</w:t>
      </w:r>
      <w:r w:rsidR="002063DF">
        <w:t>–</w:t>
      </w:r>
      <w:r>
        <w:t xml:space="preserve">3 on the CAA, a student's CAA score would be substituted with the top score point of the same </w:t>
      </w:r>
      <w:r w:rsidR="002128C0">
        <w:t>Smarter Balanced (SBAC)</w:t>
      </w:r>
      <w:r>
        <w:t xml:space="preserve"> achievement level. </w:t>
      </w:r>
      <w:r w:rsidR="4FF1A508">
        <w:t xml:space="preserve">All CAA assessment results will be converted to one of three scale scores in each content area. For example, grade </w:t>
      </w:r>
      <w:r w:rsidR="00B064C1">
        <w:t>three</w:t>
      </w:r>
      <w:r w:rsidR="00653FCD">
        <w:t xml:space="preserve"> </w:t>
      </w:r>
      <w:r w:rsidR="4FF1A508">
        <w:t>CAA scores will be converted to the following SBAC scores:</w:t>
      </w:r>
    </w:p>
    <w:tbl>
      <w:tblPr>
        <w:tblStyle w:val="TableGrid"/>
        <w:tblW w:w="0" w:type="auto"/>
        <w:tblLayout w:type="fixed"/>
        <w:tblLook w:val="06A0" w:firstRow="1" w:lastRow="0" w:firstColumn="1" w:lastColumn="0" w:noHBand="1" w:noVBand="1"/>
        <w:tblDescription w:val="SBAC score conversion ranges for ELA and Mathematics"/>
      </w:tblPr>
      <w:tblGrid>
        <w:gridCol w:w="4605"/>
        <w:gridCol w:w="4605"/>
      </w:tblGrid>
      <w:tr w:rsidR="48F19181" w14:paraId="39ED9774" w14:textId="77777777" w:rsidTr="00E62D00">
        <w:trPr>
          <w:cantSplit/>
          <w:trHeight w:val="624"/>
          <w:tblHeader/>
        </w:trPr>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7030A0"/>
            <w:vAlign w:val="center"/>
          </w:tcPr>
          <w:p w14:paraId="189889C9" w14:textId="6F98E80D" w:rsidR="48F19181" w:rsidRPr="00AF3491" w:rsidRDefault="00AF3491" w:rsidP="00AF3491">
            <w:pPr>
              <w:rPr>
                <w:b/>
                <w:bCs/>
                <w:color w:val="FFFFFF"/>
                <w:sz w:val="28"/>
                <w:szCs w:val="24"/>
              </w:rPr>
            </w:pPr>
            <w:r w:rsidRPr="00AF3491">
              <w:rPr>
                <w:b/>
                <w:bCs/>
                <w:color w:val="FFFFFF"/>
                <w:sz w:val="28"/>
                <w:szCs w:val="24"/>
              </w:rPr>
              <w:lastRenderedPageBreak/>
              <w:t>ELA</w:t>
            </w:r>
          </w:p>
        </w:tc>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7030A0"/>
            <w:vAlign w:val="center"/>
          </w:tcPr>
          <w:p w14:paraId="728E4031" w14:textId="0C265787" w:rsidR="48F19181" w:rsidRPr="00AF3491" w:rsidRDefault="48F19181" w:rsidP="00AF3491">
            <w:pPr>
              <w:rPr>
                <w:b/>
                <w:bCs/>
                <w:color w:val="FFFFFF"/>
                <w:sz w:val="28"/>
                <w:szCs w:val="24"/>
              </w:rPr>
            </w:pPr>
            <w:r w:rsidRPr="00AF3491">
              <w:rPr>
                <w:b/>
                <w:bCs/>
                <w:color w:val="FFFFFF"/>
                <w:sz w:val="28"/>
                <w:szCs w:val="24"/>
              </w:rPr>
              <w:t>Mathematics</w:t>
            </w:r>
          </w:p>
        </w:tc>
      </w:tr>
      <w:tr w:rsidR="48F19181" w14:paraId="4DF1BADB" w14:textId="77777777" w:rsidTr="00E62D00">
        <w:trPr>
          <w:cantSplit/>
          <w:trHeight w:val="624"/>
          <w:tblHeader/>
        </w:trPr>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3E2535E2" w14:textId="0FC49834" w:rsidR="48F19181" w:rsidRPr="00AF3491" w:rsidRDefault="48F19181" w:rsidP="00AF3491">
            <w:pPr>
              <w:rPr>
                <w:color w:val="381850" w:themeColor="text2" w:themeShade="80"/>
                <w:sz w:val="28"/>
                <w:szCs w:val="28"/>
              </w:rPr>
            </w:pPr>
            <w:r w:rsidRPr="00AF3491">
              <w:rPr>
                <w:color w:val="381850" w:themeColor="text2" w:themeShade="80"/>
                <w:sz w:val="28"/>
                <w:szCs w:val="28"/>
              </w:rPr>
              <w:t>Level 1 is converted to 2366</w:t>
            </w:r>
          </w:p>
        </w:tc>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63E2E140" w14:textId="7CF77B78" w:rsidR="48F19181" w:rsidRPr="00AF3491" w:rsidRDefault="48F19181" w:rsidP="00AF3491">
            <w:pPr>
              <w:rPr>
                <w:color w:val="381850" w:themeColor="text2" w:themeShade="80"/>
                <w:sz w:val="28"/>
                <w:szCs w:val="28"/>
              </w:rPr>
            </w:pPr>
            <w:r w:rsidRPr="00AF3491">
              <w:rPr>
                <w:color w:val="381850" w:themeColor="text2" w:themeShade="80"/>
                <w:sz w:val="28"/>
                <w:szCs w:val="28"/>
              </w:rPr>
              <w:t>Level 1 is converted to 2380</w:t>
            </w:r>
          </w:p>
        </w:tc>
      </w:tr>
      <w:tr w:rsidR="48F19181" w14:paraId="6A2EEF3C" w14:textId="77777777" w:rsidTr="00E62D00">
        <w:trPr>
          <w:cantSplit/>
          <w:trHeight w:val="624"/>
          <w:tblHeader/>
        </w:trPr>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36792FDE" w14:textId="0A08A54B" w:rsidR="48F19181" w:rsidRPr="00AF3491" w:rsidRDefault="48F19181" w:rsidP="00AF3491">
            <w:pPr>
              <w:rPr>
                <w:color w:val="381850" w:themeColor="text2" w:themeShade="80"/>
                <w:sz w:val="28"/>
                <w:szCs w:val="28"/>
              </w:rPr>
            </w:pPr>
            <w:r w:rsidRPr="00AF3491">
              <w:rPr>
                <w:color w:val="381850" w:themeColor="text2" w:themeShade="80"/>
                <w:sz w:val="28"/>
                <w:szCs w:val="28"/>
              </w:rPr>
              <w:t>Level 2 is converted to 2431</w:t>
            </w:r>
          </w:p>
        </w:tc>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6CBB36E6" w14:textId="53B2A0A6" w:rsidR="48F19181" w:rsidRPr="00AF3491" w:rsidRDefault="48F19181" w:rsidP="00AF3491">
            <w:pPr>
              <w:rPr>
                <w:color w:val="381850" w:themeColor="text2" w:themeShade="80"/>
                <w:sz w:val="28"/>
                <w:szCs w:val="28"/>
              </w:rPr>
            </w:pPr>
            <w:r w:rsidRPr="00AF3491">
              <w:rPr>
                <w:color w:val="381850" w:themeColor="text2" w:themeShade="80"/>
                <w:sz w:val="28"/>
                <w:szCs w:val="28"/>
              </w:rPr>
              <w:t>Level 2 is converted to 2435</w:t>
            </w:r>
          </w:p>
        </w:tc>
      </w:tr>
      <w:tr w:rsidR="48F19181" w14:paraId="379C1B21" w14:textId="77777777" w:rsidTr="00E62D00">
        <w:trPr>
          <w:cantSplit/>
          <w:trHeight w:val="624"/>
          <w:tblHeader/>
        </w:trPr>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accent3"/>
            <w:vAlign w:val="center"/>
          </w:tcPr>
          <w:p w14:paraId="76E4B8BD" w14:textId="0C7153F0" w:rsidR="48F19181" w:rsidRPr="00AF3491" w:rsidRDefault="48F19181" w:rsidP="00AF3491">
            <w:pPr>
              <w:rPr>
                <w:color w:val="381850" w:themeColor="text2" w:themeShade="80"/>
                <w:sz w:val="28"/>
                <w:szCs w:val="28"/>
              </w:rPr>
            </w:pPr>
            <w:r w:rsidRPr="00AF3491">
              <w:rPr>
                <w:color w:val="381850" w:themeColor="text2" w:themeShade="80"/>
                <w:sz w:val="28"/>
                <w:szCs w:val="28"/>
              </w:rPr>
              <w:t>Level 3 is converted to 2489</w:t>
            </w:r>
          </w:p>
        </w:tc>
        <w:tc>
          <w:tcPr>
            <w:tcW w:w="4605"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accent3"/>
            <w:vAlign w:val="center"/>
          </w:tcPr>
          <w:p w14:paraId="76D896E4" w14:textId="27D39722" w:rsidR="48F19181" w:rsidRPr="00AF3491" w:rsidRDefault="48F19181" w:rsidP="00AF3491">
            <w:pPr>
              <w:rPr>
                <w:color w:val="381850" w:themeColor="text2" w:themeShade="80"/>
                <w:sz w:val="28"/>
                <w:szCs w:val="28"/>
              </w:rPr>
            </w:pPr>
            <w:r w:rsidRPr="00AF3491">
              <w:rPr>
                <w:color w:val="381850" w:themeColor="text2" w:themeShade="80"/>
                <w:sz w:val="28"/>
                <w:szCs w:val="28"/>
              </w:rPr>
              <w:t>Level 3 is converted to 2500</w:t>
            </w:r>
          </w:p>
        </w:tc>
      </w:tr>
    </w:tbl>
    <w:p w14:paraId="5C00E3AB" w14:textId="283ABB55" w:rsidR="006F725C" w:rsidRPr="00FF34EF" w:rsidRDefault="006F725C" w:rsidP="48F19181"/>
    <w:p w14:paraId="6EA0146B" w14:textId="7FC9709D" w:rsidR="006F725C" w:rsidRPr="00FF34EF" w:rsidRDefault="2961B35F" w:rsidP="3FD03C63">
      <w:pPr>
        <w:ind w:left="0"/>
      </w:pPr>
      <w:r>
        <w:t xml:space="preserve">Scale score ranges for the CAA can be found on the </w:t>
      </w:r>
      <w:r w:rsidR="0047026B" w:rsidRPr="0047026B">
        <w:t xml:space="preserve">California Alternate Assessments (CAAs) for English Language Arts/Literacy and Mathematics Scale Score Ranges web page </w:t>
      </w:r>
      <w:r w:rsidR="0047026B">
        <w:t>at</w:t>
      </w:r>
      <w:hyperlink r:id="rId19" w:tooltip="California Alternate Assessments (CAAs) for English Language Arts/Literacy and Mathematics Scale Score Ranges web page" w:history="1">
        <w:r w:rsidR="0047026B" w:rsidRPr="003E1E17">
          <w:rPr>
            <w:rStyle w:val="Hyperlink"/>
          </w:rPr>
          <w:t xml:space="preserve"> https://caaspp-elpac.ets.org/caaspp/ScaleScoreRangesCAA.</w:t>
        </w:r>
      </w:hyperlink>
      <w:r w:rsidR="1A3CC265">
        <w:t xml:space="preserve"> </w:t>
      </w:r>
    </w:p>
    <w:p w14:paraId="387FB0B6" w14:textId="12A04CB2" w:rsidR="006F725C" w:rsidRPr="00FF34EF" w:rsidRDefault="04959933" w:rsidP="3FD03C63">
      <w:pPr>
        <w:ind w:left="0"/>
      </w:pPr>
      <w:r>
        <w:t>This new</w:t>
      </w:r>
      <w:r w:rsidR="27D1D438">
        <w:t xml:space="preserve">ly converted </w:t>
      </w:r>
      <w:r>
        <w:t>Smarter Balanced Summative Assessments score will be used to calculate the DFS</w:t>
      </w:r>
      <w:r w:rsidR="434C8672">
        <w:t xml:space="preserve"> for those students taking the CAA.</w:t>
      </w:r>
    </w:p>
    <w:p w14:paraId="540AF412" w14:textId="37268D26" w:rsidR="006F725C" w:rsidRPr="00FF34EF" w:rsidRDefault="434C8672" w:rsidP="0056204B">
      <w:pPr>
        <w:pStyle w:val="Heading3"/>
      </w:pPr>
      <w:r w:rsidRPr="48F19181">
        <w:t>Participation Rate</w:t>
      </w:r>
    </w:p>
    <w:p w14:paraId="376D64F5" w14:textId="22C42EB1" w:rsidR="006F725C" w:rsidRPr="00FF34EF" w:rsidRDefault="434C8672" w:rsidP="3FD03C63">
      <w:pPr>
        <w:ind w:left="0"/>
      </w:pPr>
      <w:r>
        <w:t xml:space="preserve">Under </w:t>
      </w:r>
      <w:proofErr w:type="gramStart"/>
      <w:r>
        <w:t>the Every</w:t>
      </w:r>
      <w:proofErr w:type="gramEnd"/>
      <w:r>
        <w:t xml:space="preserve"> Student Succeeds Act (ESSA), all states must test at least 95 percent of their students.  </w:t>
      </w:r>
    </w:p>
    <w:p w14:paraId="43DA456D" w14:textId="684ADFD0" w:rsidR="006F725C" w:rsidRPr="00FF34EF" w:rsidRDefault="434C8672" w:rsidP="3FD03C63">
      <w:pPr>
        <w:ind w:left="0"/>
      </w:pPr>
      <w:r>
        <w:t xml:space="preserve">If they fail to meet this target, California is required to assign a Lowest Obtainable Scale Score (LOSS) to each student needed to bring the participation rate of the school, district, and/or student group to 95 percent.  </w:t>
      </w:r>
    </w:p>
    <w:p w14:paraId="512745FE" w14:textId="12E3878E" w:rsidR="006F725C" w:rsidRPr="00FF34EF" w:rsidRDefault="434C8672" w:rsidP="0ED3B3DF">
      <w:pPr>
        <w:ind w:left="0"/>
      </w:pPr>
      <w:r>
        <w:t>The LOSS assigned to each of these students who did not test will be used in calculating the DFS.</w:t>
      </w:r>
    </w:p>
    <w:p w14:paraId="56EFA749" w14:textId="2B2F9459" w:rsidR="006F725C" w:rsidRPr="00FF34EF" w:rsidRDefault="31F20D73" w:rsidP="0069134F">
      <w:pPr>
        <w:ind w:left="0"/>
      </w:pPr>
      <w:r>
        <w:t xml:space="preserve">For more information about the participation rate and penalty applied, please visit the </w:t>
      </w:r>
      <w:r w:rsidR="0069134F">
        <w:t xml:space="preserve">Changes to Academic Indicator Participation Rate Calculation for the Dashboard </w:t>
      </w:r>
      <w:r>
        <w:t>Flyer on the CDE Accoun</w:t>
      </w:r>
      <w:r w:rsidR="50666701">
        <w:t>tability web</w:t>
      </w:r>
      <w:r w:rsidR="0069134F">
        <w:t xml:space="preserve"> page at </w:t>
      </w:r>
      <w:hyperlink r:id="rId20" w:tooltip="Changes to Academic Indicator Participation Rate Calculation for the Dashboard Flyer(PDF)" w:history="1">
        <w:r w:rsidR="00AF4705">
          <w:rPr>
            <w:rStyle w:val="Hyperlink"/>
          </w:rPr>
          <w:t>https://www.cde.ca.gov/ta/ac/cm/documents/changesacademicpart22.pdf</w:t>
        </w:r>
      </w:hyperlink>
      <w:r w:rsidR="0069134F">
        <w:t>.</w:t>
      </w:r>
      <w:r w:rsidR="50666701">
        <w:t xml:space="preserve"> </w:t>
      </w:r>
    </w:p>
    <w:p w14:paraId="19C77CFD" w14:textId="6A93D9AD" w:rsidR="006F725C" w:rsidRPr="00FF34EF" w:rsidRDefault="005D249B" w:rsidP="0056204B">
      <w:pPr>
        <w:pStyle w:val="Heading3"/>
      </w:pPr>
      <w:r>
        <w:t>Academic Cut Scores</w:t>
      </w:r>
    </w:p>
    <w:p w14:paraId="2F756040" w14:textId="1FCE6CE5" w:rsidR="006F725C" w:rsidRPr="00FF34EF" w:rsidRDefault="450101D7" w:rsidP="0ED3B3DF">
      <w:pPr>
        <w:ind w:left="0"/>
      </w:pPr>
      <w:r>
        <w:t xml:space="preserve">The Academic </w:t>
      </w:r>
      <w:r w:rsidR="013507A7">
        <w:t xml:space="preserve">Indicators have </w:t>
      </w:r>
      <w:r>
        <w:t xml:space="preserve">two sets of cut scores: </w:t>
      </w:r>
      <w:r w:rsidR="006C2EC5">
        <w:t>o</w:t>
      </w:r>
      <w:r>
        <w:t>ne applies to High School and High School Districts while the other applies to all other school and district types (</w:t>
      </w:r>
      <w:r w:rsidR="006C2EC5">
        <w:t>e</w:t>
      </w:r>
      <w:r>
        <w:t xml:space="preserve">lementary, </w:t>
      </w:r>
      <w:r w:rsidR="006C2EC5">
        <w:t>m</w:t>
      </w:r>
      <w:r>
        <w:t xml:space="preserve">iddle, </w:t>
      </w:r>
      <w:r w:rsidR="006C2EC5">
        <w:t>k</w:t>
      </w:r>
      <w:r w:rsidR="0069134F">
        <w:t>indergarten through grade twelve</w:t>
      </w:r>
      <w:r>
        <w:t xml:space="preserve">, etc.). </w:t>
      </w:r>
    </w:p>
    <w:p w14:paraId="2FBF0844" w14:textId="4E9482B7" w:rsidR="006F725C" w:rsidRPr="00FF34EF" w:rsidRDefault="426F37C3" w:rsidP="0ED3B3DF">
      <w:pPr>
        <w:ind w:left="0"/>
      </w:pPr>
      <w:r>
        <w:t xml:space="preserve">No DASS cut scores </w:t>
      </w:r>
      <w:r w:rsidR="0DDA195F">
        <w:t xml:space="preserve">are being applied </w:t>
      </w:r>
      <w:r>
        <w:t xml:space="preserve">starting </w:t>
      </w:r>
      <w:r w:rsidR="223EAC20">
        <w:t>o</w:t>
      </w:r>
      <w:r>
        <w:t>n</w:t>
      </w:r>
      <w:r w:rsidR="223EAC20">
        <w:t xml:space="preserve"> the</w:t>
      </w:r>
      <w:r>
        <w:t xml:space="preserve"> 2022</w:t>
      </w:r>
      <w:r w:rsidR="6A5C0184">
        <w:t xml:space="preserve"> Dashboard</w:t>
      </w:r>
      <w:r>
        <w:t xml:space="preserve">. These will </w:t>
      </w:r>
      <w:r w:rsidR="00FC454A" w:rsidRPr="00FC454A">
        <w:rPr>
          <w:b/>
          <w:bCs/>
          <w:i/>
          <w:iCs/>
        </w:rPr>
        <w:t>not</w:t>
      </w:r>
      <w:r>
        <w:t xml:space="preserve"> be reported on the </w:t>
      </w:r>
      <w:r w:rsidR="2C27ED1D">
        <w:t>A</w:t>
      </w:r>
      <w:r>
        <w:t xml:space="preserve">dditional </w:t>
      </w:r>
      <w:r w:rsidR="4F91D975">
        <w:t>R</w:t>
      </w:r>
      <w:r>
        <w:t>eports web</w:t>
      </w:r>
      <w:r w:rsidR="6D2C8BF7">
        <w:t>page as the DASS cut scores only differed between the Low and Very Low cut scores.</w:t>
      </w:r>
    </w:p>
    <w:p w14:paraId="52BF2B4B" w14:textId="0F6143E3" w:rsidR="006F725C" w:rsidRPr="00FF34EF" w:rsidRDefault="28211062" w:rsidP="00D44F41">
      <w:pPr>
        <w:ind w:left="0"/>
      </w:pPr>
      <w:r>
        <w:t>Cut scores can be access</w:t>
      </w:r>
      <w:r w:rsidR="26134CF7">
        <w:t>ed</w:t>
      </w:r>
      <w:r>
        <w:t xml:space="preserve"> on the CDE Status Cut Scores for the 2022 Dashboard which can be found </w:t>
      </w:r>
      <w:r w:rsidR="00623D86">
        <w:t>at</w:t>
      </w:r>
      <w:r>
        <w:t xml:space="preserve"> </w:t>
      </w:r>
      <w:hyperlink r:id="rId21" w:anchor="Acad2022" w:tooltip="CDE Status Cut Scores for the 2022 Dashboard ">
        <w:r w:rsidRPr="48F19181">
          <w:rPr>
            <w:rStyle w:val="Hyperlink"/>
          </w:rPr>
          <w:t>https://www.cde.ca.gov/ta/ac/cm/perfcutscores22.asp#Acad2022</w:t>
        </w:r>
      </w:hyperlink>
      <w:r>
        <w:t>.</w:t>
      </w:r>
    </w:p>
    <w:p w14:paraId="037B44C0" w14:textId="552B33DA" w:rsidR="77FE59AF" w:rsidRDefault="77FE59AF" w:rsidP="0056204B">
      <w:pPr>
        <w:pStyle w:val="Heading3"/>
      </w:pPr>
      <w:r w:rsidRPr="48F19181">
        <w:lastRenderedPageBreak/>
        <w:t>Changes to the Academic Indicators</w:t>
      </w:r>
    </w:p>
    <w:p w14:paraId="159F5859" w14:textId="1E2012E8" w:rsidR="6C5A5B8D" w:rsidRDefault="6C5A5B8D" w:rsidP="0ED3B3DF">
      <w:pPr>
        <w:ind w:left="0"/>
      </w:pPr>
      <w:r>
        <w:t xml:space="preserve">There have been a few changes to the Academic </w:t>
      </w:r>
      <w:r w:rsidR="00064291">
        <w:t>I</w:t>
      </w:r>
      <w:r>
        <w:t xml:space="preserve">ndicators since the Dashboard was last published in 2019. To simplify these differences, </w:t>
      </w:r>
      <w:r w:rsidR="55E8AABC">
        <w:t>the</w:t>
      </w:r>
      <w:r>
        <w:t xml:space="preserve"> table </w:t>
      </w:r>
      <w:r w:rsidR="650F2E4A">
        <w:t>below</w:t>
      </w:r>
      <w:r>
        <w:t xml:space="preserve"> show</w:t>
      </w:r>
      <w:r w:rsidR="418417FB">
        <w:t>s</w:t>
      </w:r>
      <w:r>
        <w:t xml:space="preserve"> what has changed.</w:t>
      </w:r>
    </w:p>
    <w:tbl>
      <w:tblPr>
        <w:tblStyle w:val="ListTable4-Accent6"/>
        <w:tblW w:w="9659" w:type="dxa"/>
        <w:tblLayout w:type="fixed"/>
        <w:tblLook w:val="06A0" w:firstRow="1" w:lastRow="0" w:firstColumn="1" w:lastColumn="0" w:noHBand="1" w:noVBand="1"/>
        <w:tblDescription w:val="Comparison between Academic Indicator on the 2019 and 2022 Dashboard"/>
      </w:tblPr>
      <w:tblGrid>
        <w:gridCol w:w="5056"/>
        <w:gridCol w:w="4603"/>
      </w:tblGrid>
      <w:tr w:rsidR="48F19181" w14:paraId="7470B133" w14:textId="77777777" w:rsidTr="0021082E">
        <w:trPr>
          <w:cnfStyle w:val="100000000000" w:firstRow="1" w:lastRow="0" w:firstColumn="0" w:lastColumn="0" w:oddVBand="0" w:evenVBand="0" w:oddHBand="0" w:evenHBand="0" w:firstRowFirstColumn="0" w:firstRowLastColumn="0" w:lastRowFirstColumn="0" w:lastRowLastColumn="0"/>
          <w:cantSplit/>
          <w:trHeight w:val="678"/>
          <w:tblHeader/>
        </w:trPr>
        <w:tc>
          <w:tcPr>
            <w:cnfStyle w:val="001000000000" w:firstRow="0" w:lastRow="0" w:firstColumn="1" w:lastColumn="0" w:oddVBand="0" w:evenVBand="0" w:oddHBand="0" w:evenHBand="0" w:firstRowFirstColumn="0" w:firstRowLastColumn="0" w:lastRowFirstColumn="0" w:lastRowLastColumn="0"/>
            <w:tcW w:w="5056" w:type="dxa"/>
            <w:vAlign w:val="center"/>
          </w:tcPr>
          <w:p w14:paraId="61DB4879" w14:textId="715F0DBB" w:rsidR="48F19181" w:rsidRPr="00D44F41" w:rsidRDefault="48F19181" w:rsidP="00D44F41">
            <w:pPr>
              <w:rPr>
                <w:color w:val="F8F4FB" w:themeColor="background2"/>
              </w:rPr>
            </w:pPr>
            <w:r w:rsidRPr="00D44F41">
              <w:rPr>
                <w:color w:val="F8F4FB" w:themeColor="background2"/>
              </w:rPr>
              <w:t>2019 Dashboard</w:t>
            </w:r>
          </w:p>
        </w:tc>
        <w:tc>
          <w:tcPr>
            <w:tcW w:w="4603" w:type="dxa"/>
            <w:vAlign w:val="center"/>
          </w:tcPr>
          <w:p w14:paraId="4C18D877" w14:textId="30286CDF" w:rsidR="48F19181" w:rsidRPr="00D44F41" w:rsidRDefault="48F19181" w:rsidP="00D44F41">
            <w:pPr>
              <w:cnfStyle w:val="100000000000" w:firstRow="1" w:lastRow="0" w:firstColumn="0" w:lastColumn="0" w:oddVBand="0" w:evenVBand="0" w:oddHBand="0" w:evenHBand="0" w:firstRowFirstColumn="0" w:firstRowLastColumn="0" w:lastRowFirstColumn="0" w:lastRowLastColumn="0"/>
              <w:rPr>
                <w:color w:val="F8F4FB" w:themeColor="background2"/>
              </w:rPr>
            </w:pPr>
            <w:r w:rsidRPr="00D44F41">
              <w:rPr>
                <w:color w:val="F8F4FB" w:themeColor="background2"/>
              </w:rPr>
              <w:t>2022 Dashboard</w:t>
            </w:r>
          </w:p>
        </w:tc>
      </w:tr>
      <w:tr w:rsidR="48F19181" w14:paraId="21BDDD9E" w14:textId="77777777" w:rsidTr="00A07DC6">
        <w:trPr>
          <w:cantSplit/>
          <w:trHeight w:val="574"/>
        </w:trPr>
        <w:tc>
          <w:tcPr>
            <w:cnfStyle w:val="001000000000" w:firstRow="0" w:lastRow="0" w:firstColumn="1" w:lastColumn="0" w:oddVBand="0" w:evenVBand="0" w:oddHBand="0" w:evenHBand="0" w:firstRowFirstColumn="0" w:firstRowLastColumn="0" w:lastRowFirstColumn="0" w:lastRowLastColumn="0"/>
            <w:tcW w:w="5056" w:type="dxa"/>
            <w:tcBorders>
              <w:bottom w:val="nil"/>
            </w:tcBorders>
            <w:shd w:val="clear" w:color="auto" w:fill="F8F4FB" w:themeFill="background2"/>
            <w:vAlign w:val="center"/>
          </w:tcPr>
          <w:p w14:paraId="5CAC0F3A" w14:textId="182FF7E3" w:rsidR="48F19181" w:rsidRPr="00D44F41" w:rsidRDefault="48F19181" w:rsidP="00D44F41">
            <w:pPr>
              <w:rPr>
                <w:b w:val="0"/>
                <w:bCs w:val="0"/>
              </w:rPr>
            </w:pPr>
            <w:r w:rsidRPr="00D44F41">
              <w:rPr>
                <w:b w:val="0"/>
                <w:bCs w:val="0"/>
              </w:rPr>
              <w:t>DASS cut scores applied</w:t>
            </w:r>
          </w:p>
        </w:tc>
        <w:tc>
          <w:tcPr>
            <w:tcW w:w="4603" w:type="dxa"/>
            <w:tcBorders>
              <w:bottom w:val="nil"/>
            </w:tcBorders>
            <w:shd w:val="clear" w:color="auto" w:fill="F8F4FB" w:themeFill="background2"/>
            <w:vAlign w:val="center"/>
          </w:tcPr>
          <w:p w14:paraId="6B66EB7E" w14:textId="55D7B746" w:rsidR="48F19181" w:rsidRPr="00D44F41" w:rsidRDefault="48F19181" w:rsidP="00D44F41">
            <w:pPr>
              <w:cnfStyle w:val="000000000000" w:firstRow="0" w:lastRow="0" w:firstColumn="0" w:lastColumn="0" w:oddVBand="0" w:evenVBand="0" w:oddHBand="0" w:evenHBand="0" w:firstRowFirstColumn="0" w:firstRowLastColumn="0" w:lastRowFirstColumn="0" w:lastRowLastColumn="0"/>
            </w:pPr>
            <w:r w:rsidRPr="00D44F41">
              <w:t>No DASS cut scores</w:t>
            </w:r>
          </w:p>
        </w:tc>
      </w:tr>
      <w:tr w:rsidR="48F19181" w14:paraId="65C83260" w14:textId="77777777" w:rsidTr="00A07DC6">
        <w:trPr>
          <w:cantSplit/>
          <w:trHeight w:val="891"/>
        </w:trPr>
        <w:tc>
          <w:tcPr>
            <w:cnfStyle w:val="001000000000" w:firstRow="0" w:lastRow="0" w:firstColumn="1" w:lastColumn="0" w:oddVBand="0" w:evenVBand="0" w:oddHBand="0" w:evenHBand="0" w:firstRowFirstColumn="0" w:firstRowLastColumn="0" w:lastRowFirstColumn="0" w:lastRowLastColumn="0"/>
            <w:tcW w:w="5056" w:type="dxa"/>
            <w:tcBorders>
              <w:top w:val="nil"/>
              <w:bottom w:val="nil"/>
            </w:tcBorders>
            <w:vAlign w:val="center"/>
          </w:tcPr>
          <w:p w14:paraId="360C3E4A" w14:textId="5F96A16A" w:rsidR="48F19181" w:rsidRPr="00D44F41" w:rsidRDefault="48F19181" w:rsidP="00D44F41">
            <w:pPr>
              <w:rPr>
                <w:b w:val="0"/>
                <w:bCs w:val="0"/>
              </w:rPr>
            </w:pPr>
            <w:r w:rsidRPr="00D44F41">
              <w:rPr>
                <w:b w:val="0"/>
                <w:bCs w:val="0"/>
              </w:rPr>
              <w:t>Participation Rate penalty based on partial points removed from DFS</w:t>
            </w:r>
          </w:p>
        </w:tc>
        <w:tc>
          <w:tcPr>
            <w:tcW w:w="4603" w:type="dxa"/>
            <w:tcBorders>
              <w:top w:val="nil"/>
              <w:bottom w:val="nil"/>
            </w:tcBorders>
            <w:vAlign w:val="center"/>
          </w:tcPr>
          <w:p w14:paraId="109D60D3" w14:textId="2920A7DD" w:rsidR="48F19181" w:rsidRPr="00D44F41" w:rsidRDefault="48F19181" w:rsidP="00D44F41">
            <w:pPr>
              <w:cnfStyle w:val="000000000000" w:firstRow="0" w:lastRow="0" w:firstColumn="0" w:lastColumn="0" w:oddVBand="0" w:evenVBand="0" w:oddHBand="0" w:evenHBand="0" w:firstRowFirstColumn="0" w:firstRowLastColumn="0" w:lastRowFirstColumn="0" w:lastRowLastColumn="0"/>
            </w:pPr>
            <w:r w:rsidRPr="00D44F41">
              <w:t>Participation Rate penalty based on assigned LOSS</w:t>
            </w:r>
          </w:p>
        </w:tc>
      </w:tr>
      <w:tr w:rsidR="48F19181" w14:paraId="67E4C347" w14:textId="77777777" w:rsidTr="00A07DC6">
        <w:trPr>
          <w:cantSplit/>
          <w:trHeight w:val="1089"/>
        </w:trPr>
        <w:tc>
          <w:tcPr>
            <w:cnfStyle w:val="001000000000" w:firstRow="0" w:lastRow="0" w:firstColumn="1" w:lastColumn="0" w:oddVBand="0" w:evenVBand="0" w:oddHBand="0" w:evenHBand="0" w:firstRowFirstColumn="0" w:firstRowLastColumn="0" w:lastRowFirstColumn="0" w:lastRowLastColumn="0"/>
            <w:tcW w:w="5056" w:type="dxa"/>
            <w:tcBorders>
              <w:top w:val="nil"/>
            </w:tcBorders>
            <w:shd w:val="clear" w:color="auto" w:fill="F8F4FB" w:themeFill="background2"/>
            <w:vAlign w:val="center"/>
          </w:tcPr>
          <w:p w14:paraId="3E5FDBAF" w14:textId="0252AD43" w:rsidR="48F19181" w:rsidRPr="00D44F41" w:rsidRDefault="48F19181" w:rsidP="00D44F41">
            <w:pPr>
              <w:rPr>
                <w:b w:val="0"/>
                <w:bCs w:val="0"/>
              </w:rPr>
            </w:pPr>
            <w:r w:rsidRPr="00D44F41">
              <w:rPr>
                <w:b w:val="0"/>
                <w:bCs w:val="0"/>
              </w:rPr>
              <w:t xml:space="preserve">Participation Rate rounded up </w:t>
            </w:r>
            <w:r w:rsidR="00D44F41">
              <w:rPr>
                <w:b w:val="0"/>
                <w:bCs w:val="0"/>
              </w:rPr>
              <w:br/>
            </w:r>
            <w:r w:rsidRPr="00D44F41">
              <w:rPr>
                <w:b w:val="0"/>
                <w:bCs w:val="0"/>
              </w:rPr>
              <w:t>(90.1</w:t>
            </w:r>
            <w:r w:rsidR="00D44F41">
              <w:rPr>
                <w:b w:val="0"/>
                <w:bCs w:val="0"/>
              </w:rPr>
              <w:t xml:space="preserve"> percent</w:t>
            </w:r>
            <w:r w:rsidRPr="00D44F41">
              <w:rPr>
                <w:b w:val="0"/>
                <w:bCs w:val="0"/>
              </w:rPr>
              <w:t xml:space="preserve"> </w:t>
            </w:r>
            <w:r w:rsidR="00FD50B2">
              <w:rPr>
                <w:b w:val="0"/>
                <w:bCs w:val="0"/>
              </w:rPr>
              <w:t>rounds to</w:t>
            </w:r>
            <w:r w:rsidR="00D44F41">
              <w:rPr>
                <w:b w:val="0"/>
                <w:bCs w:val="0"/>
              </w:rPr>
              <w:t xml:space="preserve"> </w:t>
            </w:r>
            <w:r w:rsidRPr="00D44F41">
              <w:rPr>
                <w:b w:val="0"/>
                <w:bCs w:val="0"/>
              </w:rPr>
              <w:t>91</w:t>
            </w:r>
            <w:r w:rsidR="00D44F41">
              <w:rPr>
                <w:b w:val="0"/>
                <w:bCs w:val="0"/>
              </w:rPr>
              <w:t xml:space="preserve"> percent</w:t>
            </w:r>
            <w:r w:rsidRPr="00D44F41">
              <w:rPr>
                <w:b w:val="0"/>
                <w:bCs w:val="0"/>
              </w:rPr>
              <w:t>)</w:t>
            </w:r>
          </w:p>
        </w:tc>
        <w:tc>
          <w:tcPr>
            <w:tcW w:w="4603" w:type="dxa"/>
            <w:tcBorders>
              <w:top w:val="nil"/>
            </w:tcBorders>
            <w:shd w:val="clear" w:color="auto" w:fill="F8F4FB" w:themeFill="background2"/>
            <w:vAlign w:val="center"/>
          </w:tcPr>
          <w:p w14:paraId="6BB3167E" w14:textId="00AF4A82" w:rsidR="48F19181" w:rsidRPr="00D44F41" w:rsidRDefault="48F19181" w:rsidP="00D44F41">
            <w:pPr>
              <w:cnfStyle w:val="000000000000" w:firstRow="0" w:lastRow="0" w:firstColumn="0" w:lastColumn="0" w:oddVBand="0" w:evenVBand="0" w:oddHBand="0" w:evenHBand="0" w:firstRowFirstColumn="0" w:firstRowLastColumn="0" w:lastRowFirstColumn="0" w:lastRowLastColumn="0"/>
            </w:pPr>
            <w:r w:rsidRPr="00D44F41">
              <w:t>Participation Rate rounded using traditional rounding</w:t>
            </w:r>
            <w:r w:rsidR="00D44F41">
              <w:br/>
            </w:r>
            <w:r w:rsidRPr="00D44F41">
              <w:t>(90.5</w:t>
            </w:r>
            <w:r w:rsidR="00D44F41">
              <w:t xml:space="preserve"> percent</w:t>
            </w:r>
            <w:r w:rsidRPr="00D44F41">
              <w:t xml:space="preserve"> </w:t>
            </w:r>
            <w:r w:rsidR="00FD50B2">
              <w:t>rounds to</w:t>
            </w:r>
            <w:r w:rsidRPr="00D44F41">
              <w:t xml:space="preserve"> 91</w:t>
            </w:r>
            <w:r w:rsidR="00D44F41">
              <w:t xml:space="preserve"> percent</w:t>
            </w:r>
            <w:r w:rsidRPr="00D44F41">
              <w:t>)</w:t>
            </w:r>
          </w:p>
        </w:tc>
      </w:tr>
    </w:tbl>
    <w:p w14:paraId="0FB4120F" w14:textId="379F546C" w:rsidR="54456805" w:rsidRDefault="54456805" w:rsidP="0056204B">
      <w:pPr>
        <w:pStyle w:val="Heading3"/>
      </w:pPr>
      <w:r w:rsidRPr="48F19181">
        <w:t>California Science Test (CAST)</w:t>
      </w:r>
    </w:p>
    <w:p w14:paraId="0B284100" w14:textId="562D3CFF" w:rsidR="54456805" w:rsidRDefault="54456805" w:rsidP="0ED3B3DF">
      <w:pPr>
        <w:ind w:left="0"/>
      </w:pPr>
      <w:r>
        <w:t xml:space="preserve">The CAST is administered for all students in grades </w:t>
      </w:r>
      <w:r w:rsidR="008E1C70">
        <w:t>five</w:t>
      </w:r>
      <w:r>
        <w:t xml:space="preserve"> and </w:t>
      </w:r>
      <w:r w:rsidR="008E1C70">
        <w:t xml:space="preserve">eight </w:t>
      </w:r>
      <w:r>
        <w:t xml:space="preserve">and one time in high school (i.e., once in grade </w:t>
      </w:r>
      <w:r w:rsidR="008E1C70">
        <w:t>nine</w:t>
      </w:r>
      <w:r>
        <w:t xml:space="preserve">, </w:t>
      </w:r>
      <w:r w:rsidR="008E1C70">
        <w:t>ten</w:t>
      </w:r>
      <w:r>
        <w:t xml:space="preserve">, </w:t>
      </w:r>
      <w:r w:rsidR="008E1C70">
        <w:t>eleven</w:t>
      </w:r>
      <w:r>
        <w:t xml:space="preserve">, or </w:t>
      </w:r>
      <w:r w:rsidR="008E1C70">
        <w:t>twelve</w:t>
      </w:r>
      <w:r>
        <w:t>).</w:t>
      </w:r>
    </w:p>
    <w:p w14:paraId="261A073C" w14:textId="3AF17250" w:rsidR="54456805" w:rsidRDefault="00E86F81" w:rsidP="0ED3B3DF">
      <w:pPr>
        <w:ind w:left="0"/>
      </w:pPr>
      <w:r>
        <w:t xml:space="preserve">The </w:t>
      </w:r>
      <w:r w:rsidR="54456805">
        <w:t xml:space="preserve">CAST is not a State Indicator on the 2022 Dashboard, however, a link to the CAST results will be available. Elevating </w:t>
      </w:r>
      <w:r w:rsidR="782D5D2B">
        <w:t>measures to a State Indicator requires both State Board approval as well as multiple years of results to reliably select cut scores.</w:t>
      </w:r>
    </w:p>
    <w:p w14:paraId="52F6407A" w14:textId="712E09A2" w:rsidR="4A43DA52" w:rsidRDefault="78D46F67" w:rsidP="0056204B">
      <w:pPr>
        <w:pStyle w:val="Heading3"/>
      </w:pPr>
      <w:r w:rsidRPr="15CF7C9C">
        <w:t xml:space="preserve">Do I need to test </w:t>
      </w:r>
      <w:r w:rsidR="00C761F0">
        <w:t>all</w:t>
      </w:r>
      <w:r w:rsidRPr="15CF7C9C">
        <w:t xml:space="preserve"> my students, even those with the highest cognitive disabilities? </w:t>
      </w:r>
    </w:p>
    <w:p w14:paraId="741DB269" w14:textId="5E005F67" w:rsidR="6696D54E" w:rsidRDefault="6696D54E" w:rsidP="15CF7C9C">
      <w:pPr>
        <w:ind w:left="0"/>
      </w:pPr>
      <w:r>
        <w:t>Yes. A participation rate of 95</w:t>
      </w:r>
      <w:r w:rsidR="004F7FC0">
        <w:t xml:space="preserve"> percent</w:t>
      </w:r>
      <w:r>
        <w:t xml:space="preserve"> is required by the US</w:t>
      </w:r>
      <w:r w:rsidR="004F7FC0">
        <w:t xml:space="preserve"> </w:t>
      </w:r>
      <w:r>
        <w:t>Department of Education to not receive a participation rate penalty. All students should be tested, however, students taking the CAA who receive a LOSS are removed from the DFS calculation.</w:t>
      </w:r>
    </w:p>
    <w:p w14:paraId="4F322298" w14:textId="0491DD91" w:rsidR="16C69C25" w:rsidRDefault="16C69C25" w:rsidP="0056204B">
      <w:pPr>
        <w:pStyle w:val="Heading3"/>
      </w:pPr>
      <w:r w:rsidRPr="0A2AE25E">
        <w:t>How</w:t>
      </w:r>
      <w:r w:rsidRPr="02E8F3CA">
        <w:t xml:space="preserve"> do parent opt-outs affect the participation rate? </w:t>
      </w:r>
    </w:p>
    <w:p w14:paraId="6FBCB99A" w14:textId="378AE377" w:rsidR="16C69C25" w:rsidRDefault="4F58FC12" w:rsidP="0ED3B3DF">
      <w:pPr>
        <w:ind w:left="0"/>
      </w:pPr>
      <w:r>
        <w:t xml:space="preserve">The </w:t>
      </w:r>
      <w:r w:rsidR="49B85436">
        <w:t>US</w:t>
      </w:r>
      <w:r>
        <w:t xml:space="preserve"> Department of Education requires 95</w:t>
      </w:r>
      <w:r w:rsidR="004F7FC0">
        <w:t xml:space="preserve"> percent</w:t>
      </w:r>
      <w:r>
        <w:t xml:space="preserve"> participation for all students. Unfortunately, parent opt-outs </w:t>
      </w:r>
      <w:r w:rsidR="71301B84">
        <w:t>do</w:t>
      </w:r>
      <w:r>
        <w:t xml:space="preserve"> not change the requirement. If the school or district does not meet the 95</w:t>
      </w:r>
      <w:r w:rsidR="004F7FC0">
        <w:t xml:space="preserve"> percent</w:t>
      </w:r>
      <w:r>
        <w:t xml:space="preserve"> requirement, a penalty will be applied.</w:t>
      </w:r>
    </w:p>
    <w:p w14:paraId="1FCCAB95" w14:textId="1F1112A7" w:rsidR="4106EE95" w:rsidRDefault="4106EE95" w:rsidP="0056204B">
      <w:pPr>
        <w:pStyle w:val="Heading3"/>
      </w:pPr>
      <w:r w:rsidRPr="20B83532">
        <w:lastRenderedPageBreak/>
        <w:t xml:space="preserve">In light of the learning loss that has been reported nationwide, will we be resetting DFS cut scores for the 2022 Dashboard? </w:t>
      </w:r>
    </w:p>
    <w:p w14:paraId="3FF820C3" w14:textId="14DB8A09" w:rsidR="4106EE95" w:rsidRDefault="4106EE95" w:rsidP="0ED3B3DF">
      <w:pPr>
        <w:ind w:left="0"/>
      </w:pPr>
      <w:r>
        <w:t>No. The State Board of Education is committed to continuous improvement of the Dashboard and did not want to lower the standards in 2022.</w:t>
      </w:r>
    </w:p>
    <w:p w14:paraId="696010DF" w14:textId="5BD16E47" w:rsidR="004B4F0D" w:rsidRDefault="001C182F" w:rsidP="0056204B">
      <w:pPr>
        <w:pStyle w:val="Heading3"/>
      </w:pPr>
      <w:r w:rsidRPr="001C182F">
        <w:t xml:space="preserve">Need Additional Help with </w:t>
      </w:r>
      <w:r w:rsidR="002D4187">
        <w:t>Academic</w:t>
      </w:r>
      <w:r w:rsidRPr="001C182F">
        <w:t xml:space="preserve"> Indicator</w:t>
      </w:r>
      <w:r w:rsidR="002D4187">
        <w:t>s</w:t>
      </w:r>
      <w:r w:rsidRPr="001C182F">
        <w:t>?</w:t>
      </w:r>
    </w:p>
    <w:p w14:paraId="2CD05761" w14:textId="0D52EFDB" w:rsidR="001C182F" w:rsidRPr="001C182F" w:rsidRDefault="001C182F" w:rsidP="00754A70">
      <w:pPr>
        <w:ind w:left="0"/>
        <w:rPr>
          <w:b/>
          <w:bCs/>
        </w:rPr>
      </w:pPr>
      <w:r w:rsidRPr="001C182F">
        <w:rPr>
          <w:b/>
          <w:bCs/>
        </w:rPr>
        <w:t xml:space="preserve">Resources: </w:t>
      </w:r>
    </w:p>
    <w:p w14:paraId="3B9A6846" w14:textId="46C85B5D" w:rsidR="001C182F" w:rsidRPr="001C182F" w:rsidRDefault="003F0DB2" w:rsidP="0054510B">
      <w:pPr>
        <w:pStyle w:val="ListParagraph"/>
        <w:numPr>
          <w:ilvl w:val="0"/>
          <w:numId w:val="16"/>
        </w:numPr>
        <w:rPr>
          <w:rStyle w:val="Hyperlink"/>
          <w:rFonts w:cs="Arial"/>
          <w:color w:val="auto"/>
          <w:u w:val="none"/>
        </w:rPr>
      </w:pPr>
      <w:r>
        <w:rPr>
          <w:rFonts w:cs="Arial"/>
        </w:rPr>
        <w:t xml:space="preserve">CDE </w:t>
      </w:r>
      <w:r w:rsidR="002D4187">
        <w:rPr>
          <w:rFonts w:cs="Arial"/>
        </w:rPr>
        <w:t>Academic</w:t>
      </w:r>
      <w:r w:rsidR="001C182F" w:rsidRPr="00FF34EF">
        <w:rPr>
          <w:rFonts w:cs="Arial"/>
        </w:rPr>
        <w:t xml:space="preserve"> Indicator</w:t>
      </w:r>
      <w:r w:rsidR="002D4187">
        <w:rPr>
          <w:rFonts w:cs="Arial"/>
        </w:rPr>
        <w:t>s</w:t>
      </w:r>
      <w:r>
        <w:rPr>
          <w:rFonts w:cs="Arial"/>
        </w:rPr>
        <w:t xml:space="preserve"> </w:t>
      </w:r>
      <w:r w:rsidR="001C182F" w:rsidRPr="00FF34EF">
        <w:rPr>
          <w:rFonts w:cs="Arial"/>
        </w:rPr>
        <w:t>web page: </w:t>
      </w:r>
      <w:r>
        <w:rPr>
          <w:rFonts w:cs="Arial"/>
        </w:rPr>
        <w:br/>
      </w:r>
      <w:hyperlink r:id="rId22" w:tooltip="CDE Academic Indicators web page" w:history="1">
        <w:r w:rsidRPr="003E1E17">
          <w:rPr>
            <w:rStyle w:val="Hyperlink"/>
          </w:rPr>
          <w:t>https://www.cde.ca.gov/ta/ac/cm/dashboardacad.asp</w:t>
        </w:r>
      </w:hyperlink>
    </w:p>
    <w:p w14:paraId="3F5EB200" w14:textId="05D075D5" w:rsidR="001C182F" w:rsidRPr="001C182F" w:rsidRDefault="003F0DB2" w:rsidP="0054510B">
      <w:pPr>
        <w:pStyle w:val="ListParagraph"/>
        <w:numPr>
          <w:ilvl w:val="0"/>
          <w:numId w:val="16"/>
        </w:numPr>
        <w:rPr>
          <w:rFonts w:cs="Arial"/>
        </w:rPr>
      </w:pPr>
      <w:r>
        <w:rPr>
          <w:rFonts w:cs="Arial"/>
        </w:rPr>
        <w:t xml:space="preserve">CDE </w:t>
      </w:r>
      <w:r w:rsidR="62DDDEA5" w:rsidRPr="15CF7C9C">
        <w:rPr>
          <w:rFonts w:cs="Arial"/>
        </w:rPr>
        <w:t>School Dashboard</w:t>
      </w:r>
      <w:r w:rsidR="71613458" w:rsidRPr="15CF7C9C">
        <w:rPr>
          <w:rFonts w:cs="Arial"/>
        </w:rPr>
        <w:t xml:space="preserve"> Additional Report</w:t>
      </w:r>
      <w:r w:rsidR="56B50B26" w:rsidRPr="15CF7C9C">
        <w:rPr>
          <w:rFonts w:cs="Arial"/>
        </w:rPr>
        <w:t>s</w:t>
      </w:r>
      <w:r w:rsidR="495E3BAE" w:rsidRPr="15CF7C9C">
        <w:rPr>
          <w:rFonts w:cs="Arial"/>
        </w:rPr>
        <w:t xml:space="preserve"> web</w:t>
      </w:r>
      <w:r>
        <w:rPr>
          <w:rFonts w:cs="Arial"/>
        </w:rPr>
        <w:t xml:space="preserve"> </w:t>
      </w:r>
      <w:r w:rsidR="495E3BAE" w:rsidRPr="15CF7C9C">
        <w:rPr>
          <w:rFonts w:cs="Arial"/>
        </w:rPr>
        <w:t xml:space="preserve">page: </w:t>
      </w:r>
      <w:r w:rsidR="71613458" w:rsidRPr="15CF7C9C">
        <w:rPr>
          <w:rFonts w:cs="Arial"/>
        </w:rPr>
        <w:t xml:space="preserve"> </w:t>
      </w:r>
      <w:hyperlink r:id="rId23" w:tooltip="CDE School Dashboard Additional Reports web page">
        <w:r w:rsidR="71613458" w:rsidRPr="15CF7C9C">
          <w:rPr>
            <w:rStyle w:val="Hyperlink"/>
            <w:rFonts w:cs="Arial"/>
          </w:rPr>
          <w:t>https://www6.cde.ca.gov/californiamodel/</w:t>
        </w:r>
      </w:hyperlink>
    </w:p>
    <w:p w14:paraId="26126283" w14:textId="572931A4" w:rsidR="001C182F" w:rsidRDefault="71613458" w:rsidP="007A19E3">
      <w:pPr>
        <w:spacing w:before="120" w:after="120" w:line="240" w:lineRule="auto"/>
        <w:ind w:left="0"/>
      </w:pPr>
      <w:r>
        <w:t>Th</w:t>
      </w:r>
      <w:r w:rsidR="05619B65">
        <w:t>e academic indicator data</w:t>
      </w:r>
      <w:r>
        <w:t xml:space="preserve">: </w:t>
      </w:r>
    </w:p>
    <w:p w14:paraId="2C3D9FA2" w14:textId="45DD4066" w:rsidR="002D4187" w:rsidRDefault="002D4187" w:rsidP="0054510B">
      <w:pPr>
        <w:pStyle w:val="ListParagraph"/>
        <w:numPr>
          <w:ilvl w:val="0"/>
          <w:numId w:val="34"/>
        </w:numPr>
      </w:pPr>
      <w:r>
        <w:t>Participation rate</w:t>
      </w:r>
    </w:p>
    <w:p w14:paraId="15CC4CF6" w14:textId="77777777" w:rsidR="002D4187" w:rsidRDefault="002D4187" w:rsidP="0054510B">
      <w:pPr>
        <w:pStyle w:val="ListParagraph"/>
        <w:numPr>
          <w:ilvl w:val="0"/>
          <w:numId w:val="34"/>
        </w:numPr>
      </w:pPr>
      <w:r>
        <w:t>Number of students assigned a LOSS score</w:t>
      </w:r>
    </w:p>
    <w:p w14:paraId="17A2ADCA" w14:textId="77777777" w:rsidR="002D4187" w:rsidRDefault="002D4187" w:rsidP="0054510B">
      <w:pPr>
        <w:pStyle w:val="ListParagraph"/>
        <w:numPr>
          <w:ilvl w:val="0"/>
          <w:numId w:val="34"/>
        </w:numPr>
      </w:pPr>
      <w:r>
        <w:t>DFS without LOSS scores applied</w:t>
      </w:r>
    </w:p>
    <w:p w14:paraId="2A5A1009" w14:textId="361E771F" w:rsidR="001C182F" w:rsidRDefault="002D4187" w:rsidP="0054510B">
      <w:pPr>
        <w:pStyle w:val="ListParagraph"/>
        <w:numPr>
          <w:ilvl w:val="0"/>
          <w:numId w:val="34"/>
        </w:numPr>
      </w:pPr>
      <w:r>
        <w:t>DFS with LOSS scores applied</w:t>
      </w:r>
      <w:r w:rsidR="001C182F">
        <w:t xml:space="preserve"> </w:t>
      </w:r>
    </w:p>
    <w:p w14:paraId="48DA5B05" w14:textId="7DBD6441" w:rsidR="00754A70" w:rsidRPr="00AD5B01" w:rsidRDefault="001C182F" w:rsidP="0054510B">
      <w:pPr>
        <w:pStyle w:val="ListParagraph"/>
        <w:numPr>
          <w:ilvl w:val="0"/>
          <w:numId w:val="16"/>
        </w:numPr>
        <w:rPr>
          <w:rStyle w:val="Hyperlink"/>
          <w:color w:val="auto"/>
          <w:u w:val="none"/>
        </w:rPr>
      </w:pPr>
      <w:r>
        <w:rPr>
          <w:rFonts w:cs="Arial"/>
        </w:rPr>
        <w:t xml:space="preserve">Contact Us by Email: </w:t>
      </w:r>
      <w:hyperlink r:id="rId24" w:history="1">
        <w:r w:rsidR="00CB1BB5" w:rsidRPr="00FA371A">
          <w:rPr>
            <w:rStyle w:val="Hyperlink"/>
            <w:rFonts w:cs="Arial"/>
          </w:rPr>
          <w:t>dashboard@cde.ca.gov</w:t>
        </w:r>
      </w:hyperlink>
    </w:p>
    <w:p w14:paraId="5A5FE807" w14:textId="27301969" w:rsidR="00AD5B01" w:rsidRPr="00FF34EF" w:rsidRDefault="00AD5B01" w:rsidP="00BE1C66">
      <w:pPr>
        <w:pStyle w:val="Heading2"/>
      </w:pPr>
      <w:r>
        <w:t>Suspension</w:t>
      </w:r>
      <w:r w:rsidRPr="00FF34EF">
        <w:t xml:space="preserve"> Indicator</w:t>
      </w:r>
    </w:p>
    <w:p w14:paraId="2C553248" w14:textId="68284A54" w:rsidR="00AD5B01" w:rsidRDefault="00AD5B01" w:rsidP="0056204B">
      <w:pPr>
        <w:pStyle w:val="Heading3"/>
      </w:pPr>
      <w:r w:rsidRPr="4FE30727">
        <w:t>Wh</w:t>
      </w:r>
      <w:r w:rsidR="1C79F877" w:rsidRPr="4FE30727">
        <w:t>at is the Suspension Rate Indicator</w:t>
      </w:r>
      <w:r w:rsidRPr="4FE30727">
        <w:t>?</w:t>
      </w:r>
    </w:p>
    <w:p w14:paraId="127E1A6A" w14:textId="1C561BDE" w:rsidR="089382AF" w:rsidRDefault="40C4E879" w:rsidP="7264FEDB">
      <w:pPr>
        <w:ind w:left="0"/>
      </w:pPr>
      <w:r w:rsidRPr="15CF7C9C">
        <w:rPr>
          <w:rFonts w:cs="Arial"/>
        </w:rPr>
        <w:t xml:space="preserve">The suspension rate indicator represents the percent of students </w:t>
      </w:r>
      <w:r w:rsidR="27D0D680" w:rsidRPr="15CF7C9C">
        <w:rPr>
          <w:rFonts w:cs="Arial"/>
        </w:rPr>
        <w:t xml:space="preserve">who </w:t>
      </w:r>
      <w:r w:rsidRPr="15CF7C9C">
        <w:rPr>
          <w:rFonts w:cs="Arial"/>
        </w:rPr>
        <w:t xml:space="preserve">have been suspended for at least one full school day. Includes all students in </w:t>
      </w:r>
      <w:r w:rsidR="000B6DA6">
        <w:rPr>
          <w:rFonts w:cs="Arial"/>
        </w:rPr>
        <w:t>kindergarten through grade twelve</w:t>
      </w:r>
      <w:r w:rsidRPr="15CF7C9C">
        <w:rPr>
          <w:rFonts w:cs="Arial"/>
        </w:rPr>
        <w:t xml:space="preserve"> enrolled for at least one day (cumulative enrollment). </w:t>
      </w:r>
    </w:p>
    <w:p w14:paraId="21C37AE6" w14:textId="564C53C1" w:rsidR="089382AF" w:rsidRDefault="089382AF" w:rsidP="4FE30727">
      <w:pPr>
        <w:ind w:left="0"/>
        <w:rPr>
          <w:rFonts w:cs="Arial"/>
        </w:rPr>
      </w:pPr>
      <w:r w:rsidRPr="01325CDD">
        <w:rPr>
          <w:rFonts w:cs="Arial"/>
        </w:rPr>
        <w:t xml:space="preserve">The suspension rate indicator uses discipline data submitted by LEAs for the </w:t>
      </w:r>
      <w:r w:rsidR="008B2C23">
        <w:rPr>
          <w:rFonts w:cs="Arial"/>
        </w:rPr>
        <w:br/>
      </w:r>
      <w:r w:rsidRPr="01325CDD">
        <w:rPr>
          <w:rFonts w:cs="Arial"/>
        </w:rPr>
        <w:t>End-of-Year-3 (EOY3) collection</w:t>
      </w:r>
      <w:r w:rsidR="008B2C23">
        <w:rPr>
          <w:rFonts w:cs="Arial"/>
        </w:rPr>
        <w:t>.</w:t>
      </w:r>
    </w:p>
    <w:p w14:paraId="44736FC9" w14:textId="2A88486C" w:rsidR="00C3448D" w:rsidRDefault="00C3448D" w:rsidP="0056204B">
      <w:pPr>
        <w:pStyle w:val="Heading3"/>
      </w:pPr>
      <w:r w:rsidRPr="00C3448D">
        <w:lastRenderedPageBreak/>
        <w:t>Suspension Rate Indicator on the Dashboard</w:t>
      </w:r>
    </w:p>
    <w:p w14:paraId="494F2DED" w14:textId="74AF5D57" w:rsidR="00C3448D" w:rsidRPr="00C3448D" w:rsidRDefault="00C3448D" w:rsidP="00C3448D">
      <w:r w:rsidRPr="00C3448D">
        <w:rPr>
          <w:noProof/>
        </w:rPr>
        <w:drawing>
          <wp:inline distT="0" distB="0" distL="0" distR="0" wp14:anchorId="069CD92E" wp14:editId="20610C00">
            <wp:extent cx="1994004" cy="3695411"/>
            <wp:effectExtent l="0" t="0" r="6350" b="635"/>
            <wp:docPr id="5" name="Content Placeholder 10" descr="Learn More Suspension Rate: All students (selected) and State button, Bar chart shows a Very Low rate with 5 filled bars, Equity report has 5 boxes, and View more detail button.">
              <a:extLst xmlns:a="http://schemas.openxmlformats.org/drawingml/2006/main">
                <a:ext uri="{FF2B5EF4-FFF2-40B4-BE49-F238E27FC236}">
                  <a16:creationId xmlns:a16="http://schemas.microsoft.com/office/drawing/2014/main" id="{D059D77A-9100-380E-FBB3-63FA715DC48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10" descr="Learn More Suspension Rate: All students (selected) and State button, Bar chart shows a Very Low rate with 5 filled bars, Equity report has 5 boxes, and View more detail button.">
                      <a:extLst>
                        <a:ext uri="{FF2B5EF4-FFF2-40B4-BE49-F238E27FC236}">
                          <a16:creationId xmlns:a16="http://schemas.microsoft.com/office/drawing/2014/main" id="{D059D77A-9100-380E-FBB3-63FA715DC486}"/>
                        </a:ext>
                      </a:extLst>
                    </pic:cNvPr>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994004" cy="3695411"/>
                    </a:xfrm>
                    <a:prstGeom prst="rect">
                      <a:avLst/>
                    </a:prstGeom>
                  </pic:spPr>
                </pic:pic>
              </a:graphicData>
            </a:graphic>
          </wp:inline>
        </w:drawing>
      </w:r>
    </w:p>
    <w:p w14:paraId="0F43EF13" w14:textId="44FE7423" w:rsidR="4FE30727" w:rsidRDefault="2C67B14B" w:rsidP="0056204B">
      <w:pPr>
        <w:pStyle w:val="Heading3"/>
      </w:pPr>
      <w:r w:rsidRPr="27BCAB1E">
        <w:t>What is the Suspension Rate Formula?</w:t>
      </w:r>
    </w:p>
    <w:p w14:paraId="0361D65B" w14:textId="3AB99CD4" w:rsidR="2C67B14B" w:rsidRDefault="2C67B14B" w:rsidP="27BCAB1E">
      <w:pPr>
        <w:ind w:left="0"/>
        <w:rPr>
          <w:rFonts w:cs="Arial"/>
        </w:rPr>
      </w:pPr>
      <w:r w:rsidRPr="27BCAB1E">
        <w:rPr>
          <w:rFonts w:cs="Arial"/>
        </w:rPr>
        <w:t xml:space="preserve">Numerator: </w:t>
      </w:r>
      <w:r w:rsidR="00967768">
        <w:rPr>
          <w:rFonts w:cs="Arial"/>
        </w:rPr>
        <w:t>t</w:t>
      </w:r>
      <w:r w:rsidRPr="27BCAB1E">
        <w:rPr>
          <w:rFonts w:cs="Arial"/>
        </w:rPr>
        <w:t>he number of students who have been suspended at least one full day</w:t>
      </w:r>
    </w:p>
    <w:p w14:paraId="1EEF9D78" w14:textId="29CA449A" w:rsidR="2C67B14B" w:rsidRDefault="4434A2DA" w:rsidP="27BCAB1E">
      <w:pPr>
        <w:ind w:left="0"/>
      </w:pPr>
      <w:r w:rsidRPr="0B1D21EF">
        <w:rPr>
          <w:rFonts w:cs="Arial"/>
        </w:rPr>
        <w:t>Denominator: students who were enrolled for at least one day at any time during the school year, which is also known as “cumulative enrollment</w:t>
      </w:r>
      <w:r w:rsidR="00842F36">
        <w:rPr>
          <w:rFonts w:cs="Arial"/>
        </w:rPr>
        <w:t>”</w:t>
      </w:r>
    </w:p>
    <w:p w14:paraId="6E5F3D3E" w14:textId="77777777" w:rsidR="00C3448D" w:rsidRDefault="00C3448D" w:rsidP="0056204B">
      <w:pPr>
        <w:pStyle w:val="Heading3"/>
      </w:pPr>
      <w:r w:rsidRPr="00C3448D">
        <w:t>Suspension Rate—Reverse Goal</w:t>
      </w:r>
    </w:p>
    <w:p w14:paraId="4AC2C21E" w14:textId="4428DAD0" w:rsidR="27BCAB1E" w:rsidRDefault="5A282DBF" w:rsidP="00C3448D">
      <w:pPr>
        <w:ind w:left="0"/>
        <w:rPr>
          <w:rFonts w:cs="Arial"/>
        </w:rPr>
      </w:pPr>
      <w:r w:rsidRPr="2D806A63">
        <w:rPr>
          <w:rFonts w:cs="Arial"/>
        </w:rPr>
        <w:t xml:space="preserve">For most of the other state indicators, the desired outcome is to have a high percentage in the current year. However, for the Suspension Rate Indicator, the desired outcome is reversed, and the goal is to achieve a low suspension rate.   </w:t>
      </w:r>
    </w:p>
    <w:p w14:paraId="14FA775E" w14:textId="502E40E1" w:rsidR="27BCAB1E" w:rsidRDefault="5A282DBF" w:rsidP="692A1126">
      <w:pPr>
        <w:ind w:left="0"/>
        <w:rPr>
          <w:rFonts w:cs="Arial"/>
        </w:rPr>
      </w:pPr>
      <w:r w:rsidRPr="692A1126">
        <w:rPr>
          <w:rFonts w:cs="Arial"/>
        </w:rPr>
        <w:t>Due to this reverse goal, the “cell phone bars” for the Suspension Rate Indicator on the 2022 Dashboard is reversed</w:t>
      </w:r>
      <w:r w:rsidR="0A8003CE" w:rsidRPr="692A1126">
        <w:rPr>
          <w:rFonts w:cs="Arial"/>
        </w:rPr>
        <w:t>.</w:t>
      </w:r>
    </w:p>
    <w:p w14:paraId="1B402D8F" w14:textId="24B4114D" w:rsidR="1D33D0B5" w:rsidRDefault="007A4659" w:rsidP="007A4659">
      <w:pPr>
        <w:ind w:left="0"/>
        <w:rPr>
          <w:rFonts w:ascii="Times New Roman" w:eastAsia="Times New Roman" w:hAnsi="Times New Roman" w:cs="Times New Roman"/>
          <w:color w:val="11151A" w:themeColor="text1"/>
          <w:szCs w:val="24"/>
        </w:rPr>
      </w:pPr>
      <w:r w:rsidRPr="007A4659">
        <w:rPr>
          <w:noProof/>
        </w:rPr>
        <w:lastRenderedPageBreak/>
        <w:t xml:space="preserve"> </w:t>
      </w:r>
      <w:r w:rsidRPr="007A4659">
        <w:rPr>
          <w:rFonts w:ascii="Times New Roman" w:eastAsia="Times New Roman" w:hAnsi="Times New Roman" w:cs="Times New Roman"/>
          <w:noProof/>
          <w:color w:val="11151A" w:themeColor="text1"/>
          <w:szCs w:val="24"/>
        </w:rPr>
        <w:drawing>
          <wp:inline distT="0" distB="0" distL="0" distR="0" wp14:anchorId="40A693A8" wp14:editId="1C2EAFEE">
            <wp:extent cx="2016456" cy="1495425"/>
            <wp:effectExtent l="0" t="0" r="3175" b="0"/>
            <wp:docPr id="8" name="Content Placeholder 7" descr=" Suspension Rate: Bar chart shows a high rate with 2 filled bars out of five bars.">
              <a:extLst xmlns:a="http://schemas.openxmlformats.org/drawingml/2006/main">
                <a:ext uri="{FF2B5EF4-FFF2-40B4-BE49-F238E27FC236}">
                  <a16:creationId xmlns:a16="http://schemas.microsoft.com/office/drawing/2014/main" id="{4A4B5B22-27D6-1C99-4830-64467A33B9A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 Suspension Rate: Bar chart shows a high rate with 2 filled bars out of five bars.">
                      <a:extLst>
                        <a:ext uri="{FF2B5EF4-FFF2-40B4-BE49-F238E27FC236}">
                          <a16:creationId xmlns:a16="http://schemas.microsoft.com/office/drawing/2014/main" id="{4A4B5B22-27D6-1C99-4830-64467A33B9A3}"/>
                        </a:ext>
                      </a:extLst>
                    </pic:cNvPr>
                    <pic:cNvPicPr>
                      <a:picLocks noGrp="1" noChangeAspect="1"/>
                    </pic:cNvPicPr>
                  </pic:nvPicPr>
                  <pic:blipFill rotWithShape="1">
                    <a:blip r:embed="rId26" cstate="print">
                      <a:extLst>
                        <a:ext uri="{28A0092B-C50C-407E-A947-70E740481C1C}">
                          <a14:useLocalDpi xmlns:a14="http://schemas.microsoft.com/office/drawing/2010/main" val="0"/>
                        </a:ext>
                      </a:extLst>
                    </a:blip>
                    <a:srcRect/>
                    <a:stretch/>
                  </pic:blipFill>
                  <pic:spPr>
                    <a:xfrm>
                      <a:off x="0" y="0"/>
                      <a:ext cx="2022531" cy="1499930"/>
                    </a:xfrm>
                    <a:prstGeom prst="rect">
                      <a:avLst/>
                    </a:prstGeom>
                  </pic:spPr>
                </pic:pic>
              </a:graphicData>
            </a:graphic>
          </wp:inline>
        </w:drawing>
      </w:r>
    </w:p>
    <w:p w14:paraId="326DFE06" w14:textId="502E40E1" w:rsidR="27BCAB1E" w:rsidRDefault="1D33D0B5" w:rsidP="0056204B">
      <w:pPr>
        <w:pStyle w:val="Heading3"/>
      </w:pPr>
      <w:r w:rsidRPr="48F8B111">
        <w:t>Who is Counted as a Suspended Student?</w:t>
      </w:r>
    </w:p>
    <w:p w14:paraId="1EA7DDAA" w14:textId="0E1E2377" w:rsidR="1D33D0B5" w:rsidRDefault="5513B794" w:rsidP="41446F84">
      <w:pPr>
        <w:ind w:left="0"/>
        <w:rPr>
          <w:rFonts w:cs="Arial"/>
        </w:rPr>
      </w:pPr>
      <w:r w:rsidRPr="41446F84">
        <w:rPr>
          <w:rFonts w:cs="Arial"/>
        </w:rPr>
        <w:t xml:space="preserve">Students </w:t>
      </w:r>
      <w:r w:rsidR="1D33D0B5" w:rsidRPr="41446F84">
        <w:rPr>
          <w:rFonts w:cs="Arial"/>
        </w:rPr>
        <w:t>are counted as suspended if they</w:t>
      </w:r>
      <w:r w:rsidRPr="41446F84">
        <w:rPr>
          <w:rFonts w:cs="Arial"/>
        </w:rPr>
        <w:t xml:space="preserve"> are suspended at least one cumulative day. Students suspended multiple times are only counted once in the rate calculation. </w:t>
      </w:r>
    </w:p>
    <w:p w14:paraId="1ED4278B" w14:textId="680002CB" w:rsidR="1D33D0B5" w:rsidRDefault="7A99FA40" w:rsidP="41446F84">
      <w:pPr>
        <w:ind w:left="0"/>
        <w:rPr>
          <w:rFonts w:cs="Arial"/>
        </w:rPr>
      </w:pPr>
      <w:r w:rsidRPr="41446F84">
        <w:rPr>
          <w:rFonts w:cs="Arial"/>
        </w:rPr>
        <w:t>The s</w:t>
      </w:r>
      <w:r w:rsidR="5513B794" w:rsidRPr="41446F84">
        <w:rPr>
          <w:rFonts w:cs="Arial"/>
        </w:rPr>
        <w:t>uspension rate calculation includes both in-school AND out-of-school suspensions</w:t>
      </w:r>
      <w:r w:rsidR="36DF165D" w:rsidRPr="41446F84">
        <w:rPr>
          <w:rFonts w:cs="Arial"/>
        </w:rPr>
        <w:t xml:space="preserve">. These are labeled in CALPADS as </w:t>
      </w:r>
      <w:r w:rsidR="5513B794" w:rsidRPr="41446F84">
        <w:rPr>
          <w:rFonts w:cs="Arial"/>
        </w:rPr>
        <w:t>Discipline codes 100 and 110</w:t>
      </w:r>
      <w:r w:rsidR="2C6A2C35" w:rsidRPr="41446F84">
        <w:rPr>
          <w:rFonts w:cs="Arial"/>
        </w:rPr>
        <w:t>.</w:t>
      </w:r>
    </w:p>
    <w:p w14:paraId="3C4B2890" w14:textId="3CEE20A5" w:rsidR="1D33D0B5" w:rsidRDefault="5513B794" w:rsidP="41446F84">
      <w:pPr>
        <w:ind w:left="0"/>
        <w:rPr>
          <w:rFonts w:cs="Arial"/>
        </w:rPr>
      </w:pPr>
      <w:r w:rsidRPr="41446F84">
        <w:rPr>
          <w:rFonts w:cs="Arial"/>
        </w:rPr>
        <w:t>The discipline incidents are taken from the Student Incident (SINC) and Student Incident Result (SIRS) files</w:t>
      </w:r>
      <w:r w:rsidR="1C68F43C" w:rsidRPr="41446F84">
        <w:rPr>
          <w:rFonts w:cs="Arial"/>
        </w:rPr>
        <w:t xml:space="preserve">, submitted at EOY3. </w:t>
      </w:r>
    </w:p>
    <w:p w14:paraId="20A74358" w14:textId="77777777" w:rsidR="00C3448D" w:rsidRDefault="00C3448D" w:rsidP="0056204B">
      <w:pPr>
        <w:pStyle w:val="Heading3"/>
      </w:pPr>
      <w:r w:rsidRPr="00C3448D">
        <w:t>Suspension Rate—Automatic Assignment of High</w:t>
      </w:r>
    </w:p>
    <w:p w14:paraId="64682510" w14:textId="758594B8" w:rsidR="1C68F43C" w:rsidRDefault="1C68F43C" w:rsidP="00C3448D">
      <w:pPr>
        <w:ind w:left="0"/>
        <w:rPr>
          <w:rFonts w:cs="Arial"/>
        </w:rPr>
      </w:pPr>
      <w:r w:rsidRPr="41446F84">
        <w:rPr>
          <w:rFonts w:cs="Arial"/>
        </w:rPr>
        <w:t>LEAs</w:t>
      </w:r>
      <w:r w:rsidR="37BE0D35" w:rsidRPr="41446F84">
        <w:rPr>
          <w:rFonts w:cs="Arial"/>
        </w:rPr>
        <w:t xml:space="preserve"> </w:t>
      </w:r>
      <w:r w:rsidRPr="41446F84">
        <w:rPr>
          <w:rFonts w:cs="Arial"/>
        </w:rPr>
        <w:t>that did not certify their EOY3 data will have their Status level automatically assigned “High” if they have 30 or more students cumulatively enrolled.</w:t>
      </w:r>
      <w:r w:rsidR="0DADF550" w:rsidRPr="41446F84">
        <w:rPr>
          <w:rFonts w:cs="Arial"/>
        </w:rPr>
        <w:t xml:space="preserve"> LEAs submit the data for their schools as well, so the schools within the LEA would also be assigned “High”.</w:t>
      </w:r>
      <w:r w:rsidRPr="41446F84">
        <w:rPr>
          <w:rFonts w:cs="Arial"/>
        </w:rPr>
        <w:t xml:space="preserve"> This rule was applied to the 2019 Dashboard, however, the </w:t>
      </w:r>
      <w:r w:rsidR="1B0511EC" w:rsidRPr="41446F84">
        <w:rPr>
          <w:rFonts w:cs="Arial"/>
        </w:rPr>
        <w:t xml:space="preserve">LEA and their schools were automatically assigned the color Orange. </w:t>
      </w:r>
    </w:p>
    <w:p w14:paraId="13F3B282" w14:textId="396F183B" w:rsidR="00AD5B01" w:rsidRDefault="1B0511EC" w:rsidP="0056204B">
      <w:pPr>
        <w:pStyle w:val="Heading3"/>
      </w:pPr>
      <w:r w:rsidRPr="41446F84">
        <w:t xml:space="preserve">Suspension Rate </w:t>
      </w:r>
      <w:r w:rsidR="7D323083" w:rsidRPr="41446F84">
        <w:t xml:space="preserve">Cut Scores </w:t>
      </w:r>
    </w:p>
    <w:p w14:paraId="1A793D0B" w14:textId="768F676D" w:rsidR="40F10621" w:rsidRDefault="40F10621" w:rsidP="25281F5C">
      <w:pPr>
        <w:ind w:left="0"/>
      </w:pPr>
      <w:r w:rsidRPr="25281F5C">
        <w:rPr>
          <w:rFonts w:cs="Arial"/>
        </w:rPr>
        <w:t xml:space="preserve">The Suspension Rate Indicator is based on multiple distributions because the suspension data varies widely among LEA type (elementary, high, and unified) and school type (elementary, middle, and high). There are six different sets of cut points: three sets based on LEA type distributions and three sets based on school type distributions. Note that </w:t>
      </w:r>
      <w:r w:rsidR="007C2913">
        <w:rPr>
          <w:rFonts w:cs="Arial"/>
        </w:rPr>
        <w:t>kindergarten through grade twelve</w:t>
      </w:r>
      <w:r w:rsidRPr="25281F5C">
        <w:rPr>
          <w:rFonts w:cs="Arial"/>
        </w:rPr>
        <w:t xml:space="preserve"> schools use the Unified School District cut scores.</w:t>
      </w:r>
    </w:p>
    <w:p w14:paraId="5B76B08C" w14:textId="06480F3C" w:rsidR="00AD5B01" w:rsidRDefault="390C0854" w:rsidP="656EB537">
      <w:pPr>
        <w:ind w:left="0"/>
      </w:pPr>
      <w:r>
        <w:t>Cut scores can be accessed on the CDE Status Cut Scores for the 2022 Dashboard</w:t>
      </w:r>
      <w:r w:rsidR="00C3448D">
        <w:t xml:space="preserve"> web page at </w:t>
      </w:r>
      <w:hyperlink r:id="rId27" w:anchor="Susp2022" w:tooltip="CDE Status Cut Scores for the 2022 Dashboard web page" w:history="1">
        <w:r w:rsidR="00C3448D" w:rsidRPr="003E1E17">
          <w:rPr>
            <w:rStyle w:val="Hyperlink"/>
          </w:rPr>
          <w:t>https://www.cde.ca.gov/ta/ac/cm/perfcutscores22.asp#Susp2022</w:t>
        </w:r>
      </w:hyperlink>
      <w:r w:rsidR="71381BF0">
        <w:t>.</w:t>
      </w:r>
    </w:p>
    <w:p w14:paraId="527EF486" w14:textId="712D5A90" w:rsidR="7B0E1A28" w:rsidRDefault="71381BF0" w:rsidP="0056204B">
      <w:pPr>
        <w:pStyle w:val="Heading3"/>
      </w:pPr>
      <w:r w:rsidRPr="41446F84">
        <w:t>Changes to the Suspension Rate Indicator</w:t>
      </w:r>
    </w:p>
    <w:p w14:paraId="399F9607" w14:textId="7495A4DC" w:rsidR="4F1018DA" w:rsidRDefault="4F1018DA" w:rsidP="41446F84">
      <w:pPr>
        <w:ind w:left="0"/>
      </w:pPr>
      <w:r>
        <w:t xml:space="preserve">There have been a few changes to the </w:t>
      </w:r>
      <w:r w:rsidR="4F9E0AC7">
        <w:t>Suspension rate</w:t>
      </w:r>
      <w:r>
        <w:t xml:space="preserve"> indicators since the Dashboard was last published in 2019. To simplify these differences, the table below shows what has changed.</w:t>
      </w:r>
    </w:p>
    <w:tbl>
      <w:tblPr>
        <w:tblStyle w:val="GridTable4-Accent1"/>
        <w:tblW w:w="0" w:type="auto"/>
        <w:tblLayout w:type="fixed"/>
        <w:tblLook w:val="06A0" w:firstRow="1" w:lastRow="0" w:firstColumn="1" w:lastColumn="0" w:noHBand="1" w:noVBand="1"/>
        <w:tblDescription w:val="Comparison between Suspension Rate Indicator on the 2019 and 2022 Dashboard"/>
      </w:tblPr>
      <w:tblGrid>
        <w:gridCol w:w="4680"/>
        <w:gridCol w:w="4680"/>
      </w:tblGrid>
      <w:tr w:rsidR="00940C19" w14:paraId="34DB73EC" w14:textId="77777777" w:rsidTr="00223207">
        <w:trPr>
          <w:cnfStyle w:val="100000000000" w:firstRow="1" w:lastRow="0" w:firstColumn="0" w:lastColumn="0" w:oddVBand="0" w:evenVBand="0" w:oddHBand="0" w:evenHBand="0" w:firstRowFirstColumn="0" w:firstRowLastColumn="0" w:lastRowFirstColumn="0" w:lastRowLastColumn="0"/>
          <w:cantSplit/>
          <w:trHeight w:val="585"/>
          <w:tblHeader/>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2C5D426D" w14:textId="77777777" w:rsidR="00940C19" w:rsidRPr="007200B5" w:rsidRDefault="00940C19" w:rsidP="00940C19">
            <w:pPr>
              <w:ind w:left="0"/>
              <w:jc w:val="center"/>
              <w:rPr>
                <w:b w:val="0"/>
                <w:bCs w:val="0"/>
                <w:color w:val="F8F4FB" w:themeColor="background2"/>
              </w:rPr>
            </w:pPr>
            <w:r w:rsidRPr="007200B5">
              <w:rPr>
                <w:color w:val="F8F4FB" w:themeColor="background2"/>
              </w:rPr>
              <w:lastRenderedPageBreak/>
              <w:t>2019 Dashboard</w:t>
            </w:r>
          </w:p>
        </w:tc>
        <w:tc>
          <w:tcPr>
            <w:tcW w:w="4680" w:type="dxa"/>
            <w:vAlign w:val="center"/>
          </w:tcPr>
          <w:p w14:paraId="10CA1D87" w14:textId="77777777" w:rsidR="00940C19" w:rsidRPr="007200B5" w:rsidRDefault="00940C19" w:rsidP="00940C19">
            <w:pPr>
              <w:ind w:left="0"/>
              <w:jc w:val="center"/>
              <w:cnfStyle w:val="100000000000" w:firstRow="1" w:lastRow="0" w:firstColumn="0" w:lastColumn="0" w:oddVBand="0" w:evenVBand="0" w:oddHBand="0" w:evenHBand="0" w:firstRowFirstColumn="0" w:firstRowLastColumn="0" w:lastRowFirstColumn="0" w:lastRowLastColumn="0"/>
              <w:rPr>
                <w:b w:val="0"/>
                <w:bCs w:val="0"/>
                <w:color w:val="F8F4FB" w:themeColor="background2"/>
              </w:rPr>
            </w:pPr>
            <w:r w:rsidRPr="007200B5">
              <w:rPr>
                <w:color w:val="F8F4FB" w:themeColor="background2"/>
              </w:rPr>
              <w:t>2022 Dashboard</w:t>
            </w:r>
          </w:p>
        </w:tc>
      </w:tr>
      <w:tr w:rsidR="00940C19" w14:paraId="74266F76" w14:textId="77777777" w:rsidTr="00223207">
        <w:trPr>
          <w:cantSplit/>
          <w:trHeight w:val="705"/>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61FB0132" w14:textId="0E9A793F" w:rsidR="00940C19" w:rsidRPr="007200B5" w:rsidRDefault="00940C19" w:rsidP="00940C19">
            <w:pPr>
              <w:ind w:left="0"/>
            </w:pPr>
            <w:r w:rsidRPr="0049069B">
              <w:t>Suspensions are kept at the District of Attendance for Students with Disabilities</w:t>
            </w:r>
          </w:p>
        </w:tc>
        <w:tc>
          <w:tcPr>
            <w:tcW w:w="4680" w:type="dxa"/>
            <w:vAlign w:val="center"/>
          </w:tcPr>
          <w:p w14:paraId="7569BA8B" w14:textId="77777777" w:rsidR="00940C19" w:rsidRPr="007200B5" w:rsidRDefault="00940C19" w:rsidP="00940C19">
            <w:pPr>
              <w:ind w:left="0"/>
              <w:cnfStyle w:val="000000000000" w:firstRow="0" w:lastRow="0" w:firstColumn="0" w:lastColumn="0" w:oddVBand="0" w:evenVBand="0" w:oddHBand="0" w:evenHBand="0" w:firstRowFirstColumn="0" w:firstRowLastColumn="0" w:lastRowFirstColumn="0" w:lastRowLastColumn="0"/>
            </w:pPr>
            <w:r w:rsidRPr="007200B5">
              <w:t xml:space="preserve">Suspensions are sent back to the </w:t>
            </w:r>
            <w:r w:rsidRPr="0049069B">
              <w:rPr>
                <w:b/>
                <w:bCs/>
              </w:rPr>
              <w:t>District of Residence</w:t>
            </w:r>
            <w:r w:rsidRPr="007200B5">
              <w:t xml:space="preserve"> for Students with Disabilities</w:t>
            </w:r>
          </w:p>
        </w:tc>
      </w:tr>
      <w:tr w:rsidR="00940C19" w14:paraId="26959CB2" w14:textId="77777777" w:rsidTr="00223207">
        <w:trPr>
          <w:cantSplit/>
          <w:trHeight w:val="720"/>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018F0392" w14:textId="77777777" w:rsidR="00940C19" w:rsidRPr="007200B5" w:rsidRDefault="00940C19" w:rsidP="00940C19">
            <w:pPr>
              <w:ind w:left="0"/>
            </w:pPr>
            <w:r w:rsidRPr="0049069B">
              <w:t>Three times five methodology for Small Schools Applied</w:t>
            </w:r>
          </w:p>
        </w:tc>
        <w:tc>
          <w:tcPr>
            <w:tcW w:w="4680" w:type="dxa"/>
            <w:vAlign w:val="center"/>
          </w:tcPr>
          <w:p w14:paraId="6688BBB3" w14:textId="77777777" w:rsidR="00940C19" w:rsidRPr="007200B5" w:rsidRDefault="00940C19" w:rsidP="00940C19">
            <w:pPr>
              <w:ind w:left="0"/>
              <w:cnfStyle w:val="000000000000" w:firstRow="0" w:lastRow="0" w:firstColumn="0" w:lastColumn="0" w:oddVBand="0" w:evenVBand="0" w:oddHBand="0" w:evenHBand="0" w:firstRowFirstColumn="0" w:firstRowLastColumn="0" w:lastRowFirstColumn="0" w:lastRowLastColumn="0"/>
            </w:pPr>
            <w:r w:rsidRPr="0049069B">
              <w:rPr>
                <w:b/>
                <w:bCs/>
              </w:rPr>
              <w:t>No</w:t>
            </w:r>
            <w:r w:rsidRPr="0049069B">
              <w:t xml:space="preserve"> three times five methodology applied due to no Change</w:t>
            </w:r>
          </w:p>
        </w:tc>
      </w:tr>
      <w:tr w:rsidR="00940C19" w14:paraId="65357270" w14:textId="77777777" w:rsidTr="00223207">
        <w:trPr>
          <w:cantSplit/>
          <w:trHeight w:val="585"/>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54A90F5C" w14:textId="77777777" w:rsidR="00940C19" w:rsidRPr="007200B5" w:rsidRDefault="00940C19" w:rsidP="00940C19">
            <w:pPr>
              <w:ind w:left="0"/>
            </w:pPr>
            <w:r w:rsidRPr="007200B5">
              <w:t xml:space="preserve">Automatic assignment of </w:t>
            </w:r>
            <w:r w:rsidRPr="0049069B">
              <w:t>Orange</w:t>
            </w:r>
          </w:p>
        </w:tc>
        <w:tc>
          <w:tcPr>
            <w:tcW w:w="4680" w:type="dxa"/>
            <w:vAlign w:val="center"/>
          </w:tcPr>
          <w:p w14:paraId="74BF2D30" w14:textId="77777777" w:rsidR="00940C19" w:rsidRPr="007200B5" w:rsidRDefault="00940C19" w:rsidP="00940C19">
            <w:pPr>
              <w:ind w:left="0"/>
              <w:cnfStyle w:val="000000000000" w:firstRow="0" w:lastRow="0" w:firstColumn="0" w:lastColumn="0" w:oddVBand="0" w:evenVBand="0" w:oddHBand="0" w:evenHBand="0" w:firstRowFirstColumn="0" w:firstRowLastColumn="0" w:lastRowFirstColumn="0" w:lastRowLastColumn="0"/>
            </w:pPr>
            <w:r w:rsidRPr="007200B5">
              <w:t xml:space="preserve">Automatic assignment of </w:t>
            </w:r>
            <w:r w:rsidRPr="0049069B">
              <w:rPr>
                <w:b/>
                <w:bCs/>
              </w:rPr>
              <w:t>High</w:t>
            </w:r>
          </w:p>
        </w:tc>
      </w:tr>
    </w:tbl>
    <w:p w14:paraId="04584FD7" w14:textId="0C34EE3E" w:rsidR="4849C6B6" w:rsidRDefault="4849C6B6" w:rsidP="004F27D6">
      <w:pPr>
        <w:pStyle w:val="Heading3"/>
      </w:pPr>
      <w:r w:rsidRPr="41446F84">
        <w:t>Differences between Data</w:t>
      </w:r>
      <w:r w:rsidR="007C0E99">
        <w:t>Q</w:t>
      </w:r>
      <w:r w:rsidRPr="41446F84">
        <w:t>uest and the Dashboard for Suspension Rate</w:t>
      </w:r>
    </w:p>
    <w:p w14:paraId="6B733A63" w14:textId="4A5D4AD3" w:rsidR="23CA906D" w:rsidRDefault="23CA906D" w:rsidP="41446F84">
      <w:pPr>
        <w:ind w:left="0"/>
      </w:pPr>
      <w:r>
        <w:t>Many schools and LEAs use both Data</w:t>
      </w:r>
      <w:r w:rsidR="007C0E99">
        <w:t>Q</w:t>
      </w:r>
      <w:r>
        <w:t>uest and the Dashboard to understand their data. While both report Suspension rates, there are differences in the way the data is calculated and reported.</w:t>
      </w:r>
      <w:r w:rsidR="4849C6B6">
        <w:t xml:space="preserve"> To simplify these differences, the table below </w:t>
      </w:r>
      <w:r w:rsidR="0949B990">
        <w:t>highlights the differences between Data</w:t>
      </w:r>
      <w:r w:rsidR="007C0E99">
        <w:t>Q</w:t>
      </w:r>
      <w:r w:rsidR="0949B990">
        <w:t>uest and the Dashboard reports for the suspension rate</w:t>
      </w:r>
      <w:r w:rsidR="4849C6B6">
        <w:t>.</w:t>
      </w:r>
    </w:p>
    <w:tbl>
      <w:tblPr>
        <w:tblStyle w:val="GridTable4-Accent1"/>
        <w:tblW w:w="0" w:type="auto"/>
        <w:tblLayout w:type="fixed"/>
        <w:tblLook w:val="06A0" w:firstRow="1" w:lastRow="0" w:firstColumn="1" w:lastColumn="0" w:noHBand="1" w:noVBand="1"/>
        <w:tblDescription w:val="Comparison between Suspension Rate Indicator on DataQuest and Dashboard"/>
      </w:tblPr>
      <w:tblGrid>
        <w:gridCol w:w="4680"/>
        <w:gridCol w:w="4680"/>
      </w:tblGrid>
      <w:tr w:rsidR="41446F84" w:rsidRPr="007200B5" w14:paraId="66937A80" w14:textId="77777777" w:rsidTr="00223207">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3D2FDB3B" w14:textId="0C3FB20C" w:rsidR="41446F84" w:rsidRPr="007200B5" w:rsidRDefault="41446F84" w:rsidP="00940C19">
            <w:pPr>
              <w:ind w:left="0"/>
              <w:jc w:val="center"/>
              <w:rPr>
                <w:b w:val="0"/>
                <w:bCs w:val="0"/>
                <w:color w:val="F8F4FB" w:themeColor="background2"/>
              </w:rPr>
            </w:pPr>
            <w:r w:rsidRPr="007200B5">
              <w:rPr>
                <w:color w:val="F8F4FB" w:themeColor="background2"/>
              </w:rPr>
              <w:t>DataQuest</w:t>
            </w:r>
          </w:p>
        </w:tc>
        <w:tc>
          <w:tcPr>
            <w:tcW w:w="4680" w:type="dxa"/>
            <w:vAlign w:val="center"/>
          </w:tcPr>
          <w:p w14:paraId="57082BDD" w14:textId="5028207B" w:rsidR="41446F84" w:rsidRPr="007200B5" w:rsidRDefault="41446F84" w:rsidP="00940C19">
            <w:pPr>
              <w:ind w:left="0"/>
              <w:jc w:val="center"/>
              <w:cnfStyle w:val="100000000000" w:firstRow="1" w:lastRow="0" w:firstColumn="0" w:lastColumn="0" w:oddVBand="0" w:evenVBand="0" w:oddHBand="0" w:evenHBand="0" w:firstRowFirstColumn="0" w:firstRowLastColumn="0" w:lastRowFirstColumn="0" w:lastRowLastColumn="0"/>
              <w:rPr>
                <w:b w:val="0"/>
                <w:bCs w:val="0"/>
                <w:color w:val="F8F4FB" w:themeColor="background2"/>
              </w:rPr>
            </w:pPr>
            <w:r w:rsidRPr="007200B5">
              <w:rPr>
                <w:color w:val="F8F4FB" w:themeColor="background2"/>
              </w:rPr>
              <w:t>Dashboard</w:t>
            </w:r>
          </w:p>
        </w:tc>
      </w:tr>
      <w:tr w:rsidR="41446F84" w:rsidRPr="007200B5" w14:paraId="61B29A54" w14:textId="77777777" w:rsidTr="00223207">
        <w:trPr>
          <w:cantSplit/>
          <w:trHeight w:val="615"/>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074CC8B0" w14:textId="56BD3B9D" w:rsidR="41446F84" w:rsidRPr="007200B5" w:rsidRDefault="41446F84" w:rsidP="00940C19">
            <w:pPr>
              <w:ind w:left="0"/>
            </w:pPr>
            <w:r w:rsidRPr="007200B5">
              <w:t>Any suspension length</w:t>
            </w:r>
          </w:p>
        </w:tc>
        <w:tc>
          <w:tcPr>
            <w:tcW w:w="4680" w:type="dxa"/>
            <w:vAlign w:val="center"/>
          </w:tcPr>
          <w:p w14:paraId="3975F4B0" w14:textId="6DFC3029" w:rsidR="41446F84" w:rsidRPr="007200B5" w:rsidRDefault="41446F84" w:rsidP="00940C19">
            <w:pPr>
              <w:ind w:left="0"/>
              <w:cnfStyle w:val="000000000000" w:firstRow="0" w:lastRow="0" w:firstColumn="0" w:lastColumn="0" w:oddVBand="0" w:evenVBand="0" w:oddHBand="0" w:evenHBand="0" w:firstRowFirstColumn="0" w:firstRowLastColumn="0" w:lastRowFirstColumn="0" w:lastRowLastColumn="0"/>
            </w:pPr>
            <w:r w:rsidRPr="007200B5">
              <w:t xml:space="preserve">Suspensions counted in numerator if aggregate is at least </w:t>
            </w:r>
            <w:r w:rsidRPr="00E97CC8">
              <w:rPr>
                <w:b/>
                <w:bCs/>
              </w:rPr>
              <w:t>one full day</w:t>
            </w:r>
          </w:p>
        </w:tc>
      </w:tr>
      <w:tr w:rsidR="41446F84" w:rsidRPr="007200B5" w14:paraId="7E4B04F2" w14:textId="77777777" w:rsidTr="00223207">
        <w:trPr>
          <w:cantSplit/>
          <w:trHeight w:val="555"/>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0B344121" w14:textId="3AD4C99C" w:rsidR="41446F84" w:rsidRPr="007200B5" w:rsidRDefault="41446F84" w:rsidP="00940C19">
            <w:pPr>
              <w:ind w:left="0"/>
            </w:pPr>
            <w:r w:rsidRPr="007200B5">
              <w:t>Non-public Schools (NPS) included in LEA reports</w:t>
            </w:r>
          </w:p>
        </w:tc>
        <w:tc>
          <w:tcPr>
            <w:tcW w:w="4680" w:type="dxa"/>
            <w:vAlign w:val="center"/>
          </w:tcPr>
          <w:p w14:paraId="14653FB9" w14:textId="15F2D7AA" w:rsidR="41446F84" w:rsidRPr="007200B5" w:rsidRDefault="41446F84" w:rsidP="00940C19">
            <w:pPr>
              <w:ind w:left="0"/>
              <w:cnfStyle w:val="000000000000" w:firstRow="0" w:lastRow="0" w:firstColumn="0" w:lastColumn="0" w:oddVBand="0" w:evenVBand="0" w:oddHBand="0" w:evenHBand="0" w:firstRowFirstColumn="0" w:firstRowLastColumn="0" w:lastRowFirstColumn="0" w:lastRowLastColumn="0"/>
            </w:pPr>
            <w:r w:rsidRPr="007200B5">
              <w:t>NPS</w:t>
            </w:r>
            <w:r w:rsidRPr="00E97CC8">
              <w:rPr>
                <w:b/>
                <w:bCs/>
              </w:rPr>
              <w:t xml:space="preserve"> not</w:t>
            </w:r>
            <w:r w:rsidRPr="007200B5">
              <w:t xml:space="preserve"> included in LEA reports</w:t>
            </w:r>
          </w:p>
        </w:tc>
      </w:tr>
      <w:tr w:rsidR="41446F84" w:rsidRPr="007200B5" w14:paraId="5207909C" w14:textId="77777777" w:rsidTr="00223207">
        <w:trPr>
          <w:cantSplit/>
          <w:trHeight w:val="660"/>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0EB9B4F8" w14:textId="7C74A0BF" w:rsidR="41446F84" w:rsidRPr="007200B5" w:rsidRDefault="41446F84" w:rsidP="00940C19">
            <w:pPr>
              <w:ind w:left="0"/>
            </w:pPr>
            <w:r w:rsidRPr="007200B5">
              <w:t>Use filters to include/exclude charter schools for authorizers</w:t>
            </w:r>
          </w:p>
        </w:tc>
        <w:tc>
          <w:tcPr>
            <w:tcW w:w="4680" w:type="dxa"/>
            <w:vAlign w:val="center"/>
          </w:tcPr>
          <w:p w14:paraId="1D717F4E" w14:textId="6044262A" w:rsidR="41446F84" w:rsidRPr="007200B5" w:rsidRDefault="41446F84" w:rsidP="00940C19">
            <w:pPr>
              <w:ind w:left="0"/>
              <w:cnfStyle w:val="000000000000" w:firstRow="0" w:lastRow="0" w:firstColumn="0" w:lastColumn="0" w:oddVBand="0" w:evenVBand="0" w:oddHBand="0" w:evenHBand="0" w:firstRowFirstColumn="0" w:firstRowLastColumn="0" w:lastRowFirstColumn="0" w:lastRowLastColumn="0"/>
            </w:pPr>
            <w:r w:rsidRPr="00E97CC8">
              <w:rPr>
                <w:b/>
                <w:bCs/>
              </w:rPr>
              <w:t>Charter schools excluded</w:t>
            </w:r>
            <w:r w:rsidRPr="007200B5">
              <w:t xml:space="preserve"> from authorizer’s results </w:t>
            </w:r>
          </w:p>
        </w:tc>
      </w:tr>
      <w:tr w:rsidR="41446F84" w:rsidRPr="007200B5" w14:paraId="4D1280C3" w14:textId="77777777" w:rsidTr="00223207">
        <w:trPr>
          <w:cantSplit/>
          <w:trHeight w:val="855"/>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50FA6D11" w14:textId="1D5E8E37" w:rsidR="41446F84" w:rsidRPr="007200B5" w:rsidRDefault="41446F84" w:rsidP="00940C19">
            <w:pPr>
              <w:ind w:left="0"/>
            </w:pPr>
            <w:r w:rsidRPr="007200B5">
              <w:t xml:space="preserve">Students with Disabilities are reported at the </w:t>
            </w:r>
            <w:r w:rsidRPr="00E97CC8">
              <w:t>District of Attendance</w:t>
            </w:r>
          </w:p>
        </w:tc>
        <w:tc>
          <w:tcPr>
            <w:tcW w:w="4680" w:type="dxa"/>
            <w:vAlign w:val="center"/>
          </w:tcPr>
          <w:p w14:paraId="21C7B049" w14:textId="573D07AC" w:rsidR="41446F84" w:rsidRPr="007200B5" w:rsidRDefault="41446F84" w:rsidP="00940C19">
            <w:pPr>
              <w:ind w:left="0"/>
              <w:cnfStyle w:val="000000000000" w:firstRow="0" w:lastRow="0" w:firstColumn="0" w:lastColumn="0" w:oddVBand="0" w:evenVBand="0" w:oddHBand="0" w:evenHBand="0" w:firstRowFirstColumn="0" w:firstRowLastColumn="0" w:lastRowFirstColumn="0" w:lastRowLastColumn="0"/>
            </w:pPr>
            <w:r w:rsidRPr="007200B5">
              <w:t xml:space="preserve">Students with Disabilities are reported at the </w:t>
            </w:r>
            <w:r w:rsidRPr="00E97CC8">
              <w:rPr>
                <w:b/>
                <w:bCs/>
              </w:rPr>
              <w:t>District of Residence</w:t>
            </w:r>
          </w:p>
        </w:tc>
      </w:tr>
    </w:tbl>
    <w:p w14:paraId="2AF28C35" w14:textId="328C763B" w:rsidR="2D8D2CC2" w:rsidRDefault="2D8D2CC2" w:rsidP="0056204B">
      <w:pPr>
        <w:pStyle w:val="Heading3"/>
      </w:pPr>
      <w:r w:rsidRPr="41446F84">
        <w:t xml:space="preserve">If a student transfers from one school to another, do the student’s suspensions follow the student from school to school?  </w:t>
      </w:r>
    </w:p>
    <w:p w14:paraId="785E2006" w14:textId="76750549" w:rsidR="2D8D2CC2" w:rsidRDefault="2D8D2CC2" w:rsidP="41446F84">
      <w:pPr>
        <w:ind w:left="0"/>
        <w:rPr>
          <w:rFonts w:eastAsia="Arial" w:cs="Arial"/>
          <w:szCs w:val="24"/>
        </w:rPr>
      </w:pPr>
      <w:r>
        <w:t>No. As with all state indicators, the data used for the Dashboard are based on the data generated at each district or school. An LEA or school does not inherit another LEA/school’s data. The only instance data are inherited by another LEA is with the application of the District of Residence rule.</w:t>
      </w:r>
    </w:p>
    <w:p w14:paraId="520A9864" w14:textId="1819640B" w:rsidR="000EE764" w:rsidRDefault="72DA051A" w:rsidP="0056204B">
      <w:pPr>
        <w:pStyle w:val="Heading3"/>
      </w:pPr>
      <w:r w:rsidRPr="15CF7C9C">
        <w:t xml:space="preserve">One of my students was suspended for </w:t>
      </w:r>
      <w:r w:rsidR="00B95DA8">
        <w:t>five</w:t>
      </w:r>
      <w:r w:rsidRPr="15CF7C9C">
        <w:t xml:space="preserve"> full days. Are each of these suspension days counted in the suspension rate?</w:t>
      </w:r>
    </w:p>
    <w:p w14:paraId="3305EACB" w14:textId="02C9B165" w:rsidR="000EE764" w:rsidRDefault="72DA051A" w:rsidP="15CF7C9C">
      <w:pPr>
        <w:ind w:left="0"/>
      </w:pPr>
      <w:r>
        <w:t>No. The suspension rate is based on the number of students who were suspended at least one day during the school year.</w:t>
      </w:r>
    </w:p>
    <w:p w14:paraId="5E3C5594" w14:textId="03786B41" w:rsidR="000EE764" w:rsidRDefault="000EE764" w:rsidP="41446F84">
      <w:pPr>
        <w:ind w:left="0"/>
      </w:pPr>
      <w:r>
        <w:lastRenderedPageBreak/>
        <w:t>A student who is suspended multiple days is only counted as suspended once.</w:t>
      </w:r>
    </w:p>
    <w:p w14:paraId="0BA5D8CF" w14:textId="473F2098" w:rsidR="000EE764" w:rsidRDefault="000EE764" w:rsidP="0056204B">
      <w:pPr>
        <w:pStyle w:val="Heading3"/>
      </w:pPr>
      <w:r w:rsidRPr="41446F84">
        <w:t xml:space="preserve">Does the suspension rate for the Dashboard only use “out-of-school” suspensions? </w:t>
      </w:r>
    </w:p>
    <w:p w14:paraId="13E7DF56" w14:textId="61E6BD3B" w:rsidR="000EE764" w:rsidRDefault="000EE764" w:rsidP="41446F84">
      <w:pPr>
        <w:ind w:left="0"/>
        <w:rPr>
          <w:rFonts w:eastAsia="Arial" w:cs="Arial"/>
          <w:szCs w:val="24"/>
        </w:rPr>
      </w:pPr>
      <w:r>
        <w:t>No. Both “in-school” and “out-of-school” suspensions are counted as suspensions in the rate. These are listed as discipline code 100 and 110. Expulsions are not included in the suspension rate.</w:t>
      </w:r>
    </w:p>
    <w:p w14:paraId="099EF07B" w14:textId="3C3B02A3" w:rsidR="34F50AB5" w:rsidRDefault="34F50AB5" w:rsidP="0056204B">
      <w:pPr>
        <w:pStyle w:val="Heading3"/>
      </w:pPr>
      <w:r w:rsidRPr="41446F84">
        <w:t>Need Additional Help with the Suspension Rate Indicator?</w:t>
      </w:r>
    </w:p>
    <w:p w14:paraId="18414011" w14:textId="0D52EFDB" w:rsidR="34F50AB5" w:rsidRDefault="34F50AB5" w:rsidP="41446F84">
      <w:pPr>
        <w:ind w:left="0"/>
        <w:rPr>
          <w:b/>
          <w:bCs/>
        </w:rPr>
      </w:pPr>
      <w:r w:rsidRPr="41446F84">
        <w:rPr>
          <w:b/>
          <w:bCs/>
        </w:rPr>
        <w:t xml:space="preserve">Resources: </w:t>
      </w:r>
    </w:p>
    <w:p w14:paraId="52D0E7B4" w14:textId="42F8F3D9" w:rsidR="4352C2D2" w:rsidRDefault="3FFAF7DA" w:rsidP="0054510B">
      <w:pPr>
        <w:pStyle w:val="ListParagraph"/>
        <w:numPr>
          <w:ilvl w:val="0"/>
          <w:numId w:val="16"/>
        </w:numPr>
        <w:rPr>
          <w:rStyle w:val="Hyperlink"/>
          <w:rFonts w:cs="Arial"/>
          <w:color w:val="auto"/>
          <w:u w:val="none"/>
        </w:rPr>
      </w:pPr>
      <w:r w:rsidRPr="15CF7C9C">
        <w:rPr>
          <w:rStyle w:val="Hyperlink"/>
          <w:rFonts w:cs="Arial"/>
          <w:color w:val="auto"/>
          <w:u w:val="none"/>
        </w:rPr>
        <w:t xml:space="preserve">Suspension Rate Indicator web page: </w:t>
      </w:r>
      <w:hyperlink r:id="rId28" w:tooltip="Suspension Rate Indicator web page" w:history="1">
        <w:r w:rsidR="00B95DA8" w:rsidRPr="00FA371A">
          <w:rPr>
            <w:rStyle w:val="Hyperlink"/>
            <w:rFonts w:cs="Arial"/>
          </w:rPr>
          <w:t>https://www.cde.ca.gov/ta/ac/cm/dashboardsusp.asp</w:t>
        </w:r>
      </w:hyperlink>
      <w:r w:rsidR="00B95DA8">
        <w:rPr>
          <w:rStyle w:val="Hyperlink"/>
          <w:rFonts w:cs="Arial"/>
          <w:color w:val="auto"/>
          <w:u w:val="none"/>
        </w:rPr>
        <w:t xml:space="preserve"> </w:t>
      </w:r>
      <w:r w:rsidRPr="15CF7C9C">
        <w:rPr>
          <w:rStyle w:val="Hyperlink"/>
          <w:rFonts w:cs="Arial"/>
          <w:color w:val="auto"/>
          <w:u w:val="none"/>
        </w:rPr>
        <w:t xml:space="preserve">  </w:t>
      </w:r>
      <w:r w:rsidR="25C675D8" w:rsidRPr="15CF7C9C">
        <w:rPr>
          <w:rStyle w:val="Hyperlink"/>
          <w:rFonts w:cs="Arial"/>
          <w:color w:val="auto"/>
          <w:u w:val="none"/>
        </w:rPr>
        <w:t xml:space="preserve"> </w:t>
      </w:r>
    </w:p>
    <w:p w14:paraId="13EB690D" w14:textId="4206F32D" w:rsidR="4352C2D2" w:rsidRDefault="00A817DD" w:rsidP="0054510B">
      <w:pPr>
        <w:pStyle w:val="ListParagraph"/>
        <w:numPr>
          <w:ilvl w:val="0"/>
          <w:numId w:val="16"/>
        </w:numPr>
        <w:rPr>
          <w:rFonts w:cs="Arial"/>
        </w:rPr>
      </w:pPr>
      <w:r>
        <w:rPr>
          <w:rFonts w:cs="Arial"/>
        </w:rPr>
        <w:t xml:space="preserve">CDE </w:t>
      </w:r>
      <w:r w:rsidR="468D8B15" w:rsidRPr="15CF7C9C">
        <w:rPr>
          <w:rFonts w:cs="Arial"/>
        </w:rPr>
        <w:t>School Dashboard</w:t>
      </w:r>
      <w:r w:rsidR="708997BF" w:rsidRPr="15CF7C9C">
        <w:rPr>
          <w:rFonts w:cs="Arial"/>
        </w:rPr>
        <w:t xml:space="preserve"> Additional Reports</w:t>
      </w:r>
      <w:r w:rsidR="2EDFD9C2" w:rsidRPr="15CF7C9C">
        <w:rPr>
          <w:rFonts w:cs="Arial"/>
        </w:rPr>
        <w:t xml:space="preserve"> web</w:t>
      </w:r>
      <w:r>
        <w:rPr>
          <w:rFonts w:cs="Arial"/>
        </w:rPr>
        <w:t xml:space="preserve"> page at </w:t>
      </w:r>
      <w:hyperlink r:id="rId29" w:tooltip="CDE School Dashboard Additional Reports " w:history="1">
        <w:r w:rsidRPr="003E1E17">
          <w:rPr>
            <w:rStyle w:val="Hyperlink"/>
            <w:rFonts w:cs="Arial"/>
          </w:rPr>
          <w:t>https://www6.cde.ca.gov/californiamodel/</w:t>
        </w:r>
      </w:hyperlink>
    </w:p>
    <w:p w14:paraId="487D8D37" w14:textId="59F4A670" w:rsidR="5822D57C" w:rsidRDefault="668A936C" w:rsidP="0054510B">
      <w:pPr>
        <w:pStyle w:val="ListParagraph"/>
        <w:numPr>
          <w:ilvl w:val="1"/>
          <w:numId w:val="16"/>
        </w:numPr>
      </w:pPr>
      <w:r w:rsidRPr="15CF7C9C">
        <w:t>Th</w:t>
      </w:r>
      <w:r w:rsidR="2AFFA1AF" w:rsidRPr="15CF7C9C">
        <w:t>e suspension rate data</w:t>
      </w:r>
      <w:r w:rsidRPr="15CF7C9C">
        <w:t xml:space="preserve"> </w:t>
      </w:r>
      <w:r w:rsidR="06E4293D" w:rsidRPr="15CF7C9C">
        <w:t>includes</w:t>
      </w:r>
      <w:r w:rsidRPr="15CF7C9C">
        <w:t>:</w:t>
      </w:r>
    </w:p>
    <w:p w14:paraId="6C41CECE" w14:textId="67DACE0F" w:rsidR="5822D57C" w:rsidRDefault="5822D57C" w:rsidP="0054510B">
      <w:pPr>
        <w:pStyle w:val="ListParagraph"/>
        <w:numPr>
          <w:ilvl w:val="2"/>
          <w:numId w:val="16"/>
        </w:numPr>
      </w:pPr>
      <w:r w:rsidRPr="41446F84">
        <w:t>Number of students counted as suspended</w:t>
      </w:r>
    </w:p>
    <w:p w14:paraId="1AE757D1" w14:textId="57531B7C" w:rsidR="5822D57C" w:rsidRDefault="5822D57C" w:rsidP="0054510B">
      <w:pPr>
        <w:pStyle w:val="ListParagraph"/>
        <w:numPr>
          <w:ilvl w:val="2"/>
          <w:numId w:val="16"/>
        </w:numPr>
      </w:pPr>
      <w:r w:rsidRPr="41446F84">
        <w:t>Percent of students counted as suspended</w:t>
      </w:r>
    </w:p>
    <w:p w14:paraId="733F9071" w14:textId="5A790A7C" w:rsidR="5822D57C" w:rsidRDefault="5822D57C" w:rsidP="0054510B">
      <w:pPr>
        <w:pStyle w:val="ListParagraph"/>
        <w:numPr>
          <w:ilvl w:val="2"/>
          <w:numId w:val="16"/>
        </w:numPr>
      </w:pPr>
      <w:r w:rsidRPr="41446F84">
        <w:t>Number of students included in denominator (cumulative enrollment)</w:t>
      </w:r>
    </w:p>
    <w:p w14:paraId="1134544C" w14:textId="04964F78" w:rsidR="5822D57C" w:rsidRDefault="5822D57C" w:rsidP="0054510B">
      <w:pPr>
        <w:pStyle w:val="ListParagraph"/>
        <w:numPr>
          <w:ilvl w:val="1"/>
          <w:numId w:val="16"/>
        </w:numPr>
      </w:pPr>
      <w:r w:rsidRPr="41446F84">
        <w:t>School or student group comparison through the tables provided</w:t>
      </w:r>
    </w:p>
    <w:p w14:paraId="53B0B4F5" w14:textId="410C4C2D" w:rsidR="34F50AB5" w:rsidRDefault="34F50AB5" w:rsidP="0054510B">
      <w:pPr>
        <w:pStyle w:val="ListParagraph"/>
        <w:numPr>
          <w:ilvl w:val="0"/>
          <w:numId w:val="16"/>
        </w:numPr>
        <w:rPr>
          <w:rStyle w:val="Hyperlink"/>
          <w:color w:val="auto"/>
          <w:u w:val="none"/>
        </w:rPr>
      </w:pPr>
      <w:r w:rsidRPr="41446F84">
        <w:rPr>
          <w:rFonts w:cs="Arial"/>
        </w:rPr>
        <w:t xml:space="preserve">Contact Us by Email: </w:t>
      </w:r>
      <w:hyperlink r:id="rId30" w:history="1">
        <w:r w:rsidR="005E02BE" w:rsidRPr="007A7524">
          <w:rPr>
            <w:rStyle w:val="Hyperlink"/>
            <w:rFonts w:cs="Arial"/>
          </w:rPr>
          <w:t>dashboard@cde.ca.gov</w:t>
        </w:r>
      </w:hyperlink>
    </w:p>
    <w:p w14:paraId="1F809439" w14:textId="4FFD906B" w:rsidR="00AD5B01" w:rsidRPr="00FF34EF" w:rsidRDefault="00AD5B01" w:rsidP="00BE1C66">
      <w:pPr>
        <w:pStyle w:val="Heading2"/>
      </w:pPr>
      <w:r>
        <w:t>Chronic Absenteeism</w:t>
      </w:r>
      <w:r w:rsidRPr="00FF34EF">
        <w:t xml:space="preserve"> Indicator</w:t>
      </w:r>
    </w:p>
    <w:p w14:paraId="22C30BDA" w14:textId="594074B4" w:rsidR="00AD5B01" w:rsidRDefault="600F4279" w:rsidP="0056204B">
      <w:pPr>
        <w:pStyle w:val="Heading3"/>
      </w:pPr>
      <w:r w:rsidRPr="41446F84">
        <w:t>Wh</w:t>
      </w:r>
      <w:r w:rsidR="427AB4ED" w:rsidRPr="41446F84">
        <w:t xml:space="preserve">at is the Chronic Absenteeism </w:t>
      </w:r>
      <w:r w:rsidRPr="41446F84">
        <w:t>Indicator?</w:t>
      </w:r>
    </w:p>
    <w:p w14:paraId="6F6E33CC" w14:textId="361C190D" w:rsidR="0DBFF4E6" w:rsidRDefault="0DBFF4E6" w:rsidP="41446F84">
      <w:pPr>
        <w:ind w:left="0"/>
      </w:pPr>
      <w:r>
        <w:t xml:space="preserve">The chronic absenteeism indicator represents the percent of students that are chronically absent (miss 10% or more of days expected). The rate is provided for students in </w:t>
      </w:r>
      <w:r w:rsidR="00533C98">
        <w:t>kindergarten through grade eight</w:t>
      </w:r>
      <w:r>
        <w:t xml:space="preserve"> who are expected to attend at least 31 days. </w:t>
      </w:r>
    </w:p>
    <w:p w14:paraId="545F5346" w14:textId="203C1F9F" w:rsidR="4FE20DA9" w:rsidRDefault="4FE20DA9" w:rsidP="41446F84">
      <w:pPr>
        <w:ind w:left="0"/>
      </w:pPr>
      <w:r>
        <w:t>The chronic absenteeism rate indicator u</w:t>
      </w:r>
      <w:r w:rsidR="0DBFF4E6">
        <w:t>ses attendance data from the Student Absence Summary (STAS) file submitted by LEAs for the End-of-Year-3 (EOY3) collection</w:t>
      </w:r>
      <w:r w:rsidR="262C6463">
        <w:t>.</w:t>
      </w:r>
    </w:p>
    <w:p w14:paraId="3D95CA17" w14:textId="17C1D16A" w:rsidR="000650E8" w:rsidRDefault="000650E8" w:rsidP="0056204B">
      <w:pPr>
        <w:pStyle w:val="Heading3"/>
      </w:pPr>
      <w:r w:rsidRPr="000650E8">
        <w:lastRenderedPageBreak/>
        <w:t>Chronic Absenteeism Rate Indicator on the Dashboard</w:t>
      </w:r>
    </w:p>
    <w:p w14:paraId="018B8EE7" w14:textId="744ADA6F" w:rsidR="000650E8" w:rsidRPr="000650E8" w:rsidRDefault="000650E8" w:rsidP="000650E8">
      <w:r w:rsidRPr="000650E8">
        <w:rPr>
          <w:noProof/>
        </w:rPr>
        <w:drawing>
          <wp:inline distT="0" distB="0" distL="0" distR="0" wp14:anchorId="76AACE4E" wp14:editId="2160DDEE">
            <wp:extent cx="1650683" cy="2800961"/>
            <wp:effectExtent l="0" t="0" r="6985" b="0"/>
            <wp:docPr id="7" name="Content Placeholder 4" descr="Learn More Chronic Absenteeism Rate: All students (selected) and State button, Bar chart shows high with 2 filled bars, Equity report has 5 boxes, and View more detail button.">
              <a:extLst xmlns:a="http://schemas.openxmlformats.org/drawingml/2006/main">
                <a:ext uri="{FF2B5EF4-FFF2-40B4-BE49-F238E27FC236}">
                  <a16:creationId xmlns:a16="http://schemas.microsoft.com/office/drawing/2014/main" id="{FE063787-776A-3545-C67C-DA31C09F99B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4" descr="Learn More Chronic Absenteeism Rate: All students (selected) and State button, Bar chart shows high with 2 filled bars, Equity report has 5 boxes, and View more detail button.">
                      <a:extLst>
                        <a:ext uri="{FF2B5EF4-FFF2-40B4-BE49-F238E27FC236}">
                          <a16:creationId xmlns:a16="http://schemas.microsoft.com/office/drawing/2014/main" id="{FE063787-776A-3545-C67C-DA31C09F99BF}"/>
                        </a:ext>
                      </a:extLst>
                    </pic:cNvPr>
                    <pic:cNvPicPr>
                      <a:picLocks noGrp="1"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650683" cy="2800961"/>
                    </a:xfrm>
                    <a:prstGeom prst="rect">
                      <a:avLst/>
                    </a:prstGeom>
                  </pic:spPr>
                </pic:pic>
              </a:graphicData>
            </a:graphic>
          </wp:inline>
        </w:drawing>
      </w:r>
    </w:p>
    <w:p w14:paraId="257D86B9" w14:textId="539AB82F" w:rsidR="262C6463" w:rsidRDefault="262C6463" w:rsidP="0056204B">
      <w:pPr>
        <w:pStyle w:val="Heading3"/>
      </w:pPr>
      <w:r w:rsidRPr="41446F84">
        <w:t>What is the Chronic Absenteeism Rate Formula?</w:t>
      </w:r>
    </w:p>
    <w:p w14:paraId="778651A4" w14:textId="6579D8B4" w:rsidR="00ED7F7C" w:rsidRPr="00ED7F7C" w:rsidRDefault="00ED7F7C" w:rsidP="00ED7F7C">
      <w:pPr>
        <w:ind w:left="0"/>
      </w:pPr>
      <w:r w:rsidRPr="00ED7F7C">
        <w:t>Numerator: the number of students who are considered chronically absent (missed at least 10 percent of the days expected to attend)</w:t>
      </w:r>
    </w:p>
    <w:p w14:paraId="77F3CE49" w14:textId="76F706D9" w:rsidR="00ED7F7C" w:rsidRDefault="00ED7F7C" w:rsidP="00ED7F7C">
      <w:pPr>
        <w:ind w:left="0"/>
      </w:pPr>
      <w:r w:rsidRPr="00ED7F7C">
        <w:t>Denominator: the number of students who have been enrolled to attend at least 31 days</w:t>
      </w:r>
    </w:p>
    <w:p w14:paraId="00BD7FBB" w14:textId="3C508464" w:rsidR="262C6463" w:rsidRPr="00ED7F7C" w:rsidRDefault="262C6463" w:rsidP="41446F84">
      <w:pPr>
        <w:ind w:left="0"/>
        <w:rPr>
          <w:i/>
          <w:iCs/>
        </w:rPr>
      </w:pPr>
      <w:r w:rsidRPr="00ED7F7C">
        <w:rPr>
          <w:i/>
          <w:iCs/>
        </w:rPr>
        <w:t xml:space="preserve">Note: </w:t>
      </w:r>
      <w:r w:rsidR="599E32F6" w:rsidRPr="00ED7F7C">
        <w:rPr>
          <w:i/>
          <w:iCs/>
        </w:rPr>
        <w:t>Students n</w:t>
      </w:r>
      <w:r w:rsidRPr="00ED7F7C">
        <w:rPr>
          <w:i/>
          <w:iCs/>
        </w:rPr>
        <w:t>o longer need to attend at least one day to be included in the denominator</w:t>
      </w:r>
      <w:r w:rsidR="62884F7B" w:rsidRPr="00ED7F7C">
        <w:rPr>
          <w:i/>
          <w:iCs/>
        </w:rPr>
        <w:t xml:space="preserve"> for chronic absenteeism</w:t>
      </w:r>
      <w:r w:rsidR="1416C50A" w:rsidRPr="00ED7F7C">
        <w:rPr>
          <w:i/>
          <w:iCs/>
        </w:rPr>
        <w:t xml:space="preserve">. This is a change from the 2019 Dashboard, which will be covered later in this section. </w:t>
      </w:r>
    </w:p>
    <w:p w14:paraId="087FCCA5" w14:textId="77777777" w:rsidR="000650E8" w:rsidRDefault="000650E8" w:rsidP="0056204B">
      <w:pPr>
        <w:pStyle w:val="Heading3"/>
      </w:pPr>
      <w:r w:rsidRPr="000650E8">
        <w:t>Chronic Absenteeism Rate—Reverse Goal</w:t>
      </w:r>
    </w:p>
    <w:p w14:paraId="0082D63B" w14:textId="34B7C14F" w:rsidR="4FE3732D" w:rsidRDefault="4FE3732D" w:rsidP="000650E8">
      <w:pPr>
        <w:ind w:left="0"/>
      </w:pPr>
      <w:r>
        <w:t xml:space="preserve">For most of the other state indicators, the desired outcome is to have a high percentage in the current year. However, for the Chronic Absenteeism Rate Indicator, the desired outcome is reversed, and the goal is to achieve a low chronic absenteeism rate.   </w:t>
      </w:r>
    </w:p>
    <w:p w14:paraId="17EBE019" w14:textId="26F854D6" w:rsidR="4FE3732D" w:rsidRDefault="4FE3732D" w:rsidP="41446F84">
      <w:pPr>
        <w:ind w:left="0"/>
      </w:pPr>
      <w:r>
        <w:t>Due to this reverse goal, the “cell phone bars” for the Chronic Absenteeism Rate Indicator on the 2022 Dashboard is reversed</w:t>
      </w:r>
      <w:r w:rsidR="6370EBA2">
        <w:t>.</w:t>
      </w:r>
    </w:p>
    <w:p w14:paraId="179F8A9F" w14:textId="110B4D30" w:rsidR="6370EBA2" w:rsidRDefault="007A4659" w:rsidP="007A4659">
      <w:pPr>
        <w:ind w:left="0"/>
      </w:pPr>
      <w:r w:rsidRPr="007A4659">
        <w:rPr>
          <w:noProof/>
        </w:rPr>
        <w:t xml:space="preserve"> </w:t>
      </w:r>
      <w:r w:rsidRPr="007A4659">
        <w:rPr>
          <w:noProof/>
        </w:rPr>
        <w:drawing>
          <wp:inline distT="0" distB="0" distL="0" distR="0" wp14:anchorId="0F848D3F" wp14:editId="43C96CD4">
            <wp:extent cx="2428875" cy="1485739"/>
            <wp:effectExtent l="0" t="0" r="0" b="635"/>
            <wp:docPr id="4" name="Content Placeholder 7" descr="Chronic Absenteeism chart, four-bar filled out of five. Status shows Low.">
              <a:extLst xmlns:a="http://schemas.openxmlformats.org/drawingml/2006/main">
                <a:ext uri="{FF2B5EF4-FFF2-40B4-BE49-F238E27FC236}">
                  <a16:creationId xmlns:a16="http://schemas.microsoft.com/office/drawing/2014/main" id="{5CD2376D-0F18-3407-440B-A8FA2BD7CA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Chronic Absenteeism chart, four-bar filled out of five. Status shows Low.">
                      <a:extLst>
                        <a:ext uri="{FF2B5EF4-FFF2-40B4-BE49-F238E27FC236}">
                          <a16:creationId xmlns:a16="http://schemas.microsoft.com/office/drawing/2014/main" id="{5CD2376D-0F18-3407-440B-A8FA2BD7CA34}"/>
                        </a:ext>
                      </a:extLst>
                    </pic:cNvPr>
                    <pic:cNvPicPr>
                      <a:picLocks noGrp="1" noChangeAspect="1"/>
                    </pic:cNvPicPr>
                  </pic:nvPicPr>
                  <pic:blipFill rotWithShape="1">
                    <a:blip r:embed="rId32" cstate="print">
                      <a:extLst>
                        <a:ext uri="{28A0092B-C50C-407E-A947-70E740481C1C}">
                          <a14:useLocalDpi xmlns:a14="http://schemas.microsoft.com/office/drawing/2010/main" val="0"/>
                        </a:ext>
                      </a:extLst>
                    </a:blip>
                    <a:srcRect/>
                    <a:stretch/>
                  </pic:blipFill>
                  <pic:spPr>
                    <a:xfrm>
                      <a:off x="0" y="0"/>
                      <a:ext cx="2435441" cy="1489755"/>
                    </a:xfrm>
                    <a:prstGeom prst="rect">
                      <a:avLst/>
                    </a:prstGeom>
                  </pic:spPr>
                </pic:pic>
              </a:graphicData>
            </a:graphic>
          </wp:inline>
        </w:drawing>
      </w:r>
    </w:p>
    <w:p w14:paraId="1F14C4B6" w14:textId="77777777" w:rsidR="000650E8" w:rsidRDefault="000650E8" w:rsidP="0056204B">
      <w:pPr>
        <w:pStyle w:val="Heading3"/>
      </w:pPr>
      <w:r w:rsidRPr="000650E8">
        <w:lastRenderedPageBreak/>
        <w:t>Chronic Absenteeism—Automatic Assignment of High</w:t>
      </w:r>
    </w:p>
    <w:p w14:paraId="1E9AE8EF" w14:textId="2FF32D11" w:rsidR="6370EBA2" w:rsidRDefault="6370EBA2" w:rsidP="000650E8">
      <w:pPr>
        <w:ind w:left="0"/>
        <w:rPr>
          <w:rFonts w:cs="Arial"/>
        </w:rPr>
      </w:pPr>
      <w:r w:rsidRPr="41446F84">
        <w:rPr>
          <w:rFonts w:cs="Arial"/>
        </w:rPr>
        <w:t>LEAs that did not certify their EOY3 data will have their Status level automatically assigned “High” if they have 30 or more students enrolled to attend for at least 31 days. LEAs submit the data for their schools as well, so the schools within the LEA would also be assigned “High”. This rule was applied to the 2019 Dashboard, however, the LEA and their schools were automatically assigned the color Orange.</w:t>
      </w:r>
    </w:p>
    <w:p w14:paraId="5CAFCAEA" w14:textId="77777777" w:rsidR="000650E8" w:rsidRDefault="000650E8" w:rsidP="0056204B">
      <w:pPr>
        <w:pStyle w:val="Heading3"/>
      </w:pPr>
      <w:r w:rsidRPr="000650E8">
        <w:t>Chronic Absenteeism Cut Scores</w:t>
      </w:r>
    </w:p>
    <w:p w14:paraId="7F862ED0" w14:textId="49AC8084" w:rsidR="00AD5B01" w:rsidRPr="00176DB6" w:rsidRDefault="11533E1E" w:rsidP="000650E8">
      <w:pPr>
        <w:ind w:left="0"/>
        <w:rPr>
          <w:rFonts w:cs="Arial"/>
        </w:rPr>
      </w:pPr>
      <w:r w:rsidRPr="41446F84">
        <w:rPr>
          <w:rFonts w:cs="Arial"/>
        </w:rPr>
        <w:t>Cut scores for the Chronic Absenteeism indicator have held steady since they were first set in 2018 by the State Board of Education.</w:t>
      </w:r>
      <w:r w:rsidR="54C21547" w:rsidRPr="41446F84">
        <w:rPr>
          <w:rFonts w:cs="Arial"/>
        </w:rPr>
        <w:t xml:space="preserve"> One set of cut scores is used for all school and district types. Keep in mind the chronic absenteeism indicator is a </w:t>
      </w:r>
      <w:r w:rsidR="00311254">
        <w:rPr>
          <w:rFonts w:cs="Arial"/>
        </w:rPr>
        <w:t>k</w:t>
      </w:r>
      <w:r w:rsidR="54C21547" w:rsidRPr="41446F84">
        <w:rPr>
          <w:rFonts w:cs="Arial"/>
        </w:rPr>
        <w:t xml:space="preserve">indergarten through grade </w:t>
      </w:r>
      <w:r w:rsidR="005E02BE">
        <w:rPr>
          <w:rFonts w:cs="Arial"/>
        </w:rPr>
        <w:t>eight</w:t>
      </w:r>
      <w:r w:rsidR="54C21547" w:rsidRPr="41446F84">
        <w:rPr>
          <w:rFonts w:cs="Arial"/>
        </w:rPr>
        <w:t xml:space="preserve"> indicator only for the Dashboard, so it will not appear in a High School’s Dashboar</w:t>
      </w:r>
      <w:r w:rsidR="7C60D3EB" w:rsidRPr="41446F84">
        <w:rPr>
          <w:rFonts w:cs="Arial"/>
        </w:rPr>
        <w:t xml:space="preserve">d unless they serve grade </w:t>
      </w:r>
      <w:r w:rsidR="005E02BE">
        <w:rPr>
          <w:rFonts w:cs="Arial"/>
        </w:rPr>
        <w:t>eight</w:t>
      </w:r>
      <w:r w:rsidR="7C60D3EB" w:rsidRPr="41446F84">
        <w:rPr>
          <w:rFonts w:cs="Arial"/>
        </w:rPr>
        <w:t xml:space="preserve"> students.</w:t>
      </w:r>
    </w:p>
    <w:p w14:paraId="6F99E264" w14:textId="0EFB1307" w:rsidR="00AD5B01" w:rsidRPr="00176DB6" w:rsidRDefault="3D1B6F16" w:rsidP="6F4A0499">
      <w:pPr>
        <w:ind w:left="0"/>
      </w:pPr>
      <w:r>
        <w:t xml:space="preserve">Cut scores can be accessed on the CDE Status Cut Scores for the 2022 Dashboard </w:t>
      </w:r>
      <w:r w:rsidR="00403FA2">
        <w:t xml:space="preserve">at </w:t>
      </w:r>
      <w:hyperlink r:id="rId33" w:tooltip="CDE Status Cut Scores for 2022 Dashboard web page" w:history="1">
        <w:r w:rsidR="00AF4705">
          <w:rPr>
            <w:rStyle w:val="Hyperlink"/>
          </w:rPr>
          <w:t>https://www.cde.ca.gov/ta/ac/cm/perfcutscores22.asp</w:t>
        </w:r>
      </w:hyperlink>
      <w:r w:rsidR="00403FA2">
        <w:t>.</w:t>
      </w:r>
    </w:p>
    <w:p w14:paraId="1510A84E" w14:textId="5F747DEE" w:rsidR="00AD5B01" w:rsidRPr="00176DB6" w:rsidRDefault="32FED124" w:rsidP="0056204B">
      <w:pPr>
        <w:pStyle w:val="Heading3"/>
      </w:pPr>
      <w:r w:rsidRPr="41446F84">
        <w:t>Changes to the Chronic Absenteeism Rate Indicator</w:t>
      </w:r>
    </w:p>
    <w:p w14:paraId="64F99873" w14:textId="7A12C747" w:rsidR="00AD5B01" w:rsidRPr="00403FA2" w:rsidRDefault="32FED124" w:rsidP="00403FA2">
      <w:pPr>
        <w:spacing w:after="165"/>
        <w:ind w:left="300"/>
      </w:pPr>
      <w:r>
        <w:t xml:space="preserve">There have been a few changes to the </w:t>
      </w:r>
      <w:r w:rsidR="346B9F6D">
        <w:t xml:space="preserve">chronic absenteeism </w:t>
      </w:r>
      <w:r>
        <w:t>indicators since the Dashboard was last published in 2019. To simplify these differences, the table below shows wh</w:t>
      </w:r>
      <w:r w:rsidRPr="00403FA2">
        <w:t>at has changed.</w:t>
      </w:r>
    </w:p>
    <w:tbl>
      <w:tblPr>
        <w:tblStyle w:val="TableGrid"/>
        <w:tblW w:w="9360" w:type="dxa"/>
        <w:tblLayout w:type="fixed"/>
        <w:tblLook w:val="06A0" w:firstRow="1" w:lastRow="0" w:firstColumn="1" w:lastColumn="0" w:noHBand="1" w:noVBand="1"/>
        <w:tblDescription w:val="Comparison between Chronic Absenteeism Indicator on the 2019 and 2022 Dashboard"/>
      </w:tblPr>
      <w:tblGrid>
        <w:gridCol w:w="4680"/>
        <w:gridCol w:w="4680"/>
      </w:tblGrid>
      <w:tr w:rsidR="00403FA2" w:rsidRPr="00403FA2" w14:paraId="410FB932" w14:textId="77777777" w:rsidTr="00A33246">
        <w:trPr>
          <w:cantSplit/>
          <w:trHeight w:val="660"/>
          <w:tblHeader/>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7030A0"/>
            <w:vAlign w:val="center"/>
          </w:tcPr>
          <w:p w14:paraId="0B750DF0" w14:textId="1FFD3651" w:rsidR="41446F84" w:rsidRPr="00403FA2" w:rsidRDefault="41446F84" w:rsidP="00403FA2">
            <w:pPr>
              <w:rPr>
                <w:b/>
                <w:bCs/>
                <w:color w:val="FFFFFF"/>
              </w:rPr>
            </w:pPr>
            <w:r w:rsidRPr="00403FA2">
              <w:rPr>
                <w:b/>
                <w:bCs/>
                <w:color w:val="FFFFFF"/>
              </w:rPr>
              <w:t>2019 Dashboard</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7030A0"/>
            <w:vAlign w:val="center"/>
          </w:tcPr>
          <w:p w14:paraId="01210775" w14:textId="1FE56B72" w:rsidR="41446F84" w:rsidRPr="00403FA2" w:rsidRDefault="41446F84" w:rsidP="00403FA2">
            <w:pPr>
              <w:rPr>
                <w:b/>
                <w:bCs/>
                <w:color w:val="FFFFFF"/>
              </w:rPr>
            </w:pPr>
            <w:r w:rsidRPr="00403FA2">
              <w:rPr>
                <w:b/>
                <w:bCs/>
                <w:color w:val="FFFFFF"/>
              </w:rPr>
              <w:t>2022 Dashboard</w:t>
            </w:r>
          </w:p>
        </w:tc>
      </w:tr>
      <w:tr w:rsidR="41446F84" w14:paraId="086F9522" w14:textId="77777777" w:rsidTr="00A33246">
        <w:trPr>
          <w:cantSplit/>
          <w:trHeight w:val="885"/>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43805954" w14:textId="772BB1E6" w:rsidR="41446F84" w:rsidRPr="00403FA2" w:rsidRDefault="41446F84" w:rsidP="00403FA2">
            <w:pPr>
              <w:ind w:left="0"/>
              <w:rPr>
                <w:szCs w:val="24"/>
              </w:rPr>
            </w:pPr>
            <w:r w:rsidRPr="00403FA2">
              <w:rPr>
                <w:szCs w:val="24"/>
              </w:rPr>
              <w:t>Attendance is kept at the District of Attendance for Students with Disabilities</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1756A1C5" w14:textId="1C258BA1" w:rsidR="41446F84" w:rsidRPr="00403FA2" w:rsidRDefault="41446F84" w:rsidP="00403FA2">
            <w:pPr>
              <w:ind w:left="0"/>
              <w:rPr>
                <w:szCs w:val="24"/>
              </w:rPr>
            </w:pPr>
            <w:r w:rsidRPr="00403FA2">
              <w:rPr>
                <w:szCs w:val="24"/>
              </w:rPr>
              <w:t>Attendance is sent back to the District of Residence for Students with Disabilities</w:t>
            </w:r>
          </w:p>
        </w:tc>
      </w:tr>
      <w:tr w:rsidR="41446F84" w14:paraId="60FFE053" w14:textId="77777777" w:rsidTr="00A33246">
        <w:trPr>
          <w:cantSplit/>
          <w:trHeight w:val="795"/>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528E2EA8" w14:textId="76B7C93D" w:rsidR="41446F84" w:rsidRPr="00403FA2" w:rsidRDefault="00EE30E5" w:rsidP="00403FA2">
            <w:pPr>
              <w:ind w:left="0"/>
              <w:rPr>
                <w:szCs w:val="24"/>
              </w:rPr>
            </w:pPr>
            <w:r w:rsidRPr="00EE30E5">
              <w:rPr>
                <w:szCs w:val="24"/>
              </w:rPr>
              <w:t xml:space="preserve">Three times five </w:t>
            </w:r>
            <w:r w:rsidR="41446F84" w:rsidRPr="00403FA2">
              <w:rPr>
                <w:szCs w:val="24"/>
              </w:rPr>
              <w:t>Methodology for Small Schools Applied</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19865C7E" w14:textId="25375F70" w:rsidR="41446F84" w:rsidRPr="00403FA2" w:rsidRDefault="41446F84" w:rsidP="00403FA2">
            <w:pPr>
              <w:ind w:left="0"/>
              <w:rPr>
                <w:szCs w:val="24"/>
              </w:rPr>
            </w:pPr>
            <w:r w:rsidRPr="00403FA2">
              <w:rPr>
                <w:szCs w:val="24"/>
              </w:rPr>
              <w:t xml:space="preserve">No </w:t>
            </w:r>
            <w:r w:rsidR="00EE30E5" w:rsidRPr="00EE30E5">
              <w:rPr>
                <w:szCs w:val="24"/>
              </w:rPr>
              <w:t>Three times five</w:t>
            </w:r>
            <w:r w:rsidRPr="00403FA2">
              <w:rPr>
                <w:szCs w:val="24"/>
              </w:rPr>
              <w:t xml:space="preserve"> Methodology applied due to no Change</w:t>
            </w:r>
          </w:p>
        </w:tc>
      </w:tr>
      <w:tr w:rsidR="41446F84" w14:paraId="644EE919" w14:textId="77777777" w:rsidTr="00A33246">
        <w:trPr>
          <w:cantSplit/>
          <w:trHeight w:val="498"/>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769E0ABE" w14:textId="4256DAEC" w:rsidR="41446F84" w:rsidRPr="00403FA2" w:rsidRDefault="41446F84" w:rsidP="00403FA2">
            <w:pPr>
              <w:ind w:left="0"/>
              <w:rPr>
                <w:szCs w:val="24"/>
              </w:rPr>
            </w:pPr>
            <w:r w:rsidRPr="00403FA2">
              <w:rPr>
                <w:szCs w:val="24"/>
              </w:rPr>
              <w:t>Automatic assignment of Orange</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7EB3BD9E" w14:textId="0C8FF11D" w:rsidR="41446F84" w:rsidRPr="00403FA2" w:rsidRDefault="41446F84" w:rsidP="00403FA2">
            <w:pPr>
              <w:ind w:left="0"/>
              <w:rPr>
                <w:szCs w:val="24"/>
              </w:rPr>
            </w:pPr>
            <w:r w:rsidRPr="00403FA2">
              <w:rPr>
                <w:szCs w:val="24"/>
              </w:rPr>
              <w:t>Automatic assignment of High</w:t>
            </w:r>
          </w:p>
        </w:tc>
      </w:tr>
      <w:tr w:rsidR="41446F84" w14:paraId="172ED428" w14:textId="77777777" w:rsidTr="00A33246">
        <w:trPr>
          <w:cantSplit/>
          <w:trHeight w:val="705"/>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2570EDCF" w14:textId="6BE070EB" w:rsidR="41446F84" w:rsidRPr="00403FA2" w:rsidRDefault="41446F84" w:rsidP="00403FA2">
            <w:pPr>
              <w:ind w:left="0"/>
              <w:rPr>
                <w:szCs w:val="24"/>
              </w:rPr>
            </w:pPr>
            <w:r w:rsidRPr="00403FA2">
              <w:rPr>
                <w:szCs w:val="24"/>
              </w:rPr>
              <w:t>At least 31 days enrolled and one day attended</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532ACCCA" w14:textId="635CB752" w:rsidR="41446F84" w:rsidRPr="00403FA2" w:rsidRDefault="41446F84" w:rsidP="00403FA2">
            <w:pPr>
              <w:ind w:left="0"/>
              <w:rPr>
                <w:szCs w:val="24"/>
              </w:rPr>
            </w:pPr>
            <w:r w:rsidRPr="00403FA2">
              <w:rPr>
                <w:szCs w:val="24"/>
              </w:rPr>
              <w:t>At least 31 days enrolled</w:t>
            </w:r>
          </w:p>
        </w:tc>
      </w:tr>
    </w:tbl>
    <w:p w14:paraId="57D45401" w14:textId="5BF3B173" w:rsidR="00AD5B01" w:rsidRPr="00176DB6" w:rsidRDefault="32FED124" w:rsidP="00275BD0">
      <w:pPr>
        <w:pStyle w:val="Heading3"/>
      </w:pPr>
      <w:r w:rsidRPr="41446F84">
        <w:t xml:space="preserve">Differences between Dataquest and the Dashboard for </w:t>
      </w:r>
      <w:r w:rsidR="4AF0B3CE" w:rsidRPr="41446F84">
        <w:t xml:space="preserve">Chronic Absenteeism </w:t>
      </w:r>
      <w:r w:rsidRPr="41446F84">
        <w:t>Rate</w:t>
      </w:r>
    </w:p>
    <w:p w14:paraId="0D624A79" w14:textId="7F2BCEB3" w:rsidR="00AD5B01" w:rsidRPr="00176DB6" w:rsidRDefault="32FED124" w:rsidP="25281F5C">
      <w:pPr>
        <w:ind w:left="0"/>
      </w:pPr>
      <w:r>
        <w:t xml:space="preserve">Many schools and LEAs use both Dataquest and the Dashboard to understand their data. While both report </w:t>
      </w:r>
      <w:r w:rsidR="313E615B">
        <w:t>chronic absenteeism</w:t>
      </w:r>
      <w:r>
        <w:t xml:space="preserve"> rates, there are differences in the way the data is calculated and reported. To simplify these differences, the table below highlights </w:t>
      </w:r>
      <w:r>
        <w:lastRenderedPageBreak/>
        <w:t xml:space="preserve">the differences between Dataquest and the Dashboard reports for the </w:t>
      </w:r>
      <w:r w:rsidR="2A85F23A">
        <w:t xml:space="preserve">chronic absenteeism </w:t>
      </w:r>
      <w:r>
        <w:t>rate.</w:t>
      </w:r>
    </w:p>
    <w:tbl>
      <w:tblPr>
        <w:tblStyle w:val="TableGrid"/>
        <w:tblW w:w="0" w:type="auto"/>
        <w:tblLayout w:type="fixed"/>
        <w:tblLook w:val="06A0" w:firstRow="1" w:lastRow="0" w:firstColumn="1" w:lastColumn="0" w:noHBand="1" w:noVBand="1"/>
        <w:tblDescription w:val="Comparison between Chronic Absenteeism Indicator on the Dashboard and DataQuest"/>
      </w:tblPr>
      <w:tblGrid>
        <w:gridCol w:w="4680"/>
        <w:gridCol w:w="4680"/>
      </w:tblGrid>
      <w:tr w:rsidR="41446F84" w14:paraId="76743E56" w14:textId="77777777" w:rsidTr="008F7196">
        <w:trPr>
          <w:cantSplit/>
          <w:trHeight w:val="552"/>
          <w:tblHeader/>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7030A0"/>
            <w:vAlign w:val="center"/>
          </w:tcPr>
          <w:p w14:paraId="14F5B3A7" w14:textId="0C3FB20C" w:rsidR="41446F84" w:rsidRPr="00403FA2" w:rsidRDefault="41446F84" w:rsidP="00403FA2">
            <w:pPr>
              <w:rPr>
                <w:b/>
                <w:bCs/>
                <w:color w:val="FFFFFF"/>
              </w:rPr>
            </w:pPr>
            <w:r w:rsidRPr="00403FA2">
              <w:rPr>
                <w:b/>
                <w:bCs/>
                <w:color w:val="FFFFFF"/>
              </w:rPr>
              <w:t>DataQuest</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7030A0"/>
            <w:vAlign w:val="center"/>
          </w:tcPr>
          <w:p w14:paraId="060A16E8" w14:textId="5028207B" w:rsidR="41446F84" w:rsidRPr="00403FA2" w:rsidRDefault="41446F84" w:rsidP="00403FA2">
            <w:pPr>
              <w:rPr>
                <w:b/>
                <w:bCs/>
                <w:color w:val="FFFFFF"/>
              </w:rPr>
            </w:pPr>
            <w:r w:rsidRPr="00403FA2">
              <w:rPr>
                <w:b/>
                <w:bCs/>
                <w:color w:val="FFFFFF"/>
              </w:rPr>
              <w:t>Dashboard</w:t>
            </w:r>
          </w:p>
        </w:tc>
      </w:tr>
      <w:tr w:rsidR="41446F84" w14:paraId="07B8221D" w14:textId="77777777" w:rsidTr="008F7196">
        <w:trPr>
          <w:cantSplit/>
          <w:trHeight w:val="813"/>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08414440" w14:textId="5A4BBA38" w:rsidR="7E2FD2E5" w:rsidRPr="00403FA2" w:rsidRDefault="7E2FD2E5" w:rsidP="00914220">
            <w:pPr>
              <w:spacing w:line="240" w:lineRule="exact"/>
              <w:ind w:left="0"/>
              <w:rPr>
                <w:rFonts w:eastAsia="Arial" w:cs="Arial"/>
                <w:szCs w:val="24"/>
              </w:rPr>
            </w:pPr>
            <w:r w:rsidRPr="00403FA2">
              <w:rPr>
                <w:rFonts w:eastAsia="Arial" w:cs="Arial"/>
                <w:szCs w:val="24"/>
              </w:rPr>
              <w:t>Use filters to report grade spans</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6428710F" w14:textId="58689735" w:rsidR="7E2FD2E5" w:rsidRPr="00403FA2" w:rsidRDefault="7E2FD2E5" w:rsidP="00914220">
            <w:pPr>
              <w:spacing w:line="240" w:lineRule="exact"/>
              <w:ind w:left="0"/>
              <w:rPr>
                <w:rFonts w:eastAsia="Arial" w:cs="Arial"/>
                <w:szCs w:val="24"/>
              </w:rPr>
            </w:pPr>
            <w:r w:rsidRPr="00403FA2">
              <w:rPr>
                <w:rFonts w:eastAsia="Arial" w:cs="Arial"/>
                <w:szCs w:val="24"/>
              </w:rPr>
              <w:t xml:space="preserve">Reports grades </w:t>
            </w:r>
            <w:r w:rsidR="00914220" w:rsidRPr="00914220">
              <w:rPr>
                <w:rFonts w:eastAsia="Arial" w:cs="Arial"/>
                <w:szCs w:val="24"/>
              </w:rPr>
              <w:t>kindergarten through grade eight only</w:t>
            </w:r>
          </w:p>
        </w:tc>
      </w:tr>
      <w:tr w:rsidR="41446F84" w14:paraId="04F70839" w14:textId="77777777" w:rsidTr="008F7196">
        <w:trPr>
          <w:cantSplit/>
          <w:trHeight w:val="555"/>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6F1047BE" w14:textId="3AD4C99C" w:rsidR="41446F84" w:rsidRPr="00403FA2" w:rsidRDefault="41446F84" w:rsidP="00914220">
            <w:pPr>
              <w:spacing w:line="240" w:lineRule="exact"/>
              <w:ind w:left="0"/>
              <w:rPr>
                <w:rFonts w:eastAsia="Arial" w:cs="Arial"/>
                <w:szCs w:val="24"/>
              </w:rPr>
            </w:pPr>
            <w:r w:rsidRPr="00403FA2">
              <w:rPr>
                <w:rFonts w:eastAsia="Arial" w:cs="Arial"/>
                <w:szCs w:val="24"/>
              </w:rPr>
              <w:t>Non-public Schools (NPS) included in LEA reports</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72A82700" w14:textId="15F2D7AA" w:rsidR="41446F84" w:rsidRPr="00403FA2" w:rsidRDefault="41446F84" w:rsidP="00914220">
            <w:pPr>
              <w:spacing w:line="240" w:lineRule="exact"/>
              <w:ind w:left="0"/>
              <w:rPr>
                <w:rFonts w:eastAsia="Arial" w:cs="Arial"/>
                <w:szCs w:val="24"/>
              </w:rPr>
            </w:pPr>
            <w:r w:rsidRPr="00403FA2">
              <w:rPr>
                <w:rFonts w:eastAsia="Arial" w:cs="Arial"/>
                <w:szCs w:val="24"/>
              </w:rPr>
              <w:t xml:space="preserve">NPS </w:t>
            </w:r>
            <w:r w:rsidRPr="00403FA2">
              <w:rPr>
                <w:rFonts w:eastAsia="Arial" w:cs="Arial"/>
                <w:b/>
                <w:bCs/>
                <w:szCs w:val="24"/>
              </w:rPr>
              <w:t>not</w:t>
            </w:r>
            <w:r w:rsidRPr="00403FA2">
              <w:rPr>
                <w:rFonts w:eastAsia="Arial" w:cs="Arial"/>
                <w:szCs w:val="24"/>
              </w:rPr>
              <w:t xml:space="preserve"> included in LEA reports</w:t>
            </w:r>
          </w:p>
        </w:tc>
      </w:tr>
      <w:tr w:rsidR="41446F84" w14:paraId="3087C989" w14:textId="77777777" w:rsidTr="008F7196">
        <w:trPr>
          <w:cantSplit/>
          <w:trHeight w:val="660"/>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08288459" w14:textId="7C74A0BF" w:rsidR="41446F84" w:rsidRPr="00403FA2" w:rsidRDefault="41446F84" w:rsidP="00914220">
            <w:pPr>
              <w:spacing w:line="240" w:lineRule="exact"/>
              <w:ind w:left="0"/>
              <w:rPr>
                <w:rFonts w:eastAsia="Arial" w:cs="Arial"/>
                <w:szCs w:val="24"/>
              </w:rPr>
            </w:pPr>
            <w:r w:rsidRPr="00403FA2">
              <w:rPr>
                <w:rFonts w:eastAsia="Arial" w:cs="Arial"/>
                <w:szCs w:val="24"/>
              </w:rPr>
              <w:t>Use filters to include/exclude charter schools for authorizers</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auto"/>
            <w:vAlign w:val="center"/>
          </w:tcPr>
          <w:p w14:paraId="65EAE74C" w14:textId="6044262A" w:rsidR="41446F84" w:rsidRPr="00403FA2" w:rsidRDefault="41446F84" w:rsidP="00914220">
            <w:pPr>
              <w:spacing w:line="240" w:lineRule="exact"/>
              <w:ind w:left="0"/>
              <w:rPr>
                <w:rFonts w:eastAsia="Arial" w:cs="Arial"/>
                <w:szCs w:val="24"/>
              </w:rPr>
            </w:pPr>
            <w:r w:rsidRPr="00403FA2">
              <w:rPr>
                <w:rFonts w:eastAsia="Arial" w:cs="Arial"/>
                <w:b/>
                <w:bCs/>
                <w:szCs w:val="24"/>
              </w:rPr>
              <w:t>Charter schools excluded</w:t>
            </w:r>
            <w:r w:rsidRPr="00403FA2">
              <w:rPr>
                <w:rFonts w:eastAsia="Arial" w:cs="Arial"/>
                <w:szCs w:val="24"/>
              </w:rPr>
              <w:t xml:space="preserve"> from authorizer’s results </w:t>
            </w:r>
          </w:p>
        </w:tc>
      </w:tr>
      <w:tr w:rsidR="41446F84" w14:paraId="0F29BCF3" w14:textId="77777777" w:rsidTr="008F7196">
        <w:trPr>
          <w:cantSplit/>
          <w:trHeight w:val="855"/>
        </w:trPr>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1B5EE2E2" w14:textId="1D5E8E37" w:rsidR="41446F84" w:rsidRPr="00403FA2" w:rsidRDefault="41446F84" w:rsidP="00914220">
            <w:pPr>
              <w:spacing w:line="240" w:lineRule="exact"/>
              <w:ind w:left="0"/>
              <w:rPr>
                <w:rFonts w:eastAsia="Arial" w:cs="Arial"/>
                <w:szCs w:val="24"/>
              </w:rPr>
            </w:pPr>
            <w:r w:rsidRPr="00403FA2">
              <w:rPr>
                <w:rFonts w:eastAsia="Arial" w:cs="Arial"/>
                <w:szCs w:val="24"/>
              </w:rPr>
              <w:t xml:space="preserve">Students with Disabilities are reported at the </w:t>
            </w:r>
            <w:r w:rsidRPr="00403FA2">
              <w:rPr>
                <w:rFonts w:eastAsia="Arial" w:cs="Arial"/>
                <w:b/>
                <w:bCs/>
                <w:szCs w:val="24"/>
              </w:rPr>
              <w:t>District of Attendance</w:t>
            </w:r>
          </w:p>
        </w:tc>
        <w:tc>
          <w:tcPr>
            <w:tcW w:w="4680" w:type="dxa"/>
            <w:tcBorders>
              <w:top w:val="single" w:sz="6" w:space="0" w:color="D6DCE4" w:themeColor="background1"/>
              <w:left w:val="single" w:sz="6" w:space="0" w:color="D6DCE4" w:themeColor="background1"/>
              <w:bottom w:val="single" w:sz="6" w:space="0" w:color="D6DCE4" w:themeColor="background1"/>
              <w:right w:val="single" w:sz="6" w:space="0" w:color="D6DCE4" w:themeColor="background1"/>
            </w:tcBorders>
            <w:shd w:val="clear" w:color="auto" w:fill="F8F4FB" w:themeFill="background2"/>
            <w:vAlign w:val="center"/>
          </w:tcPr>
          <w:p w14:paraId="49304EAE" w14:textId="573D07AC" w:rsidR="41446F84" w:rsidRPr="00403FA2" w:rsidRDefault="41446F84" w:rsidP="00914220">
            <w:pPr>
              <w:spacing w:line="240" w:lineRule="exact"/>
              <w:ind w:left="0"/>
              <w:rPr>
                <w:rFonts w:eastAsia="Arial" w:cs="Arial"/>
                <w:szCs w:val="24"/>
              </w:rPr>
            </w:pPr>
            <w:r w:rsidRPr="00403FA2">
              <w:rPr>
                <w:rFonts w:eastAsia="Arial" w:cs="Arial"/>
                <w:szCs w:val="24"/>
              </w:rPr>
              <w:t xml:space="preserve">Students with Disabilities are reported at the </w:t>
            </w:r>
            <w:r w:rsidRPr="00403FA2">
              <w:rPr>
                <w:rFonts w:eastAsia="Arial" w:cs="Arial"/>
                <w:b/>
                <w:bCs/>
                <w:szCs w:val="24"/>
              </w:rPr>
              <w:t>District of Residence</w:t>
            </w:r>
          </w:p>
        </w:tc>
      </w:tr>
    </w:tbl>
    <w:p w14:paraId="150FF64B" w14:textId="00706C40" w:rsidR="00AD5B01" w:rsidRPr="00754A70" w:rsidRDefault="4F737374" w:rsidP="0056204B">
      <w:pPr>
        <w:pStyle w:val="Heading3"/>
      </w:pPr>
      <w:r w:rsidRPr="41446F84">
        <w:t xml:space="preserve">The Dashboard is not showing chronic absenteeism data for all of my high schools. Is this an error?    </w:t>
      </w:r>
    </w:p>
    <w:p w14:paraId="6A714616" w14:textId="6F9E6E93" w:rsidR="00AD5B01" w:rsidRPr="00754A70" w:rsidRDefault="4F737374" w:rsidP="00A26E97">
      <w:pPr>
        <w:ind w:left="0"/>
        <w:rPr>
          <w:rFonts w:eastAsia="Arial" w:cs="Arial"/>
          <w:szCs w:val="24"/>
        </w:rPr>
      </w:pPr>
      <w:r>
        <w:t>No.</w:t>
      </w:r>
      <w:r w:rsidR="00A26E97" w:rsidRPr="00A26E97">
        <w:t xml:space="preserve"> Keep in mind that the Chronic Absenteeism Indicator is a kindergarten through grade eight indicator. Data are reported on the Dashboard for elementary and middle grades only. However, chronic absenteeism data for all grades (kindergarten through grade twelve) are available on DataQuest.</w:t>
      </w:r>
    </w:p>
    <w:p w14:paraId="237FFCEA" w14:textId="313DC908" w:rsidR="00AD5B01" w:rsidRPr="00754A70" w:rsidRDefault="4F737374" w:rsidP="0056204B">
      <w:pPr>
        <w:pStyle w:val="Heading3"/>
      </w:pPr>
      <w:r w:rsidRPr="41446F84">
        <w:t xml:space="preserve">Are </w:t>
      </w:r>
      <w:r w:rsidRPr="00A26E97">
        <w:t>transitional kindergarten (TK) students included in the chronic absenteeism rate?</w:t>
      </w:r>
    </w:p>
    <w:p w14:paraId="00C75CB3" w14:textId="58E58506" w:rsidR="00AD5B01" w:rsidRPr="00754A70" w:rsidRDefault="4F737374" w:rsidP="41446F84">
      <w:pPr>
        <w:ind w:left="0"/>
        <w:rPr>
          <w:rFonts w:eastAsia="Arial" w:cs="Arial"/>
          <w:szCs w:val="24"/>
        </w:rPr>
      </w:pPr>
      <w:r>
        <w:t xml:space="preserve">Yes. Because TK and kindergarten students are both coded the same way in CALPADS, TK students are included in the chronic absenteeism rate.  </w:t>
      </w:r>
    </w:p>
    <w:p w14:paraId="190F2F19" w14:textId="29D99463" w:rsidR="00AD5B01" w:rsidRPr="00754A70" w:rsidRDefault="4F737374" w:rsidP="0056204B">
      <w:pPr>
        <w:pStyle w:val="Heading3"/>
      </w:pPr>
      <w:r w:rsidRPr="41446F84">
        <w:t>I heard that students with ‘in-school’ suspensions are counted as absent in the chronic absenteeism rate. Is this true?</w:t>
      </w:r>
    </w:p>
    <w:p w14:paraId="59986610" w14:textId="13991D51" w:rsidR="00AD5B01" w:rsidRPr="00754A70" w:rsidRDefault="4F737374" w:rsidP="41446F84">
      <w:pPr>
        <w:ind w:left="0"/>
        <w:rPr>
          <w:rFonts w:eastAsia="Arial" w:cs="Arial"/>
          <w:szCs w:val="24"/>
        </w:rPr>
      </w:pPr>
      <w:r>
        <w:t xml:space="preserve">No. In-school suspensions are not counted as an absence. Only the following are counted as an absence and included in the numerator of the chronic absenteeism rate:   </w:t>
      </w:r>
    </w:p>
    <w:p w14:paraId="14BE845C" w14:textId="62F0783F" w:rsidR="00AD5B01" w:rsidRPr="00754A70" w:rsidRDefault="4F737374" w:rsidP="0054510B">
      <w:pPr>
        <w:pStyle w:val="ListParagraph"/>
        <w:numPr>
          <w:ilvl w:val="0"/>
          <w:numId w:val="1"/>
        </w:numPr>
      </w:pPr>
      <w:r>
        <w:t xml:space="preserve">Excused Absence (In-Person)  </w:t>
      </w:r>
    </w:p>
    <w:p w14:paraId="28E09B27" w14:textId="3B306B34" w:rsidR="00AD5B01" w:rsidRPr="00754A70" w:rsidRDefault="4F737374" w:rsidP="0054510B">
      <w:pPr>
        <w:pStyle w:val="ListParagraph"/>
        <w:numPr>
          <w:ilvl w:val="0"/>
          <w:numId w:val="1"/>
        </w:numPr>
      </w:pPr>
      <w:r>
        <w:t xml:space="preserve">Unexcused Absence (In-Person)  </w:t>
      </w:r>
    </w:p>
    <w:p w14:paraId="55413316" w14:textId="0936B961" w:rsidR="00AD5B01" w:rsidRPr="00754A70" w:rsidRDefault="4F737374" w:rsidP="0054510B">
      <w:pPr>
        <w:pStyle w:val="ListParagraph"/>
        <w:numPr>
          <w:ilvl w:val="0"/>
          <w:numId w:val="1"/>
        </w:numPr>
      </w:pPr>
      <w:r>
        <w:t>Out-of-School Suspension</w:t>
      </w:r>
    </w:p>
    <w:p w14:paraId="699A1A55" w14:textId="5ACB27EA" w:rsidR="00AD5B01" w:rsidRPr="00754A70" w:rsidRDefault="4F737374" w:rsidP="0054510B">
      <w:pPr>
        <w:pStyle w:val="ListParagraph"/>
        <w:numPr>
          <w:ilvl w:val="0"/>
          <w:numId w:val="1"/>
        </w:numPr>
      </w:pPr>
      <w:r>
        <w:t>Non-ADA-Generating Independent Study</w:t>
      </w:r>
    </w:p>
    <w:p w14:paraId="0CDB4155" w14:textId="31E9C740" w:rsidR="00AD5B01" w:rsidRPr="00754A70" w:rsidRDefault="4F737374" w:rsidP="0056204B">
      <w:pPr>
        <w:pStyle w:val="Heading3"/>
      </w:pPr>
      <w:r w:rsidRPr="41446F84">
        <w:lastRenderedPageBreak/>
        <w:t>Need Additional Help with the Chronic Absenteeism Rate Indicator?</w:t>
      </w:r>
    </w:p>
    <w:p w14:paraId="3F25BAB8" w14:textId="0D52EFDB" w:rsidR="00AD5B01" w:rsidRPr="00754A70" w:rsidRDefault="4F737374" w:rsidP="00AB2D99">
      <w:pPr>
        <w:spacing w:before="120" w:after="120" w:line="240" w:lineRule="auto"/>
        <w:ind w:left="0"/>
        <w:rPr>
          <w:b/>
          <w:bCs/>
        </w:rPr>
      </w:pPr>
      <w:r w:rsidRPr="41446F84">
        <w:rPr>
          <w:b/>
          <w:bCs/>
        </w:rPr>
        <w:t xml:space="preserve">Resources: </w:t>
      </w:r>
    </w:p>
    <w:p w14:paraId="2ECBE8AB" w14:textId="4E033788" w:rsidR="00AD5B01" w:rsidRPr="00754A70" w:rsidRDefault="00AB2D99" w:rsidP="0054510B">
      <w:pPr>
        <w:pStyle w:val="ListParagraph"/>
        <w:numPr>
          <w:ilvl w:val="0"/>
          <w:numId w:val="16"/>
        </w:numPr>
        <w:rPr>
          <w:rStyle w:val="Hyperlink"/>
          <w:rFonts w:cs="Arial"/>
          <w:color w:val="auto"/>
          <w:u w:val="none"/>
        </w:rPr>
      </w:pPr>
      <w:r>
        <w:rPr>
          <w:rStyle w:val="Hyperlink"/>
          <w:rFonts w:cs="Arial"/>
          <w:color w:val="auto"/>
          <w:u w:val="none"/>
        </w:rPr>
        <w:t xml:space="preserve">CDE </w:t>
      </w:r>
      <w:r w:rsidR="4F737374" w:rsidRPr="41446F84">
        <w:rPr>
          <w:rStyle w:val="Hyperlink"/>
          <w:rFonts w:cs="Arial"/>
          <w:color w:val="auto"/>
          <w:u w:val="none"/>
        </w:rPr>
        <w:t xml:space="preserve">Chronic Absenteeism Rate Indicator web page: </w:t>
      </w:r>
      <w:hyperlink r:id="rId34" w:tooltip="CDE Chronic Absenteeism Rate Indicator web page" w:history="1">
        <w:r w:rsidR="4F737374" w:rsidRPr="00AB2D99">
          <w:rPr>
            <w:rStyle w:val="Hyperlink"/>
            <w:rFonts w:cs="Arial"/>
          </w:rPr>
          <w:t>https://www.cde.ca.gov/ta/ac/cm/dashboardchronic.asp</w:t>
        </w:r>
      </w:hyperlink>
    </w:p>
    <w:p w14:paraId="0BAF3CB5" w14:textId="3E906CE1" w:rsidR="00AD5B01" w:rsidRPr="00754A70" w:rsidRDefault="00AB2D99" w:rsidP="0054510B">
      <w:pPr>
        <w:pStyle w:val="ListParagraph"/>
        <w:numPr>
          <w:ilvl w:val="0"/>
          <w:numId w:val="16"/>
        </w:numPr>
        <w:rPr>
          <w:rFonts w:cs="Arial"/>
        </w:rPr>
      </w:pPr>
      <w:r>
        <w:rPr>
          <w:rFonts w:cs="Arial"/>
        </w:rPr>
        <w:t xml:space="preserve">CDE </w:t>
      </w:r>
      <w:r w:rsidR="3C182334" w:rsidRPr="15CF7C9C">
        <w:rPr>
          <w:rFonts w:cs="Arial"/>
        </w:rPr>
        <w:t>School Dashboard</w:t>
      </w:r>
      <w:r w:rsidR="4445F680" w:rsidRPr="15CF7C9C">
        <w:rPr>
          <w:rFonts w:cs="Arial"/>
        </w:rPr>
        <w:t xml:space="preserve"> Additional Reports</w:t>
      </w:r>
      <w:r w:rsidR="408DB92D" w:rsidRPr="15CF7C9C">
        <w:rPr>
          <w:rFonts w:cs="Arial"/>
        </w:rPr>
        <w:t xml:space="preserve"> web</w:t>
      </w:r>
      <w:r>
        <w:rPr>
          <w:rFonts w:cs="Arial"/>
        </w:rPr>
        <w:t xml:space="preserve"> </w:t>
      </w:r>
      <w:r w:rsidR="408DB92D" w:rsidRPr="15CF7C9C">
        <w:rPr>
          <w:rFonts w:cs="Arial"/>
        </w:rPr>
        <w:t>page:</w:t>
      </w:r>
      <w:r w:rsidR="4445F680" w:rsidRPr="15CF7C9C">
        <w:rPr>
          <w:rFonts w:cs="Arial"/>
        </w:rPr>
        <w:t xml:space="preserve"> </w:t>
      </w:r>
      <w:hyperlink r:id="rId35" w:tooltip="CDE School Dashboard Additional Reports web page">
        <w:r w:rsidR="4445F680" w:rsidRPr="15CF7C9C">
          <w:rPr>
            <w:rStyle w:val="Hyperlink"/>
            <w:rFonts w:cs="Arial"/>
          </w:rPr>
          <w:t>https://www6.cde.ca.gov/californiamodel/</w:t>
        </w:r>
      </w:hyperlink>
    </w:p>
    <w:p w14:paraId="5BFF8DCC" w14:textId="6CC3ECE5" w:rsidR="00AD5B01" w:rsidRPr="00754A70" w:rsidRDefault="4445F680" w:rsidP="0054510B">
      <w:pPr>
        <w:pStyle w:val="ListParagraph"/>
        <w:numPr>
          <w:ilvl w:val="1"/>
          <w:numId w:val="16"/>
        </w:numPr>
      </w:pPr>
      <w:r w:rsidRPr="15CF7C9C">
        <w:t>Th</w:t>
      </w:r>
      <w:r w:rsidR="28B6FDAD" w:rsidRPr="15CF7C9C">
        <w:t>e chronic absenteeism data includes</w:t>
      </w:r>
      <w:r w:rsidRPr="15CF7C9C">
        <w:t>:</w:t>
      </w:r>
    </w:p>
    <w:p w14:paraId="30E81E69" w14:textId="38C402E8" w:rsidR="00AD5B01" w:rsidRPr="00754A70" w:rsidRDefault="4F737374" w:rsidP="0054510B">
      <w:pPr>
        <w:pStyle w:val="ListParagraph"/>
        <w:numPr>
          <w:ilvl w:val="2"/>
          <w:numId w:val="16"/>
        </w:numPr>
      </w:pPr>
      <w:r w:rsidRPr="41446F84">
        <w:t>Number of students counted as chronically absent</w:t>
      </w:r>
      <w:r w:rsidR="00D879B1">
        <w:t>;</w:t>
      </w:r>
    </w:p>
    <w:p w14:paraId="6ABD3CCC" w14:textId="0234E7ED" w:rsidR="00AD5B01" w:rsidRPr="00754A70" w:rsidRDefault="4F737374" w:rsidP="0054510B">
      <w:pPr>
        <w:pStyle w:val="ListParagraph"/>
        <w:numPr>
          <w:ilvl w:val="2"/>
          <w:numId w:val="16"/>
        </w:numPr>
      </w:pPr>
      <w:r w:rsidRPr="41446F84">
        <w:t>Percent of students counted as chronically absent</w:t>
      </w:r>
      <w:r w:rsidR="00D879B1">
        <w:t>; and</w:t>
      </w:r>
    </w:p>
    <w:p w14:paraId="6D966E02" w14:textId="45CD7F3F" w:rsidR="00AD5B01" w:rsidRPr="00754A70" w:rsidRDefault="4F737374" w:rsidP="0054510B">
      <w:pPr>
        <w:pStyle w:val="ListParagraph"/>
        <w:numPr>
          <w:ilvl w:val="2"/>
          <w:numId w:val="16"/>
        </w:numPr>
      </w:pPr>
      <w:r w:rsidRPr="41446F84">
        <w:t>Number of students included in denominator (expected to attend at least 31 days)</w:t>
      </w:r>
      <w:r w:rsidR="004433A2">
        <w:t>.</w:t>
      </w:r>
    </w:p>
    <w:p w14:paraId="5C7782A2" w14:textId="77977584" w:rsidR="00AD5B01" w:rsidRPr="00754A70" w:rsidRDefault="4F737374" w:rsidP="0054510B">
      <w:pPr>
        <w:pStyle w:val="ListParagraph"/>
        <w:numPr>
          <w:ilvl w:val="1"/>
          <w:numId w:val="16"/>
        </w:numPr>
      </w:pPr>
      <w:r w:rsidRPr="41446F84">
        <w:t>School or student group comparison through the tables provided</w:t>
      </w:r>
      <w:r w:rsidR="004433A2">
        <w:t>.</w:t>
      </w:r>
    </w:p>
    <w:p w14:paraId="734C8A3B" w14:textId="2A4AF24F" w:rsidR="00AD5B01" w:rsidRPr="00977CB1" w:rsidRDefault="4F737374" w:rsidP="0054510B">
      <w:pPr>
        <w:pStyle w:val="ListParagraph"/>
        <w:numPr>
          <w:ilvl w:val="0"/>
          <w:numId w:val="16"/>
        </w:numPr>
      </w:pPr>
      <w:r w:rsidRPr="41446F84">
        <w:rPr>
          <w:rFonts w:cs="Arial"/>
        </w:rPr>
        <w:t xml:space="preserve">Contact Us by </w:t>
      </w:r>
      <w:r w:rsidR="00892D59">
        <w:rPr>
          <w:rFonts w:cs="Arial"/>
        </w:rPr>
        <w:t>e</w:t>
      </w:r>
      <w:r w:rsidRPr="41446F84">
        <w:rPr>
          <w:rFonts w:cs="Arial"/>
        </w:rPr>
        <w:t xml:space="preserve">mail: </w:t>
      </w:r>
      <w:hyperlink r:id="rId36" w:history="1">
        <w:r w:rsidR="00584B03" w:rsidRPr="007A7524">
          <w:rPr>
            <w:rStyle w:val="Hyperlink"/>
            <w:rFonts w:cs="Arial"/>
          </w:rPr>
          <w:t>dashboard@cde.ca.gov</w:t>
        </w:r>
      </w:hyperlink>
      <w:r w:rsidR="00C90166" w:rsidRPr="00977CB1">
        <w:t>.</w:t>
      </w:r>
    </w:p>
    <w:p w14:paraId="71049310" w14:textId="5D9B51A4" w:rsidR="00C97DF8" w:rsidRPr="00FF34EF" w:rsidRDefault="4A25270C" w:rsidP="00BE1C66">
      <w:pPr>
        <w:pStyle w:val="Heading2"/>
      </w:pPr>
      <w:r w:rsidRPr="538E3D43">
        <w:t>ELPI</w:t>
      </w:r>
      <w:r w:rsidR="00C97DF8" w:rsidRPr="538E3D43">
        <w:t xml:space="preserve"> Indicator</w:t>
      </w:r>
    </w:p>
    <w:p w14:paraId="6EE30025" w14:textId="33A581F9" w:rsidR="00C97DF8" w:rsidRPr="00FF34EF" w:rsidRDefault="00C97DF8" w:rsidP="0056204B">
      <w:pPr>
        <w:pStyle w:val="Heading3"/>
      </w:pPr>
      <w:r w:rsidRPr="538E3D43">
        <w:t xml:space="preserve">What is the </w:t>
      </w:r>
      <w:r w:rsidR="7D7D472B" w:rsidRPr="538E3D43">
        <w:t>ELPI</w:t>
      </w:r>
      <w:r w:rsidRPr="538E3D43">
        <w:t xml:space="preserve"> Indicator?</w:t>
      </w:r>
    </w:p>
    <w:p w14:paraId="652D8DB4" w14:textId="0E2E2D24" w:rsidR="00B01408" w:rsidRDefault="00C97DF8" w:rsidP="00B01408">
      <w:pPr>
        <w:tabs>
          <w:tab w:val="num" w:pos="720"/>
        </w:tabs>
        <w:ind w:left="0"/>
        <w:rPr>
          <w:rFonts w:cs="Arial"/>
        </w:rPr>
      </w:pPr>
      <w:r w:rsidRPr="538E3D43">
        <w:rPr>
          <w:rFonts w:cs="Arial"/>
        </w:rPr>
        <w:t xml:space="preserve">The </w:t>
      </w:r>
      <w:r w:rsidR="3C8C0BC2" w:rsidRPr="538E3D43">
        <w:rPr>
          <w:rFonts w:cs="Arial"/>
        </w:rPr>
        <w:t>English Learner Progress Indicator</w:t>
      </w:r>
      <w:r w:rsidRPr="538E3D43">
        <w:rPr>
          <w:rFonts w:cs="Arial"/>
        </w:rPr>
        <w:t xml:space="preserve"> (</w:t>
      </w:r>
      <w:r w:rsidR="342012F4" w:rsidRPr="538E3D43">
        <w:rPr>
          <w:rFonts w:cs="Arial"/>
        </w:rPr>
        <w:t>ELPI</w:t>
      </w:r>
      <w:r w:rsidRPr="538E3D43">
        <w:rPr>
          <w:rFonts w:cs="Arial"/>
        </w:rPr>
        <w:t xml:space="preserve">) is a measurement of how well your district or school is </w:t>
      </w:r>
      <w:r w:rsidR="001B0D8C">
        <w:rPr>
          <w:rFonts w:cs="Arial"/>
        </w:rPr>
        <w:t xml:space="preserve">at moving current EL students towards </w:t>
      </w:r>
      <w:r w:rsidR="000B2DFE" w:rsidRPr="000B2DFE">
        <w:rPr>
          <w:rFonts w:cs="Arial"/>
        </w:rPr>
        <w:t>English Language Proficiency (ELP).</w:t>
      </w:r>
    </w:p>
    <w:p w14:paraId="173E005F" w14:textId="766EEE3F" w:rsidR="00B01408" w:rsidRPr="00B01408" w:rsidRDefault="000B2DFE" w:rsidP="0054510B">
      <w:pPr>
        <w:pStyle w:val="ListParagraph"/>
        <w:numPr>
          <w:ilvl w:val="0"/>
          <w:numId w:val="42"/>
        </w:numPr>
      </w:pPr>
      <w:r w:rsidRPr="00B01408">
        <w:t>Based on performance on the Summative English Language Proficiency Assessments for California (ELPAC)</w:t>
      </w:r>
    </w:p>
    <w:p w14:paraId="40A0F588" w14:textId="18B6DC27" w:rsidR="00B01408" w:rsidRPr="00B01408" w:rsidRDefault="000B2DFE" w:rsidP="0054510B">
      <w:pPr>
        <w:pStyle w:val="ListParagraph"/>
        <w:numPr>
          <w:ilvl w:val="0"/>
          <w:numId w:val="42"/>
        </w:numPr>
      </w:pPr>
      <w:r w:rsidRPr="00B01408">
        <w:t>The only state indicator that focuses on one student group, namely the EL student group</w:t>
      </w:r>
    </w:p>
    <w:p w14:paraId="79F84502" w14:textId="3A2881FC" w:rsidR="000B2DFE" w:rsidRPr="00B01408" w:rsidRDefault="000B2DFE" w:rsidP="0054510B">
      <w:pPr>
        <w:pStyle w:val="ListParagraph"/>
        <w:numPr>
          <w:ilvl w:val="0"/>
          <w:numId w:val="42"/>
        </w:numPr>
      </w:pPr>
      <w:r w:rsidRPr="00B01408">
        <w:t>ELPI Status measures the percent of EL students progressing towards ELP</w:t>
      </w:r>
    </w:p>
    <w:p w14:paraId="63657394" w14:textId="26D46C1E" w:rsidR="009B06AA" w:rsidRPr="00FF34EF" w:rsidRDefault="009B06AA" w:rsidP="0056204B">
      <w:pPr>
        <w:pStyle w:val="Heading3"/>
      </w:pPr>
      <w:r w:rsidRPr="538E3D43">
        <w:t>ELPI</w:t>
      </w:r>
      <w:r w:rsidR="003B773A">
        <w:t xml:space="preserve"> Levels</w:t>
      </w:r>
    </w:p>
    <w:p w14:paraId="03EC0361" w14:textId="26D46C1E" w:rsidR="003B773A" w:rsidRPr="003B773A" w:rsidRDefault="003B773A" w:rsidP="003B773A">
      <w:pPr>
        <w:ind w:left="0"/>
        <w:rPr>
          <w:rFonts w:cs="Arial"/>
        </w:rPr>
      </w:pPr>
      <w:r w:rsidRPr="003B773A">
        <w:rPr>
          <w:rFonts w:cs="Arial"/>
        </w:rPr>
        <w:t>Each student receives one of four ELPAC performance levels. The four ELPAC performance levels are then divided into six ELPI levels to allow students enough time to make progress toward English language proficiency in the ELPI.</w:t>
      </w:r>
    </w:p>
    <w:p w14:paraId="0498579A" w14:textId="4851A556" w:rsidR="009B06AA" w:rsidRDefault="007A4659" w:rsidP="00135DE8">
      <w:pPr>
        <w:rPr>
          <w:rFonts w:cs="Arial"/>
        </w:rPr>
      </w:pPr>
      <w:r w:rsidRPr="007A4659">
        <w:rPr>
          <w:noProof/>
        </w:rPr>
        <w:lastRenderedPageBreak/>
        <w:t xml:space="preserve"> </w:t>
      </w:r>
      <w:r w:rsidRPr="00135DE8">
        <w:rPr>
          <w:noProof/>
        </w:rPr>
        <w:drawing>
          <wp:inline distT="0" distB="0" distL="0" distR="0" wp14:anchorId="15A30875" wp14:editId="6F7A6DC7">
            <wp:extent cx="3571875" cy="1745754"/>
            <wp:effectExtent l="0" t="0" r="0" b="6985"/>
            <wp:docPr id="6" name="Content Placeholder 5" descr="ELPAC Level 1 is equivalent to ELPI Level 1. ELPI levels 2 and 3 are broken into 2L, 2H, 3L, and 3H to coincide with ELPAC levels 2 and 3, respectively. Levels 4 are equivalent.">
              <a:extLst xmlns:a="http://schemas.openxmlformats.org/drawingml/2006/main">
                <a:ext uri="{FF2B5EF4-FFF2-40B4-BE49-F238E27FC236}">
                  <a16:creationId xmlns:a16="http://schemas.microsoft.com/office/drawing/2014/main" id="{75357DD3-7E18-8CBF-A273-B0C8518256A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ELPAC Level 1 is equivalent to ELPI Level 1. ELPI levels 2 and 3 are broken into 2L, 2H, 3L, and 3H to coincide with ELPAC levels 2 and 3, respectively. Levels 4 are equivalent.">
                      <a:extLst>
                        <a:ext uri="{FF2B5EF4-FFF2-40B4-BE49-F238E27FC236}">
                          <a16:creationId xmlns:a16="http://schemas.microsoft.com/office/drawing/2014/main" id="{75357DD3-7E18-8CBF-A273-B0C8518256AD}"/>
                        </a:ext>
                      </a:extLst>
                    </pic:cNvPr>
                    <pic:cNvPicPr>
                      <a:picLocks noGrp="1"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3587248" cy="1753268"/>
                    </a:xfrm>
                    <a:prstGeom prst="rect">
                      <a:avLst/>
                    </a:prstGeom>
                    <a:solidFill>
                      <a:srgbClr val="FFFFFF"/>
                    </a:solidFill>
                    <a:effectLst/>
                  </pic:spPr>
                </pic:pic>
              </a:graphicData>
            </a:graphic>
          </wp:inline>
        </w:drawing>
      </w:r>
    </w:p>
    <w:p w14:paraId="6A03A8E5" w14:textId="40FE5916" w:rsidR="009B06AA" w:rsidRPr="00FF34EF" w:rsidRDefault="00B01408" w:rsidP="0056204B">
      <w:pPr>
        <w:pStyle w:val="Heading3"/>
      </w:pPr>
      <w:r>
        <w:t>Determining Progress on the ELPI</w:t>
      </w:r>
    </w:p>
    <w:p w14:paraId="0AF38C1E" w14:textId="77777777" w:rsidR="00B01408" w:rsidRDefault="00B01408" w:rsidP="00B01408">
      <w:pPr>
        <w:tabs>
          <w:tab w:val="num" w:pos="1440"/>
        </w:tabs>
        <w:ind w:left="0"/>
        <w:rPr>
          <w:rFonts w:cs="Arial"/>
        </w:rPr>
      </w:pPr>
      <w:r w:rsidRPr="00B01408">
        <w:rPr>
          <w:rFonts w:cs="Arial"/>
        </w:rPr>
        <w:t>To show progress toward English language proficiency, EL students must increase at least one ELPI level from the previous year or maintain a Level 4 from one year to the next.</w:t>
      </w:r>
    </w:p>
    <w:p w14:paraId="7C1ED6DB" w14:textId="77777777" w:rsidR="00B01408" w:rsidRPr="00B01408" w:rsidRDefault="56A6C3FA" w:rsidP="0054510B">
      <w:pPr>
        <w:pStyle w:val="ListParagraph"/>
        <w:numPr>
          <w:ilvl w:val="0"/>
          <w:numId w:val="16"/>
        </w:numPr>
      </w:pPr>
      <w:r w:rsidRPr="41446F84">
        <w:t xml:space="preserve">Example 1: A student in 2021 scored a Level 2 High (2H). In 2022, the same student scored a Level 3 Low (3L). This student </w:t>
      </w:r>
      <w:r w:rsidRPr="41446F84">
        <w:rPr>
          <w:b/>
          <w:bCs/>
        </w:rPr>
        <w:t>advanced</w:t>
      </w:r>
      <w:r w:rsidRPr="41446F84">
        <w:t xml:space="preserve"> one ELPI level.</w:t>
      </w:r>
    </w:p>
    <w:p w14:paraId="5FF5ED20" w14:textId="0E94C38E" w:rsidR="00B01408" w:rsidRPr="00B01408" w:rsidRDefault="56A6C3FA" w:rsidP="0054510B">
      <w:pPr>
        <w:pStyle w:val="ListParagraph"/>
        <w:numPr>
          <w:ilvl w:val="0"/>
          <w:numId w:val="16"/>
        </w:numPr>
      </w:pPr>
      <w:r w:rsidRPr="41446F84">
        <w:t xml:space="preserve">Example 2: A student in 2021 scored a Level 2 High (2H). In 2022, the same student scored a Level 2 High (2H). This student </w:t>
      </w:r>
      <w:r w:rsidRPr="41446F84">
        <w:rPr>
          <w:b/>
          <w:bCs/>
        </w:rPr>
        <w:t xml:space="preserve">did not </w:t>
      </w:r>
      <w:r w:rsidRPr="41446F84">
        <w:t>advance one ELPI level.</w:t>
      </w:r>
    </w:p>
    <w:p w14:paraId="39CC1292" w14:textId="3E4BBB47" w:rsidR="009B06AA" w:rsidRPr="00FF34EF" w:rsidRDefault="00494C5E" w:rsidP="0056204B">
      <w:pPr>
        <w:pStyle w:val="Heading3"/>
      </w:pPr>
      <w:r>
        <w:t>ELPI Status Rate Formula</w:t>
      </w:r>
    </w:p>
    <w:p w14:paraId="0DA9D14B" w14:textId="697DB888" w:rsidR="005574CF" w:rsidRPr="005574CF" w:rsidRDefault="005574CF" w:rsidP="005574CF">
      <w:pPr>
        <w:ind w:left="0"/>
        <w:jc w:val="center"/>
        <w:rPr>
          <w:rFonts w:cs="Arial"/>
        </w:rPr>
      </w:pPr>
      <w:r w:rsidRPr="005574CF">
        <w:rPr>
          <w:rFonts w:cs="Arial"/>
        </w:rPr>
        <w:t>Number of EL students who advanced at least one ELPI level between 2021 and 2022</w:t>
      </w:r>
    </w:p>
    <w:p w14:paraId="3315E587" w14:textId="77777777" w:rsidR="00494C5E" w:rsidRPr="00494C5E" w:rsidRDefault="00494C5E" w:rsidP="00494C5E">
      <w:pPr>
        <w:ind w:left="0"/>
        <w:jc w:val="center"/>
        <w:rPr>
          <w:rFonts w:cs="Arial"/>
        </w:rPr>
      </w:pPr>
      <w:r w:rsidRPr="00494C5E">
        <w:rPr>
          <w:rFonts w:cs="Arial"/>
          <w:b/>
          <w:bCs/>
          <w:i/>
          <w:iCs/>
        </w:rPr>
        <w:t>Plus</w:t>
      </w:r>
    </w:p>
    <w:p w14:paraId="0EB9BE2F" w14:textId="77777777" w:rsidR="005574CF" w:rsidRPr="005574CF" w:rsidRDefault="005574CF" w:rsidP="005574CF">
      <w:pPr>
        <w:ind w:left="0"/>
        <w:jc w:val="center"/>
        <w:rPr>
          <w:rFonts w:cs="Arial"/>
        </w:rPr>
      </w:pPr>
      <w:r w:rsidRPr="005574CF">
        <w:rPr>
          <w:rFonts w:cs="Arial"/>
        </w:rPr>
        <w:t>Number of EL students who maintained a Level 4</w:t>
      </w:r>
    </w:p>
    <w:p w14:paraId="0008254E" w14:textId="3849CE5D" w:rsidR="00494C5E" w:rsidRPr="00494C5E" w:rsidRDefault="00494C5E" w:rsidP="00494C5E">
      <w:pPr>
        <w:ind w:left="0"/>
        <w:jc w:val="center"/>
        <w:rPr>
          <w:rFonts w:cs="Arial"/>
        </w:rPr>
      </w:pPr>
      <w:r w:rsidRPr="00494C5E">
        <w:rPr>
          <w:rFonts w:cs="Arial"/>
          <w:b/>
          <w:bCs/>
          <w:i/>
          <w:iCs/>
        </w:rPr>
        <w:t>Divided by</w:t>
      </w:r>
    </w:p>
    <w:p w14:paraId="538BCB25" w14:textId="66291096" w:rsidR="00494C5E" w:rsidRPr="00494C5E" w:rsidRDefault="005574CF" w:rsidP="005574CF">
      <w:pPr>
        <w:ind w:left="0"/>
        <w:jc w:val="center"/>
        <w:rPr>
          <w:rFonts w:cs="Arial"/>
        </w:rPr>
      </w:pPr>
      <w:r w:rsidRPr="005574CF">
        <w:rPr>
          <w:rFonts w:cs="Arial"/>
        </w:rPr>
        <w:t>Total number of EL students tested</w:t>
      </w:r>
    </w:p>
    <w:p w14:paraId="697321C3" w14:textId="619EE01D" w:rsidR="00494C5E" w:rsidRPr="00FF34EF" w:rsidRDefault="00336B7A" w:rsidP="0056204B">
      <w:pPr>
        <w:pStyle w:val="Heading3"/>
      </w:pPr>
      <w:r>
        <w:t>Automatic</w:t>
      </w:r>
      <w:r w:rsidR="007E2266">
        <w:t xml:space="preserve"> </w:t>
      </w:r>
      <w:r w:rsidR="004A5161">
        <w:t>Assignment</w:t>
      </w:r>
      <w:r w:rsidR="007E2266">
        <w:t xml:space="preserve"> of Low</w:t>
      </w:r>
    </w:p>
    <w:p w14:paraId="3D257797" w14:textId="619EE01D" w:rsidR="007E2266" w:rsidRPr="00AB30E7" w:rsidRDefault="007E2266" w:rsidP="0054510B">
      <w:pPr>
        <w:pStyle w:val="ListParagraph"/>
        <w:numPr>
          <w:ilvl w:val="0"/>
          <w:numId w:val="44"/>
        </w:numPr>
      </w:pPr>
      <w:r w:rsidRPr="00AB30E7">
        <w:t>LEAs and schools that did not test at least 95 percent of their students on the Summative ELPAC were automatically assigned a Low Status.</w:t>
      </w:r>
    </w:p>
    <w:p w14:paraId="6169BB16" w14:textId="619EE01D" w:rsidR="007E2266" w:rsidRPr="00AB30E7" w:rsidRDefault="007E2266" w:rsidP="0054510B">
      <w:pPr>
        <w:pStyle w:val="ListParagraph"/>
        <w:numPr>
          <w:ilvl w:val="0"/>
          <w:numId w:val="44"/>
        </w:numPr>
      </w:pPr>
      <w:r w:rsidRPr="00AB30E7">
        <w:t xml:space="preserve">LEAs and schools with 30 or more EL students </w:t>
      </w:r>
      <w:r w:rsidRPr="00AB30E7">
        <w:rPr>
          <w:b/>
          <w:bCs/>
        </w:rPr>
        <w:t>enrolled</w:t>
      </w:r>
      <w:r w:rsidRPr="00AB30E7">
        <w:t xml:space="preserve"> must meet the participation rate criteria. </w:t>
      </w:r>
    </w:p>
    <w:p w14:paraId="303B3607" w14:textId="05CCF1D6" w:rsidR="007E2266" w:rsidRPr="00AB30E7" w:rsidRDefault="007E2266" w:rsidP="0054510B">
      <w:pPr>
        <w:pStyle w:val="ListParagraph"/>
        <w:numPr>
          <w:ilvl w:val="0"/>
          <w:numId w:val="44"/>
        </w:numPr>
      </w:pPr>
      <w:r w:rsidRPr="00AB30E7">
        <w:t xml:space="preserve">For more information, please </w:t>
      </w:r>
      <w:r w:rsidR="00FC3490">
        <w:t>access</w:t>
      </w:r>
      <w:r w:rsidRPr="00AB30E7">
        <w:t xml:space="preserve"> our flyer on the including of the Summative ELPAC participation rate into the ELPI</w:t>
      </w:r>
      <w:r w:rsidR="00CC2A9D">
        <w:t>.</w:t>
      </w:r>
    </w:p>
    <w:p w14:paraId="72CE38A3" w14:textId="0CA7C484" w:rsidR="003447B7" w:rsidRDefault="00CC2A9D" w:rsidP="00CC2A9D">
      <w:pPr>
        <w:ind w:left="360"/>
        <w:rPr>
          <w:rFonts w:cs="Arial"/>
        </w:rPr>
      </w:pPr>
      <w:r w:rsidRPr="00CC2A9D">
        <w:rPr>
          <w:rFonts w:cs="Arial"/>
        </w:rPr>
        <w:lastRenderedPageBreak/>
        <w:t xml:space="preserve">2022 Dashboard Toolkit English Language Proficiency Assessments for California Participation Flyer can be found on the CDE website at </w:t>
      </w:r>
      <w:hyperlink r:id="rId38" w:tooltip="2022 Dashboard Toolkit English Language Proficiency Assessments for California Participation Flyer " w:history="1">
        <w:r w:rsidRPr="00CC2A9D">
          <w:rPr>
            <w:rStyle w:val="Hyperlink"/>
            <w:rFonts w:cs="Arial"/>
          </w:rPr>
          <w:t>https://www.cde.ca.gov/ta/ac/cm/documents/elpIparticipationrate.pdf</w:t>
        </w:r>
      </w:hyperlink>
      <w:r w:rsidRPr="00CC2A9D">
        <w:rPr>
          <w:rFonts w:cs="Arial"/>
        </w:rPr>
        <w:t xml:space="preserve">. </w:t>
      </w:r>
    </w:p>
    <w:p w14:paraId="50BC57B9" w14:textId="1ED52A8D" w:rsidR="00494C5E" w:rsidRPr="00CC2A9D" w:rsidRDefault="001D3821" w:rsidP="0056204B">
      <w:pPr>
        <w:pStyle w:val="Heading3"/>
      </w:pPr>
      <w:r>
        <w:t>Summative ELPAC Participation Rate Formula</w:t>
      </w:r>
    </w:p>
    <w:p w14:paraId="6CE8C683" w14:textId="5CCCE1CD" w:rsidR="001D3821" w:rsidRPr="001D3821" w:rsidRDefault="00D676B1" w:rsidP="00D676B1">
      <w:pPr>
        <w:ind w:left="0"/>
        <w:jc w:val="center"/>
        <w:rPr>
          <w:rFonts w:cs="Arial"/>
        </w:rPr>
      </w:pPr>
      <w:r w:rsidRPr="00D676B1">
        <w:rPr>
          <w:rFonts w:cs="Arial"/>
        </w:rPr>
        <w:t>Number of EL students who were tested on the 2022 Summative ELPAC</w:t>
      </w:r>
    </w:p>
    <w:p w14:paraId="391492CA" w14:textId="793E6468" w:rsidR="001D3821" w:rsidRPr="001D3821" w:rsidRDefault="001D3821" w:rsidP="001D3821">
      <w:pPr>
        <w:ind w:left="0"/>
        <w:jc w:val="center"/>
        <w:rPr>
          <w:rFonts w:cs="Arial"/>
        </w:rPr>
      </w:pPr>
      <w:r w:rsidRPr="001D3821">
        <w:rPr>
          <w:rFonts w:cs="Arial"/>
          <w:b/>
          <w:bCs/>
          <w:i/>
          <w:iCs/>
        </w:rPr>
        <w:t>Divided by</w:t>
      </w:r>
    </w:p>
    <w:p w14:paraId="65502B51" w14:textId="29054061" w:rsidR="001D3821" w:rsidRPr="001D3821" w:rsidRDefault="00D676B1" w:rsidP="00D676B1">
      <w:pPr>
        <w:ind w:left="0"/>
        <w:jc w:val="center"/>
        <w:rPr>
          <w:rFonts w:cs="Arial"/>
        </w:rPr>
      </w:pPr>
      <w:r w:rsidRPr="00D676B1">
        <w:rPr>
          <w:rFonts w:cs="Arial"/>
        </w:rPr>
        <w:t>Total number of EL students enrolled during the testing window</w:t>
      </w:r>
    </w:p>
    <w:p w14:paraId="296AD5A1" w14:textId="77777777" w:rsidR="0033340D" w:rsidRDefault="0033340D" w:rsidP="0056204B">
      <w:pPr>
        <w:pStyle w:val="Heading3"/>
      </w:pPr>
      <w:r w:rsidRPr="0033340D">
        <w:t>N-Size Exceptions for ELPAC Summative Participation Rate</w:t>
      </w:r>
    </w:p>
    <w:p w14:paraId="5CC2FC78" w14:textId="78C3454D" w:rsidR="001D3821" w:rsidRPr="0033340D" w:rsidRDefault="005641DD" w:rsidP="0033340D">
      <w:pPr>
        <w:ind w:left="0"/>
        <w:rPr>
          <w:b/>
          <w:bCs/>
        </w:rPr>
      </w:pPr>
      <w:r w:rsidRPr="0033340D">
        <w:rPr>
          <w:b/>
          <w:bCs/>
        </w:rPr>
        <w:t>Districts and Schools Testing Less than 95 Percent</w:t>
      </w:r>
      <w:r w:rsidR="0033340D" w:rsidRPr="0033340D">
        <w:rPr>
          <w:b/>
          <w:bCs/>
        </w:rPr>
        <w:t>.</w:t>
      </w:r>
    </w:p>
    <w:p w14:paraId="338AA262" w14:textId="77777777" w:rsidR="003146BB" w:rsidRPr="003146BB" w:rsidRDefault="003146BB" w:rsidP="003146BB">
      <w:pPr>
        <w:ind w:left="0"/>
        <w:rPr>
          <w:rFonts w:cs="Arial"/>
        </w:rPr>
      </w:pPr>
      <w:r w:rsidRPr="003146BB">
        <w:rPr>
          <w:rFonts w:cs="Arial"/>
        </w:rPr>
        <w:t xml:space="preserve">LEAs/schools that do not meet the ELPAC Summative participation rate </w:t>
      </w:r>
      <w:r w:rsidRPr="003146BB">
        <w:rPr>
          <w:rFonts w:cs="Arial"/>
          <w:b/>
          <w:bCs/>
        </w:rPr>
        <w:t>and</w:t>
      </w:r>
      <w:r w:rsidRPr="003146BB">
        <w:rPr>
          <w:rFonts w:cs="Arial"/>
        </w:rPr>
        <w:t xml:space="preserve"> have 30 or more EL students enrolled during the 2021–22 school year will have their data displayed and will be assigned automatically assigned “Low” Status for the ELPI (note: LEAs/schools with a “Very Low” Status will retain their Status).</w:t>
      </w:r>
    </w:p>
    <w:p w14:paraId="09D50B13" w14:textId="77777777" w:rsidR="00517365" w:rsidRDefault="00517365" w:rsidP="0056204B">
      <w:pPr>
        <w:pStyle w:val="Heading3"/>
      </w:pPr>
      <w:r w:rsidRPr="00517365">
        <w:t xml:space="preserve">What grades are included in the ELPI?  </w:t>
      </w:r>
    </w:p>
    <w:p w14:paraId="4AC70ACA" w14:textId="54AF90F1" w:rsidR="00517365" w:rsidRDefault="00517365" w:rsidP="00517365">
      <w:pPr>
        <w:ind w:left="0"/>
        <w:rPr>
          <w:b/>
          <w:bCs/>
        </w:rPr>
      </w:pPr>
      <w:r w:rsidRPr="00517365">
        <w:t xml:space="preserve">Grades </w:t>
      </w:r>
      <w:r>
        <w:rPr>
          <w:b/>
          <w:bCs/>
        </w:rPr>
        <w:t>one through twelve</w:t>
      </w:r>
      <w:r w:rsidR="00905900">
        <w:rPr>
          <w:b/>
          <w:bCs/>
        </w:rPr>
        <w:t xml:space="preserve"> </w:t>
      </w:r>
      <w:r w:rsidR="00905900">
        <w:t>are included in the ELPI</w:t>
      </w:r>
      <w:r w:rsidRPr="00517365">
        <w:t xml:space="preserve">. Summative ELPAC testing occurs in kindergarten through grade </w:t>
      </w:r>
      <w:r>
        <w:rPr>
          <w:b/>
          <w:bCs/>
        </w:rPr>
        <w:t xml:space="preserve">twelve </w:t>
      </w:r>
      <w:r w:rsidRPr="00517365">
        <w:t xml:space="preserve">for current EL students. However, only EL students in grades </w:t>
      </w:r>
      <w:r>
        <w:rPr>
          <w:b/>
          <w:bCs/>
        </w:rPr>
        <w:t>one through twelve</w:t>
      </w:r>
      <w:r w:rsidRPr="00517365">
        <w:t xml:space="preserve"> are included because EL students must have two years of Summative results to determine progress.</w:t>
      </w:r>
    </w:p>
    <w:p w14:paraId="5C18EBB1" w14:textId="6B8E62B9" w:rsidR="00494C5E" w:rsidRPr="00FF34EF" w:rsidRDefault="00517365" w:rsidP="0056204B">
      <w:pPr>
        <w:pStyle w:val="Heading3"/>
      </w:pPr>
      <w:r w:rsidRPr="00517365">
        <w:t>Are reclassified fluent English proficient (RFEP) students included in the ELPI?</w:t>
      </w:r>
    </w:p>
    <w:p w14:paraId="727EB5B6" w14:textId="5BDE9A35" w:rsidR="00494C5E" w:rsidRPr="00FF34EF" w:rsidRDefault="00517365" w:rsidP="00517365">
      <w:pPr>
        <w:ind w:left="0"/>
      </w:pPr>
      <w:r w:rsidRPr="00517365">
        <w:t>No</w:t>
      </w:r>
      <w:r w:rsidR="00C170D5">
        <w:t>, o</w:t>
      </w:r>
      <w:r w:rsidRPr="00517365">
        <w:t xml:space="preserve">nly students who are current EL students (at the time of testing are included). </w:t>
      </w:r>
    </w:p>
    <w:p w14:paraId="0D46DC51" w14:textId="25F4F1F7" w:rsidR="00494C5E" w:rsidRDefault="00517365" w:rsidP="0056204B">
      <w:pPr>
        <w:pStyle w:val="Heading3"/>
      </w:pPr>
      <w:r w:rsidRPr="00517365">
        <w:t>Who is counted as participating in the Summative ELPAC?</w:t>
      </w:r>
    </w:p>
    <w:p w14:paraId="40F34867" w14:textId="17C7D786" w:rsidR="00517365" w:rsidRDefault="00517365" w:rsidP="00517365">
      <w:pPr>
        <w:ind w:left="0"/>
      </w:pPr>
      <w:r w:rsidRPr="00517365">
        <w:t>EL students who log on to at least one domain (i.e., Listening, Speaking, Reading, or Writing) in each composite are counted as participating in the Summative ELPAC.</w:t>
      </w:r>
    </w:p>
    <w:p w14:paraId="68A3E002" w14:textId="577C07B5" w:rsidR="00517365" w:rsidRDefault="00517365" w:rsidP="0056204B">
      <w:pPr>
        <w:pStyle w:val="Heading3"/>
      </w:pPr>
      <w:r w:rsidRPr="00517365">
        <w:t>Do RFEP students count in the Participation Rate?</w:t>
      </w:r>
    </w:p>
    <w:p w14:paraId="4C4093F4" w14:textId="6713B512" w:rsidR="00517365" w:rsidRDefault="00517365" w:rsidP="00517365">
      <w:pPr>
        <w:ind w:left="0"/>
      </w:pPr>
      <w:r w:rsidRPr="00517365">
        <w:t>No</w:t>
      </w:r>
      <w:r w:rsidR="00C170D5">
        <w:t>,</w:t>
      </w:r>
      <w:r w:rsidRPr="00517365">
        <w:t xml:space="preserve"> EL students who are reclassified as fluent English proficient (RFEP) in the California Longitudinal Pupil Achievement Data System (CALPADS) before the EL students begin testing on the Summative ELPAC are not included in the participation rate calculation. EL students who are RFEP after the EL students take the Summative ELPAC are included in the participation rate calculation.</w:t>
      </w:r>
    </w:p>
    <w:p w14:paraId="1A4F9D2C" w14:textId="107F6F3E" w:rsidR="00517365" w:rsidRDefault="00517365" w:rsidP="0056204B">
      <w:pPr>
        <w:pStyle w:val="Heading3"/>
      </w:pPr>
      <w:r w:rsidRPr="00517365">
        <w:lastRenderedPageBreak/>
        <w:t>Need Additional Help with ELPI?</w:t>
      </w:r>
    </w:p>
    <w:p w14:paraId="73F33CC3" w14:textId="6A350921" w:rsidR="00517365" w:rsidRPr="00517365" w:rsidRDefault="00517365" w:rsidP="00517365">
      <w:pPr>
        <w:numPr>
          <w:ilvl w:val="0"/>
          <w:numId w:val="47"/>
        </w:numPr>
      </w:pPr>
      <w:r w:rsidRPr="00517365">
        <w:t>CDE ELPI web page</w:t>
      </w:r>
      <w:r>
        <w:t>:</w:t>
      </w:r>
      <w:r>
        <w:br/>
      </w:r>
      <w:hyperlink r:id="rId39" w:tooltip="CDE ELPI web page" w:history="1">
        <w:r w:rsidRPr="00517365">
          <w:rPr>
            <w:rStyle w:val="Hyperlink"/>
          </w:rPr>
          <w:t>https://www.cde.ca.gov/ta/ac/cm/dashboardelp.asp</w:t>
        </w:r>
      </w:hyperlink>
    </w:p>
    <w:p w14:paraId="5F4717CF" w14:textId="6F08E356" w:rsidR="00517365" w:rsidRPr="00517365" w:rsidRDefault="00517365" w:rsidP="00517365">
      <w:pPr>
        <w:numPr>
          <w:ilvl w:val="0"/>
          <w:numId w:val="47"/>
        </w:numPr>
      </w:pPr>
      <w:bookmarkStart w:id="3" w:name="_Hlk119400920"/>
      <w:r w:rsidRPr="00517365">
        <w:t>CDE School Dashboard Additional Reports web page</w:t>
      </w:r>
      <w:bookmarkEnd w:id="3"/>
      <w:r>
        <w:t>:</w:t>
      </w:r>
      <w:r>
        <w:br/>
      </w:r>
      <w:hyperlink r:id="rId40" w:tooltip="CDE School Dashboard Additional Reports and Data web page" w:history="1">
        <w:r w:rsidRPr="00517365">
          <w:rPr>
            <w:rStyle w:val="Hyperlink"/>
          </w:rPr>
          <w:t>https://www6.cde.ca.gov/californiamodel/</w:t>
        </w:r>
      </w:hyperlink>
    </w:p>
    <w:p w14:paraId="3FBBB1AB" w14:textId="77777777" w:rsidR="00D41A13" w:rsidRDefault="00517365" w:rsidP="00D41A13">
      <w:pPr>
        <w:numPr>
          <w:ilvl w:val="0"/>
          <w:numId w:val="47"/>
        </w:numPr>
      </w:pPr>
      <w:r w:rsidRPr="00517365">
        <w:t xml:space="preserve">Questions? Send an email to </w:t>
      </w:r>
      <w:hyperlink r:id="rId41" w:tooltip="Email to Dashboard" w:history="1">
        <w:r w:rsidRPr="00517365">
          <w:rPr>
            <w:rStyle w:val="Hyperlink"/>
          </w:rPr>
          <w:t>dashboard@cde.ca.gov</w:t>
        </w:r>
      </w:hyperlink>
      <w:r w:rsidRPr="00517365">
        <w:t>.</w:t>
      </w:r>
    </w:p>
    <w:p w14:paraId="476A161B" w14:textId="02EC5669" w:rsidR="002968A4" w:rsidRPr="007F74A8" w:rsidRDefault="002968A4" w:rsidP="00D41A13">
      <w:pPr>
        <w:pStyle w:val="Heading3"/>
      </w:pPr>
      <w:r w:rsidRPr="007F74A8">
        <w:t>Contacting Us</w:t>
      </w:r>
    </w:p>
    <w:p w14:paraId="4BDEF5DB" w14:textId="77777777" w:rsidR="002968A4" w:rsidRPr="00FF34EF" w:rsidRDefault="002968A4" w:rsidP="002968A4">
      <w:pPr>
        <w:rPr>
          <w:rFonts w:cs="Arial"/>
        </w:rPr>
      </w:pPr>
      <w:r w:rsidRPr="00FF34EF">
        <w:t>Email the Analysis, Measurement, and Accountability Reporting Division at</w:t>
      </w:r>
      <w:r>
        <w:t xml:space="preserve"> </w:t>
      </w:r>
      <w:hyperlink r:id="rId42" w:history="1">
        <w:r w:rsidRPr="00BF3B70">
          <w:rPr>
            <w:rStyle w:val="Hyperlink"/>
            <w:rFonts w:cs="Arial"/>
          </w:rPr>
          <w:t>dashboard@cde.ca.gov</w:t>
        </w:r>
      </w:hyperlink>
      <w:r w:rsidRPr="00FF34EF">
        <w:rPr>
          <w:rFonts w:cs="Arial"/>
        </w:rPr>
        <w:t>.</w:t>
      </w:r>
    </w:p>
    <w:p w14:paraId="438AA98D" w14:textId="77777777" w:rsidR="002968A4" w:rsidRDefault="002968A4" w:rsidP="002968A4">
      <w:r w:rsidRPr="00FF34EF">
        <w:t>Follow us on Twitter at @CDEDashboard!</w:t>
      </w:r>
    </w:p>
    <w:p w14:paraId="3180120D" w14:textId="77777777" w:rsidR="00555477" w:rsidRDefault="00555477" w:rsidP="00555477">
      <w:pPr>
        <w:pStyle w:val="Heading3"/>
      </w:pPr>
      <w:r>
        <w:t>Questions and Answers</w:t>
      </w:r>
    </w:p>
    <w:p w14:paraId="19413D17" w14:textId="77777777" w:rsidR="00555477" w:rsidRDefault="00555477" w:rsidP="00555477">
      <w:r>
        <w:t>[Insert notes here.]</w:t>
      </w:r>
    </w:p>
    <w:sectPr w:rsidR="00555477" w:rsidSect="005E2B1E">
      <w:footerReference w:type="default" r:id="rId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FCCE" w14:textId="77777777" w:rsidR="001526D9" w:rsidRDefault="001526D9" w:rsidP="00323F3B">
      <w:pPr>
        <w:spacing w:after="0" w:line="240" w:lineRule="auto"/>
      </w:pPr>
      <w:r>
        <w:separator/>
      </w:r>
    </w:p>
    <w:p w14:paraId="07295204" w14:textId="77777777" w:rsidR="001526D9" w:rsidRDefault="001526D9"/>
  </w:endnote>
  <w:endnote w:type="continuationSeparator" w:id="0">
    <w:p w14:paraId="37F7D23F" w14:textId="77777777" w:rsidR="001526D9" w:rsidRDefault="001526D9" w:rsidP="00323F3B">
      <w:pPr>
        <w:spacing w:after="0" w:line="240" w:lineRule="auto"/>
      </w:pPr>
      <w:r>
        <w:continuationSeparator/>
      </w:r>
    </w:p>
    <w:p w14:paraId="39497F12" w14:textId="77777777" w:rsidR="001526D9" w:rsidRDefault="001526D9"/>
  </w:endnote>
  <w:endnote w:type="continuationNotice" w:id="1">
    <w:p w14:paraId="3EB01A83" w14:textId="77777777" w:rsidR="001526D9" w:rsidRDefault="001526D9">
      <w:pPr>
        <w:spacing w:after="0" w:line="240" w:lineRule="auto"/>
      </w:pPr>
    </w:p>
    <w:p w14:paraId="04F5E8A3" w14:textId="77777777" w:rsidR="001526D9" w:rsidRDefault="0015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10BA" w14:textId="3EEA02FE" w:rsidR="0081093B" w:rsidRPr="00680BA8" w:rsidRDefault="00680BA8" w:rsidP="00680BA8">
    <w:pPr>
      <w:pStyle w:val="Footer"/>
    </w:pPr>
    <w:r>
      <w:t xml:space="preserve">2022 Dashboard </w:t>
    </w:r>
    <w:r w:rsidRPr="006A5953">
      <w:t>Fall Webinar Series</w:t>
    </w:r>
    <w:r>
      <w:t>: Session 3</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AE94" w14:textId="77777777" w:rsidR="001526D9" w:rsidRDefault="001526D9" w:rsidP="00323F3B">
      <w:pPr>
        <w:spacing w:after="0" w:line="240" w:lineRule="auto"/>
      </w:pPr>
      <w:r>
        <w:separator/>
      </w:r>
    </w:p>
    <w:p w14:paraId="1CA0628C" w14:textId="77777777" w:rsidR="001526D9" w:rsidRDefault="001526D9"/>
  </w:footnote>
  <w:footnote w:type="continuationSeparator" w:id="0">
    <w:p w14:paraId="785F46AB" w14:textId="77777777" w:rsidR="001526D9" w:rsidRDefault="001526D9" w:rsidP="00323F3B">
      <w:pPr>
        <w:spacing w:after="0" w:line="240" w:lineRule="auto"/>
      </w:pPr>
      <w:r>
        <w:continuationSeparator/>
      </w:r>
    </w:p>
    <w:p w14:paraId="7A26FB97" w14:textId="77777777" w:rsidR="001526D9" w:rsidRDefault="001526D9"/>
  </w:footnote>
  <w:footnote w:type="continuationNotice" w:id="1">
    <w:p w14:paraId="323E8A53" w14:textId="77777777" w:rsidR="001526D9" w:rsidRDefault="001526D9">
      <w:pPr>
        <w:spacing w:after="0" w:line="240" w:lineRule="auto"/>
      </w:pPr>
    </w:p>
    <w:p w14:paraId="244D524B" w14:textId="77777777" w:rsidR="001526D9" w:rsidRDefault="001526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4368A"/>
    <w:multiLevelType w:val="hybridMultilevel"/>
    <w:tmpl w:val="1D4EA68E"/>
    <w:lvl w:ilvl="0" w:tplc="2528D1FC">
      <w:start w:val="1"/>
      <w:numFmt w:val="bullet"/>
      <w:lvlText w:val="•"/>
      <w:lvlJc w:val="left"/>
      <w:pPr>
        <w:tabs>
          <w:tab w:val="num" w:pos="720"/>
        </w:tabs>
        <w:ind w:left="720" w:hanging="360"/>
      </w:pPr>
      <w:rPr>
        <w:rFonts w:ascii="Arial" w:hAnsi="Arial" w:hint="default"/>
      </w:rPr>
    </w:lvl>
    <w:lvl w:ilvl="1" w:tplc="5B009CF0" w:tentative="1">
      <w:start w:val="1"/>
      <w:numFmt w:val="bullet"/>
      <w:lvlText w:val="•"/>
      <w:lvlJc w:val="left"/>
      <w:pPr>
        <w:tabs>
          <w:tab w:val="num" w:pos="1440"/>
        </w:tabs>
        <w:ind w:left="1440" w:hanging="360"/>
      </w:pPr>
      <w:rPr>
        <w:rFonts w:ascii="Arial" w:hAnsi="Arial" w:hint="default"/>
      </w:rPr>
    </w:lvl>
    <w:lvl w:ilvl="2" w:tplc="30A46C1E" w:tentative="1">
      <w:start w:val="1"/>
      <w:numFmt w:val="bullet"/>
      <w:lvlText w:val="•"/>
      <w:lvlJc w:val="left"/>
      <w:pPr>
        <w:tabs>
          <w:tab w:val="num" w:pos="2160"/>
        </w:tabs>
        <w:ind w:left="2160" w:hanging="360"/>
      </w:pPr>
      <w:rPr>
        <w:rFonts w:ascii="Arial" w:hAnsi="Arial" w:hint="default"/>
      </w:rPr>
    </w:lvl>
    <w:lvl w:ilvl="3" w:tplc="20EA17C4" w:tentative="1">
      <w:start w:val="1"/>
      <w:numFmt w:val="bullet"/>
      <w:lvlText w:val="•"/>
      <w:lvlJc w:val="left"/>
      <w:pPr>
        <w:tabs>
          <w:tab w:val="num" w:pos="2880"/>
        </w:tabs>
        <w:ind w:left="2880" w:hanging="360"/>
      </w:pPr>
      <w:rPr>
        <w:rFonts w:ascii="Arial" w:hAnsi="Arial" w:hint="default"/>
      </w:rPr>
    </w:lvl>
    <w:lvl w:ilvl="4" w:tplc="02A4AFE8" w:tentative="1">
      <w:start w:val="1"/>
      <w:numFmt w:val="bullet"/>
      <w:lvlText w:val="•"/>
      <w:lvlJc w:val="left"/>
      <w:pPr>
        <w:tabs>
          <w:tab w:val="num" w:pos="3600"/>
        </w:tabs>
        <w:ind w:left="3600" w:hanging="360"/>
      </w:pPr>
      <w:rPr>
        <w:rFonts w:ascii="Arial" w:hAnsi="Arial" w:hint="default"/>
      </w:rPr>
    </w:lvl>
    <w:lvl w:ilvl="5" w:tplc="C39CC6A4" w:tentative="1">
      <w:start w:val="1"/>
      <w:numFmt w:val="bullet"/>
      <w:lvlText w:val="•"/>
      <w:lvlJc w:val="left"/>
      <w:pPr>
        <w:tabs>
          <w:tab w:val="num" w:pos="4320"/>
        </w:tabs>
        <w:ind w:left="4320" w:hanging="360"/>
      </w:pPr>
      <w:rPr>
        <w:rFonts w:ascii="Arial" w:hAnsi="Arial" w:hint="default"/>
      </w:rPr>
    </w:lvl>
    <w:lvl w:ilvl="6" w:tplc="197E509A" w:tentative="1">
      <w:start w:val="1"/>
      <w:numFmt w:val="bullet"/>
      <w:lvlText w:val="•"/>
      <w:lvlJc w:val="left"/>
      <w:pPr>
        <w:tabs>
          <w:tab w:val="num" w:pos="5040"/>
        </w:tabs>
        <w:ind w:left="5040" w:hanging="360"/>
      </w:pPr>
      <w:rPr>
        <w:rFonts w:ascii="Arial" w:hAnsi="Arial" w:hint="default"/>
      </w:rPr>
    </w:lvl>
    <w:lvl w:ilvl="7" w:tplc="B7D884A6" w:tentative="1">
      <w:start w:val="1"/>
      <w:numFmt w:val="bullet"/>
      <w:lvlText w:val="•"/>
      <w:lvlJc w:val="left"/>
      <w:pPr>
        <w:tabs>
          <w:tab w:val="num" w:pos="5760"/>
        </w:tabs>
        <w:ind w:left="5760" w:hanging="360"/>
      </w:pPr>
      <w:rPr>
        <w:rFonts w:ascii="Arial" w:hAnsi="Arial" w:hint="default"/>
      </w:rPr>
    </w:lvl>
    <w:lvl w:ilvl="8" w:tplc="6E7642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F29E4"/>
    <w:multiLevelType w:val="hybridMultilevel"/>
    <w:tmpl w:val="EB7234B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A7674E3"/>
    <w:multiLevelType w:val="hybridMultilevel"/>
    <w:tmpl w:val="0AEC6698"/>
    <w:lvl w:ilvl="0" w:tplc="6C3CBC4C">
      <w:start w:val="1"/>
      <w:numFmt w:val="bullet"/>
      <w:lvlText w:val="•"/>
      <w:lvlJc w:val="left"/>
      <w:pPr>
        <w:tabs>
          <w:tab w:val="num" w:pos="720"/>
        </w:tabs>
        <w:ind w:left="720" w:hanging="360"/>
      </w:pPr>
      <w:rPr>
        <w:rFonts w:ascii="Arial" w:hAnsi="Arial" w:hint="default"/>
      </w:rPr>
    </w:lvl>
    <w:lvl w:ilvl="1" w:tplc="360E172C" w:tentative="1">
      <w:start w:val="1"/>
      <w:numFmt w:val="bullet"/>
      <w:lvlText w:val="•"/>
      <w:lvlJc w:val="left"/>
      <w:pPr>
        <w:tabs>
          <w:tab w:val="num" w:pos="1440"/>
        </w:tabs>
        <w:ind w:left="1440" w:hanging="360"/>
      </w:pPr>
      <w:rPr>
        <w:rFonts w:ascii="Arial" w:hAnsi="Arial" w:hint="default"/>
      </w:rPr>
    </w:lvl>
    <w:lvl w:ilvl="2" w:tplc="485AFA4C" w:tentative="1">
      <w:start w:val="1"/>
      <w:numFmt w:val="bullet"/>
      <w:lvlText w:val="•"/>
      <w:lvlJc w:val="left"/>
      <w:pPr>
        <w:tabs>
          <w:tab w:val="num" w:pos="2160"/>
        </w:tabs>
        <w:ind w:left="2160" w:hanging="360"/>
      </w:pPr>
      <w:rPr>
        <w:rFonts w:ascii="Arial" w:hAnsi="Arial" w:hint="default"/>
      </w:rPr>
    </w:lvl>
    <w:lvl w:ilvl="3" w:tplc="BFC8F24C" w:tentative="1">
      <w:start w:val="1"/>
      <w:numFmt w:val="bullet"/>
      <w:lvlText w:val="•"/>
      <w:lvlJc w:val="left"/>
      <w:pPr>
        <w:tabs>
          <w:tab w:val="num" w:pos="2880"/>
        </w:tabs>
        <w:ind w:left="2880" w:hanging="360"/>
      </w:pPr>
      <w:rPr>
        <w:rFonts w:ascii="Arial" w:hAnsi="Arial" w:hint="default"/>
      </w:rPr>
    </w:lvl>
    <w:lvl w:ilvl="4" w:tplc="ED9C2B02" w:tentative="1">
      <w:start w:val="1"/>
      <w:numFmt w:val="bullet"/>
      <w:lvlText w:val="•"/>
      <w:lvlJc w:val="left"/>
      <w:pPr>
        <w:tabs>
          <w:tab w:val="num" w:pos="3600"/>
        </w:tabs>
        <w:ind w:left="3600" w:hanging="360"/>
      </w:pPr>
      <w:rPr>
        <w:rFonts w:ascii="Arial" w:hAnsi="Arial" w:hint="default"/>
      </w:rPr>
    </w:lvl>
    <w:lvl w:ilvl="5" w:tplc="763087EA" w:tentative="1">
      <w:start w:val="1"/>
      <w:numFmt w:val="bullet"/>
      <w:lvlText w:val="•"/>
      <w:lvlJc w:val="left"/>
      <w:pPr>
        <w:tabs>
          <w:tab w:val="num" w:pos="4320"/>
        </w:tabs>
        <w:ind w:left="4320" w:hanging="360"/>
      </w:pPr>
      <w:rPr>
        <w:rFonts w:ascii="Arial" w:hAnsi="Arial" w:hint="default"/>
      </w:rPr>
    </w:lvl>
    <w:lvl w:ilvl="6" w:tplc="B78ACAA0" w:tentative="1">
      <w:start w:val="1"/>
      <w:numFmt w:val="bullet"/>
      <w:lvlText w:val="•"/>
      <w:lvlJc w:val="left"/>
      <w:pPr>
        <w:tabs>
          <w:tab w:val="num" w:pos="5040"/>
        </w:tabs>
        <w:ind w:left="5040" w:hanging="360"/>
      </w:pPr>
      <w:rPr>
        <w:rFonts w:ascii="Arial" w:hAnsi="Arial" w:hint="default"/>
      </w:rPr>
    </w:lvl>
    <w:lvl w:ilvl="7" w:tplc="D36A31E6" w:tentative="1">
      <w:start w:val="1"/>
      <w:numFmt w:val="bullet"/>
      <w:lvlText w:val="•"/>
      <w:lvlJc w:val="left"/>
      <w:pPr>
        <w:tabs>
          <w:tab w:val="num" w:pos="5760"/>
        </w:tabs>
        <w:ind w:left="5760" w:hanging="360"/>
      </w:pPr>
      <w:rPr>
        <w:rFonts w:ascii="Arial" w:hAnsi="Arial" w:hint="default"/>
      </w:rPr>
    </w:lvl>
    <w:lvl w:ilvl="8" w:tplc="94807A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A3F41D"/>
    <w:multiLevelType w:val="hybridMultilevel"/>
    <w:tmpl w:val="9C5617B4"/>
    <w:lvl w:ilvl="0" w:tplc="AA02A1BE">
      <w:start w:val="1"/>
      <w:numFmt w:val="bullet"/>
      <w:lvlText w:val=""/>
      <w:lvlJc w:val="left"/>
      <w:pPr>
        <w:ind w:left="720" w:hanging="360"/>
      </w:pPr>
      <w:rPr>
        <w:rFonts w:ascii="Symbol" w:hAnsi="Symbol" w:hint="default"/>
      </w:rPr>
    </w:lvl>
    <w:lvl w:ilvl="1" w:tplc="8AAEA2D0">
      <w:start w:val="1"/>
      <w:numFmt w:val="bullet"/>
      <w:lvlText w:val="o"/>
      <w:lvlJc w:val="left"/>
      <w:pPr>
        <w:ind w:left="1440" w:hanging="360"/>
      </w:pPr>
      <w:rPr>
        <w:rFonts w:ascii="Courier New" w:hAnsi="Courier New" w:hint="default"/>
      </w:rPr>
    </w:lvl>
    <w:lvl w:ilvl="2" w:tplc="769493B4">
      <w:start w:val="1"/>
      <w:numFmt w:val="bullet"/>
      <w:lvlText w:val=""/>
      <w:lvlJc w:val="left"/>
      <w:pPr>
        <w:ind w:left="2160" w:hanging="360"/>
      </w:pPr>
      <w:rPr>
        <w:rFonts w:ascii="Wingdings" w:hAnsi="Wingdings" w:hint="default"/>
      </w:rPr>
    </w:lvl>
    <w:lvl w:ilvl="3" w:tplc="DCC62C74">
      <w:start w:val="1"/>
      <w:numFmt w:val="bullet"/>
      <w:lvlText w:val=""/>
      <w:lvlJc w:val="left"/>
      <w:pPr>
        <w:ind w:left="2880" w:hanging="360"/>
      </w:pPr>
      <w:rPr>
        <w:rFonts w:ascii="Symbol" w:hAnsi="Symbol" w:hint="default"/>
      </w:rPr>
    </w:lvl>
    <w:lvl w:ilvl="4" w:tplc="E58CBA8A">
      <w:start w:val="1"/>
      <w:numFmt w:val="bullet"/>
      <w:lvlText w:val="o"/>
      <w:lvlJc w:val="left"/>
      <w:pPr>
        <w:ind w:left="3600" w:hanging="360"/>
      </w:pPr>
      <w:rPr>
        <w:rFonts w:ascii="Courier New" w:hAnsi="Courier New" w:hint="default"/>
      </w:rPr>
    </w:lvl>
    <w:lvl w:ilvl="5" w:tplc="E4763956">
      <w:start w:val="1"/>
      <w:numFmt w:val="bullet"/>
      <w:lvlText w:val=""/>
      <w:lvlJc w:val="left"/>
      <w:pPr>
        <w:ind w:left="4320" w:hanging="360"/>
      </w:pPr>
      <w:rPr>
        <w:rFonts w:ascii="Wingdings" w:hAnsi="Wingdings" w:hint="default"/>
      </w:rPr>
    </w:lvl>
    <w:lvl w:ilvl="6" w:tplc="00C4AA68">
      <w:start w:val="1"/>
      <w:numFmt w:val="bullet"/>
      <w:lvlText w:val=""/>
      <w:lvlJc w:val="left"/>
      <w:pPr>
        <w:ind w:left="5040" w:hanging="360"/>
      </w:pPr>
      <w:rPr>
        <w:rFonts w:ascii="Symbol" w:hAnsi="Symbol" w:hint="default"/>
      </w:rPr>
    </w:lvl>
    <w:lvl w:ilvl="7" w:tplc="DF88E646">
      <w:start w:val="1"/>
      <w:numFmt w:val="bullet"/>
      <w:lvlText w:val="o"/>
      <w:lvlJc w:val="left"/>
      <w:pPr>
        <w:ind w:left="5760" w:hanging="360"/>
      </w:pPr>
      <w:rPr>
        <w:rFonts w:ascii="Courier New" w:hAnsi="Courier New" w:hint="default"/>
      </w:rPr>
    </w:lvl>
    <w:lvl w:ilvl="8" w:tplc="CE7E69B6">
      <w:start w:val="1"/>
      <w:numFmt w:val="bullet"/>
      <w:lvlText w:val=""/>
      <w:lvlJc w:val="left"/>
      <w:pPr>
        <w:ind w:left="6480" w:hanging="360"/>
      </w:pPr>
      <w:rPr>
        <w:rFonts w:ascii="Wingdings" w:hAnsi="Wingdings" w:hint="default"/>
      </w:rPr>
    </w:lvl>
  </w:abstractNum>
  <w:abstractNum w:abstractNumId="5" w15:restartNumberingAfterBreak="0">
    <w:nsid w:val="148D193D"/>
    <w:multiLevelType w:val="hybridMultilevel"/>
    <w:tmpl w:val="D11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57205"/>
    <w:multiLevelType w:val="hybridMultilevel"/>
    <w:tmpl w:val="B1186A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163929"/>
    <w:multiLevelType w:val="hybridMultilevel"/>
    <w:tmpl w:val="3ACE7F9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D546742"/>
    <w:multiLevelType w:val="hybridMultilevel"/>
    <w:tmpl w:val="BADAB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04194"/>
    <w:multiLevelType w:val="hybridMultilevel"/>
    <w:tmpl w:val="5D74ABF0"/>
    <w:lvl w:ilvl="0" w:tplc="C4DE156E">
      <w:start w:val="1"/>
      <w:numFmt w:val="bullet"/>
      <w:lvlText w:val="•"/>
      <w:lvlJc w:val="left"/>
      <w:pPr>
        <w:tabs>
          <w:tab w:val="num" w:pos="720"/>
        </w:tabs>
        <w:ind w:left="720" w:hanging="360"/>
      </w:pPr>
      <w:rPr>
        <w:rFonts w:ascii="Arial" w:hAnsi="Arial" w:hint="default"/>
      </w:rPr>
    </w:lvl>
    <w:lvl w:ilvl="1" w:tplc="6256DAAE" w:tentative="1">
      <w:start w:val="1"/>
      <w:numFmt w:val="bullet"/>
      <w:lvlText w:val="•"/>
      <w:lvlJc w:val="left"/>
      <w:pPr>
        <w:tabs>
          <w:tab w:val="num" w:pos="1440"/>
        </w:tabs>
        <w:ind w:left="1440" w:hanging="360"/>
      </w:pPr>
      <w:rPr>
        <w:rFonts w:ascii="Arial" w:hAnsi="Arial" w:hint="default"/>
      </w:rPr>
    </w:lvl>
    <w:lvl w:ilvl="2" w:tplc="CA7C88DA" w:tentative="1">
      <w:start w:val="1"/>
      <w:numFmt w:val="bullet"/>
      <w:lvlText w:val="•"/>
      <w:lvlJc w:val="left"/>
      <w:pPr>
        <w:tabs>
          <w:tab w:val="num" w:pos="2160"/>
        </w:tabs>
        <w:ind w:left="2160" w:hanging="360"/>
      </w:pPr>
      <w:rPr>
        <w:rFonts w:ascii="Arial" w:hAnsi="Arial" w:hint="default"/>
      </w:rPr>
    </w:lvl>
    <w:lvl w:ilvl="3" w:tplc="7E1A3CFC" w:tentative="1">
      <w:start w:val="1"/>
      <w:numFmt w:val="bullet"/>
      <w:lvlText w:val="•"/>
      <w:lvlJc w:val="left"/>
      <w:pPr>
        <w:tabs>
          <w:tab w:val="num" w:pos="2880"/>
        </w:tabs>
        <w:ind w:left="2880" w:hanging="360"/>
      </w:pPr>
      <w:rPr>
        <w:rFonts w:ascii="Arial" w:hAnsi="Arial" w:hint="default"/>
      </w:rPr>
    </w:lvl>
    <w:lvl w:ilvl="4" w:tplc="F9B2D5CA" w:tentative="1">
      <w:start w:val="1"/>
      <w:numFmt w:val="bullet"/>
      <w:lvlText w:val="•"/>
      <w:lvlJc w:val="left"/>
      <w:pPr>
        <w:tabs>
          <w:tab w:val="num" w:pos="3600"/>
        </w:tabs>
        <w:ind w:left="3600" w:hanging="360"/>
      </w:pPr>
      <w:rPr>
        <w:rFonts w:ascii="Arial" w:hAnsi="Arial" w:hint="default"/>
      </w:rPr>
    </w:lvl>
    <w:lvl w:ilvl="5" w:tplc="2EBA03E0" w:tentative="1">
      <w:start w:val="1"/>
      <w:numFmt w:val="bullet"/>
      <w:lvlText w:val="•"/>
      <w:lvlJc w:val="left"/>
      <w:pPr>
        <w:tabs>
          <w:tab w:val="num" w:pos="4320"/>
        </w:tabs>
        <w:ind w:left="4320" w:hanging="360"/>
      </w:pPr>
      <w:rPr>
        <w:rFonts w:ascii="Arial" w:hAnsi="Arial" w:hint="default"/>
      </w:rPr>
    </w:lvl>
    <w:lvl w:ilvl="6" w:tplc="F530CB9E" w:tentative="1">
      <w:start w:val="1"/>
      <w:numFmt w:val="bullet"/>
      <w:lvlText w:val="•"/>
      <w:lvlJc w:val="left"/>
      <w:pPr>
        <w:tabs>
          <w:tab w:val="num" w:pos="5040"/>
        </w:tabs>
        <w:ind w:left="5040" w:hanging="360"/>
      </w:pPr>
      <w:rPr>
        <w:rFonts w:ascii="Arial" w:hAnsi="Arial" w:hint="default"/>
      </w:rPr>
    </w:lvl>
    <w:lvl w:ilvl="7" w:tplc="18B08560" w:tentative="1">
      <w:start w:val="1"/>
      <w:numFmt w:val="bullet"/>
      <w:lvlText w:val="•"/>
      <w:lvlJc w:val="left"/>
      <w:pPr>
        <w:tabs>
          <w:tab w:val="num" w:pos="5760"/>
        </w:tabs>
        <w:ind w:left="5760" w:hanging="360"/>
      </w:pPr>
      <w:rPr>
        <w:rFonts w:ascii="Arial" w:hAnsi="Arial" w:hint="default"/>
      </w:rPr>
    </w:lvl>
    <w:lvl w:ilvl="8" w:tplc="5DE2FC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E178A5"/>
    <w:multiLevelType w:val="hybridMultilevel"/>
    <w:tmpl w:val="6574A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1A613A1"/>
    <w:multiLevelType w:val="hybridMultilevel"/>
    <w:tmpl w:val="85521F04"/>
    <w:lvl w:ilvl="0" w:tplc="2F02BDB0">
      <w:start w:val="1"/>
      <w:numFmt w:val="decimal"/>
      <w:lvlText w:val="%1."/>
      <w:lvlJc w:val="left"/>
      <w:pPr>
        <w:tabs>
          <w:tab w:val="num" w:pos="720"/>
        </w:tabs>
        <w:ind w:left="720" w:hanging="360"/>
      </w:pPr>
    </w:lvl>
    <w:lvl w:ilvl="1" w:tplc="79D2CAB2" w:tentative="1">
      <w:start w:val="1"/>
      <w:numFmt w:val="decimal"/>
      <w:lvlText w:val="%2."/>
      <w:lvlJc w:val="left"/>
      <w:pPr>
        <w:tabs>
          <w:tab w:val="num" w:pos="1440"/>
        </w:tabs>
        <w:ind w:left="1440" w:hanging="360"/>
      </w:pPr>
    </w:lvl>
    <w:lvl w:ilvl="2" w:tplc="A1F6DFC8" w:tentative="1">
      <w:start w:val="1"/>
      <w:numFmt w:val="decimal"/>
      <w:lvlText w:val="%3."/>
      <w:lvlJc w:val="left"/>
      <w:pPr>
        <w:tabs>
          <w:tab w:val="num" w:pos="2160"/>
        </w:tabs>
        <w:ind w:left="2160" w:hanging="360"/>
      </w:pPr>
    </w:lvl>
    <w:lvl w:ilvl="3" w:tplc="82BAAE8E" w:tentative="1">
      <w:start w:val="1"/>
      <w:numFmt w:val="decimal"/>
      <w:lvlText w:val="%4."/>
      <w:lvlJc w:val="left"/>
      <w:pPr>
        <w:tabs>
          <w:tab w:val="num" w:pos="2880"/>
        </w:tabs>
        <w:ind w:left="2880" w:hanging="360"/>
      </w:pPr>
    </w:lvl>
    <w:lvl w:ilvl="4" w:tplc="315638AC" w:tentative="1">
      <w:start w:val="1"/>
      <w:numFmt w:val="decimal"/>
      <w:lvlText w:val="%5."/>
      <w:lvlJc w:val="left"/>
      <w:pPr>
        <w:tabs>
          <w:tab w:val="num" w:pos="3600"/>
        </w:tabs>
        <w:ind w:left="3600" w:hanging="360"/>
      </w:pPr>
    </w:lvl>
    <w:lvl w:ilvl="5" w:tplc="8A86C1FE" w:tentative="1">
      <w:start w:val="1"/>
      <w:numFmt w:val="decimal"/>
      <w:lvlText w:val="%6."/>
      <w:lvlJc w:val="left"/>
      <w:pPr>
        <w:tabs>
          <w:tab w:val="num" w:pos="4320"/>
        </w:tabs>
        <w:ind w:left="4320" w:hanging="360"/>
      </w:pPr>
    </w:lvl>
    <w:lvl w:ilvl="6" w:tplc="C70C958C" w:tentative="1">
      <w:start w:val="1"/>
      <w:numFmt w:val="decimal"/>
      <w:lvlText w:val="%7."/>
      <w:lvlJc w:val="left"/>
      <w:pPr>
        <w:tabs>
          <w:tab w:val="num" w:pos="5040"/>
        </w:tabs>
        <w:ind w:left="5040" w:hanging="360"/>
      </w:pPr>
    </w:lvl>
    <w:lvl w:ilvl="7" w:tplc="BAE69F0A" w:tentative="1">
      <w:start w:val="1"/>
      <w:numFmt w:val="decimal"/>
      <w:lvlText w:val="%8."/>
      <w:lvlJc w:val="left"/>
      <w:pPr>
        <w:tabs>
          <w:tab w:val="num" w:pos="5760"/>
        </w:tabs>
        <w:ind w:left="5760" w:hanging="360"/>
      </w:pPr>
    </w:lvl>
    <w:lvl w:ilvl="8" w:tplc="DA64C37C" w:tentative="1">
      <w:start w:val="1"/>
      <w:numFmt w:val="decimal"/>
      <w:lvlText w:val="%9."/>
      <w:lvlJc w:val="left"/>
      <w:pPr>
        <w:tabs>
          <w:tab w:val="num" w:pos="6480"/>
        </w:tabs>
        <w:ind w:left="6480" w:hanging="360"/>
      </w:pPr>
    </w:lvl>
  </w:abstractNum>
  <w:abstractNum w:abstractNumId="12" w15:restartNumberingAfterBreak="0">
    <w:nsid w:val="23900830"/>
    <w:multiLevelType w:val="hybridMultilevel"/>
    <w:tmpl w:val="7018C67C"/>
    <w:lvl w:ilvl="0" w:tplc="3558EB42">
      <w:start w:val="1"/>
      <w:numFmt w:val="bullet"/>
      <w:lvlText w:val="•"/>
      <w:lvlJc w:val="left"/>
      <w:pPr>
        <w:tabs>
          <w:tab w:val="num" w:pos="720"/>
        </w:tabs>
        <w:ind w:left="720" w:hanging="360"/>
      </w:pPr>
      <w:rPr>
        <w:rFonts w:ascii="Arial" w:hAnsi="Arial" w:hint="default"/>
      </w:rPr>
    </w:lvl>
    <w:lvl w:ilvl="1" w:tplc="FA0E9BE0" w:tentative="1">
      <w:start w:val="1"/>
      <w:numFmt w:val="bullet"/>
      <w:lvlText w:val="•"/>
      <w:lvlJc w:val="left"/>
      <w:pPr>
        <w:tabs>
          <w:tab w:val="num" w:pos="1440"/>
        </w:tabs>
        <w:ind w:left="1440" w:hanging="360"/>
      </w:pPr>
      <w:rPr>
        <w:rFonts w:ascii="Arial" w:hAnsi="Arial" w:hint="default"/>
      </w:rPr>
    </w:lvl>
    <w:lvl w:ilvl="2" w:tplc="5B402BCC" w:tentative="1">
      <w:start w:val="1"/>
      <w:numFmt w:val="bullet"/>
      <w:lvlText w:val="•"/>
      <w:lvlJc w:val="left"/>
      <w:pPr>
        <w:tabs>
          <w:tab w:val="num" w:pos="2160"/>
        </w:tabs>
        <w:ind w:left="2160" w:hanging="360"/>
      </w:pPr>
      <w:rPr>
        <w:rFonts w:ascii="Arial" w:hAnsi="Arial" w:hint="default"/>
      </w:rPr>
    </w:lvl>
    <w:lvl w:ilvl="3" w:tplc="850A73B4" w:tentative="1">
      <w:start w:val="1"/>
      <w:numFmt w:val="bullet"/>
      <w:lvlText w:val="•"/>
      <w:lvlJc w:val="left"/>
      <w:pPr>
        <w:tabs>
          <w:tab w:val="num" w:pos="2880"/>
        </w:tabs>
        <w:ind w:left="2880" w:hanging="360"/>
      </w:pPr>
      <w:rPr>
        <w:rFonts w:ascii="Arial" w:hAnsi="Arial" w:hint="default"/>
      </w:rPr>
    </w:lvl>
    <w:lvl w:ilvl="4" w:tplc="2190E134" w:tentative="1">
      <w:start w:val="1"/>
      <w:numFmt w:val="bullet"/>
      <w:lvlText w:val="•"/>
      <w:lvlJc w:val="left"/>
      <w:pPr>
        <w:tabs>
          <w:tab w:val="num" w:pos="3600"/>
        </w:tabs>
        <w:ind w:left="3600" w:hanging="360"/>
      </w:pPr>
      <w:rPr>
        <w:rFonts w:ascii="Arial" w:hAnsi="Arial" w:hint="default"/>
      </w:rPr>
    </w:lvl>
    <w:lvl w:ilvl="5" w:tplc="3A4E3FD8" w:tentative="1">
      <w:start w:val="1"/>
      <w:numFmt w:val="bullet"/>
      <w:lvlText w:val="•"/>
      <w:lvlJc w:val="left"/>
      <w:pPr>
        <w:tabs>
          <w:tab w:val="num" w:pos="4320"/>
        </w:tabs>
        <w:ind w:left="4320" w:hanging="360"/>
      </w:pPr>
      <w:rPr>
        <w:rFonts w:ascii="Arial" w:hAnsi="Arial" w:hint="default"/>
      </w:rPr>
    </w:lvl>
    <w:lvl w:ilvl="6" w:tplc="AEC0806E" w:tentative="1">
      <w:start w:val="1"/>
      <w:numFmt w:val="bullet"/>
      <w:lvlText w:val="•"/>
      <w:lvlJc w:val="left"/>
      <w:pPr>
        <w:tabs>
          <w:tab w:val="num" w:pos="5040"/>
        </w:tabs>
        <w:ind w:left="5040" w:hanging="360"/>
      </w:pPr>
      <w:rPr>
        <w:rFonts w:ascii="Arial" w:hAnsi="Arial" w:hint="default"/>
      </w:rPr>
    </w:lvl>
    <w:lvl w:ilvl="7" w:tplc="7FF2DA60" w:tentative="1">
      <w:start w:val="1"/>
      <w:numFmt w:val="bullet"/>
      <w:lvlText w:val="•"/>
      <w:lvlJc w:val="left"/>
      <w:pPr>
        <w:tabs>
          <w:tab w:val="num" w:pos="5760"/>
        </w:tabs>
        <w:ind w:left="5760" w:hanging="360"/>
      </w:pPr>
      <w:rPr>
        <w:rFonts w:ascii="Arial" w:hAnsi="Arial" w:hint="default"/>
      </w:rPr>
    </w:lvl>
    <w:lvl w:ilvl="8" w:tplc="372879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1C0D94"/>
    <w:multiLevelType w:val="hybridMultilevel"/>
    <w:tmpl w:val="2C7E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D17B5"/>
    <w:multiLevelType w:val="hybridMultilevel"/>
    <w:tmpl w:val="8B3C244A"/>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31123"/>
    <w:multiLevelType w:val="hybridMultilevel"/>
    <w:tmpl w:val="C906789C"/>
    <w:lvl w:ilvl="0" w:tplc="04090003">
      <w:start w:val="1"/>
      <w:numFmt w:val="bullet"/>
      <w:lvlText w:val="o"/>
      <w:lvlJc w:val="left"/>
      <w:pPr>
        <w:ind w:left="1150" w:hanging="360"/>
      </w:pPr>
      <w:rPr>
        <w:rFonts w:ascii="Courier New" w:hAnsi="Courier New" w:cs="Courier New" w:hint="default"/>
      </w:rPr>
    </w:lvl>
    <w:lvl w:ilvl="1" w:tplc="FFFFFFFF" w:tentative="1">
      <w:start w:val="1"/>
      <w:numFmt w:val="bullet"/>
      <w:lvlText w:val="o"/>
      <w:lvlJc w:val="left"/>
      <w:pPr>
        <w:ind w:left="1870" w:hanging="360"/>
      </w:pPr>
      <w:rPr>
        <w:rFonts w:ascii="Courier New" w:hAnsi="Courier New" w:cs="Courier New" w:hint="default"/>
      </w:rPr>
    </w:lvl>
    <w:lvl w:ilvl="2" w:tplc="FFFFFFFF" w:tentative="1">
      <w:start w:val="1"/>
      <w:numFmt w:val="bullet"/>
      <w:lvlText w:val=""/>
      <w:lvlJc w:val="left"/>
      <w:pPr>
        <w:ind w:left="2590" w:hanging="360"/>
      </w:pPr>
      <w:rPr>
        <w:rFonts w:ascii="Wingdings" w:hAnsi="Wingdings" w:hint="default"/>
      </w:rPr>
    </w:lvl>
    <w:lvl w:ilvl="3" w:tplc="FFFFFFFF" w:tentative="1">
      <w:start w:val="1"/>
      <w:numFmt w:val="bullet"/>
      <w:lvlText w:val=""/>
      <w:lvlJc w:val="left"/>
      <w:pPr>
        <w:ind w:left="3310" w:hanging="360"/>
      </w:pPr>
      <w:rPr>
        <w:rFonts w:ascii="Symbol" w:hAnsi="Symbol" w:hint="default"/>
      </w:rPr>
    </w:lvl>
    <w:lvl w:ilvl="4" w:tplc="FFFFFFFF" w:tentative="1">
      <w:start w:val="1"/>
      <w:numFmt w:val="bullet"/>
      <w:lvlText w:val="o"/>
      <w:lvlJc w:val="left"/>
      <w:pPr>
        <w:ind w:left="4030" w:hanging="360"/>
      </w:pPr>
      <w:rPr>
        <w:rFonts w:ascii="Courier New" w:hAnsi="Courier New" w:cs="Courier New" w:hint="default"/>
      </w:rPr>
    </w:lvl>
    <w:lvl w:ilvl="5" w:tplc="FFFFFFFF" w:tentative="1">
      <w:start w:val="1"/>
      <w:numFmt w:val="bullet"/>
      <w:lvlText w:val=""/>
      <w:lvlJc w:val="left"/>
      <w:pPr>
        <w:ind w:left="4750" w:hanging="360"/>
      </w:pPr>
      <w:rPr>
        <w:rFonts w:ascii="Wingdings" w:hAnsi="Wingdings" w:hint="default"/>
      </w:rPr>
    </w:lvl>
    <w:lvl w:ilvl="6" w:tplc="FFFFFFFF" w:tentative="1">
      <w:start w:val="1"/>
      <w:numFmt w:val="bullet"/>
      <w:lvlText w:val=""/>
      <w:lvlJc w:val="left"/>
      <w:pPr>
        <w:ind w:left="5470" w:hanging="360"/>
      </w:pPr>
      <w:rPr>
        <w:rFonts w:ascii="Symbol" w:hAnsi="Symbol" w:hint="default"/>
      </w:rPr>
    </w:lvl>
    <w:lvl w:ilvl="7" w:tplc="FFFFFFFF" w:tentative="1">
      <w:start w:val="1"/>
      <w:numFmt w:val="bullet"/>
      <w:lvlText w:val="o"/>
      <w:lvlJc w:val="left"/>
      <w:pPr>
        <w:ind w:left="6190" w:hanging="360"/>
      </w:pPr>
      <w:rPr>
        <w:rFonts w:ascii="Courier New" w:hAnsi="Courier New" w:cs="Courier New" w:hint="default"/>
      </w:rPr>
    </w:lvl>
    <w:lvl w:ilvl="8" w:tplc="FFFFFFFF" w:tentative="1">
      <w:start w:val="1"/>
      <w:numFmt w:val="bullet"/>
      <w:lvlText w:val=""/>
      <w:lvlJc w:val="left"/>
      <w:pPr>
        <w:ind w:left="6910" w:hanging="360"/>
      </w:pPr>
      <w:rPr>
        <w:rFonts w:ascii="Wingdings" w:hAnsi="Wingdings" w:hint="default"/>
      </w:rPr>
    </w:lvl>
  </w:abstractNum>
  <w:abstractNum w:abstractNumId="16" w15:restartNumberingAfterBreak="0">
    <w:nsid w:val="30B26587"/>
    <w:multiLevelType w:val="hybridMultilevel"/>
    <w:tmpl w:val="5BDA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C0B7D"/>
    <w:multiLevelType w:val="hybridMultilevel"/>
    <w:tmpl w:val="CF0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824D2"/>
    <w:multiLevelType w:val="hybridMultilevel"/>
    <w:tmpl w:val="FD4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767D"/>
    <w:multiLevelType w:val="hybridMultilevel"/>
    <w:tmpl w:val="BCC6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90A5E"/>
    <w:multiLevelType w:val="hybridMultilevel"/>
    <w:tmpl w:val="D7D242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3D44BD17"/>
    <w:multiLevelType w:val="hybridMultilevel"/>
    <w:tmpl w:val="968E2C60"/>
    <w:lvl w:ilvl="0" w:tplc="C9AEB014">
      <w:start w:val="1"/>
      <w:numFmt w:val="bullet"/>
      <w:lvlText w:val=""/>
      <w:lvlJc w:val="left"/>
      <w:pPr>
        <w:ind w:left="720" w:hanging="360"/>
      </w:pPr>
      <w:rPr>
        <w:rFonts w:ascii="Symbol" w:hAnsi="Symbol" w:hint="default"/>
      </w:rPr>
    </w:lvl>
    <w:lvl w:ilvl="1" w:tplc="5CEA139C">
      <w:start w:val="1"/>
      <w:numFmt w:val="bullet"/>
      <w:lvlText w:val="o"/>
      <w:lvlJc w:val="left"/>
      <w:pPr>
        <w:ind w:left="1440" w:hanging="360"/>
      </w:pPr>
      <w:rPr>
        <w:rFonts w:ascii="Courier New" w:hAnsi="Courier New" w:hint="default"/>
      </w:rPr>
    </w:lvl>
    <w:lvl w:ilvl="2" w:tplc="9034C08A">
      <w:start w:val="1"/>
      <w:numFmt w:val="bullet"/>
      <w:lvlText w:val=""/>
      <w:lvlJc w:val="left"/>
      <w:pPr>
        <w:ind w:left="2160" w:hanging="360"/>
      </w:pPr>
      <w:rPr>
        <w:rFonts w:ascii="Wingdings" w:hAnsi="Wingdings" w:hint="default"/>
      </w:rPr>
    </w:lvl>
    <w:lvl w:ilvl="3" w:tplc="E5DCEEE4">
      <w:start w:val="1"/>
      <w:numFmt w:val="bullet"/>
      <w:lvlText w:val=""/>
      <w:lvlJc w:val="left"/>
      <w:pPr>
        <w:ind w:left="2880" w:hanging="360"/>
      </w:pPr>
      <w:rPr>
        <w:rFonts w:ascii="Symbol" w:hAnsi="Symbol" w:hint="default"/>
      </w:rPr>
    </w:lvl>
    <w:lvl w:ilvl="4" w:tplc="2E723680">
      <w:start w:val="1"/>
      <w:numFmt w:val="bullet"/>
      <w:lvlText w:val="o"/>
      <w:lvlJc w:val="left"/>
      <w:pPr>
        <w:ind w:left="3600" w:hanging="360"/>
      </w:pPr>
      <w:rPr>
        <w:rFonts w:ascii="Courier New" w:hAnsi="Courier New" w:hint="default"/>
      </w:rPr>
    </w:lvl>
    <w:lvl w:ilvl="5" w:tplc="2E74A876">
      <w:start w:val="1"/>
      <w:numFmt w:val="bullet"/>
      <w:lvlText w:val=""/>
      <w:lvlJc w:val="left"/>
      <w:pPr>
        <w:ind w:left="4320" w:hanging="360"/>
      </w:pPr>
      <w:rPr>
        <w:rFonts w:ascii="Wingdings" w:hAnsi="Wingdings" w:hint="default"/>
      </w:rPr>
    </w:lvl>
    <w:lvl w:ilvl="6" w:tplc="5BF0A1C0">
      <w:start w:val="1"/>
      <w:numFmt w:val="bullet"/>
      <w:lvlText w:val=""/>
      <w:lvlJc w:val="left"/>
      <w:pPr>
        <w:ind w:left="5040" w:hanging="360"/>
      </w:pPr>
      <w:rPr>
        <w:rFonts w:ascii="Symbol" w:hAnsi="Symbol" w:hint="default"/>
      </w:rPr>
    </w:lvl>
    <w:lvl w:ilvl="7" w:tplc="BF442BD2">
      <w:start w:val="1"/>
      <w:numFmt w:val="bullet"/>
      <w:lvlText w:val="o"/>
      <w:lvlJc w:val="left"/>
      <w:pPr>
        <w:ind w:left="5760" w:hanging="360"/>
      </w:pPr>
      <w:rPr>
        <w:rFonts w:ascii="Courier New" w:hAnsi="Courier New" w:hint="default"/>
      </w:rPr>
    </w:lvl>
    <w:lvl w:ilvl="8" w:tplc="6B16B60E">
      <w:start w:val="1"/>
      <w:numFmt w:val="bullet"/>
      <w:lvlText w:val=""/>
      <w:lvlJc w:val="left"/>
      <w:pPr>
        <w:ind w:left="6480" w:hanging="360"/>
      </w:pPr>
      <w:rPr>
        <w:rFonts w:ascii="Wingdings" w:hAnsi="Wingdings" w:hint="default"/>
      </w:rPr>
    </w:lvl>
  </w:abstractNum>
  <w:abstractNum w:abstractNumId="22" w15:restartNumberingAfterBreak="0">
    <w:nsid w:val="3FC477EB"/>
    <w:multiLevelType w:val="hybridMultilevel"/>
    <w:tmpl w:val="AF1688DA"/>
    <w:lvl w:ilvl="0" w:tplc="A9081206">
      <w:start w:val="1"/>
      <w:numFmt w:val="bullet"/>
      <w:lvlText w:val="•"/>
      <w:lvlJc w:val="left"/>
      <w:pPr>
        <w:tabs>
          <w:tab w:val="num" w:pos="720"/>
        </w:tabs>
        <w:ind w:left="720" w:hanging="360"/>
      </w:pPr>
      <w:rPr>
        <w:rFonts w:ascii="Arial" w:hAnsi="Arial" w:hint="default"/>
      </w:rPr>
    </w:lvl>
    <w:lvl w:ilvl="1" w:tplc="E856F028" w:tentative="1">
      <w:start w:val="1"/>
      <w:numFmt w:val="bullet"/>
      <w:lvlText w:val="•"/>
      <w:lvlJc w:val="left"/>
      <w:pPr>
        <w:tabs>
          <w:tab w:val="num" w:pos="1440"/>
        </w:tabs>
        <w:ind w:left="1440" w:hanging="360"/>
      </w:pPr>
      <w:rPr>
        <w:rFonts w:ascii="Arial" w:hAnsi="Arial" w:hint="default"/>
      </w:rPr>
    </w:lvl>
    <w:lvl w:ilvl="2" w:tplc="B02E41FE" w:tentative="1">
      <w:start w:val="1"/>
      <w:numFmt w:val="bullet"/>
      <w:lvlText w:val="•"/>
      <w:lvlJc w:val="left"/>
      <w:pPr>
        <w:tabs>
          <w:tab w:val="num" w:pos="2160"/>
        </w:tabs>
        <w:ind w:left="2160" w:hanging="360"/>
      </w:pPr>
      <w:rPr>
        <w:rFonts w:ascii="Arial" w:hAnsi="Arial" w:hint="default"/>
      </w:rPr>
    </w:lvl>
    <w:lvl w:ilvl="3" w:tplc="098446E2" w:tentative="1">
      <w:start w:val="1"/>
      <w:numFmt w:val="bullet"/>
      <w:lvlText w:val="•"/>
      <w:lvlJc w:val="left"/>
      <w:pPr>
        <w:tabs>
          <w:tab w:val="num" w:pos="2880"/>
        </w:tabs>
        <w:ind w:left="2880" w:hanging="360"/>
      </w:pPr>
      <w:rPr>
        <w:rFonts w:ascii="Arial" w:hAnsi="Arial" w:hint="default"/>
      </w:rPr>
    </w:lvl>
    <w:lvl w:ilvl="4" w:tplc="C2D61BB0" w:tentative="1">
      <w:start w:val="1"/>
      <w:numFmt w:val="bullet"/>
      <w:lvlText w:val="•"/>
      <w:lvlJc w:val="left"/>
      <w:pPr>
        <w:tabs>
          <w:tab w:val="num" w:pos="3600"/>
        </w:tabs>
        <w:ind w:left="3600" w:hanging="360"/>
      </w:pPr>
      <w:rPr>
        <w:rFonts w:ascii="Arial" w:hAnsi="Arial" w:hint="default"/>
      </w:rPr>
    </w:lvl>
    <w:lvl w:ilvl="5" w:tplc="A2FC0EF6" w:tentative="1">
      <w:start w:val="1"/>
      <w:numFmt w:val="bullet"/>
      <w:lvlText w:val="•"/>
      <w:lvlJc w:val="left"/>
      <w:pPr>
        <w:tabs>
          <w:tab w:val="num" w:pos="4320"/>
        </w:tabs>
        <w:ind w:left="4320" w:hanging="360"/>
      </w:pPr>
      <w:rPr>
        <w:rFonts w:ascii="Arial" w:hAnsi="Arial" w:hint="default"/>
      </w:rPr>
    </w:lvl>
    <w:lvl w:ilvl="6" w:tplc="75282152" w:tentative="1">
      <w:start w:val="1"/>
      <w:numFmt w:val="bullet"/>
      <w:lvlText w:val="•"/>
      <w:lvlJc w:val="left"/>
      <w:pPr>
        <w:tabs>
          <w:tab w:val="num" w:pos="5040"/>
        </w:tabs>
        <w:ind w:left="5040" w:hanging="360"/>
      </w:pPr>
      <w:rPr>
        <w:rFonts w:ascii="Arial" w:hAnsi="Arial" w:hint="default"/>
      </w:rPr>
    </w:lvl>
    <w:lvl w:ilvl="7" w:tplc="ACA84BFA" w:tentative="1">
      <w:start w:val="1"/>
      <w:numFmt w:val="bullet"/>
      <w:lvlText w:val="•"/>
      <w:lvlJc w:val="left"/>
      <w:pPr>
        <w:tabs>
          <w:tab w:val="num" w:pos="5760"/>
        </w:tabs>
        <w:ind w:left="5760" w:hanging="360"/>
      </w:pPr>
      <w:rPr>
        <w:rFonts w:ascii="Arial" w:hAnsi="Arial" w:hint="default"/>
      </w:rPr>
    </w:lvl>
    <w:lvl w:ilvl="8" w:tplc="3CC6F9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277FC"/>
    <w:multiLevelType w:val="hybridMultilevel"/>
    <w:tmpl w:val="91503D3A"/>
    <w:lvl w:ilvl="0" w:tplc="462EDC8E">
      <w:start w:val="1"/>
      <w:numFmt w:val="bullet"/>
      <w:lvlText w:val="•"/>
      <w:lvlJc w:val="left"/>
      <w:pPr>
        <w:tabs>
          <w:tab w:val="num" w:pos="720"/>
        </w:tabs>
        <w:ind w:left="720" w:hanging="360"/>
      </w:pPr>
      <w:rPr>
        <w:rFonts w:ascii="Arial" w:hAnsi="Arial" w:hint="default"/>
      </w:rPr>
    </w:lvl>
    <w:lvl w:ilvl="1" w:tplc="CD4A0D36" w:tentative="1">
      <w:start w:val="1"/>
      <w:numFmt w:val="bullet"/>
      <w:lvlText w:val="•"/>
      <w:lvlJc w:val="left"/>
      <w:pPr>
        <w:tabs>
          <w:tab w:val="num" w:pos="1440"/>
        </w:tabs>
        <w:ind w:left="1440" w:hanging="360"/>
      </w:pPr>
      <w:rPr>
        <w:rFonts w:ascii="Arial" w:hAnsi="Arial" w:hint="default"/>
      </w:rPr>
    </w:lvl>
    <w:lvl w:ilvl="2" w:tplc="2714ABF8" w:tentative="1">
      <w:start w:val="1"/>
      <w:numFmt w:val="bullet"/>
      <w:lvlText w:val="•"/>
      <w:lvlJc w:val="left"/>
      <w:pPr>
        <w:tabs>
          <w:tab w:val="num" w:pos="2160"/>
        </w:tabs>
        <w:ind w:left="2160" w:hanging="360"/>
      </w:pPr>
      <w:rPr>
        <w:rFonts w:ascii="Arial" w:hAnsi="Arial" w:hint="default"/>
      </w:rPr>
    </w:lvl>
    <w:lvl w:ilvl="3" w:tplc="EF8A2104" w:tentative="1">
      <w:start w:val="1"/>
      <w:numFmt w:val="bullet"/>
      <w:lvlText w:val="•"/>
      <w:lvlJc w:val="left"/>
      <w:pPr>
        <w:tabs>
          <w:tab w:val="num" w:pos="2880"/>
        </w:tabs>
        <w:ind w:left="2880" w:hanging="360"/>
      </w:pPr>
      <w:rPr>
        <w:rFonts w:ascii="Arial" w:hAnsi="Arial" w:hint="default"/>
      </w:rPr>
    </w:lvl>
    <w:lvl w:ilvl="4" w:tplc="0996302C" w:tentative="1">
      <w:start w:val="1"/>
      <w:numFmt w:val="bullet"/>
      <w:lvlText w:val="•"/>
      <w:lvlJc w:val="left"/>
      <w:pPr>
        <w:tabs>
          <w:tab w:val="num" w:pos="3600"/>
        </w:tabs>
        <w:ind w:left="3600" w:hanging="360"/>
      </w:pPr>
      <w:rPr>
        <w:rFonts w:ascii="Arial" w:hAnsi="Arial" w:hint="default"/>
      </w:rPr>
    </w:lvl>
    <w:lvl w:ilvl="5" w:tplc="7CF68400" w:tentative="1">
      <w:start w:val="1"/>
      <w:numFmt w:val="bullet"/>
      <w:lvlText w:val="•"/>
      <w:lvlJc w:val="left"/>
      <w:pPr>
        <w:tabs>
          <w:tab w:val="num" w:pos="4320"/>
        </w:tabs>
        <w:ind w:left="4320" w:hanging="360"/>
      </w:pPr>
      <w:rPr>
        <w:rFonts w:ascii="Arial" w:hAnsi="Arial" w:hint="default"/>
      </w:rPr>
    </w:lvl>
    <w:lvl w:ilvl="6" w:tplc="8D240636" w:tentative="1">
      <w:start w:val="1"/>
      <w:numFmt w:val="bullet"/>
      <w:lvlText w:val="•"/>
      <w:lvlJc w:val="left"/>
      <w:pPr>
        <w:tabs>
          <w:tab w:val="num" w:pos="5040"/>
        </w:tabs>
        <w:ind w:left="5040" w:hanging="360"/>
      </w:pPr>
      <w:rPr>
        <w:rFonts w:ascii="Arial" w:hAnsi="Arial" w:hint="default"/>
      </w:rPr>
    </w:lvl>
    <w:lvl w:ilvl="7" w:tplc="A580CA80" w:tentative="1">
      <w:start w:val="1"/>
      <w:numFmt w:val="bullet"/>
      <w:lvlText w:val="•"/>
      <w:lvlJc w:val="left"/>
      <w:pPr>
        <w:tabs>
          <w:tab w:val="num" w:pos="5760"/>
        </w:tabs>
        <w:ind w:left="5760" w:hanging="360"/>
      </w:pPr>
      <w:rPr>
        <w:rFonts w:ascii="Arial" w:hAnsi="Arial" w:hint="default"/>
      </w:rPr>
    </w:lvl>
    <w:lvl w:ilvl="8" w:tplc="422033D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84CD9"/>
    <w:multiLevelType w:val="hybridMultilevel"/>
    <w:tmpl w:val="E9B6A4C6"/>
    <w:lvl w:ilvl="0" w:tplc="EA008C10">
      <w:start w:val="1"/>
      <w:numFmt w:val="bullet"/>
      <w:lvlText w:val="•"/>
      <w:lvlJc w:val="left"/>
      <w:pPr>
        <w:tabs>
          <w:tab w:val="num" w:pos="720"/>
        </w:tabs>
        <w:ind w:left="720" w:hanging="360"/>
      </w:pPr>
      <w:rPr>
        <w:rFonts w:ascii="Arial" w:hAnsi="Arial" w:hint="default"/>
      </w:rPr>
    </w:lvl>
    <w:lvl w:ilvl="1" w:tplc="C86EB2B4">
      <w:numFmt w:val="bullet"/>
      <w:lvlText w:val="◦"/>
      <w:lvlJc w:val="left"/>
      <w:pPr>
        <w:tabs>
          <w:tab w:val="num" w:pos="1440"/>
        </w:tabs>
        <w:ind w:left="1440" w:hanging="360"/>
      </w:pPr>
      <w:rPr>
        <w:rFonts w:ascii="Arial" w:hAnsi="Arial" w:hint="default"/>
      </w:rPr>
    </w:lvl>
    <w:lvl w:ilvl="2" w:tplc="270EBB66" w:tentative="1">
      <w:start w:val="1"/>
      <w:numFmt w:val="bullet"/>
      <w:lvlText w:val="•"/>
      <w:lvlJc w:val="left"/>
      <w:pPr>
        <w:tabs>
          <w:tab w:val="num" w:pos="2160"/>
        </w:tabs>
        <w:ind w:left="2160" w:hanging="360"/>
      </w:pPr>
      <w:rPr>
        <w:rFonts w:ascii="Arial" w:hAnsi="Arial" w:hint="default"/>
      </w:rPr>
    </w:lvl>
    <w:lvl w:ilvl="3" w:tplc="F1AABB2C" w:tentative="1">
      <w:start w:val="1"/>
      <w:numFmt w:val="bullet"/>
      <w:lvlText w:val="•"/>
      <w:lvlJc w:val="left"/>
      <w:pPr>
        <w:tabs>
          <w:tab w:val="num" w:pos="2880"/>
        </w:tabs>
        <w:ind w:left="2880" w:hanging="360"/>
      </w:pPr>
      <w:rPr>
        <w:rFonts w:ascii="Arial" w:hAnsi="Arial" w:hint="default"/>
      </w:rPr>
    </w:lvl>
    <w:lvl w:ilvl="4" w:tplc="10E0BADC" w:tentative="1">
      <w:start w:val="1"/>
      <w:numFmt w:val="bullet"/>
      <w:lvlText w:val="•"/>
      <w:lvlJc w:val="left"/>
      <w:pPr>
        <w:tabs>
          <w:tab w:val="num" w:pos="3600"/>
        </w:tabs>
        <w:ind w:left="3600" w:hanging="360"/>
      </w:pPr>
      <w:rPr>
        <w:rFonts w:ascii="Arial" w:hAnsi="Arial" w:hint="default"/>
      </w:rPr>
    </w:lvl>
    <w:lvl w:ilvl="5" w:tplc="0E0C6154" w:tentative="1">
      <w:start w:val="1"/>
      <w:numFmt w:val="bullet"/>
      <w:lvlText w:val="•"/>
      <w:lvlJc w:val="left"/>
      <w:pPr>
        <w:tabs>
          <w:tab w:val="num" w:pos="4320"/>
        </w:tabs>
        <w:ind w:left="4320" w:hanging="360"/>
      </w:pPr>
      <w:rPr>
        <w:rFonts w:ascii="Arial" w:hAnsi="Arial" w:hint="default"/>
      </w:rPr>
    </w:lvl>
    <w:lvl w:ilvl="6" w:tplc="3FF63C0C" w:tentative="1">
      <w:start w:val="1"/>
      <w:numFmt w:val="bullet"/>
      <w:lvlText w:val="•"/>
      <w:lvlJc w:val="left"/>
      <w:pPr>
        <w:tabs>
          <w:tab w:val="num" w:pos="5040"/>
        </w:tabs>
        <w:ind w:left="5040" w:hanging="360"/>
      </w:pPr>
      <w:rPr>
        <w:rFonts w:ascii="Arial" w:hAnsi="Arial" w:hint="default"/>
      </w:rPr>
    </w:lvl>
    <w:lvl w:ilvl="7" w:tplc="1D082C02" w:tentative="1">
      <w:start w:val="1"/>
      <w:numFmt w:val="bullet"/>
      <w:lvlText w:val="•"/>
      <w:lvlJc w:val="left"/>
      <w:pPr>
        <w:tabs>
          <w:tab w:val="num" w:pos="5760"/>
        </w:tabs>
        <w:ind w:left="5760" w:hanging="360"/>
      </w:pPr>
      <w:rPr>
        <w:rFonts w:ascii="Arial" w:hAnsi="Arial" w:hint="default"/>
      </w:rPr>
    </w:lvl>
    <w:lvl w:ilvl="8" w:tplc="B64E4D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90575E"/>
    <w:multiLevelType w:val="hybridMultilevel"/>
    <w:tmpl w:val="99643D40"/>
    <w:lvl w:ilvl="0" w:tplc="3F8E7BFA">
      <w:start w:val="1"/>
      <w:numFmt w:val="bullet"/>
      <w:lvlText w:val=""/>
      <w:lvlJc w:val="left"/>
      <w:pPr>
        <w:ind w:left="720" w:hanging="360"/>
      </w:pPr>
      <w:rPr>
        <w:rFonts w:ascii="Symbol" w:hAnsi="Symbol" w:hint="default"/>
      </w:rPr>
    </w:lvl>
    <w:lvl w:ilvl="1" w:tplc="8F88F7D6">
      <w:start w:val="1"/>
      <w:numFmt w:val="bullet"/>
      <w:lvlText w:val="o"/>
      <w:lvlJc w:val="left"/>
      <w:pPr>
        <w:ind w:left="1440" w:hanging="360"/>
      </w:pPr>
      <w:rPr>
        <w:rFonts w:ascii="Courier New" w:hAnsi="Courier New" w:hint="default"/>
      </w:rPr>
    </w:lvl>
    <w:lvl w:ilvl="2" w:tplc="61149BC0">
      <w:start w:val="1"/>
      <w:numFmt w:val="bullet"/>
      <w:lvlText w:val=""/>
      <w:lvlJc w:val="left"/>
      <w:pPr>
        <w:ind w:left="2160" w:hanging="360"/>
      </w:pPr>
      <w:rPr>
        <w:rFonts w:ascii="Wingdings" w:hAnsi="Wingdings" w:hint="default"/>
      </w:rPr>
    </w:lvl>
    <w:lvl w:ilvl="3" w:tplc="BC20D17A">
      <w:start w:val="1"/>
      <w:numFmt w:val="bullet"/>
      <w:lvlText w:val=""/>
      <w:lvlJc w:val="left"/>
      <w:pPr>
        <w:ind w:left="2880" w:hanging="360"/>
      </w:pPr>
      <w:rPr>
        <w:rFonts w:ascii="Symbol" w:hAnsi="Symbol" w:hint="default"/>
      </w:rPr>
    </w:lvl>
    <w:lvl w:ilvl="4" w:tplc="D0863344">
      <w:start w:val="1"/>
      <w:numFmt w:val="bullet"/>
      <w:lvlText w:val="o"/>
      <w:lvlJc w:val="left"/>
      <w:pPr>
        <w:ind w:left="3600" w:hanging="360"/>
      </w:pPr>
      <w:rPr>
        <w:rFonts w:ascii="Courier New" w:hAnsi="Courier New" w:hint="default"/>
      </w:rPr>
    </w:lvl>
    <w:lvl w:ilvl="5" w:tplc="456817E4">
      <w:start w:val="1"/>
      <w:numFmt w:val="bullet"/>
      <w:lvlText w:val=""/>
      <w:lvlJc w:val="left"/>
      <w:pPr>
        <w:ind w:left="4320" w:hanging="360"/>
      </w:pPr>
      <w:rPr>
        <w:rFonts w:ascii="Wingdings" w:hAnsi="Wingdings" w:hint="default"/>
      </w:rPr>
    </w:lvl>
    <w:lvl w:ilvl="6" w:tplc="0E6486F6">
      <w:start w:val="1"/>
      <w:numFmt w:val="bullet"/>
      <w:lvlText w:val=""/>
      <w:lvlJc w:val="left"/>
      <w:pPr>
        <w:ind w:left="5040" w:hanging="360"/>
      </w:pPr>
      <w:rPr>
        <w:rFonts w:ascii="Symbol" w:hAnsi="Symbol" w:hint="default"/>
      </w:rPr>
    </w:lvl>
    <w:lvl w:ilvl="7" w:tplc="30C091AA">
      <w:start w:val="1"/>
      <w:numFmt w:val="bullet"/>
      <w:lvlText w:val="o"/>
      <w:lvlJc w:val="left"/>
      <w:pPr>
        <w:ind w:left="5760" w:hanging="360"/>
      </w:pPr>
      <w:rPr>
        <w:rFonts w:ascii="Courier New" w:hAnsi="Courier New" w:hint="default"/>
      </w:rPr>
    </w:lvl>
    <w:lvl w:ilvl="8" w:tplc="D486A370">
      <w:start w:val="1"/>
      <w:numFmt w:val="bullet"/>
      <w:lvlText w:val=""/>
      <w:lvlJc w:val="left"/>
      <w:pPr>
        <w:ind w:left="6480" w:hanging="360"/>
      </w:pPr>
      <w:rPr>
        <w:rFonts w:ascii="Wingdings" w:hAnsi="Wingdings" w:hint="default"/>
      </w:rPr>
    </w:lvl>
  </w:abstractNum>
  <w:abstractNum w:abstractNumId="26" w15:restartNumberingAfterBreak="0">
    <w:nsid w:val="47B64B3C"/>
    <w:multiLevelType w:val="multilevel"/>
    <w:tmpl w:val="E162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D6562"/>
    <w:multiLevelType w:val="hybridMultilevel"/>
    <w:tmpl w:val="DBFCE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014330"/>
    <w:multiLevelType w:val="hybridMultilevel"/>
    <w:tmpl w:val="73CCDA16"/>
    <w:lvl w:ilvl="0" w:tplc="F89E824E">
      <w:start w:val="1"/>
      <w:numFmt w:val="bullet"/>
      <w:lvlText w:val="−"/>
      <w:lvlJc w:val="left"/>
      <w:pPr>
        <w:tabs>
          <w:tab w:val="num" w:pos="720"/>
        </w:tabs>
        <w:ind w:left="720" w:hanging="360"/>
      </w:pPr>
      <w:rPr>
        <w:rFonts w:ascii="Open Sans Light" w:hAnsi="Open Sans Light" w:hint="default"/>
      </w:rPr>
    </w:lvl>
    <w:lvl w:ilvl="1" w:tplc="5070471C" w:tentative="1">
      <w:start w:val="1"/>
      <w:numFmt w:val="bullet"/>
      <w:lvlText w:val="−"/>
      <w:lvlJc w:val="left"/>
      <w:pPr>
        <w:tabs>
          <w:tab w:val="num" w:pos="1440"/>
        </w:tabs>
        <w:ind w:left="1440" w:hanging="360"/>
      </w:pPr>
      <w:rPr>
        <w:rFonts w:ascii="Open Sans Light" w:hAnsi="Open Sans Light" w:hint="default"/>
      </w:rPr>
    </w:lvl>
    <w:lvl w:ilvl="2" w:tplc="5FD0474A" w:tentative="1">
      <w:start w:val="1"/>
      <w:numFmt w:val="bullet"/>
      <w:lvlText w:val="−"/>
      <w:lvlJc w:val="left"/>
      <w:pPr>
        <w:tabs>
          <w:tab w:val="num" w:pos="2160"/>
        </w:tabs>
        <w:ind w:left="2160" w:hanging="360"/>
      </w:pPr>
      <w:rPr>
        <w:rFonts w:ascii="Open Sans Light" w:hAnsi="Open Sans Light" w:hint="default"/>
      </w:rPr>
    </w:lvl>
    <w:lvl w:ilvl="3" w:tplc="644E8B74" w:tentative="1">
      <w:start w:val="1"/>
      <w:numFmt w:val="bullet"/>
      <w:lvlText w:val="−"/>
      <w:lvlJc w:val="left"/>
      <w:pPr>
        <w:tabs>
          <w:tab w:val="num" w:pos="2880"/>
        </w:tabs>
        <w:ind w:left="2880" w:hanging="360"/>
      </w:pPr>
      <w:rPr>
        <w:rFonts w:ascii="Open Sans Light" w:hAnsi="Open Sans Light" w:hint="default"/>
      </w:rPr>
    </w:lvl>
    <w:lvl w:ilvl="4" w:tplc="540230FA" w:tentative="1">
      <w:start w:val="1"/>
      <w:numFmt w:val="bullet"/>
      <w:lvlText w:val="−"/>
      <w:lvlJc w:val="left"/>
      <w:pPr>
        <w:tabs>
          <w:tab w:val="num" w:pos="3600"/>
        </w:tabs>
        <w:ind w:left="3600" w:hanging="360"/>
      </w:pPr>
      <w:rPr>
        <w:rFonts w:ascii="Open Sans Light" w:hAnsi="Open Sans Light" w:hint="default"/>
      </w:rPr>
    </w:lvl>
    <w:lvl w:ilvl="5" w:tplc="5FE67C54" w:tentative="1">
      <w:start w:val="1"/>
      <w:numFmt w:val="bullet"/>
      <w:lvlText w:val="−"/>
      <w:lvlJc w:val="left"/>
      <w:pPr>
        <w:tabs>
          <w:tab w:val="num" w:pos="4320"/>
        </w:tabs>
        <w:ind w:left="4320" w:hanging="360"/>
      </w:pPr>
      <w:rPr>
        <w:rFonts w:ascii="Open Sans Light" w:hAnsi="Open Sans Light" w:hint="default"/>
      </w:rPr>
    </w:lvl>
    <w:lvl w:ilvl="6" w:tplc="0E869CF6" w:tentative="1">
      <w:start w:val="1"/>
      <w:numFmt w:val="bullet"/>
      <w:lvlText w:val="−"/>
      <w:lvlJc w:val="left"/>
      <w:pPr>
        <w:tabs>
          <w:tab w:val="num" w:pos="5040"/>
        </w:tabs>
        <w:ind w:left="5040" w:hanging="360"/>
      </w:pPr>
      <w:rPr>
        <w:rFonts w:ascii="Open Sans Light" w:hAnsi="Open Sans Light" w:hint="default"/>
      </w:rPr>
    </w:lvl>
    <w:lvl w:ilvl="7" w:tplc="2A348F50" w:tentative="1">
      <w:start w:val="1"/>
      <w:numFmt w:val="bullet"/>
      <w:lvlText w:val="−"/>
      <w:lvlJc w:val="left"/>
      <w:pPr>
        <w:tabs>
          <w:tab w:val="num" w:pos="5760"/>
        </w:tabs>
        <w:ind w:left="5760" w:hanging="360"/>
      </w:pPr>
      <w:rPr>
        <w:rFonts w:ascii="Open Sans Light" w:hAnsi="Open Sans Light" w:hint="default"/>
      </w:rPr>
    </w:lvl>
    <w:lvl w:ilvl="8" w:tplc="540849A8" w:tentative="1">
      <w:start w:val="1"/>
      <w:numFmt w:val="bullet"/>
      <w:lvlText w:val="−"/>
      <w:lvlJc w:val="left"/>
      <w:pPr>
        <w:tabs>
          <w:tab w:val="num" w:pos="6480"/>
        </w:tabs>
        <w:ind w:left="6480" w:hanging="360"/>
      </w:pPr>
      <w:rPr>
        <w:rFonts w:ascii="Open Sans Light" w:hAnsi="Open Sans Light" w:hint="default"/>
      </w:rPr>
    </w:lvl>
  </w:abstractNum>
  <w:abstractNum w:abstractNumId="29" w15:restartNumberingAfterBreak="0">
    <w:nsid w:val="4E0315F2"/>
    <w:multiLevelType w:val="hybridMultilevel"/>
    <w:tmpl w:val="034CDF86"/>
    <w:lvl w:ilvl="0" w:tplc="C80A9CEA">
      <w:start w:val="1"/>
      <w:numFmt w:val="bullet"/>
      <w:lvlText w:val=""/>
      <w:lvlJc w:val="left"/>
      <w:pPr>
        <w:ind w:left="1008" w:hanging="360"/>
      </w:pPr>
      <w:rPr>
        <w:rFonts w:ascii="Symbol" w:hAnsi="Symbol" w:hint="default"/>
        <w:color w:val="7030A0" w:themeColor="accent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512E1870"/>
    <w:multiLevelType w:val="hybridMultilevel"/>
    <w:tmpl w:val="834A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90ECE"/>
    <w:multiLevelType w:val="hybridMultilevel"/>
    <w:tmpl w:val="B274BE62"/>
    <w:lvl w:ilvl="0" w:tplc="E76EF4FC">
      <w:start w:val="1"/>
      <w:numFmt w:val="bullet"/>
      <w:lvlText w:val="–"/>
      <w:lvlJc w:val="left"/>
      <w:pPr>
        <w:ind w:left="720" w:hanging="360"/>
      </w:pPr>
      <w:rPr>
        <w:rFonts w:ascii="Calibri" w:hAnsi="Calibri" w:hint="default"/>
      </w:rPr>
    </w:lvl>
    <w:lvl w:ilvl="1" w:tplc="21C29A20">
      <w:start w:val="1"/>
      <w:numFmt w:val="bullet"/>
      <w:lvlText w:val="o"/>
      <w:lvlJc w:val="left"/>
      <w:pPr>
        <w:ind w:left="1440" w:hanging="360"/>
      </w:pPr>
      <w:rPr>
        <w:rFonts w:ascii="Courier New" w:hAnsi="Courier New" w:hint="default"/>
      </w:rPr>
    </w:lvl>
    <w:lvl w:ilvl="2" w:tplc="2D184C56">
      <w:start w:val="1"/>
      <w:numFmt w:val="bullet"/>
      <w:lvlText w:val=""/>
      <w:lvlJc w:val="left"/>
      <w:pPr>
        <w:ind w:left="2160" w:hanging="360"/>
      </w:pPr>
      <w:rPr>
        <w:rFonts w:ascii="Wingdings" w:hAnsi="Wingdings" w:hint="default"/>
      </w:rPr>
    </w:lvl>
    <w:lvl w:ilvl="3" w:tplc="F34EA3B8">
      <w:start w:val="1"/>
      <w:numFmt w:val="bullet"/>
      <w:lvlText w:val=""/>
      <w:lvlJc w:val="left"/>
      <w:pPr>
        <w:ind w:left="2880" w:hanging="360"/>
      </w:pPr>
      <w:rPr>
        <w:rFonts w:ascii="Symbol" w:hAnsi="Symbol" w:hint="default"/>
      </w:rPr>
    </w:lvl>
    <w:lvl w:ilvl="4" w:tplc="3FDC5C46">
      <w:start w:val="1"/>
      <w:numFmt w:val="bullet"/>
      <w:lvlText w:val="o"/>
      <w:lvlJc w:val="left"/>
      <w:pPr>
        <w:ind w:left="3600" w:hanging="360"/>
      </w:pPr>
      <w:rPr>
        <w:rFonts w:ascii="Courier New" w:hAnsi="Courier New" w:hint="default"/>
      </w:rPr>
    </w:lvl>
    <w:lvl w:ilvl="5" w:tplc="70422126">
      <w:start w:val="1"/>
      <w:numFmt w:val="bullet"/>
      <w:lvlText w:val=""/>
      <w:lvlJc w:val="left"/>
      <w:pPr>
        <w:ind w:left="4320" w:hanging="360"/>
      </w:pPr>
      <w:rPr>
        <w:rFonts w:ascii="Wingdings" w:hAnsi="Wingdings" w:hint="default"/>
      </w:rPr>
    </w:lvl>
    <w:lvl w:ilvl="6" w:tplc="F3D289CA">
      <w:start w:val="1"/>
      <w:numFmt w:val="bullet"/>
      <w:lvlText w:val=""/>
      <w:lvlJc w:val="left"/>
      <w:pPr>
        <w:ind w:left="5040" w:hanging="360"/>
      </w:pPr>
      <w:rPr>
        <w:rFonts w:ascii="Symbol" w:hAnsi="Symbol" w:hint="default"/>
      </w:rPr>
    </w:lvl>
    <w:lvl w:ilvl="7" w:tplc="A800BB0C">
      <w:start w:val="1"/>
      <w:numFmt w:val="bullet"/>
      <w:lvlText w:val="o"/>
      <w:lvlJc w:val="left"/>
      <w:pPr>
        <w:ind w:left="5760" w:hanging="360"/>
      </w:pPr>
      <w:rPr>
        <w:rFonts w:ascii="Courier New" w:hAnsi="Courier New" w:hint="default"/>
      </w:rPr>
    </w:lvl>
    <w:lvl w:ilvl="8" w:tplc="33C2EE84">
      <w:start w:val="1"/>
      <w:numFmt w:val="bullet"/>
      <w:lvlText w:val=""/>
      <w:lvlJc w:val="left"/>
      <w:pPr>
        <w:ind w:left="6480" w:hanging="360"/>
      </w:pPr>
      <w:rPr>
        <w:rFonts w:ascii="Wingdings" w:hAnsi="Wingdings" w:hint="default"/>
      </w:rPr>
    </w:lvl>
  </w:abstractNum>
  <w:abstractNum w:abstractNumId="32" w15:restartNumberingAfterBreak="0">
    <w:nsid w:val="541607E8"/>
    <w:multiLevelType w:val="hybridMultilevel"/>
    <w:tmpl w:val="FE7697C2"/>
    <w:lvl w:ilvl="0" w:tplc="8A6CBC3A">
      <w:start w:val="1"/>
      <w:numFmt w:val="bullet"/>
      <w:lvlText w:val="•"/>
      <w:lvlJc w:val="left"/>
      <w:pPr>
        <w:tabs>
          <w:tab w:val="num" w:pos="720"/>
        </w:tabs>
        <w:ind w:left="720" w:hanging="360"/>
      </w:pPr>
      <w:rPr>
        <w:rFonts w:ascii="Arial" w:hAnsi="Arial" w:hint="default"/>
      </w:rPr>
    </w:lvl>
    <w:lvl w:ilvl="1" w:tplc="A02891D6" w:tentative="1">
      <w:start w:val="1"/>
      <w:numFmt w:val="bullet"/>
      <w:lvlText w:val="•"/>
      <w:lvlJc w:val="left"/>
      <w:pPr>
        <w:tabs>
          <w:tab w:val="num" w:pos="1440"/>
        </w:tabs>
        <w:ind w:left="1440" w:hanging="360"/>
      </w:pPr>
      <w:rPr>
        <w:rFonts w:ascii="Arial" w:hAnsi="Arial" w:hint="default"/>
      </w:rPr>
    </w:lvl>
    <w:lvl w:ilvl="2" w:tplc="5C827A0A" w:tentative="1">
      <w:start w:val="1"/>
      <w:numFmt w:val="bullet"/>
      <w:lvlText w:val="•"/>
      <w:lvlJc w:val="left"/>
      <w:pPr>
        <w:tabs>
          <w:tab w:val="num" w:pos="2160"/>
        </w:tabs>
        <w:ind w:left="2160" w:hanging="360"/>
      </w:pPr>
      <w:rPr>
        <w:rFonts w:ascii="Arial" w:hAnsi="Arial" w:hint="default"/>
      </w:rPr>
    </w:lvl>
    <w:lvl w:ilvl="3" w:tplc="44C0FAF0" w:tentative="1">
      <w:start w:val="1"/>
      <w:numFmt w:val="bullet"/>
      <w:lvlText w:val="•"/>
      <w:lvlJc w:val="left"/>
      <w:pPr>
        <w:tabs>
          <w:tab w:val="num" w:pos="2880"/>
        </w:tabs>
        <w:ind w:left="2880" w:hanging="360"/>
      </w:pPr>
      <w:rPr>
        <w:rFonts w:ascii="Arial" w:hAnsi="Arial" w:hint="default"/>
      </w:rPr>
    </w:lvl>
    <w:lvl w:ilvl="4" w:tplc="57887C4A" w:tentative="1">
      <w:start w:val="1"/>
      <w:numFmt w:val="bullet"/>
      <w:lvlText w:val="•"/>
      <w:lvlJc w:val="left"/>
      <w:pPr>
        <w:tabs>
          <w:tab w:val="num" w:pos="3600"/>
        </w:tabs>
        <w:ind w:left="3600" w:hanging="360"/>
      </w:pPr>
      <w:rPr>
        <w:rFonts w:ascii="Arial" w:hAnsi="Arial" w:hint="default"/>
      </w:rPr>
    </w:lvl>
    <w:lvl w:ilvl="5" w:tplc="99224C8C" w:tentative="1">
      <w:start w:val="1"/>
      <w:numFmt w:val="bullet"/>
      <w:lvlText w:val="•"/>
      <w:lvlJc w:val="left"/>
      <w:pPr>
        <w:tabs>
          <w:tab w:val="num" w:pos="4320"/>
        </w:tabs>
        <w:ind w:left="4320" w:hanging="360"/>
      </w:pPr>
      <w:rPr>
        <w:rFonts w:ascii="Arial" w:hAnsi="Arial" w:hint="default"/>
      </w:rPr>
    </w:lvl>
    <w:lvl w:ilvl="6" w:tplc="2B06EDBE" w:tentative="1">
      <w:start w:val="1"/>
      <w:numFmt w:val="bullet"/>
      <w:lvlText w:val="•"/>
      <w:lvlJc w:val="left"/>
      <w:pPr>
        <w:tabs>
          <w:tab w:val="num" w:pos="5040"/>
        </w:tabs>
        <w:ind w:left="5040" w:hanging="360"/>
      </w:pPr>
      <w:rPr>
        <w:rFonts w:ascii="Arial" w:hAnsi="Arial" w:hint="default"/>
      </w:rPr>
    </w:lvl>
    <w:lvl w:ilvl="7" w:tplc="31260530" w:tentative="1">
      <w:start w:val="1"/>
      <w:numFmt w:val="bullet"/>
      <w:lvlText w:val="•"/>
      <w:lvlJc w:val="left"/>
      <w:pPr>
        <w:tabs>
          <w:tab w:val="num" w:pos="5760"/>
        </w:tabs>
        <w:ind w:left="5760" w:hanging="360"/>
      </w:pPr>
      <w:rPr>
        <w:rFonts w:ascii="Arial" w:hAnsi="Arial" w:hint="default"/>
      </w:rPr>
    </w:lvl>
    <w:lvl w:ilvl="8" w:tplc="7BD8A5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630F36"/>
    <w:multiLevelType w:val="hybridMultilevel"/>
    <w:tmpl w:val="79041556"/>
    <w:lvl w:ilvl="0" w:tplc="F5DEED74">
      <w:start w:val="1"/>
      <w:numFmt w:val="bullet"/>
      <w:lvlText w:val="−"/>
      <w:lvlJc w:val="left"/>
      <w:pPr>
        <w:tabs>
          <w:tab w:val="num" w:pos="720"/>
        </w:tabs>
        <w:ind w:left="720" w:hanging="360"/>
      </w:pPr>
      <w:rPr>
        <w:rFonts w:ascii="Open Sans Light" w:hAnsi="Open Sans Light" w:hint="default"/>
      </w:rPr>
    </w:lvl>
    <w:lvl w:ilvl="1" w:tplc="16A2C38E" w:tentative="1">
      <w:start w:val="1"/>
      <w:numFmt w:val="bullet"/>
      <w:lvlText w:val="−"/>
      <w:lvlJc w:val="left"/>
      <w:pPr>
        <w:tabs>
          <w:tab w:val="num" w:pos="1440"/>
        </w:tabs>
        <w:ind w:left="1440" w:hanging="360"/>
      </w:pPr>
      <w:rPr>
        <w:rFonts w:ascii="Open Sans Light" w:hAnsi="Open Sans Light" w:hint="default"/>
      </w:rPr>
    </w:lvl>
    <w:lvl w:ilvl="2" w:tplc="B58C65C2">
      <w:start w:val="1"/>
      <w:numFmt w:val="bullet"/>
      <w:lvlText w:val="−"/>
      <w:lvlJc w:val="left"/>
      <w:pPr>
        <w:tabs>
          <w:tab w:val="num" w:pos="2160"/>
        </w:tabs>
        <w:ind w:left="2160" w:hanging="360"/>
      </w:pPr>
      <w:rPr>
        <w:rFonts w:ascii="Open Sans Light" w:hAnsi="Open Sans Light" w:hint="default"/>
      </w:rPr>
    </w:lvl>
    <w:lvl w:ilvl="3" w:tplc="1F66ED12" w:tentative="1">
      <w:start w:val="1"/>
      <w:numFmt w:val="bullet"/>
      <w:lvlText w:val="−"/>
      <w:lvlJc w:val="left"/>
      <w:pPr>
        <w:tabs>
          <w:tab w:val="num" w:pos="2880"/>
        </w:tabs>
        <w:ind w:left="2880" w:hanging="360"/>
      </w:pPr>
      <w:rPr>
        <w:rFonts w:ascii="Open Sans Light" w:hAnsi="Open Sans Light" w:hint="default"/>
      </w:rPr>
    </w:lvl>
    <w:lvl w:ilvl="4" w:tplc="5FEEA4BA" w:tentative="1">
      <w:start w:val="1"/>
      <w:numFmt w:val="bullet"/>
      <w:lvlText w:val="−"/>
      <w:lvlJc w:val="left"/>
      <w:pPr>
        <w:tabs>
          <w:tab w:val="num" w:pos="3600"/>
        </w:tabs>
        <w:ind w:left="3600" w:hanging="360"/>
      </w:pPr>
      <w:rPr>
        <w:rFonts w:ascii="Open Sans Light" w:hAnsi="Open Sans Light" w:hint="default"/>
      </w:rPr>
    </w:lvl>
    <w:lvl w:ilvl="5" w:tplc="F530D2F2" w:tentative="1">
      <w:start w:val="1"/>
      <w:numFmt w:val="bullet"/>
      <w:lvlText w:val="−"/>
      <w:lvlJc w:val="left"/>
      <w:pPr>
        <w:tabs>
          <w:tab w:val="num" w:pos="4320"/>
        </w:tabs>
        <w:ind w:left="4320" w:hanging="360"/>
      </w:pPr>
      <w:rPr>
        <w:rFonts w:ascii="Open Sans Light" w:hAnsi="Open Sans Light" w:hint="default"/>
      </w:rPr>
    </w:lvl>
    <w:lvl w:ilvl="6" w:tplc="2D6039D8" w:tentative="1">
      <w:start w:val="1"/>
      <w:numFmt w:val="bullet"/>
      <w:lvlText w:val="−"/>
      <w:lvlJc w:val="left"/>
      <w:pPr>
        <w:tabs>
          <w:tab w:val="num" w:pos="5040"/>
        </w:tabs>
        <w:ind w:left="5040" w:hanging="360"/>
      </w:pPr>
      <w:rPr>
        <w:rFonts w:ascii="Open Sans Light" w:hAnsi="Open Sans Light" w:hint="default"/>
      </w:rPr>
    </w:lvl>
    <w:lvl w:ilvl="7" w:tplc="6DE0BF9E" w:tentative="1">
      <w:start w:val="1"/>
      <w:numFmt w:val="bullet"/>
      <w:lvlText w:val="−"/>
      <w:lvlJc w:val="left"/>
      <w:pPr>
        <w:tabs>
          <w:tab w:val="num" w:pos="5760"/>
        </w:tabs>
        <w:ind w:left="5760" w:hanging="360"/>
      </w:pPr>
      <w:rPr>
        <w:rFonts w:ascii="Open Sans Light" w:hAnsi="Open Sans Light" w:hint="default"/>
      </w:rPr>
    </w:lvl>
    <w:lvl w:ilvl="8" w:tplc="81C0112A" w:tentative="1">
      <w:start w:val="1"/>
      <w:numFmt w:val="bullet"/>
      <w:lvlText w:val="−"/>
      <w:lvlJc w:val="left"/>
      <w:pPr>
        <w:tabs>
          <w:tab w:val="num" w:pos="6480"/>
        </w:tabs>
        <w:ind w:left="6480" w:hanging="360"/>
      </w:pPr>
      <w:rPr>
        <w:rFonts w:ascii="Open Sans Light" w:hAnsi="Open Sans Light" w:hint="default"/>
      </w:rPr>
    </w:lvl>
  </w:abstractNum>
  <w:abstractNum w:abstractNumId="34" w15:restartNumberingAfterBreak="0">
    <w:nsid w:val="5BB035BB"/>
    <w:multiLevelType w:val="hybridMultilevel"/>
    <w:tmpl w:val="F1363036"/>
    <w:lvl w:ilvl="0" w:tplc="D6B45F5C">
      <w:start w:val="1"/>
      <w:numFmt w:val="bullet"/>
      <w:lvlText w:val="•"/>
      <w:lvlJc w:val="left"/>
      <w:pPr>
        <w:tabs>
          <w:tab w:val="num" w:pos="720"/>
        </w:tabs>
        <w:ind w:left="720" w:hanging="360"/>
      </w:pPr>
      <w:rPr>
        <w:rFonts w:ascii="Arial" w:hAnsi="Arial" w:hint="default"/>
      </w:rPr>
    </w:lvl>
    <w:lvl w:ilvl="1" w:tplc="C14CFF2A" w:tentative="1">
      <w:start w:val="1"/>
      <w:numFmt w:val="bullet"/>
      <w:lvlText w:val="•"/>
      <w:lvlJc w:val="left"/>
      <w:pPr>
        <w:tabs>
          <w:tab w:val="num" w:pos="1440"/>
        </w:tabs>
        <w:ind w:left="1440" w:hanging="360"/>
      </w:pPr>
      <w:rPr>
        <w:rFonts w:ascii="Arial" w:hAnsi="Arial" w:hint="default"/>
      </w:rPr>
    </w:lvl>
    <w:lvl w:ilvl="2" w:tplc="9FE83670" w:tentative="1">
      <w:start w:val="1"/>
      <w:numFmt w:val="bullet"/>
      <w:lvlText w:val="•"/>
      <w:lvlJc w:val="left"/>
      <w:pPr>
        <w:tabs>
          <w:tab w:val="num" w:pos="2160"/>
        </w:tabs>
        <w:ind w:left="2160" w:hanging="360"/>
      </w:pPr>
      <w:rPr>
        <w:rFonts w:ascii="Arial" w:hAnsi="Arial" w:hint="default"/>
      </w:rPr>
    </w:lvl>
    <w:lvl w:ilvl="3" w:tplc="D6529F68" w:tentative="1">
      <w:start w:val="1"/>
      <w:numFmt w:val="bullet"/>
      <w:lvlText w:val="•"/>
      <w:lvlJc w:val="left"/>
      <w:pPr>
        <w:tabs>
          <w:tab w:val="num" w:pos="2880"/>
        </w:tabs>
        <w:ind w:left="2880" w:hanging="360"/>
      </w:pPr>
      <w:rPr>
        <w:rFonts w:ascii="Arial" w:hAnsi="Arial" w:hint="default"/>
      </w:rPr>
    </w:lvl>
    <w:lvl w:ilvl="4" w:tplc="E08E22E8" w:tentative="1">
      <w:start w:val="1"/>
      <w:numFmt w:val="bullet"/>
      <w:lvlText w:val="•"/>
      <w:lvlJc w:val="left"/>
      <w:pPr>
        <w:tabs>
          <w:tab w:val="num" w:pos="3600"/>
        </w:tabs>
        <w:ind w:left="3600" w:hanging="360"/>
      </w:pPr>
      <w:rPr>
        <w:rFonts w:ascii="Arial" w:hAnsi="Arial" w:hint="default"/>
      </w:rPr>
    </w:lvl>
    <w:lvl w:ilvl="5" w:tplc="A1269A12" w:tentative="1">
      <w:start w:val="1"/>
      <w:numFmt w:val="bullet"/>
      <w:lvlText w:val="•"/>
      <w:lvlJc w:val="left"/>
      <w:pPr>
        <w:tabs>
          <w:tab w:val="num" w:pos="4320"/>
        </w:tabs>
        <w:ind w:left="4320" w:hanging="360"/>
      </w:pPr>
      <w:rPr>
        <w:rFonts w:ascii="Arial" w:hAnsi="Arial" w:hint="default"/>
      </w:rPr>
    </w:lvl>
    <w:lvl w:ilvl="6" w:tplc="170202C8" w:tentative="1">
      <w:start w:val="1"/>
      <w:numFmt w:val="bullet"/>
      <w:lvlText w:val="•"/>
      <w:lvlJc w:val="left"/>
      <w:pPr>
        <w:tabs>
          <w:tab w:val="num" w:pos="5040"/>
        </w:tabs>
        <w:ind w:left="5040" w:hanging="360"/>
      </w:pPr>
      <w:rPr>
        <w:rFonts w:ascii="Arial" w:hAnsi="Arial" w:hint="default"/>
      </w:rPr>
    </w:lvl>
    <w:lvl w:ilvl="7" w:tplc="238051F4" w:tentative="1">
      <w:start w:val="1"/>
      <w:numFmt w:val="bullet"/>
      <w:lvlText w:val="•"/>
      <w:lvlJc w:val="left"/>
      <w:pPr>
        <w:tabs>
          <w:tab w:val="num" w:pos="5760"/>
        </w:tabs>
        <w:ind w:left="5760" w:hanging="360"/>
      </w:pPr>
      <w:rPr>
        <w:rFonts w:ascii="Arial" w:hAnsi="Arial" w:hint="default"/>
      </w:rPr>
    </w:lvl>
    <w:lvl w:ilvl="8" w:tplc="8A880C7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E111EE"/>
    <w:multiLevelType w:val="hybridMultilevel"/>
    <w:tmpl w:val="186439B4"/>
    <w:lvl w:ilvl="0" w:tplc="33EA1348">
      <w:start w:val="1"/>
      <w:numFmt w:val="bullet"/>
      <w:lvlText w:val="•"/>
      <w:lvlJc w:val="left"/>
      <w:pPr>
        <w:tabs>
          <w:tab w:val="num" w:pos="720"/>
        </w:tabs>
        <w:ind w:left="720" w:hanging="360"/>
      </w:pPr>
      <w:rPr>
        <w:rFonts w:ascii="Arial" w:hAnsi="Arial" w:hint="default"/>
      </w:rPr>
    </w:lvl>
    <w:lvl w:ilvl="1" w:tplc="312A73C6">
      <w:numFmt w:val="bullet"/>
      <w:lvlText w:val="◦"/>
      <w:lvlJc w:val="left"/>
      <w:pPr>
        <w:tabs>
          <w:tab w:val="num" w:pos="1440"/>
        </w:tabs>
        <w:ind w:left="1440" w:hanging="360"/>
      </w:pPr>
      <w:rPr>
        <w:rFonts w:ascii="Arial" w:hAnsi="Arial" w:hint="default"/>
      </w:rPr>
    </w:lvl>
    <w:lvl w:ilvl="2" w:tplc="F43E8E70" w:tentative="1">
      <w:start w:val="1"/>
      <w:numFmt w:val="bullet"/>
      <w:lvlText w:val="•"/>
      <w:lvlJc w:val="left"/>
      <w:pPr>
        <w:tabs>
          <w:tab w:val="num" w:pos="2160"/>
        </w:tabs>
        <w:ind w:left="2160" w:hanging="360"/>
      </w:pPr>
      <w:rPr>
        <w:rFonts w:ascii="Arial" w:hAnsi="Arial" w:hint="default"/>
      </w:rPr>
    </w:lvl>
    <w:lvl w:ilvl="3" w:tplc="DDB61900" w:tentative="1">
      <w:start w:val="1"/>
      <w:numFmt w:val="bullet"/>
      <w:lvlText w:val="•"/>
      <w:lvlJc w:val="left"/>
      <w:pPr>
        <w:tabs>
          <w:tab w:val="num" w:pos="2880"/>
        </w:tabs>
        <w:ind w:left="2880" w:hanging="360"/>
      </w:pPr>
      <w:rPr>
        <w:rFonts w:ascii="Arial" w:hAnsi="Arial" w:hint="default"/>
      </w:rPr>
    </w:lvl>
    <w:lvl w:ilvl="4" w:tplc="878A2CFE" w:tentative="1">
      <w:start w:val="1"/>
      <w:numFmt w:val="bullet"/>
      <w:lvlText w:val="•"/>
      <w:lvlJc w:val="left"/>
      <w:pPr>
        <w:tabs>
          <w:tab w:val="num" w:pos="3600"/>
        </w:tabs>
        <w:ind w:left="3600" w:hanging="360"/>
      </w:pPr>
      <w:rPr>
        <w:rFonts w:ascii="Arial" w:hAnsi="Arial" w:hint="default"/>
      </w:rPr>
    </w:lvl>
    <w:lvl w:ilvl="5" w:tplc="893E778A" w:tentative="1">
      <w:start w:val="1"/>
      <w:numFmt w:val="bullet"/>
      <w:lvlText w:val="•"/>
      <w:lvlJc w:val="left"/>
      <w:pPr>
        <w:tabs>
          <w:tab w:val="num" w:pos="4320"/>
        </w:tabs>
        <w:ind w:left="4320" w:hanging="360"/>
      </w:pPr>
      <w:rPr>
        <w:rFonts w:ascii="Arial" w:hAnsi="Arial" w:hint="default"/>
      </w:rPr>
    </w:lvl>
    <w:lvl w:ilvl="6" w:tplc="57BA16EE" w:tentative="1">
      <w:start w:val="1"/>
      <w:numFmt w:val="bullet"/>
      <w:lvlText w:val="•"/>
      <w:lvlJc w:val="left"/>
      <w:pPr>
        <w:tabs>
          <w:tab w:val="num" w:pos="5040"/>
        </w:tabs>
        <w:ind w:left="5040" w:hanging="360"/>
      </w:pPr>
      <w:rPr>
        <w:rFonts w:ascii="Arial" w:hAnsi="Arial" w:hint="default"/>
      </w:rPr>
    </w:lvl>
    <w:lvl w:ilvl="7" w:tplc="E954B9F4" w:tentative="1">
      <w:start w:val="1"/>
      <w:numFmt w:val="bullet"/>
      <w:lvlText w:val="•"/>
      <w:lvlJc w:val="left"/>
      <w:pPr>
        <w:tabs>
          <w:tab w:val="num" w:pos="5760"/>
        </w:tabs>
        <w:ind w:left="5760" w:hanging="360"/>
      </w:pPr>
      <w:rPr>
        <w:rFonts w:ascii="Arial" w:hAnsi="Arial" w:hint="default"/>
      </w:rPr>
    </w:lvl>
    <w:lvl w:ilvl="8" w:tplc="3A30CD5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BC8ED5"/>
    <w:multiLevelType w:val="hybridMultilevel"/>
    <w:tmpl w:val="FFFFFFFF"/>
    <w:lvl w:ilvl="0" w:tplc="624A183E">
      <w:start w:val="1"/>
      <w:numFmt w:val="bullet"/>
      <w:lvlText w:val=""/>
      <w:lvlJc w:val="left"/>
      <w:pPr>
        <w:ind w:left="720" w:hanging="360"/>
      </w:pPr>
      <w:rPr>
        <w:rFonts w:ascii="Symbol" w:hAnsi="Symbol" w:hint="default"/>
      </w:rPr>
    </w:lvl>
    <w:lvl w:ilvl="1" w:tplc="7EB8BFB2">
      <w:start w:val="1"/>
      <w:numFmt w:val="bullet"/>
      <w:lvlText w:val="o"/>
      <w:lvlJc w:val="left"/>
      <w:pPr>
        <w:ind w:left="1440" w:hanging="360"/>
      </w:pPr>
      <w:rPr>
        <w:rFonts w:ascii="Courier New" w:hAnsi="Courier New" w:hint="default"/>
      </w:rPr>
    </w:lvl>
    <w:lvl w:ilvl="2" w:tplc="B9B04182">
      <w:start w:val="1"/>
      <w:numFmt w:val="bullet"/>
      <w:lvlText w:val=""/>
      <w:lvlJc w:val="left"/>
      <w:pPr>
        <w:ind w:left="2160" w:hanging="360"/>
      </w:pPr>
      <w:rPr>
        <w:rFonts w:ascii="Wingdings" w:hAnsi="Wingdings" w:hint="default"/>
      </w:rPr>
    </w:lvl>
    <w:lvl w:ilvl="3" w:tplc="9B5E05A4">
      <w:start w:val="1"/>
      <w:numFmt w:val="bullet"/>
      <w:lvlText w:val=""/>
      <w:lvlJc w:val="left"/>
      <w:pPr>
        <w:ind w:left="2880" w:hanging="360"/>
      </w:pPr>
      <w:rPr>
        <w:rFonts w:ascii="Symbol" w:hAnsi="Symbol" w:hint="default"/>
      </w:rPr>
    </w:lvl>
    <w:lvl w:ilvl="4" w:tplc="B20E3166">
      <w:start w:val="1"/>
      <w:numFmt w:val="bullet"/>
      <w:lvlText w:val="o"/>
      <w:lvlJc w:val="left"/>
      <w:pPr>
        <w:ind w:left="3600" w:hanging="360"/>
      </w:pPr>
      <w:rPr>
        <w:rFonts w:ascii="Courier New" w:hAnsi="Courier New" w:hint="default"/>
      </w:rPr>
    </w:lvl>
    <w:lvl w:ilvl="5" w:tplc="9C587A98">
      <w:start w:val="1"/>
      <w:numFmt w:val="bullet"/>
      <w:lvlText w:val=""/>
      <w:lvlJc w:val="left"/>
      <w:pPr>
        <w:ind w:left="4320" w:hanging="360"/>
      </w:pPr>
      <w:rPr>
        <w:rFonts w:ascii="Wingdings" w:hAnsi="Wingdings" w:hint="default"/>
      </w:rPr>
    </w:lvl>
    <w:lvl w:ilvl="6" w:tplc="94062190">
      <w:start w:val="1"/>
      <w:numFmt w:val="bullet"/>
      <w:lvlText w:val=""/>
      <w:lvlJc w:val="left"/>
      <w:pPr>
        <w:ind w:left="5040" w:hanging="360"/>
      </w:pPr>
      <w:rPr>
        <w:rFonts w:ascii="Symbol" w:hAnsi="Symbol" w:hint="default"/>
      </w:rPr>
    </w:lvl>
    <w:lvl w:ilvl="7" w:tplc="004CC33C">
      <w:start w:val="1"/>
      <w:numFmt w:val="bullet"/>
      <w:lvlText w:val="o"/>
      <w:lvlJc w:val="left"/>
      <w:pPr>
        <w:ind w:left="5760" w:hanging="360"/>
      </w:pPr>
      <w:rPr>
        <w:rFonts w:ascii="Courier New" w:hAnsi="Courier New" w:hint="default"/>
      </w:rPr>
    </w:lvl>
    <w:lvl w:ilvl="8" w:tplc="7AA8F32A">
      <w:start w:val="1"/>
      <w:numFmt w:val="bullet"/>
      <w:lvlText w:val=""/>
      <w:lvlJc w:val="left"/>
      <w:pPr>
        <w:ind w:left="6480" w:hanging="360"/>
      </w:pPr>
      <w:rPr>
        <w:rFonts w:ascii="Wingdings" w:hAnsi="Wingdings" w:hint="default"/>
      </w:rPr>
    </w:lvl>
  </w:abstractNum>
  <w:abstractNum w:abstractNumId="37" w15:restartNumberingAfterBreak="0">
    <w:nsid w:val="641C59AB"/>
    <w:multiLevelType w:val="hybridMultilevel"/>
    <w:tmpl w:val="5C5C924C"/>
    <w:lvl w:ilvl="0" w:tplc="D528E32A">
      <w:start w:val="1"/>
      <w:numFmt w:val="bullet"/>
      <w:lvlText w:val="•"/>
      <w:lvlJc w:val="left"/>
      <w:pPr>
        <w:tabs>
          <w:tab w:val="num" w:pos="720"/>
        </w:tabs>
        <w:ind w:left="720" w:hanging="360"/>
      </w:pPr>
      <w:rPr>
        <w:rFonts w:ascii="Arial" w:hAnsi="Arial" w:hint="default"/>
      </w:rPr>
    </w:lvl>
    <w:lvl w:ilvl="1" w:tplc="82021246">
      <w:numFmt w:val="bullet"/>
      <w:lvlText w:val="◦"/>
      <w:lvlJc w:val="left"/>
      <w:pPr>
        <w:tabs>
          <w:tab w:val="num" w:pos="1440"/>
        </w:tabs>
        <w:ind w:left="1440" w:hanging="360"/>
      </w:pPr>
      <w:rPr>
        <w:rFonts w:ascii="Arial" w:hAnsi="Arial" w:hint="default"/>
      </w:rPr>
    </w:lvl>
    <w:lvl w:ilvl="2" w:tplc="810056F0" w:tentative="1">
      <w:start w:val="1"/>
      <w:numFmt w:val="bullet"/>
      <w:lvlText w:val="•"/>
      <w:lvlJc w:val="left"/>
      <w:pPr>
        <w:tabs>
          <w:tab w:val="num" w:pos="2160"/>
        </w:tabs>
        <w:ind w:left="2160" w:hanging="360"/>
      </w:pPr>
      <w:rPr>
        <w:rFonts w:ascii="Arial" w:hAnsi="Arial" w:hint="default"/>
      </w:rPr>
    </w:lvl>
    <w:lvl w:ilvl="3" w:tplc="B9403F16" w:tentative="1">
      <w:start w:val="1"/>
      <w:numFmt w:val="bullet"/>
      <w:lvlText w:val="•"/>
      <w:lvlJc w:val="left"/>
      <w:pPr>
        <w:tabs>
          <w:tab w:val="num" w:pos="2880"/>
        </w:tabs>
        <w:ind w:left="2880" w:hanging="360"/>
      </w:pPr>
      <w:rPr>
        <w:rFonts w:ascii="Arial" w:hAnsi="Arial" w:hint="default"/>
      </w:rPr>
    </w:lvl>
    <w:lvl w:ilvl="4" w:tplc="AB3A8490" w:tentative="1">
      <w:start w:val="1"/>
      <w:numFmt w:val="bullet"/>
      <w:lvlText w:val="•"/>
      <w:lvlJc w:val="left"/>
      <w:pPr>
        <w:tabs>
          <w:tab w:val="num" w:pos="3600"/>
        </w:tabs>
        <w:ind w:left="3600" w:hanging="360"/>
      </w:pPr>
      <w:rPr>
        <w:rFonts w:ascii="Arial" w:hAnsi="Arial" w:hint="default"/>
      </w:rPr>
    </w:lvl>
    <w:lvl w:ilvl="5" w:tplc="EF181DC0" w:tentative="1">
      <w:start w:val="1"/>
      <w:numFmt w:val="bullet"/>
      <w:lvlText w:val="•"/>
      <w:lvlJc w:val="left"/>
      <w:pPr>
        <w:tabs>
          <w:tab w:val="num" w:pos="4320"/>
        </w:tabs>
        <w:ind w:left="4320" w:hanging="360"/>
      </w:pPr>
      <w:rPr>
        <w:rFonts w:ascii="Arial" w:hAnsi="Arial" w:hint="default"/>
      </w:rPr>
    </w:lvl>
    <w:lvl w:ilvl="6" w:tplc="D3562A82" w:tentative="1">
      <w:start w:val="1"/>
      <w:numFmt w:val="bullet"/>
      <w:lvlText w:val="•"/>
      <w:lvlJc w:val="left"/>
      <w:pPr>
        <w:tabs>
          <w:tab w:val="num" w:pos="5040"/>
        </w:tabs>
        <w:ind w:left="5040" w:hanging="360"/>
      </w:pPr>
      <w:rPr>
        <w:rFonts w:ascii="Arial" w:hAnsi="Arial" w:hint="default"/>
      </w:rPr>
    </w:lvl>
    <w:lvl w:ilvl="7" w:tplc="1026E142" w:tentative="1">
      <w:start w:val="1"/>
      <w:numFmt w:val="bullet"/>
      <w:lvlText w:val="•"/>
      <w:lvlJc w:val="left"/>
      <w:pPr>
        <w:tabs>
          <w:tab w:val="num" w:pos="5760"/>
        </w:tabs>
        <w:ind w:left="5760" w:hanging="360"/>
      </w:pPr>
      <w:rPr>
        <w:rFonts w:ascii="Arial" w:hAnsi="Arial" w:hint="default"/>
      </w:rPr>
    </w:lvl>
    <w:lvl w:ilvl="8" w:tplc="5C3E29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FE6E2B"/>
    <w:multiLevelType w:val="hybridMultilevel"/>
    <w:tmpl w:val="7D1A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B3479"/>
    <w:multiLevelType w:val="hybridMultilevel"/>
    <w:tmpl w:val="7E7A7D88"/>
    <w:lvl w:ilvl="0" w:tplc="C4DE15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F8008"/>
    <w:multiLevelType w:val="hybridMultilevel"/>
    <w:tmpl w:val="04188116"/>
    <w:lvl w:ilvl="0" w:tplc="ACC6CEB8">
      <w:start w:val="1"/>
      <w:numFmt w:val="bullet"/>
      <w:pStyle w:val="ListParagraph"/>
      <w:lvlText w:val=""/>
      <w:lvlJc w:val="left"/>
      <w:pPr>
        <w:ind w:left="720" w:hanging="360"/>
      </w:pPr>
      <w:rPr>
        <w:rFonts w:ascii="Symbol" w:hAnsi="Symbol" w:hint="default"/>
        <w:color w:val="7030A0" w:themeColor="accent6"/>
      </w:rPr>
    </w:lvl>
    <w:lvl w:ilvl="1" w:tplc="E76EF4FC">
      <w:start w:val="1"/>
      <w:numFmt w:val="bullet"/>
      <w:lvlText w:val="–"/>
      <w:lvlJc w:val="left"/>
      <w:pPr>
        <w:ind w:left="1440" w:hanging="360"/>
      </w:pPr>
      <w:rPr>
        <w:rFonts w:ascii="Calibri" w:hAnsi="Calibri" w:hint="default"/>
      </w:rPr>
    </w:lvl>
    <w:lvl w:ilvl="2" w:tplc="EA1CEA28">
      <w:start w:val="1"/>
      <w:numFmt w:val="bullet"/>
      <w:lvlText w:val=""/>
      <w:lvlJc w:val="left"/>
      <w:pPr>
        <w:ind w:left="2160" w:hanging="360"/>
      </w:pPr>
      <w:rPr>
        <w:rFonts w:ascii="Wingdings" w:hAnsi="Wingdings" w:hint="default"/>
      </w:rPr>
    </w:lvl>
    <w:lvl w:ilvl="3" w:tplc="A394DBB0">
      <w:start w:val="1"/>
      <w:numFmt w:val="bullet"/>
      <w:lvlText w:val=""/>
      <w:lvlJc w:val="left"/>
      <w:pPr>
        <w:ind w:left="2880" w:hanging="360"/>
      </w:pPr>
      <w:rPr>
        <w:rFonts w:ascii="Symbol" w:hAnsi="Symbol" w:hint="default"/>
      </w:rPr>
    </w:lvl>
    <w:lvl w:ilvl="4" w:tplc="7D48930A">
      <w:start w:val="1"/>
      <w:numFmt w:val="bullet"/>
      <w:lvlText w:val="o"/>
      <w:lvlJc w:val="left"/>
      <w:pPr>
        <w:ind w:left="3600" w:hanging="360"/>
      </w:pPr>
      <w:rPr>
        <w:rFonts w:ascii="Courier New" w:hAnsi="Courier New" w:hint="default"/>
      </w:rPr>
    </w:lvl>
    <w:lvl w:ilvl="5" w:tplc="51022E46">
      <w:start w:val="1"/>
      <w:numFmt w:val="bullet"/>
      <w:lvlText w:val=""/>
      <w:lvlJc w:val="left"/>
      <w:pPr>
        <w:ind w:left="4320" w:hanging="360"/>
      </w:pPr>
      <w:rPr>
        <w:rFonts w:ascii="Wingdings" w:hAnsi="Wingdings" w:hint="default"/>
      </w:rPr>
    </w:lvl>
    <w:lvl w:ilvl="6" w:tplc="78C0EB4A">
      <w:start w:val="1"/>
      <w:numFmt w:val="bullet"/>
      <w:lvlText w:val=""/>
      <w:lvlJc w:val="left"/>
      <w:pPr>
        <w:ind w:left="5040" w:hanging="360"/>
      </w:pPr>
      <w:rPr>
        <w:rFonts w:ascii="Symbol" w:hAnsi="Symbol" w:hint="default"/>
      </w:rPr>
    </w:lvl>
    <w:lvl w:ilvl="7" w:tplc="34B0AF96">
      <w:start w:val="1"/>
      <w:numFmt w:val="bullet"/>
      <w:lvlText w:val="o"/>
      <w:lvlJc w:val="left"/>
      <w:pPr>
        <w:ind w:left="5760" w:hanging="360"/>
      </w:pPr>
      <w:rPr>
        <w:rFonts w:ascii="Courier New" w:hAnsi="Courier New" w:hint="default"/>
      </w:rPr>
    </w:lvl>
    <w:lvl w:ilvl="8" w:tplc="95820F90">
      <w:start w:val="1"/>
      <w:numFmt w:val="bullet"/>
      <w:lvlText w:val=""/>
      <w:lvlJc w:val="left"/>
      <w:pPr>
        <w:ind w:left="6480" w:hanging="360"/>
      </w:pPr>
      <w:rPr>
        <w:rFonts w:ascii="Wingdings" w:hAnsi="Wingdings" w:hint="default"/>
      </w:rPr>
    </w:lvl>
  </w:abstractNum>
  <w:abstractNum w:abstractNumId="41" w15:restartNumberingAfterBreak="0">
    <w:nsid w:val="6D425BD5"/>
    <w:multiLevelType w:val="hybridMultilevel"/>
    <w:tmpl w:val="4E00D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6E54FB"/>
    <w:multiLevelType w:val="hybridMultilevel"/>
    <w:tmpl w:val="D604DF28"/>
    <w:lvl w:ilvl="0" w:tplc="94667386">
      <w:start w:val="1"/>
      <w:numFmt w:val="bullet"/>
      <w:lvlText w:val="•"/>
      <w:lvlJc w:val="left"/>
      <w:pPr>
        <w:tabs>
          <w:tab w:val="num" w:pos="720"/>
        </w:tabs>
        <w:ind w:left="720" w:hanging="360"/>
      </w:pPr>
      <w:rPr>
        <w:rFonts w:ascii="Arial" w:hAnsi="Arial" w:hint="default"/>
      </w:rPr>
    </w:lvl>
    <w:lvl w:ilvl="1" w:tplc="62D8609C">
      <w:numFmt w:val="bullet"/>
      <w:lvlText w:val="◦"/>
      <w:lvlJc w:val="left"/>
      <w:pPr>
        <w:tabs>
          <w:tab w:val="num" w:pos="1440"/>
        </w:tabs>
        <w:ind w:left="1440" w:hanging="360"/>
      </w:pPr>
      <w:rPr>
        <w:rFonts w:ascii="Arial" w:hAnsi="Arial" w:hint="default"/>
      </w:rPr>
    </w:lvl>
    <w:lvl w:ilvl="2" w:tplc="AB4E39B0" w:tentative="1">
      <w:start w:val="1"/>
      <w:numFmt w:val="bullet"/>
      <w:lvlText w:val="•"/>
      <w:lvlJc w:val="left"/>
      <w:pPr>
        <w:tabs>
          <w:tab w:val="num" w:pos="2160"/>
        </w:tabs>
        <w:ind w:left="2160" w:hanging="360"/>
      </w:pPr>
      <w:rPr>
        <w:rFonts w:ascii="Arial" w:hAnsi="Arial" w:hint="default"/>
      </w:rPr>
    </w:lvl>
    <w:lvl w:ilvl="3" w:tplc="8244E6E6" w:tentative="1">
      <w:start w:val="1"/>
      <w:numFmt w:val="bullet"/>
      <w:lvlText w:val="•"/>
      <w:lvlJc w:val="left"/>
      <w:pPr>
        <w:tabs>
          <w:tab w:val="num" w:pos="2880"/>
        </w:tabs>
        <w:ind w:left="2880" w:hanging="360"/>
      </w:pPr>
      <w:rPr>
        <w:rFonts w:ascii="Arial" w:hAnsi="Arial" w:hint="default"/>
      </w:rPr>
    </w:lvl>
    <w:lvl w:ilvl="4" w:tplc="B668346A" w:tentative="1">
      <w:start w:val="1"/>
      <w:numFmt w:val="bullet"/>
      <w:lvlText w:val="•"/>
      <w:lvlJc w:val="left"/>
      <w:pPr>
        <w:tabs>
          <w:tab w:val="num" w:pos="3600"/>
        </w:tabs>
        <w:ind w:left="3600" w:hanging="360"/>
      </w:pPr>
      <w:rPr>
        <w:rFonts w:ascii="Arial" w:hAnsi="Arial" w:hint="default"/>
      </w:rPr>
    </w:lvl>
    <w:lvl w:ilvl="5" w:tplc="20E2CB54" w:tentative="1">
      <w:start w:val="1"/>
      <w:numFmt w:val="bullet"/>
      <w:lvlText w:val="•"/>
      <w:lvlJc w:val="left"/>
      <w:pPr>
        <w:tabs>
          <w:tab w:val="num" w:pos="4320"/>
        </w:tabs>
        <w:ind w:left="4320" w:hanging="360"/>
      </w:pPr>
      <w:rPr>
        <w:rFonts w:ascii="Arial" w:hAnsi="Arial" w:hint="default"/>
      </w:rPr>
    </w:lvl>
    <w:lvl w:ilvl="6" w:tplc="F8A69EB6" w:tentative="1">
      <w:start w:val="1"/>
      <w:numFmt w:val="bullet"/>
      <w:lvlText w:val="•"/>
      <w:lvlJc w:val="left"/>
      <w:pPr>
        <w:tabs>
          <w:tab w:val="num" w:pos="5040"/>
        </w:tabs>
        <w:ind w:left="5040" w:hanging="360"/>
      </w:pPr>
      <w:rPr>
        <w:rFonts w:ascii="Arial" w:hAnsi="Arial" w:hint="default"/>
      </w:rPr>
    </w:lvl>
    <w:lvl w:ilvl="7" w:tplc="2CB218B0" w:tentative="1">
      <w:start w:val="1"/>
      <w:numFmt w:val="bullet"/>
      <w:lvlText w:val="•"/>
      <w:lvlJc w:val="left"/>
      <w:pPr>
        <w:tabs>
          <w:tab w:val="num" w:pos="5760"/>
        </w:tabs>
        <w:ind w:left="5760" w:hanging="360"/>
      </w:pPr>
      <w:rPr>
        <w:rFonts w:ascii="Arial" w:hAnsi="Arial" w:hint="default"/>
      </w:rPr>
    </w:lvl>
    <w:lvl w:ilvl="8" w:tplc="92D09E6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4773F8"/>
    <w:multiLevelType w:val="hybridMultilevel"/>
    <w:tmpl w:val="3980627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4" w15:restartNumberingAfterBreak="0">
    <w:nsid w:val="6ED40221"/>
    <w:multiLevelType w:val="hybridMultilevel"/>
    <w:tmpl w:val="B62C480E"/>
    <w:lvl w:ilvl="0" w:tplc="C2D29858">
      <w:start w:val="1"/>
      <w:numFmt w:val="bullet"/>
      <w:lvlText w:val="•"/>
      <w:lvlJc w:val="left"/>
      <w:pPr>
        <w:tabs>
          <w:tab w:val="num" w:pos="720"/>
        </w:tabs>
        <w:ind w:left="720" w:hanging="360"/>
      </w:pPr>
      <w:rPr>
        <w:rFonts w:ascii="Arial" w:hAnsi="Arial" w:hint="default"/>
      </w:rPr>
    </w:lvl>
    <w:lvl w:ilvl="1" w:tplc="064E3B30" w:tentative="1">
      <w:start w:val="1"/>
      <w:numFmt w:val="bullet"/>
      <w:lvlText w:val="•"/>
      <w:lvlJc w:val="left"/>
      <w:pPr>
        <w:tabs>
          <w:tab w:val="num" w:pos="1440"/>
        </w:tabs>
        <w:ind w:left="1440" w:hanging="360"/>
      </w:pPr>
      <w:rPr>
        <w:rFonts w:ascii="Arial" w:hAnsi="Arial" w:hint="default"/>
      </w:rPr>
    </w:lvl>
    <w:lvl w:ilvl="2" w:tplc="1A8E2140" w:tentative="1">
      <w:start w:val="1"/>
      <w:numFmt w:val="bullet"/>
      <w:lvlText w:val="•"/>
      <w:lvlJc w:val="left"/>
      <w:pPr>
        <w:tabs>
          <w:tab w:val="num" w:pos="2160"/>
        </w:tabs>
        <w:ind w:left="2160" w:hanging="360"/>
      </w:pPr>
      <w:rPr>
        <w:rFonts w:ascii="Arial" w:hAnsi="Arial" w:hint="default"/>
      </w:rPr>
    </w:lvl>
    <w:lvl w:ilvl="3" w:tplc="D980A782" w:tentative="1">
      <w:start w:val="1"/>
      <w:numFmt w:val="bullet"/>
      <w:lvlText w:val="•"/>
      <w:lvlJc w:val="left"/>
      <w:pPr>
        <w:tabs>
          <w:tab w:val="num" w:pos="2880"/>
        </w:tabs>
        <w:ind w:left="2880" w:hanging="360"/>
      </w:pPr>
      <w:rPr>
        <w:rFonts w:ascii="Arial" w:hAnsi="Arial" w:hint="default"/>
      </w:rPr>
    </w:lvl>
    <w:lvl w:ilvl="4" w:tplc="CA721D74" w:tentative="1">
      <w:start w:val="1"/>
      <w:numFmt w:val="bullet"/>
      <w:lvlText w:val="•"/>
      <w:lvlJc w:val="left"/>
      <w:pPr>
        <w:tabs>
          <w:tab w:val="num" w:pos="3600"/>
        </w:tabs>
        <w:ind w:left="3600" w:hanging="360"/>
      </w:pPr>
      <w:rPr>
        <w:rFonts w:ascii="Arial" w:hAnsi="Arial" w:hint="default"/>
      </w:rPr>
    </w:lvl>
    <w:lvl w:ilvl="5" w:tplc="563C9718" w:tentative="1">
      <w:start w:val="1"/>
      <w:numFmt w:val="bullet"/>
      <w:lvlText w:val="•"/>
      <w:lvlJc w:val="left"/>
      <w:pPr>
        <w:tabs>
          <w:tab w:val="num" w:pos="4320"/>
        </w:tabs>
        <w:ind w:left="4320" w:hanging="360"/>
      </w:pPr>
      <w:rPr>
        <w:rFonts w:ascii="Arial" w:hAnsi="Arial" w:hint="default"/>
      </w:rPr>
    </w:lvl>
    <w:lvl w:ilvl="6" w:tplc="D7D6AEB6" w:tentative="1">
      <w:start w:val="1"/>
      <w:numFmt w:val="bullet"/>
      <w:lvlText w:val="•"/>
      <w:lvlJc w:val="left"/>
      <w:pPr>
        <w:tabs>
          <w:tab w:val="num" w:pos="5040"/>
        </w:tabs>
        <w:ind w:left="5040" w:hanging="360"/>
      </w:pPr>
      <w:rPr>
        <w:rFonts w:ascii="Arial" w:hAnsi="Arial" w:hint="default"/>
      </w:rPr>
    </w:lvl>
    <w:lvl w:ilvl="7" w:tplc="EF1A7320" w:tentative="1">
      <w:start w:val="1"/>
      <w:numFmt w:val="bullet"/>
      <w:lvlText w:val="•"/>
      <w:lvlJc w:val="left"/>
      <w:pPr>
        <w:tabs>
          <w:tab w:val="num" w:pos="5760"/>
        </w:tabs>
        <w:ind w:left="5760" w:hanging="360"/>
      </w:pPr>
      <w:rPr>
        <w:rFonts w:ascii="Arial" w:hAnsi="Arial" w:hint="default"/>
      </w:rPr>
    </w:lvl>
    <w:lvl w:ilvl="8" w:tplc="37E016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731ADD"/>
    <w:multiLevelType w:val="hybridMultilevel"/>
    <w:tmpl w:val="9C38AFF2"/>
    <w:lvl w:ilvl="0" w:tplc="7AA8FC86">
      <w:start w:val="1"/>
      <w:numFmt w:val="bullet"/>
      <w:lvlText w:val="•"/>
      <w:lvlJc w:val="left"/>
      <w:pPr>
        <w:tabs>
          <w:tab w:val="num" w:pos="720"/>
        </w:tabs>
        <w:ind w:left="720" w:hanging="360"/>
      </w:pPr>
      <w:rPr>
        <w:rFonts w:ascii="Arial" w:hAnsi="Arial" w:hint="default"/>
      </w:rPr>
    </w:lvl>
    <w:lvl w:ilvl="1" w:tplc="2E20FB0E" w:tentative="1">
      <w:start w:val="1"/>
      <w:numFmt w:val="bullet"/>
      <w:lvlText w:val="•"/>
      <w:lvlJc w:val="left"/>
      <w:pPr>
        <w:tabs>
          <w:tab w:val="num" w:pos="1440"/>
        </w:tabs>
        <w:ind w:left="1440" w:hanging="360"/>
      </w:pPr>
      <w:rPr>
        <w:rFonts w:ascii="Arial" w:hAnsi="Arial" w:hint="default"/>
      </w:rPr>
    </w:lvl>
    <w:lvl w:ilvl="2" w:tplc="1562B380" w:tentative="1">
      <w:start w:val="1"/>
      <w:numFmt w:val="bullet"/>
      <w:lvlText w:val="•"/>
      <w:lvlJc w:val="left"/>
      <w:pPr>
        <w:tabs>
          <w:tab w:val="num" w:pos="2160"/>
        </w:tabs>
        <w:ind w:left="2160" w:hanging="360"/>
      </w:pPr>
      <w:rPr>
        <w:rFonts w:ascii="Arial" w:hAnsi="Arial" w:hint="default"/>
      </w:rPr>
    </w:lvl>
    <w:lvl w:ilvl="3" w:tplc="BBA2DB98" w:tentative="1">
      <w:start w:val="1"/>
      <w:numFmt w:val="bullet"/>
      <w:lvlText w:val="•"/>
      <w:lvlJc w:val="left"/>
      <w:pPr>
        <w:tabs>
          <w:tab w:val="num" w:pos="2880"/>
        </w:tabs>
        <w:ind w:left="2880" w:hanging="360"/>
      </w:pPr>
      <w:rPr>
        <w:rFonts w:ascii="Arial" w:hAnsi="Arial" w:hint="default"/>
      </w:rPr>
    </w:lvl>
    <w:lvl w:ilvl="4" w:tplc="E3084E68" w:tentative="1">
      <w:start w:val="1"/>
      <w:numFmt w:val="bullet"/>
      <w:lvlText w:val="•"/>
      <w:lvlJc w:val="left"/>
      <w:pPr>
        <w:tabs>
          <w:tab w:val="num" w:pos="3600"/>
        </w:tabs>
        <w:ind w:left="3600" w:hanging="360"/>
      </w:pPr>
      <w:rPr>
        <w:rFonts w:ascii="Arial" w:hAnsi="Arial" w:hint="default"/>
      </w:rPr>
    </w:lvl>
    <w:lvl w:ilvl="5" w:tplc="7C96E578" w:tentative="1">
      <w:start w:val="1"/>
      <w:numFmt w:val="bullet"/>
      <w:lvlText w:val="•"/>
      <w:lvlJc w:val="left"/>
      <w:pPr>
        <w:tabs>
          <w:tab w:val="num" w:pos="4320"/>
        </w:tabs>
        <w:ind w:left="4320" w:hanging="360"/>
      </w:pPr>
      <w:rPr>
        <w:rFonts w:ascii="Arial" w:hAnsi="Arial" w:hint="default"/>
      </w:rPr>
    </w:lvl>
    <w:lvl w:ilvl="6" w:tplc="CD26A8AE" w:tentative="1">
      <w:start w:val="1"/>
      <w:numFmt w:val="bullet"/>
      <w:lvlText w:val="•"/>
      <w:lvlJc w:val="left"/>
      <w:pPr>
        <w:tabs>
          <w:tab w:val="num" w:pos="5040"/>
        </w:tabs>
        <w:ind w:left="5040" w:hanging="360"/>
      </w:pPr>
      <w:rPr>
        <w:rFonts w:ascii="Arial" w:hAnsi="Arial" w:hint="default"/>
      </w:rPr>
    </w:lvl>
    <w:lvl w:ilvl="7" w:tplc="91783ACC" w:tentative="1">
      <w:start w:val="1"/>
      <w:numFmt w:val="bullet"/>
      <w:lvlText w:val="•"/>
      <w:lvlJc w:val="left"/>
      <w:pPr>
        <w:tabs>
          <w:tab w:val="num" w:pos="5760"/>
        </w:tabs>
        <w:ind w:left="5760" w:hanging="360"/>
      </w:pPr>
      <w:rPr>
        <w:rFonts w:ascii="Arial" w:hAnsi="Arial" w:hint="default"/>
      </w:rPr>
    </w:lvl>
    <w:lvl w:ilvl="8" w:tplc="2A2E876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026E42"/>
    <w:multiLevelType w:val="hybridMultilevel"/>
    <w:tmpl w:val="4DF899B4"/>
    <w:lvl w:ilvl="0" w:tplc="0A2463BE">
      <w:start w:val="1"/>
      <w:numFmt w:val="bullet"/>
      <w:lvlText w:val="•"/>
      <w:lvlJc w:val="left"/>
      <w:pPr>
        <w:tabs>
          <w:tab w:val="num" w:pos="1080"/>
        </w:tabs>
        <w:ind w:left="1080" w:hanging="360"/>
      </w:pPr>
      <w:rPr>
        <w:rFonts w:ascii="Arial,Sans-Serif" w:hAnsi="Arial,Sans-Serif" w:hint="default"/>
      </w:rPr>
    </w:lvl>
    <w:lvl w:ilvl="1" w:tplc="FC32D312">
      <w:start w:val="1"/>
      <w:numFmt w:val="bullet"/>
      <w:lvlText w:val="•"/>
      <w:lvlJc w:val="left"/>
      <w:pPr>
        <w:tabs>
          <w:tab w:val="num" w:pos="1800"/>
        </w:tabs>
        <w:ind w:left="1800" w:hanging="360"/>
      </w:pPr>
      <w:rPr>
        <w:rFonts w:ascii="Arial,Sans-Serif" w:hAnsi="Arial,Sans-Serif" w:hint="default"/>
      </w:rPr>
    </w:lvl>
    <w:lvl w:ilvl="2" w:tplc="FAA65D9E" w:tentative="1">
      <w:start w:val="1"/>
      <w:numFmt w:val="bullet"/>
      <w:lvlText w:val="•"/>
      <w:lvlJc w:val="left"/>
      <w:pPr>
        <w:tabs>
          <w:tab w:val="num" w:pos="2520"/>
        </w:tabs>
        <w:ind w:left="2520" w:hanging="360"/>
      </w:pPr>
      <w:rPr>
        <w:rFonts w:ascii="Arial,Sans-Serif" w:hAnsi="Arial,Sans-Serif" w:hint="default"/>
      </w:rPr>
    </w:lvl>
    <w:lvl w:ilvl="3" w:tplc="FA9CD224" w:tentative="1">
      <w:start w:val="1"/>
      <w:numFmt w:val="bullet"/>
      <w:lvlText w:val="•"/>
      <w:lvlJc w:val="left"/>
      <w:pPr>
        <w:tabs>
          <w:tab w:val="num" w:pos="3240"/>
        </w:tabs>
        <w:ind w:left="3240" w:hanging="360"/>
      </w:pPr>
      <w:rPr>
        <w:rFonts w:ascii="Arial,Sans-Serif" w:hAnsi="Arial,Sans-Serif" w:hint="default"/>
      </w:rPr>
    </w:lvl>
    <w:lvl w:ilvl="4" w:tplc="4468D410" w:tentative="1">
      <w:start w:val="1"/>
      <w:numFmt w:val="bullet"/>
      <w:lvlText w:val="•"/>
      <w:lvlJc w:val="left"/>
      <w:pPr>
        <w:tabs>
          <w:tab w:val="num" w:pos="3960"/>
        </w:tabs>
        <w:ind w:left="3960" w:hanging="360"/>
      </w:pPr>
      <w:rPr>
        <w:rFonts w:ascii="Arial,Sans-Serif" w:hAnsi="Arial,Sans-Serif" w:hint="default"/>
      </w:rPr>
    </w:lvl>
    <w:lvl w:ilvl="5" w:tplc="17C2EBDE" w:tentative="1">
      <w:start w:val="1"/>
      <w:numFmt w:val="bullet"/>
      <w:lvlText w:val="•"/>
      <w:lvlJc w:val="left"/>
      <w:pPr>
        <w:tabs>
          <w:tab w:val="num" w:pos="4680"/>
        </w:tabs>
        <w:ind w:left="4680" w:hanging="360"/>
      </w:pPr>
      <w:rPr>
        <w:rFonts w:ascii="Arial,Sans-Serif" w:hAnsi="Arial,Sans-Serif" w:hint="default"/>
      </w:rPr>
    </w:lvl>
    <w:lvl w:ilvl="6" w:tplc="240C4AC4" w:tentative="1">
      <w:start w:val="1"/>
      <w:numFmt w:val="bullet"/>
      <w:lvlText w:val="•"/>
      <w:lvlJc w:val="left"/>
      <w:pPr>
        <w:tabs>
          <w:tab w:val="num" w:pos="5400"/>
        </w:tabs>
        <w:ind w:left="5400" w:hanging="360"/>
      </w:pPr>
      <w:rPr>
        <w:rFonts w:ascii="Arial,Sans-Serif" w:hAnsi="Arial,Sans-Serif" w:hint="default"/>
      </w:rPr>
    </w:lvl>
    <w:lvl w:ilvl="7" w:tplc="AE9E592A" w:tentative="1">
      <w:start w:val="1"/>
      <w:numFmt w:val="bullet"/>
      <w:lvlText w:val="•"/>
      <w:lvlJc w:val="left"/>
      <w:pPr>
        <w:tabs>
          <w:tab w:val="num" w:pos="6120"/>
        </w:tabs>
        <w:ind w:left="6120" w:hanging="360"/>
      </w:pPr>
      <w:rPr>
        <w:rFonts w:ascii="Arial,Sans-Serif" w:hAnsi="Arial,Sans-Serif" w:hint="default"/>
      </w:rPr>
    </w:lvl>
    <w:lvl w:ilvl="8" w:tplc="10922D86" w:tentative="1">
      <w:start w:val="1"/>
      <w:numFmt w:val="bullet"/>
      <w:lvlText w:val="•"/>
      <w:lvlJc w:val="left"/>
      <w:pPr>
        <w:tabs>
          <w:tab w:val="num" w:pos="6840"/>
        </w:tabs>
        <w:ind w:left="6840" w:hanging="360"/>
      </w:pPr>
      <w:rPr>
        <w:rFonts w:ascii="Arial,Sans-Serif" w:hAnsi="Arial,Sans-Serif" w:hint="default"/>
      </w:rPr>
    </w:lvl>
  </w:abstractNum>
  <w:abstractNum w:abstractNumId="47" w15:restartNumberingAfterBreak="0">
    <w:nsid w:val="748D2573"/>
    <w:multiLevelType w:val="hybridMultilevel"/>
    <w:tmpl w:val="B20291AC"/>
    <w:lvl w:ilvl="0" w:tplc="0144CCD8">
      <w:start w:val="1"/>
      <w:numFmt w:val="bullet"/>
      <w:lvlText w:val="•"/>
      <w:lvlJc w:val="left"/>
      <w:pPr>
        <w:tabs>
          <w:tab w:val="num" w:pos="360"/>
        </w:tabs>
        <w:ind w:left="360" w:hanging="360"/>
      </w:pPr>
      <w:rPr>
        <w:rFonts w:ascii="Arial" w:hAnsi="Arial" w:hint="default"/>
      </w:rPr>
    </w:lvl>
    <w:lvl w:ilvl="1" w:tplc="15607304" w:tentative="1">
      <w:start w:val="1"/>
      <w:numFmt w:val="bullet"/>
      <w:lvlText w:val="•"/>
      <w:lvlJc w:val="left"/>
      <w:pPr>
        <w:tabs>
          <w:tab w:val="num" w:pos="1080"/>
        </w:tabs>
        <w:ind w:left="1080" w:hanging="360"/>
      </w:pPr>
      <w:rPr>
        <w:rFonts w:ascii="Arial" w:hAnsi="Arial" w:hint="default"/>
      </w:rPr>
    </w:lvl>
    <w:lvl w:ilvl="2" w:tplc="FEA49832" w:tentative="1">
      <w:start w:val="1"/>
      <w:numFmt w:val="bullet"/>
      <w:lvlText w:val="•"/>
      <w:lvlJc w:val="left"/>
      <w:pPr>
        <w:tabs>
          <w:tab w:val="num" w:pos="1800"/>
        </w:tabs>
        <w:ind w:left="1800" w:hanging="360"/>
      </w:pPr>
      <w:rPr>
        <w:rFonts w:ascii="Arial" w:hAnsi="Arial" w:hint="default"/>
      </w:rPr>
    </w:lvl>
    <w:lvl w:ilvl="3" w:tplc="245C64C4" w:tentative="1">
      <w:start w:val="1"/>
      <w:numFmt w:val="bullet"/>
      <w:lvlText w:val="•"/>
      <w:lvlJc w:val="left"/>
      <w:pPr>
        <w:tabs>
          <w:tab w:val="num" w:pos="2520"/>
        </w:tabs>
        <w:ind w:left="2520" w:hanging="360"/>
      </w:pPr>
      <w:rPr>
        <w:rFonts w:ascii="Arial" w:hAnsi="Arial" w:hint="default"/>
      </w:rPr>
    </w:lvl>
    <w:lvl w:ilvl="4" w:tplc="53DA2C06" w:tentative="1">
      <w:start w:val="1"/>
      <w:numFmt w:val="bullet"/>
      <w:lvlText w:val="•"/>
      <w:lvlJc w:val="left"/>
      <w:pPr>
        <w:tabs>
          <w:tab w:val="num" w:pos="3240"/>
        </w:tabs>
        <w:ind w:left="3240" w:hanging="360"/>
      </w:pPr>
      <w:rPr>
        <w:rFonts w:ascii="Arial" w:hAnsi="Arial" w:hint="default"/>
      </w:rPr>
    </w:lvl>
    <w:lvl w:ilvl="5" w:tplc="4CD4E9E6" w:tentative="1">
      <w:start w:val="1"/>
      <w:numFmt w:val="bullet"/>
      <w:lvlText w:val="•"/>
      <w:lvlJc w:val="left"/>
      <w:pPr>
        <w:tabs>
          <w:tab w:val="num" w:pos="3960"/>
        </w:tabs>
        <w:ind w:left="3960" w:hanging="360"/>
      </w:pPr>
      <w:rPr>
        <w:rFonts w:ascii="Arial" w:hAnsi="Arial" w:hint="default"/>
      </w:rPr>
    </w:lvl>
    <w:lvl w:ilvl="6" w:tplc="C25CB916" w:tentative="1">
      <w:start w:val="1"/>
      <w:numFmt w:val="bullet"/>
      <w:lvlText w:val="•"/>
      <w:lvlJc w:val="left"/>
      <w:pPr>
        <w:tabs>
          <w:tab w:val="num" w:pos="4680"/>
        </w:tabs>
        <w:ind w:left="4680" w:hanging="360"/>
      </w:pPr>
      <w:rPr>
        <w:rFonts w:ascii="Arial" w:hAnsi="Arial" w:hint="default"/>
      </w:rPr>
    </w:lvl>
    <w:lvl w:ilvl="7" w:tplc="22AA2FD6" w:tentative="1">
      <w:start w:val="1"/>
      <w:numFmt w:val="bullet"/>
      <w:lvlText w:val="•"/>
      <w:lvlJc w:val="left"/>
      <w:pPr>
        <w:tabs>
          <w:tab w:val="num" w:pos="5400"/>
        </w:tabs>
        <w:ind w:left="5400" w:hanging="360"/>
      </w:pPr>
      <w:rPr>
        <w:rFonts w:ascii="Arial" w:hAnsi="Arial" w:hint="default"/>
      </w:rPr>
    </w:lvl>
    <w:lvl w:ilvl="8" w:tplc="B35EB79A"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5D254B6"/>
    <w:multiLevelType w:val="hybridMultilevel"/>
    <w:tmpl w:val="167A83F4"/>
    <w:lvl w:ilvl="0" w:tplc="A240E792">
      <w:start w:val="1"/>
      <w:numFmt w:val="bullet"/>
      <w:lvlText w:val="◦"/>
      <w:lvlJc w:val="left"/>
      <w:pPr>
        <w:tabs>
          <w:tab w:val="num" w:pos="720"/>
        </w:tabs>
        <w:ind w:left="720" w:hanging="360"/>
      </w:pPr>
      <w:rPr>
        <w:rFonts w:ascii="Arial" w:hAnsi="Arial" w:hint="default"/>
      </w:rPr>
    </w:lvl>
    <w:lvl w:ilvl="1" w:tplc="81E25F1C">
      <w:start w:val="1"/>
      <w:numFmt w:val="bullet"/>
      <w:lvlText w:val="◦"/>
      <w:lvlJc w:val="left"/>
      <w:pPr>
        <w:tabs>
          <w:tab w:val="num" w:pos="1440"/>
        </w:tabs>
        <w:ind w:left="1440" w:hanging="360"/>
      </w:pPr>
      <w:rPr>
        <w:rFonts w:ascii="Arial" w:hAnsi="Arial" w:hint="default"/>
      </w:rPr>
    </w:lvl>
    <w:lvl w:ilvl="2" w:tplc="2FA664AC" w:tentative="1">
      <w:start w:val="1"/>
      <w:numFmt w:val="bullet"/>
      <w:lvlText w:val="◦"/>
      <w:lvlJc w:val="left"/>
      <w:pPr>
        <w:tabs>
          <w:tab w:val="num" w:pos="2160"/>
        </w:tabs>
        <w:ind w:left="2160" w:hanging="360"/>
      </w:pPr>
      <w:rPr>
        <w:rFonts w:ascii="Arial" w:hAnsi="Arial" w:hint="default"/>
      </w:rPr>
    </w:lvl>
    <w:lvl w:ilvl="3" w:tplc="9CCE20A8" w:tentative="1">
      <w:start w:val="1"/>
      <w:numFmt w:val="bullet"/>
      <w:lvlText w:val="◦"/>
      <w:lvlJc w:val="left"/>
      <w:pPr>
        <w:tabs>
          <w:tab w:val="num" w:pos="2880"/>
        </w:tabs>
        <w:ind w:left="2880" w:hanging="360"/>
      </w:pPr>
      <w:rPr>
        <w:rFonts w:ascii="Arial" w:hAnsi="Arial" w:hint="default"/>
      </w:rPr>
    </w:lvl>
    <w:lvl w:ilvl="4" w:tplc="51B60BC8" w:tentative="1">
      <w:start w:val="1"/>
      <w:numFmt w:val="bullet"/>
      <w:lvlText w:val="◦"/>
      <w:lvlJc w:val="left"/>
      <w:pPr>
        <w:tabs>
          <w:tab w:val="num" w:pos="3600"/>
        </w:tabs>
        <w:ind w:left="3600" w:hanging="360"/>
      </w:pPr>
      <w:rPr>
        <w:rFonts w:ascii="Arial" w:hAnsi="Arial" w:hint="default"/>
      </w:rPr>
    </w:lvl>
    <w:lvl w:ilvl="5" w:tplc="72C2D97E" w:tentative="1">
      <w:start w:val="1"/>
      <w:numFmt w:val="bullet"/>
      <w:lvlText w:val="◦"/>
      <w:lvlJc w:val="left"/>
      <w:pPr>
        <w:tabs>
          <w:tab w:val="num" w:pos="4320"/>
        </w:tabs>
        <w:ind w:left="4320" w:hanging="360"/>
      </w:pPr>
      <w:rPr>
        <w:rFonts w:ascii="Arial" w:hAnsi="Arial" w:hint="default"/>
      </w:rPr>
    </w:lvl>
    <w:lvl w:ilvl="6" w:tplc="694AA26C" w:tentative="1">
      <w:start w:val="1"/>
      <w:numFmt w:val="bullet"/>
      <w:lvlText w:val="◦"/>
      <w:lvlJc w:val="left"/>
      <w:pPr>
        <w:tabs>
          <w:tab w:val="num" w:pos="5040"/>
        </w:tabs>
        <w:ind w:left="5040" w:hanging="360"/>
      </w:pPr>
      <w:rPr>
        <w:rFonts w:ascii="Arial" w:hAnsi="Arial" w:hint="default"/>
      </w:rPr>
    </w:lvl>
    <w:lvl w:ilvl="7" w:tplc="72FEEC32" w:tentative="1">
      <w:start w:val="1"/>
      <w:numFmt w:val="bullet"/>
      <w:lvlText w:val="◦"/>
      <w:lvlJc w:val="left"/>
      <w:pPr>
        <w:tabs>
          <w:tab w:val="num" w:pos="5760"/>
        </w:tabs>
        <w:ind w:left="5760" w:hanging="360"/>
      </w:pPr>
      <w:rPr>
        <w:rFonts w:ascii="Arial" w:hAnsi="Arial" w:hint="default"/>
      </w:rPr>
    </w:lvl>
    <w:lvl w:ilvl="8" w:tplc="C5804242" w:tentative="1">
      <w:start w:val="1"/>
      <w:numFmt w:val="bullet"/>
      <w:lvlText w:val="◦"/>
      <w:lvlJc w:val="left"/>
      <w:pPr>
        <w:tabs>
          <w:tab w:val="num" w:pos="6480"/>
        </w:tabs>
        <w:ind w:left="6480" w:hanging="360"/>
      </w:pPr>
      <w:rPr>
        <w:rFonts w:ascii="Arial" w:hAnsi="Arial" w:hint="default"/>
      </w:rPr>
    </w:lvl>
  </w:abstractNum>
  <w:num w:numId="1" w16cid:durableId="858011444">
    <w:abstractNumId w:val="36"/>
  </w:num>
  <w:num w:numId="2" w16cid:durableId="1698041026">
    <w:abstractNumId w:val="25"/>
  </w:num>
  <w:num w:numId="3" w16cid:durableId="557253163">
    <w:abstractNumId w:val="21"/>
  </w:num>
  <w:num w:numId="4" w16cid:durableId="1273825896">
    <w:abstractNumId w:val="4"/>
  </w:num>
  <w:num w:numId="5" w16cid:durableId="1880048348">
    <w:abstractNumId w:val="31"/>
  </w:num>
  <w:num w:numId="6" w16cid:durableId="669219275">
    <w:abstractNumId w:val="40"/>
  </w:num>
  <w:num w:numId="7" w16cid:durableId="2057507785">
    <w:abstractNumId w:val="7"/>
  </w:num>
  <w:num w:numId="8" w16cid:durableId="778062003">
    <w:abstractNumId w:val="27"/>
  </w:num>
  <w:num w:numId="9" w16cid:durableId="437527066">
    <w:abstractNumId w:val="41"/>
  </w:num>
  <w:num w:numId="10" w16cid:durableId="589700231">
    <w:abstractNumId w:val="6"/>
  </w:num>
  <w:num w:numId="11" w16cid:durableId="78644568">
    <w:abstractNumId w:val="20"/>
  </w:num>
  <w:num w:numId="12" w16cid:durableId="1509908577">
    <w:abstractNumId w:val="18"/>
  </w:num>
  <w:num w:numId="13" w16cid:durableId="1322923620">
    <w:abstractNumId w:val="0"/>
  </w:num>
  <w:num w:numId="14" w16cid:durableId="1351295790">
    <w:abstractNumId w:val="43"/>
  </w:num>
  <w:num w:numId="15" w16cid:durableId="1683359822">
    <w:abstractNumId w:val="10"/>
  </w:num>
  <w:num w:numId="16" w16cid:durableId="728723490">
    <w:abstractNumId w:val="2"/>
  </w:num>
  <w:num w:numId="17" w16cid:durableId="1745949980">
    <w:abstractNumId w:val="47"/>
  </w:num>
  <w:num w:numId="18" w16cid:durableId="689794372">
    <w:abstractNumId w:val="37"/>
  </w:num>
  <w:num w:numId="19" w16cid:durableId="544414416">
    <w:abstractNumId w:val="30"/>
  </w:num>
  <w:num w:numId="20" w16cid:durableId="430585964">
    <w:abstractNumId w:val="35"/>
  </w:num>
  <w:num w:numId="21" w16cid:durableId="1746144799">
    <w:abstractNumId w:val="1"/>
  </w:num>
  <w:num w:numId="22" w16cid:durableId="1224371716">
    <w:abstractNumId w:val="22"/>
  </w:num>
  <w:num w:numId="23" w16cid:durableId="756898814">
    <w:abstractNumId w:val="33"/>
  </w:num>
  <w:num w:numId="24" w16cid:durableId="1260017206">
    <w:abstractNumId w:val="16"/>
  </w:num>
  <w:num w:numId="25" w16cid:durableId="1342858567">
    <w:abstractNumId w:val="17"/>
  </w:num>
  <w:num w:numId="26" w16cid:durableId="386488992">
    <w:abstractNumId w:val="19"/>
  </w:num>
  <w:num w:numId="27" w16cid:durableId="1112360764">
    <w:abstractNumId w:val="5"/>
  </w:num>
  <w:num w:numId="28" w16cid:durableId="1359813147">
    <w:abstractNumId w:val="32"/>
  </w:num>
  <w:num w:numId="29" w16cid:durableId="516770116">
    <w:abstractNumId w:val="34"/>
  </w:num>
  <w:num w:numId="30" w16cid:durableId="1287278637">
    <w:abstractNumId w:val="13"/>
  </w:num>
  <w:num w:numId="31" w16cid:durableId="1050299869">
    <w:abstractNumId w:val="48"/>
  </w:num>
  <w:num w:numId="32" w16cid:durableId="908418409">
    <w:abstractNumId w:val="11"/>
  </w:num>
  <w:num w:numId="33" w16cid:durableId="615674914">
    <w:abstractNumId w:val="45"/>
  </w:num>
  <w:num w:numId="34" w16cid:durableId="608272051">
    <w:abstractNumId w:val="15"/>
  </w:num>
  <w:num w:numId="35" w16cid:durableId="1110735150">
    <w:abstractNumId w:val="14"/>
  </w:num>
  <w:num w:numId="36" w16cid:durableId="1543906560">
    <w:abstractNumId w:val="9"/>
  </w:num>
  <w:num w:numId="37" w16cid:durableId="1537698778">
    <w:abstractNumId w:val="39"/>
  </w:num>
  <w:num w:numId="38" w16cid:durableId="1170368758">
    <w:abstractNumId w:val="26"/>
  </w:num>
  <w:num w:numId="39" w16cid:durableId="271791938">
    <w:abstractNumId w:val="12"/>
  </w:num>
  <w:num w:numId="40" w16cid:durableId="1347176473">
    <w:abstractNumId w:val="23"/>
  </w:num>
  <w:num w:numId="41" w16cid:durableId="1287273747">
    <w:abstractNumId w:val="24"/>
  </w:num>
  <w:num w:numId="42" w16cid:durableId="1180465362">
    <w:abstractNumId w:val="38"/>
  </w:num>
  <w:num w:numId="43" w16cid:durableId="1412850639">
    <w:abstractNumId w:val="42"/>
  </w:num>
  <w:num w:numId="44" w16cid:durableId="1147280022">
    <w:abstractNumId w:val="8"/>
  </w:num>
  <w:num w:numId="45" w16cid:durableId="880677513">
    <w:abstractNumId w:val="44"/>
  </w:num>
  <w:num w:numId="46" w16cid:durableId="152843877">
    <w:abstractNumId w:val="3"/>
  </w:num>
  <w:num w:numId="47" w16cid:durableId="1773360744">
    <w:abstractNumId w:val="28"/>
  </w:num>
  <w:num w:numId="48" w16cid:durableId="1578706803">
    <w:abstractNumId w:val="46"/>
  </w:num>
  <w:num w:numId="49" w16cid:durableId="116327748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4BB9"/>
    <w:rsid w:val="00005079"/>
    <w:rsid w:val="0000606F"/>
    <w:rsid w:val="00010043"/>
    <w:rsid w:val="0001273F"/>
    <w:rsid w:val="00012FF7"/>
    <w:rsid w:val="0001672E"/>
    <w:rsid w:val="000229B3"/>
    <w:rsid w:val="00022FE5"/>
    <w:rsid w:val="00025BAE"/>
    <w:rsid w:val="00031164"/>
    <w:rsid w:val="00032157"/>
    <w:rsid w:val="00032765"/>
    <w:rsid w:val="00033038"/>
    <w:rsid w:val="00033626"/>
    <w:rsid w:val="00035272"/>
    <w:rsid w:val="000402CC"/>
    <w:rsid w:val="000404A0"/>
    <w:rsid w:val="000407AD"/>
    <w:rsid w:val="000429D6"/>
    <w:rsid w:val="0004669F"/>
    <w:rsid w:val="00050F46"/>
    <w:rsid w:val="000524A8"/>
    <w:rsid w:val="00057AC5"/>
    <w:rsid w:val="00060067"/>
    <w:rsid w:val="00060F98"/>
    <w:rsid w:val="00062C26"/>
    <w:rsid w:val="00064291"/>
    <w:rsid w:val="000650E8"/>
    <w:rsid w:val="000652CB"/>
    <w:rsid w:val="0006654B"/>
    <w:rsid w:val="00071A0A"/>
    <w:rsid w:val="000744CF"/>
    <w:rsid w:val="00074D5C"/>
    <w:rsid w:val="00075665"/>
    <w:rsid w:val="00080D6A"/>
    <w:rsid w:val="00082DF8"/>
    <w:rsid w:val="00086B20"/>
    <w:rsid w:val="000926D0"/>
    <w:rsid w:val="00094B6C"/>
    <w:rsid w:val="00094B79"/>
    <w:rsid w:val="0009650B"/>
    <w:rsid w:val="000A2059"/>
    <w:rsid w:val="000B22B2"/>
    <w:rsid w:val="000B2DFE"/>
    <w:rsid w:val="000B3EFE"/>
    <w:rsid w:val="000B4041"/>
    <w:rsid w:val="000B50C1"/>
    <w:rsid w:val="000B6DA6"/>
    <w:rsid w:val="000C70D1"/>
    <w:rsid w:val="000D19EA"/>
    <w:rsid w:val="000D4B51"/>
    <w:rsid w:val="000D4BF3"/>
    <w:rsid w:val="000D551C"/>
    <w:rsid w:val="000D5C67"/>
    <w:rsid w:val="000D7ECE"/>
    <w:rsid w:val="000E3430"/>
    <w:rsid w:val="000E3AA4"/>
    <w:rsid w:val="000E3D27"/>
    <w:rsid w:val="000E48F4"/>
    <w:rsid w:val="000E4906"/>
    <w:rsid w:val="000EE764"/>
    <w:rsid w:val="000F31C3"/>
    <w:rsid w:val="000F4048"/>
    <w:rsid w:val="000F45FA"/>
    <w:rsid w:val="000F46BA"/>
    <w:rsid w:val="000F6AA1"/>
    <w:rsid w:val="000F77DD"/>
    <w:rsid w:val="000F7E06"/>
    <w:rsid w:val="00102224"/>
    <w:rsid w:val="00102DC9"/>
    <w:rsid w:val="001048E8"/>
    <w:rsid w:val="00106BDB"/>
    <w:rsid w:val="00106E24"/>
    <w:rsid w:val="001077EA"/>
    <w:rsid w:val="00111E35"/>
    <w:rsid w:val="0011210B"/>
    <w:rsid w:val="00113849"/>
    <w:rsid w:val="001232FE"/>
    <w:rsid w:val="00123A93"/>
    <w:rsid w:val="00132C3F"/>
    <w:rsid w:val="001334A7"/>
    <w:rsid w:val="00133584"/>
    <w:rsid w:val="00133B22"/>
    <w:rsid w:val="00135D67"/>
    <w:rsid w:val="00135DE8"/>
    <w:rsid w:val="00140BCB"/>
    <w:rsid w:val="00145E14"/>
    <w:rsid w:val="001526D9"/>
    <w:rsid w:val="00152CB9"/>
    <w:rsid w:val="001532DB"/>
    <w:rsid w:val="001533C9"/>
    <w:rsid w:val="001569C7"/>
    <w:rsid w:val="00160793"/>
    <w:rsid w:val="001622B4"/>
    <w:rsid w:val="001647E3"/>
    <w:rsid w:val="00170474"/>
    <w:rsid w:val="00170BE2"/>
    <w:rsid w:val="001750B3"/>
    <w:rsid w:val="00176DB6"/>
    <w:rsid w:val="00181A4E"/>
    <w:rsid w:val="00183C35"/>
    <w:rsid w:val="001920F7"/>
    <w:rsid w:val="001936A2"/>
    <w:rsid w:val="00195998"/>
    <w:rsid w:val="001A0448"/>
    <w:rsid w:val="001A0AA3"/>
    <w:rsid w:val="001A3BC0"/>
    <w:rsid w:val="001A6E4E"/>
    <w:rsid w:val="001B0D8C"/>
    <w:rsid w:val="001B0F5C"/>
    <w:rsid w:val="001C182F"/>
    <w:rsid w:val="001C5839"/>
    <w:rsid w:val="001D0BE1"/>
    <w:rsid w:val="001D1879"/>
    <w:rsid w:val="001D20C9"/>
    <w:rsid w:val="001D3821"/>
    <w:rsid w:val="001D7F32"/>
    <w:rsid w:val="001E15EF"/>
    <w:rsid w:val="001E1B2D"/>
    <w:rsid w:val="001E1D78"/>
    <w:rsid w:val="001E4666"/>
    <w:rsid w:val="001E4765"/>
    <w:rsid w:val="001E4EE7"/>
    <w:rsid w:val="001E6B28"/>
    <w:rsid w:val="001F2A41"/>
    <w:rsid w:val="001F2C54"/>
    <w:rsid w:val="001F710D"/>
    <w:rsid w:val="00200A1C"/>
    <w:rsid w:val="002015FE"/>
    <w:rsid w:val="00205973"/>
    <w:rsid w:val="002063DF"/>
    <w:rsid w:val="002071C8"/>
    <w:rsid w:val="0021082E"/>
    <w:rsid w:val="00210857"/>
    <w:rsid w:val="002120D5"/>
    <w:rsid w:val="002128C0"/>
    <w:rsid w:val="00212B59"/>
    <w:rsid w:val="002208B7"/>
    <w:rsid w:val="00223045"/>
    <w:rsid w:val="00223207"/>
    <w:rsid w:val="0023309A"/>
    <w:rsid w:val="00235771"/>
    <w:rsid w:val="002357F8"/>
    <w:rsid w:val="00237B39"/>
    <w:rsid w:val="00237BD5"/>
    <w:rsid w:val="002444AC"/>
    <w:rsid w:val="002451EE"/>
    <w:rsid w:val="0025148A"/>
    <w:rsid w:val="00251645"/>
    <w:rsid w:val="00251AEB"/>
    <w:rsid w:val="00253063"/>
    <w:rsid w:val="0025463D"/>
    <w:rsid w:val="0025472D"/>
    <w:rsid w:val="0025502A"/>
    <w:rsid w:val="00257681"/>
    <w:rsid w:val="00257CCE"/>
    <w:rsid w:val="00262ABA"/>
    <w:rsid w:val="00262FC1"/>
    <w:rsid w:val="00263559"/>
    <w:rsid w:val="00270446"/>
    <w:rsid w:val="00272728"/>
    <w:rsid w:val="00275BD0"/>
    <w:rsid w:val="002771C5"/>
    <w:rsid w:val="002900E5"/>
    <w:rsid w:val="00290689"/>
    <w:rsid w:val="00290BEC"/>
    <w:rsid w:val="0029179E"/>
    <w:rsid w:val="00292468"/>
    <w:rsid w:val="002948BF"/>
    <w:rsid w:val="002968A4"/>
    <w:rsid w:val="002A2024"/>
    <w:rsid w:val="002A28A0"/>
    <w:rsid w:val="002A3085"/>
    <w:rsid w:val="002B0C4E"/>
    <w:rsid w:val="002B1AD8"/>
    <w:rsid w:val="002B3070"/>
    <w:rsid w:val="002B6272"/>
    <w:rsid w:val="002B7076"/>
    <w:rsid w:val="002B7485"/>
    <w:rsid w:val="002C0379"/>
    <w:rsid w:val="002C1A79"/>
    <w:rsid w:val="002C1B54"/>
    <w:rsid w:val="002C3160"/>
    <w:rsid w:val="002C5CF5"/>
    <w:rsid w:val="002C6EE4"/>
    <w:rsid w:val="002D0827"/>
    <w:rsid w:val="002D4187"/>
    <w:rsid w:val="002D555F"/>
    <w:rsid w:val="002D6030"/>
    <w:rsid w:val="002D6B42"/>
    <w:rsid w:val="002E1E6E"/>
    <w:rsid w:val="002E2312"/>
    <w:rsid w:val="002E5374"/>
    <w:rsid w:val="002E7627"/>
    <w:rsid w:val="002F027E"/>
    <w:rsid w:val="002F0D26"/>
    <w:rsid w:val="002F3338"/>
    <w:rsid w:val="002F4BCB"/>
    <w:rsid w:val="003024C2"/>
    <w:rsid w:val="003037BC"/>
    <w:rsid w:val="0030660F"/>
    <w:rsid w:val="0031021F"/>
    <w:rsid w:val="00311254"/>
    <w:rsid w:val="00312F6B"/>
    <w:rsid w:val="003146BB"/>
    <w:rsid w:val="00314DFA"/>
    <w:rsid w:val="00314F91"/>
    <w:rsid w:val="003166C1"/>
    <w:rsid w:val="0031711F"/>
    <w:rsid w:val="0032091C"/>
    <w:rsid w:val="00320AA6"/>
    <w:rsid w:val="003215D6"/>
    <w:rsid w:val="003218B6"/>
    <w:rsid w:val="0032334A"/>
    <w:rsid w:val="003233DD"/>
    <w:rsid w:val="00323F3B"/>
    <w:rsid w:val="003271E3"/>
    <w:rsid w:val="00333358"/>
    <w:rsid w:val="0033340D"/>
    <w:rsid w:val="00336B7A"/>
    <w:rsid w:val="003447B7"/>
    <w:rsid w:val="00344DE5"/>
    <w:rsid w:val="00347E86"/>
    <w:rsid w:val="00351337"/>
    <w:rsid w:val="00351827"/>
    <w:rsid w:val="00356063"/>
    <w:rsid w:val="003569F7"/>
    <w:rsid w:val="0036049B"/>
    <w:rsid w:val="003632F0"/>
    <w:rsid w:val="00364D66"/>
    <w:rsid w:val="0036767C"/>
    <w:rsid w:val="0037133F"/>
    <w:rsid w:val="0037318F"/>
    <w:rsid w:val="00373D53"/>
    <w:rsid w:val="003751D7"/>
    <w:rsid w:val="003802DF"/>
    <w:rsid w:val="003829AD"/>
    <w:rsid w:val="00384497"/>
    <w:rsid w:val="0038468E"/>
    <w:rsid w:val="00395DB0"/>
    <w:rsid w:val="00397795"/>
    <w:rsid w:val="003A27AB"/>
    <w:rsid w:val="003A4BEF"/>
    <w:rsid w:val="003A56F8"/>
    <w:rsid w:val="003B235C"/>
    <w:rsid w:val="003B40CA"/>
    <w:rsid w:val="003B4D9A"/>
    <w:rsid w:val="003B5FA4"/>
    <w:rsid w:val="003B6A77"/>
    <w:rsid w:val="003B773A"/>
    <w:rsid w:val="003C09FE"/>
    <w:rsid w:val="003D0F70"/>
    <w:rsid w:val="003D1DEF"/>
    <w:rsid w:val="003D3D03"/>
    <w:rsid w:val="003E18F1"/>
    <w:rsid w:val="003E575C"/>
    <w:rsid w:val="003E7E75"/>
    <w:rsid w:val="003F0DB2"/>
    <w:rsid w:val="003F1FBD"/>
    <w:rsid w:val="003F2157"/>
    <w:rsid w:val="003F2B38"/>
    <w:rsid w:val="003F3F54"/>
    <w:rsid w:val="003F4700"/>
    <w:rsid w:val="003F6080"/>
    <w:rsid w:val="00403FA2"/>
    <w:rsid w:val="004058B4"/>
    <w:rsid w:val="00407574"/>
    <w:rsid w:val="00407CD4"/>
    <w:rsid w:val="004103C1"/>
    <w:rsid w:val="00411294"/>
    <w:rsid w:val="004114C2"/>
    <w:rsid w:val="004204B3"/>
    <w:rsid w:val="00421F22"/>
    <w:rsid w:val="004239CC"/>
    <w:rsid w:val="004253AA"/>
    <w:rsid w:val="004303D3"/>
    <w:rsid w:val="00432C60"/>
    <w:rsid w:val="004348EA"/>
    <w:rsid w:val="00437A56"/>
    <w:rsid w:val="00437BC0"/>
    <w:rsid w:val="00440CB6"/>
    <w:rsid w:val="00441D5C"/>
    <w:rsid w:val="00442D63"/>
    <w:rsid w:val="004433A2"/>
    <w:rsid w:val="00444213"/>
    <w:rsid w:val="0044746C"/>
    <w:rsid w:val="0044780E"/>
    <w:rsid w:val="004502A5"/>
    <w:rsid w:val="00451B27"/>
    <w:rsid w:val="0045431A"/>
    <w:rsid w:val="00455686"/>
    <w:rsid w:val="004615BB"/>
    <w:rsid w:val="00462B67"/>
    <w:rsid w:val="0047026B"/>
    <w:rsid w:val="00473A21"/>
    <w:rsid w:val="00474591"/>
    <w:rsid w:val="0048034E"/>
    <w:rsid w:val="00480A58"/>
    <w:rsid w:val="00486978"/>
    <w:rsid w:val="0049069B"/>
    <w:rsid w:val="00494040"/>
    <w:rsid w:val="00494105"/>
    <w:rsid w:val="00494137"/>
    <w:rsid w:val="004946B1"/>
    <w:rsid w:val="00494C5E"/>
    <w:rsid w:val="00494E95"/>
    <w:rsid w:val="00496868"/>
    <w:rsid w:val="004A1269"/>
    <w:rsid w:val="004A377D"/>
    <w:rsid w:val="004A5161"/>
    <w:rsid w:val="004B4F0D"/>
    <w:rsid w:val="004C4310"/>
    <w:rsid w:val="004C5A16"/>
    <w:rsid w:val="004C619A"/>
    <w:rsid w:val="004C6ED8"/>
    <w:rsid w:val="004C72DD"/>
    <w:rsid w:val="004D0107"/>
    <w:rsid w:val="004D175F"/>
    <w:rsid w:val="004D480E"/>
    <w:rsid w:val="004D599D"/>
    <w:rsid w:val="004D6BC7"/>
    <w:rsid w:val="004D715D"/>
    <w:rsid w:val="004D755E"/>
    <w:rsid w:val="004E0BBA"/>
    <w:rsid w:val="004E4581"/>
    <w:rsid w:val="004E5108"/>
    <w:rsid w:val="004E70EA"/>
    <w:rsid w:val="004E7631"/>
    <w:rsid w:val="004E76CB"/>
    <w:rsid w:val="004F244C"/>
    <w:rsid w:val="004F27D6"/>
    <w:rsid w:val="004F29EE"/>
    <w:rsid w:val="004F2D2A"/>
    <w:rsid w:val="004F4D1B"/>
    <w:rsid w:val="004F52C8"/>
    <w:rsid w:val="004F7BE4"/>
    <w:rsid w:val="004F7FC0"/>
    <w:rsid w:val="005019CB"/>
    <w:rsid w:val="005043EE"/>
    <w:rsid w:val="00505DD1"/>
    <w:rsid w:val="0051167E"/>
    <w:rsid w:val="00513772"/>
    <w:rsid w:val="005156C3"/>
    <w:rsid w:val="00517365"/>
    <w:rsid w:val="005219CF"/>
    <w:rsid w:val="00522B0D"/>
    <w:rsid w:val="00524485"/>
    <w:rsid w:val="005248C7"/>
    <w:rsid w:val="00527EE2"/>
    <w:rsid w:val="00531D42"/>
    <w:rsid w:val="00533C98"/>
    <w:rsid w:val="00534722"/>
    <w:rsid w:val="00535F05"/>
    <w:rsid w:val="005406E5"/>
    <w:rsid w:val="00541FED"/>
    <w:rsid w:val="005428BA"/>
    <w:rsid w:val="0054510B"/>
    <w:rsid w:val="005509AC"/>
    <w:rsid w:val="00551033"/>
    <w:rsid w:val="00551D40"/>
    <w:rsid w:val="00553EC0"/>
    <w:rsid w:val="00554445"/>
    <w:rsid w:val="00555477"/>
    <w:rsid w:val="00555EBF"/>
    <w:rsid w:val="005574CF"/>
    <w:rsid w:val="00561A79"/>
    <w:rsid w:val="00561E2C"/>
    <w:rsid w:val="0056204B"/>
    <w:rsid w:val="005641DD"/>
    <w:rsid w:val="00571D16"/>
    <w:rsid w:val="0057642F"/>
    <w:rsid w:val="0058281A"/>
    <w:rsid w:val="00582935"/>
    <w:rsid w:val="005849F5"/>
    <w:rsid w:val="00584B03"/>
    <w:rsid w:val="005856C3"/>
    <w:rsid w:val="005950B9"/>
    <w:rsid w:val="005A3759"/>
    <w:rsid w:val="005B1C62"/>
    <w:rsid w:val="005B25EB"/>
    <w:rsid w:val="005B29CD"/>
    <w:rsid w:val="005B4C22"/>
    <w:rsid w:val="005B6752"/>
    <w:rsid w:val="005C3AB4"/>
    <w:rsid w:val="005C4128"/>
    <w:rsid w:val="005C7FED"/>
    <w:rsid w:val="005D05F7"/>
    <w:rsid w:val="005D249B"/>
    <w:rsid w:val="005D7843"/>
    <w:rsid w:val="005E02BE"/>
    <w:rsid w:val="005E1800"/>
    <w:rsid w:val="005E2B1E"/>
    <w:rsid w:val="005E2B3F"/>
    <w:rsid w:val="005E3BF9"/>
    <w:rsid w:val="005E7249"/>
    <w:rsid w:val="005F03EB"/>
    <w:rsid w:val="005F1A38"/>
    <w:rsid w:val="005F5AAC"/>
    <w:rsid w:val="005F6589"/>
    <w:rsid w:val="005F7A9F"/>
    <w:rsid w:val="0060199D"/>
    <w:rsid w:val="006029E2"/>
    <w:rsid w:val="00603175"/>
    <w:rsid w:val="00604140"/>
    <w:rsid w:val="00605948"/>
    <w:rsid w:val="006078FC"/>
    <w:rsid w:val="00612B0B"/>
    <w:rsid w:val="00622C65"/>
    <w:rsid w:val="00623D86"/>
    <w:rsid w:val="006241B8"/>
    <w:rsid w:val="00625A84"/>
    <w:rsid w:val="00626451"/>
    <w:rsid w:val="0063435A"/>
    <w:rsid w:val="00635158"/>
    <w:rsid w:val="00635660"/>
    <w:rsid w:val="00636AAD"/>
    <w:rsid w:val="00640438"/>
    <w:rsid w:val="006405D8"/>
    <w:rsid w:val="0064180D"/>
    <w:rsid w:val="0064305A"/>
    <w:rsid w:val="006430F0"/>
    <w:rsid w:val="0064357E"/>
    <w:rsid w:val="00646D93"/>
    <w:rsid w:val="00651834"/>
    <w:rsid w:val="00651CB0"/>
    <w:rsid w:val="00653FCD"/>
    <w:rsid w:val="006547F8"/>
    <w:rsid w:val="00657926"/>
    <w:rsid w:val="00661F6A"/>
    <w:rsid w:val="00662C73"/>
    <w:rsid w:val="00662D2A"/>
    <w:rsid w:val="0066601F"/>
    <w:rsid w:val="0066621F"/>
    <w:rsid w:val="006715C7"/>
    <w:rsid w:val="006729C3"/>
    <w:rsid w:val="006733D1"/>
    <w:rsid w:val="00673788"/>
    <w:rsid w:val="00674250"/>
    <w:rsid w:val="0067570E"/>
    <w:rsid w:val="00680960"/>
    <w:rsid w:val="00680BA8"/>
    <w:rsid w:val="006820A0"/>
    <w:rsid w:val="0069134F"/>
    <w:rsid w:val="006924C4"/>
    <w:rsid w:val="00693C49"/>
    <w:rsid w:val="006A2A6B"/>
    <w:rsid w:val="006A5953"/>
    <w:rsid w:val="006A66D8"/>
    <w:rsid w:val="006B0144"/>
    <w:rsid w:val="006B5D04"/>
    <w:rsid w:val="006B627F"/>
    <w:rsid w:val="006C1225"/>
    <w:rsid w:val="006C147C"/>
    <w:rsid w:val="006C1AAB"/>
    <w:rsid w:val="006C2CB6"/>
    <w:rsid w:val="006C2EC5"/>
    <w:rsid w:val="006C4152"/>
    <w:rsid w:val="006C682B"/>
    <w:rsid w:val="006D4D88"/>
    <w:rsid w:val="006D521D"/>
    <w:rsid w:val="006D5482"/>
    <w:rsid w:val="006D5E67"/>
    <w:rsid w:val="006D7D2E"/>
    <w:rsid w:val="006E7264"/>
    <w:rsid w:val="006F58CD"/>
    <w:rsid w:val="006F725C"/>
    <w:rsid w:val="006F7B74"/>
    <w:rsid w:val="00703C7D"/>
    <w:rsid w:val="00705A19"/>
    <w:rsid w:val="00706DEC"/>
    <w:rsid w:val="00712931"/>
    <w:rsid w:val="0071340E"/>
    <w:rsid w:val="00713CF2"/>
    <w:rsid w:val="007143EB"/>
    <w:rsid w:val="00715D86"/>
    <w:rsid w:val="00716148"/>
    <w:rsid w:val="00716564"/>
    <w:rsid w:val="007200B5"/>
    <w:rsid w:val="00727B23"/>
    <w:rsid w:val="00727F28"/>
    <w:rsid w:val="00736DE5"/>
    <w:rsid w:val="00747E88"/>
    <w:rsid w:val="00750D59"/>
    <w:rsid w:val="00753B5C"/>
    <w:rsid w:val="00753CD0"/>
    <w:rsid w:val="00754A70"/>
    <w:rsid w:val="00755422"/>
    <w:rsid w:val="00774A3B"/>
    <w:rsid w:val="007752B9"/>
    <w:rsid w:val="007753A0"/>
    <w:rsid w:val="00775654"/>
    <w:rsid w:val="00775A69"/>
    <w:rsid w:val="00781115"/>
    <w:rsid w:val="00782698"/>
    <w:rsid w:val="00786A1B"/>
    <w:rsid w:val="00787065"/>
    <w:rsid w:val="00787D83"/>
    <w:rsid w:val="007902F7"/>
    <w:rsid w:val="00790EBF"/>
    <w:rsid w:val="007920AA"/>
    <w:rsid w:val="00792F78"/>
    <w:rsid w:val="007940FE"/>
    <w:rsid w:val="00796AF8"/>
    <w:rsid w:val="007A19E3"/>
    <w:rsid w:val="007A3407"/>
    <w:rsid w:val="007A4102"/>
    <w:rsid w:val="007A45CB"/>
    <w:rsid w:val="007A4659"/>
    <w:rsid w:val="007A4FCE"/>
    <w:rsid w:val="007A6347"/>
    <w:rsid w:val="007A7496"/>
    <w:rsid w:val="007A7FBE"/>
    <w:rsid w:val="007B02A8"/>
    <w:rsid w:val="007B10F7"/>
    <w:rsid w:val="007B113B"/>
    <w:rsid w:val="007B4121"/>
    <w:rsid w:val="007B5B31"/>
    <w:rsid w:val="007C0E99"/>
    <w:rsid w:val="007C2913"/>
    <w:rsid w:val="007C2CC4"/>
    <w:rsid w:val="007C43D3"/>
    <w:rsid w:val="007C4D82"/>
    <w:rsid w:val="007D3DC9"/>
    <w:rsid w:val="007D739A"/>
    <w:rsid w:val="007D7AFB"/>
    <w:rsid w:val="007D7C95"/>
    <w:rsid w:val="007E001E"/>
    <w:rsid w:val="007E084F"/>
    <w:rsid w:val="007E2266"/>
    <w:rsid w:val="007E2D36"/>
    <w:rsid w:val="007E6022"/>
    <w:rsid w:val="007E63D1"/>
    <w:rsid w:val="007F0960"/>
    <w:rsid w:val="007F2C97"/>
    <w:rsid w:val="007F42CA"/>
    <w:rsid w:val="00801A19"/>
    <w:rsid w:val="008022EF"/>
    <w:rsid w:val="0080595C"/>
    <w:rsid w:val="0081093B"/>
    <w:rsid w:val="00812A80"/>
    <w:rsid w:val="00812D97"/>
    <w:rsid w:val="00815372"/>
    <w:rsid w:val="00815F5E"/>
    <w:rsid w:val="008210BF"/>
    <w:rsid w:val="008217EC"/>
    <w:rsid w:val="00821B42"/>
    <w:rsid w:val="008242B4"/>
    <w:rsid w:val="00826CE4"/>
    <w:rsid w:val="00826E59"/>
    <w:rsid w:val="008278D8"/>
    <w:rsid w:val="0083072E"/>
    <w:rsid w:val="00832F20"/>
    <w:rsid w:val="0083345B"/>
    <w:rsid w:val="008348A3"/>
    <w:rsid w:val="00834C21"/>
    <w:rsid w:val="00836916"/>
    <w:rsid w:val="00842F36"/>
    <w:rsid w:val="00844D7E"/>
    <w:rsid w:val="0084509B"/>
    <w:rsid w:val="00846C90"/>
    <w:rsid w:val="00846DAB"/>
    <w:rsid w:val="00852D31"/>
    <w:rsid w:val="00854AED"/>
    <w:rsid w:val="008567F5"/>
    <w:rsid w:val="00856F29"/>
    <w:rsid w:val="00861BFA"/>
    <w:rsid w:val="00863671"/>
    <w:rsid w:val="008646E2"/>
    <w:rsid w:val="0086678D"/>
    <w:rsid w:val="00872270"/>
    <w:rsid w:val="008723A2"/>
    <w:rsid w:val="00876678"/>
    <w:rsid w:val="0088042B"/>
    <w:rsid w:val="00882837"/>
    <w:rsid w:val="008847B2"/>
    <w:rsid w:val="0088489A"/>
    <w:rsid w:val="008864BF"/>
    <w:rsid w:val="008876D6"/>
    <w:rsid w:val="0088798D"/>
    <w:rsid w:val="00887C40"/>
    <w:rsid w:val="00887E0F"/>
    <w:rsid w:val="00892D59"/>
    <w:rsid w:val="00893CB8"/>
    <w:rsid w:val="0089710D"/>
    <w:rsid w:val="008A279D"/>
    <w:rsid w:val="008A2A1C"/>
    <w:rsid w:val="008B150B"/>
    <w:rsid w:val="008B2AE4"/>
    <w:rsid w:val="008B2C23"/>
    <w:rsid w:val="008B43A8"/>
    <w:rsid w:val="008C23C1"/>
    <w:rsid w:val="008D4D7E"/>
    <w:rsid w:val="008D5678"/>
    <w:rsid w:val="008D61A1"/>
    <w:rsid w:val="008E10AE"/>
    <w:rsid w:val="008E149E"/>
    <w:rsid w:val="008E1C70"/>
    <w:rsid w:val="008E3B7B"/>
    <w:rsid w:val="008E48E5"/>
    <w:rsid w:val="008E674B"/>
    <w:rsid w:val="008F37B5"/>
    <w:rsid w:val="008F50B8"/>
    <w:rsid w:val="008F5B08"/>
    <w:rsid w:val="008F7196"/>
    <w:rsid w:val="008F74C5"/>
    <w:rsid w:val="00900A5E"/>
    <w:rsid w:val="00901A83"/>
    <w:rsid w:val="00901AC8"/>
    <w:rsid w:val="00905900"/>
    <w:rsid w:val="00907F25"/>
    <w:rsid w:val="00911EB6"/>
    <w:rsid w:val="00913B8B"/>
    <w:rsid w:val="00913BEF"/>
    <w:rsid w:val="00914220"/>
    <w:rsid w:val="00914FC9"/>
    <w:rsid w:val="009161C5"/>
    <w:rsid w:val="00920554"/>
    <w:rsid w:val="009208AD"/>
    <w:rsid w:val="0092237B"/>
    <w:rsid w:val="00922CE1"/>
    <w:rsid w:val="00922E71"/>
    <w:rsid w:val="00925A8B"/>
    <w:rsid w:val="00933D33"/>
    <w:rsid w:val="00933D84"/>
    <w:rsid w:val="00933FD7"/>
    <w:rsid w:val="00940C19"/>
    <w:rsid w:val="009422E5"/>
    <w:rsid w:val="00944146"/>
    <w:rsid w:val="0094460C"/>
    <w:rsid w:val="00944DCC"/>
    <w:rsid w:val="00947382"/>
    <w:rsid w:val="00947F2D"/>
    <w:rsid w:val="00952BFA"/>
    <w:rsid w:val="0095370F"/>
    <w:rsid w:val="0095383E"/>
    <w:rsid w:val="009556F2"/>
    <w:rsid w:val="009559FF"/>
    <w:rsid w:val="00955FD3"/>
    <w:rsid w:val="00960915"/>
    <w:rsid w:val="00960D3B"/>
    <w:rsid w:val="00963005"/>
    <w:rsid w:val="009630A1"/>
    <w:rsid w:val="00963396"/>
    <w:rsid w:val="00963A6E"/>
    <w:rsid w:val="00967257"/>
    <w:rsid w:val="00967768"/>
    <w:rsid w:val="00975326"/>
    <w:rsid w:val="00977CB1"/>
    <w:rsid w:val="00984199"/>
    <w:rsid w:val="009846C5"/>
    <w:rsid w:val="009878FA"/>
    <w:rsid w:val="009927F8"/>
    <w:rsid w:val="00992C11"/>
    <w:rsid w:val="00994439"/>
    <w:rsid w:val="009968C5"/>
    <w:rsid w:val="009A0278"/>
    <w:rsid w:val="009A328D"/>
    <w:rsid w:val="009A3E11"/>
    <w:rsid w:val="009A6BC3"/>
    <w:rsid w:val="009A79C8"/>
    <w:rsid w:val="009B06AA"/>
    <w:rsid w:val="009B09C5"/>
    <w:rsid w:val="009B603B"/>
    <w:rsid w:val="009C4F5A"/>
    <w:rsid w:val="009C7080"/>
    <w:rsid w:val="009C7529"/>
    <w:rsid w:val="009E1D6F"/>
    <w:rsid w:val="009E33FF"/>
    <w:rsid w:val="009F1029"/>
    <w:rsid w:val="009F283B"/>
    <w:rsid w:val="009F3DAE"/>
    <w:rsid w:val="009F4766"/>
    <w:rsid w:val="009F7121"/>
    <w:rsid w:val="00A0058E"/>
    <w:rsid w:val="00A02542"/>
    <w:rsid w:val="00A04058"/>
    <w:rsid w:val="00A07DC6"/>
    <w:rsid w:val="00A11672"/>
    <w:rsid w:val="00A1562F"/>
    <w:rsid w:val="00A15879"/>
    <w:rsid w:val="00A15C08"/>
    <w:rsid w:val="00A20853"/>
    <w:rsid w:val="00A225F1"/>
    <w:rsid w:val="00A231C5"/>
    <w:rsid w:val="00A23509"/>
    <w:rsid w:val="00A24C77"/>
    <w:rsid w:val="00A26E97"/>
    <w:rsid w:val="00A277A5"/>
    <w:rsid w:val="00A306DA"/>
    <w:rsid w:val="00A308D4"/>
    <w:rsid w:val="00A33246"/>
    <w:rsid w:val="00A36A84"/>
    <w:rsid w:val="00A4475E"/>
    <w:rsid w:val="00A45ECE"/>
    <w:rsid w:val="00A5121A"/>
    <w:rsid w:val="00A514E7"/>
    <w:rsid w:val="00A53219"/>
    <w:rsid w:val="00A53E3A"/>
    <w:rsid w:val="00A56BB8"/>
    <w:rsid w:val="00A613F4"/>
    <w:rsid w:val="00A61450"/>
    <w:rsid w:val="00A647A7"/>
    <w:rsid w:val="00A651EE"/>
    <w:rsid w:val="00A70140"/>
    <w:rsid w:val="00A7020A"/>
    <w:rsid w:val="00A75B8C"/>
    <w:rsid w:val="00A77272"/>
    <w:rsid w:val="00A77756"/>
    <w:rsid w:val="00A77CD1"/>
    <w:rsid w:val="00A817DD"/>
    <w:rsid w:val="00A83141"/>
    <w:rsid w:val="00A8487A"/>
    <w:rsid w:val="00A85513"/>
    <w:rsid w:val="00A93C47"/>
    <w:rsid w:val="00AA1FF9"/>
    <w:rsid w:val="00AA2C02"/>
    <w:rsid w:val="00AA31A4"/>
    <w:rsid w:val="00AA4AC4"/>
    <w:rsid w:val="00AA4EF0"/>
    <w:rsid w:val="00AA77D6"/>
    <w:rsid w:val="00AB14DA"/>
    <w:rsid w:val="00AB1B7D"/>
    <w:rsid w:val="00AB1C29"/>
    <w:rsid w:val="00AB1DB1"/>
    <w:rsid w:val="00AB2D99"/>
    <w:rsid w:val="00AB30E7"/>
    <w:rsid w:val="00AB7327"/>
    <w:rsid w:val="00AB7336"/>
    <w:rsid w:val="00AB7CE8"/>
    <w:rsid w:val="00AC18C7"/>
    <w:rsid w:val="00AC2183"/>
    <w:rsid w:val="00AD2FCA"/>
    <w:rsid w:val="00AD5B01"/>
    <w:rsid w:val="00AD729E"/>
    <w:rsid w:val="00AE0459"/>
    <w:rsid w:val="00AE3698"/>
    <w:rsid w:val="00AE3BF9"/>
    <w:rsid w:val="00AE64D6"/>
    <w:rsid w:val="00AF3491"/>
    <w:rsid w:val="00AF4705"/>
    <w:rsid w:val="00AF4A09"/>
    <w:rsid w:val="00AF585B"/>
    <w:rsid w:val="00AF6CA4"/>
    <w:rsid w:val="00B01408"/>
    <w:rsid w:val="00B052B2"/>
    <w:rsid w:val="00B064C1"/>
    <w:rsid w:val="00B10D04"/>
    <w:rsid w:val="00B1255E"/>
    <w:rsid w:val="00B20C4B"/>
    <w:rsid w:val="00B20FA9"/>
    <w:rsid w:val="00B25DF1"/>
    <w:rsid w:val="00B32D39"/>
    <w:rsid w:val="00B334C0"/>
    <w:rsid w:val="00B369C2"/>
    <w:rsid w:val="00B45969"/>
    <w:rsid w:val="00B46F5C"/>
    <w:rsid w:val="00B52DFA"/>
    <w:rsid w:val="00B547BE"/>
    <w:rsid w:val="00B54E1C"/>
    <w:rsid w:val="00B5508C"/>
    <w:rsid w:val="00B55993"/>
    <w:rsid w:val="00B55BA9"/>
    <w:rsid w:val="00B57E33"/>
    <w:rsid w:val="00B60B54"/>
    <w:rsid w:val="00B60EB9"/>
    <w:rsid w:val="00B61616"/>
    <w:rsid w:val="00B61E8A"/>
    <w:rsid w:val="00B62B28"/>
    <w:rsid w:val="00B711F2"/>
    <w:rsid w:val="00B71570"/>
    <w:rsid w:val="00B75135"/>
    <w:rsid w:val="00B756F2"/>
    <w:rsid w:val="00B769DD"/>
    <w:rsid w:val="00B8713B"/>
    <w:rsid w:val="00B91E06"/>
    <w:rsid w:val="00B92549"/>
    <w:rsid w:val="00B9266E"/>
    <w:rsid w:val="00B92916"/>
    <w:rsid w:val="00B93483"/>
    <w:rsid w:val="00B954C0"/>
    <w:rsid w:val="00B95DA8"/>
    <w:rsid w:val="00B9702E"/>
    <w:rsid w:val="00B97630"/>
    <w:rsid w:val="00BA14E2"/>
    <w:rsid w:val="00BA4352"/>
    <w:rsid w:val="00BA62AF"/>
    <w:rsid w:val="00BA6D77"/>
    <w:rsid w:val="00BA7B93"/>
    <w:rsid w:val="00BB02BD"/>
    <w:rsid w:val="00BB1616"/>
    <w:rsid w:val="00BB33F7"/>
    <w:rsid w:val="00BB4345"/>
    <w:rsid w:val="00BB4590"/>
    <w:rsid w:val="00BB4FD2"/>
    <w:rsid w:val="00BC0277"/>
    <w:rsid w:val="00BC277D"/>
    <w:rsid w:val="00BC3CFF"/>
    <w:rsid w:val="00BC4E24"/>
    <w:rsid w:val="00BD047F"/>
    <w:rsid w:val="00BD4C45"/>
    <w:rsid w:val="00BD657B"/>
    <w:rsid w:val="00BE1C66"/>
    <w:rsid w:val="00BE387E"/>
    <w:rsid w:val="00BE5285"/>
    <w:rsid w:val="00BE5A20"/>
    <w:rsid w:val="00BE67B8"/>
    <w:rsid w:val="00BE7E1D"/>
    <w:rsid w:val="00BF041B"/>
    <w:rsid w:val="00BF0B8E"/>
    <w:rsid w:val="00BF0D11"/>
    <w:rsid w:val="00BF26E9"/>
    <w:rsid w:val="00BF4E6D"/>
    <w:rsid w:val="00BF5F4B"/>
    <w:rsid w:val="00BF76BA"/>
    <w:rsid w:val="00C03D15"/>
    <w:rsid w:val="00C03DBC"/>
    <w:rsid w:val="00C061C2"/>
    <w:rsid w:val="00C06EEE"/>
    <w:rsid w:val="00C07FF4"/>
    <w:rsid w:val="00C17050"/>
    <w:rsid w:val="00C170D5"/>
    <w:rsid w:val="00C23A6D"/>
    <w:rsid w:val="00C247B0"/>
    <w:rsid w:val="00C257AD"/>
    <w:rsid w:val="00C26FD3"/>
    <w:rsid w:val="00C30A07"/>
    <w:rsid w:val="00C3448D"/>
    <w:rsid w:val="00C35D1F"/>
    <w:rsid w:val="00C378DA"/>
    <w:rsid w:val="00C4028F"/>
    <w:rsid w:val="00C44D71"/>
    <w:rsid w:val="00C47031"/>
    <w:rsid w:val="00C47A03"/>
    <w:rsid w:val="00C51C9A"/>
    <w:rsid w:val="00C535BC"/>
    <w:rsid w:val="00C57F9F"/>
    <w:rsid w:val="00C60D12"/>
    <w:rsid w:val="00C60F84"/>
    <w:rsid w:val="00C617E1"/>
    <w:rsid w:val="00C6192C"/>
    <w:rsid w:val="00C61E84"/>
    <w:rsid w:val="00C63F03"/>
    <w:rsid w:val="00C65385"/>
    <w:rsid w:val="00C65EF7"/>
    <w:rsid w:val="00C676A3"/>
    <w:rsid w:val="00C731CA"/>
    <w:rsid w:val="00C74A98"/>
    <w:rsid w:val="00C761F0"/>
    <w:rsid w:val="00C826C3"/>
    <w:rsid w:val="00C857E6"/>
    <w:rsid w:val="00C90166"/>
    <w:rsid w:val="00C92EF6"/>
    <w:rsid w:val="00C93021"/>
    <w:rsid w:val="00C94DE0"/>
    <w:rsid w:val="00C94F51"/>
    <w:rsid w:val="00C9756F"/>
    <w:rsid w:val="00C97DF8"/>
    <w:rsid w:val="00CA0A8C"/>
    <w:rsid w:val="00CA20BE"/>
    <w:rsid w:val="00CA2EB8"/>
    <w:rsid w:val="00CA3498"/>
    <w:rsid w:val="00CA4B6E"/>
    <w:rsid w:val="00CA5E0C"/>
    <w:rsid w:val="00CB0A65"/>
    <w:rsid w:val="00CB1BB5"/>
    <w:rsid w:val="00CB3314"/>
    <w:rsid w:val="00CB3371"/>
    <w:rsid w:val="00CB769C"/>
    <w:rsid w:val="00CC1D4D"/>
    <w:rsid w:val="00CC2A9D"/>
    <w:rsid w:val="00CD112C"/>
    <w:rsid w:val="00CD1887"/>
    <w:rsid w:val="00CD2005"/>
    <w:rsid w:val="00CD7CDC"/>
    <w:rsid w:val="00CE1F73"/>
    <w:rsid w:val="00CE3CAA"/>
    <w:rsid w:val="00CE5C14"/>
    <w:rsid w:val="00CF1781"/>
    <w:rsid w:val="00CF523E"/>
    <w:rsid w:val="00D00802"/>
    <w:rsid w:val="00D00A5E"/>
    <w:rsid w:val="00D03566"/>
    <w:rsid w:val="00D03AF9"/>
    <w:rsid w:val="00D0618A"/>
    <w:rsid w:val="00D10102"/>
    <w:rsid w:val="00D11247"/>
    <w:rsid w:val="00D13C89"/>
    <w:rsid w:val="00D15079"/>
    <w:rsid w:val="00D1640A"/>
    <w:rsid w:val="00D20A1D"/>
    <w:rsid w:val="00D210F8"/>
    <w:rsid w:val="00D24AFE"/>
    <w:rsid w:val="00D27090"/>
    <w:rsid w:val="00D30289"/>
    <w:rsid w:val="00D30894"/>
    <w:rsid w:val="00D31651"/>
    <w:rsid w:val="00D3208F"/>
    <w:rsid w:val="00D3342F"/>
    <w:rsid w:val="00D342D7"/>
    <w:rsid w:val="00D34D34"/>
    <w:rsid w:val="00D41A13"/>
    <w:rsid w:val="00D4262E"/>
    <w:rsid w:val="00D43BBC"/>
    <w:rsid w:val="00D44F41"/>
    <w:rsid w:val="00D45ECE"/>
    <w:rsid w:val="00D464EA"/>
    <w:rsid w:val="00D532A9"/>
    <w:rsid w:val="00D5345D"/>
    <w:rsid w:val="00D60837"/>
    <w:rsid w:val="00D61DDE"/>
    <w:rsid w:val="00D6255C"/>
    <w:rsid w:val="00D63A60"/>
    <w:rsid w:val="00D676B1"/>
    <w:rsid w:val="00D67C81"/>
    <w:rsid w:val="00D74127"/>
    <w:rsid w:val="00D74F32"/>
    <w:rsid w:val="00D764DE"/>
    <w:rsid w:val="00D76D59"/>
    <w:rsid w:val="00D76D95"/>
    <w:rsid w:val="00D806FE"/>
    <w:rsid w:val="00D82E2E"/>
    <w:rsid w:val="00D879B1"/>
    <w:rsid w:val="00D906EC"/>
    <w:rsid w:val="00D9262C"/>
    <w:rsid w:val="00D931BE"/>
    <w:rsid w:val="00D93B78"/>
    <w:rsid w:val="00D93E02"/>
    <w:rsid w:val="00D95042"/>
    <w:rsid w:val="00D969CF"/>
    <w:rsid w:val="00DA0AEC"/>
    <w:rsid w:val="00DA1118"/>
    <w:rsid w:val="00DA113D"/>
    <w:rsid w:val="00DA3E76"/>
    <w:rsid w:val="00DA4981"/>
    <w:rsid w:val="00DA4DC3"/>
    <w:rsid w:val="00DB00E6"/>
    <w:rsid w:val="00DB1B94"/>
    <w:rsid w:val="00DB3B41"/>
    <w:rsid w:val="00DB4783"/>
    <w:rsid w:val="00DB53F4"/>
    <w:rsid w:val="00DC31B4"/>
    <w:rsid w:val="00DC34DD"/>
    <w:rsid w:val="00DC4DD6"/>
    <w:rsid w:val="00DD0903"/>
    <w:rsid w:val="00DD6209"/>
    <w:rsid w:val="00DE0479"/>
    <w:rsid w:val="00DE2871"/>
    <w:rsid w:val="00DE5111"/>
    <w:rsid w:val="00DE5DFC"/>
    <w:rsid w:val="00DE7880"/>
    <w:rsid w:val="00DF13F0"/>
    <w:rsid w:val="00DF6177"/>
    <w:rsid w:val="00E0041D"/>
    <w:rsid w:val="00E01732"/>
    <w:rsid w:val="00E03529"/>
    <w:rsid w:val="00E15F3F"/>
    <w:rsid w:val="00E25333"/>
    <w:rsid w:val="00E253A9"/>
    <w:rsid w:val="00E324BE"/>
    <w:rsid w:val="00E341A6"/>
    <w:rsid w:val="00E35ED9"/>
    <w:rsid w:val="00E36B4F"/>
    <w:rsid w:val="00E400C2"/>
    <w:rsid w:val="00E44704"/>
    <w:rsid w:val="00E46823"/>
    <w:rsid w:val="00E50050"/>
    <w:rsid w:val="00E57599"/>
    <w:rsid w:val="00E62D00"/>
    <w:rsid w:val="00E741F9"/>
    <w:rsid w:val="00E7437D"/>
    <w:rsid w:val="00E77010"/>
    <w:rsid w:val="00E77E25"/>
    <w:rsid w:val="00E800D5"/>
    <w:rsid w:val="00E83625"/>
    <w:rsid w:val="00E84CFD"/>
    <w:rsid w:val="00E8594A"/>
    <w:rsid w:val="00E86F81"/>
    <w:rsid w:val="00E878DA"/>
    <w:rsid w:val="00E93C59"/>
    <w:rsid w:val="00E97CC8"/>
    <w:rsid w:val="00EA24C5"/>
    <w:rsid w:val="00EA3952"/>
    <w:rsid w:val="00EA3955"/>
    <w:rsid w:val="00EA5384"/>
    <w:rsid w:val="00EA59FF"/>
    <w:rsid w:val="00EB1260"/>
    <w:rsid w:val="00EB1D75"/>
    <w:rsid w:val="00EB20EB"/>
    <w:rsid w:val="00EB2175"/>
    <w:rsid w:val="00EB26A2"/>
    <w:rsid w:val="00EB39A7"/>
    <w:rsid w:val="00EB40AD"/>
    <w:rsid w:val="00EB411A"/>
    <w:rsid w:val="00EB6E2D"/>
    <w:rsid w:val="00EC26E2"/>
    <w:rsid w:val="00EC42CF"/>
    <w:rsid w:val="00EC48FA"/>
    <w:rsid w:val="00ED071C"/>
    <w:rsid w:val="00ED1674"/>
    <w:rsid w:val="00ED2994"/>
    <w:rsid w:val="00ED37BC"/>
    <w:rsid w:val="00ED4108"/>
    <w:rsid w:val="00ED77B6"/>
    <w:rsid w:val="00ED7F7C"/>
    <w:rsid w:val="00EE06D7"/>
    <w:rsid w:val="00EE1D9F"/>
    <w:rsid w:val="00EE30E5"/>
    <w:rsid w:val="00EE49F8"/>
    <w:rsid w:val="00EE5783"/>
    <w:rsid w:val="00EF1898"/>
    <w:rsid w:val="00EF2913"/>
    <w:rsid w:val="00EF30FA"/>
    <w:rsid w:val="00EF4839"/>
    <w:rsid w:val="00EF625C"/>
    <w:rsid w:val="00F001FA"/>
    <w:rsid w:val="00F02060"/>
    <w:rsid w:val="00F035F4"/>
    <w:rsid w:val="00F04441"/>
    <w:rsid w:val="00F054DA"/>
    <w:rsid w:val="00F100F4"/>
    <w:rsid w:val="00F11AC7"/>
    <w:rsid w:val="00F12895"/>
    <w:rsid w:val="00F12920"/>
    <w:rsid w:val="00F12DEE"/>
    <w:rsid w:val="00F210B3"/>
    <w:rsid w:val="00F219E7"/>
    <w:rsid w:val="00F228E4"/>
    <w:rsid w:val="00F24C17"/>
    <w:rsid w:val="00F30810"/>
    <w:rsid w:val="00F34237"/>
    <w:rsid w:val="00F352C8"/>
    <w:rsid w:val="00F35D63"/>
    <w:rsid w:val="00F36A52"/>
    <w:rsid w:val="00F417B4"/>
    <w:rsid w:val="00F427E6"/>
    <w:rsid w:val="00F435F5"/>
    <w:rsid w:val="00F441AE"/>
    <w:rsid w:val="00F451C6"/>
    <w:rsid w:val="00F4771B"/>
    <w:rsid w:val="00F51D8B"/>
    <w:rsid w:val="00F54ADF"/>
    <w:rsid w:val="00F56969"/>
    <w:rsid w:val="00F643B7"/>
    <w:rsid w:val="00F6448D"/>
    <w:rsid w:val="00F64E37"/>
    <w:rsid w:val="00F661E3"/>
    <w:rsid w:val="00F747D9"/>
    <w:rsid w:val="00F87DF0"/>
    <w:rsid w:val="00F95B9E"/>
    <w:rsid w:val="00FA0D1C"/>
    <w:rsid w:val="00FA2CC4"/>
    <w:rsid w:val="00FA43D9"/>
    <w:rsid w:val="00FA6233"/>
    <w:rsid w:val="00FA7A90"/>
    <w:rsid w:val="00FB1632"/>
    <w:rsid w:val="00FC25E9"/>
    <w:rsid w:val="00FC2BC8"/>
    <w:rsid w:val="00FC3490"/>
    <w:rsid w:val="00FC4279"/>
    <w:rsid w:val="00FC454A"/>
    <w:rsid w:val="00FD2828"/>
    <w:rsid w:val="00FD350C"/>
    <w:rsid w:val="00FD4A85"/>
    <w:rsid w:val="00FD4C1E"/>
    <w:rsid w:val="00FD50B2"/>
    <w:rsid w:val="00FD72CA"/>
    <w:rsid w:val="00FE5BFC"/>
    <w:rsid w:val="00FE6332"/>
    <w:rsid w:val="00FF0063"/>
    <w:rsid w:val="00FF0667"/>
    <w:rsid w:val="00FF195D"/>
    <w:rsid w:val="00FF34EF"/>
    <w:rsid w:val="00FF6E73"/>
    <w:rsid w:val="00FF72B4"/>
    <w:rsid w:val="0121DE02"/>
    <w:rsid w:val="012C4EA2"/>
    <w:rsid w:val="01325CDD"/>
    <w:rsid w:val="013507A7"/>
    <w:rsid w:val="01F84AB3"/>
    <w:rsid w:val="020DE640"/>
    <w:rsid w:val="0277D784"/>
    <w:rsid w:val="02E8F3CA"/>
    <w:rsid w:val="02FBB4E6"/>
    <w:rsid w:val="02FD4A12"/>
    <w:rsid w:val="031D5B65"/>
    <w:rsid w:val="0339F0F2"/>
    <w:rsid w:val="037DE908"/>
    <w:rsid w:val="0381BE9F"/>
    <w:rsid w:val="03DE99C9"/>
    <w:rsid w:val="03EF66DA"/>
    <w:rsid w:val="0415D91D"/>
    <w:rsid w:val="04959933"/>
    <w:rsid w:val="04A1F20A"/>
    <w:rsid w:val="04BD925D"/>
    <w:rsid w:val="055FF779"/>
    <w:rsid w:val="05619B65"/>
    <w:rsid w:val="0586990C"/>
    <w:rsid w:val="0660E0A4"/>
    <w:rsid w:val="06AC3A85"/>
    <w:rsid w:val="06E4293D"/>
    <w:rsid w:val="07518C63"/>
    <w:rsid w:val="084B02F6"/>
    <w:rsid w:val="089382AF"/>
    <w:rsid w:val="08CB0858"/>
    <w:rsid w:val="0949B990"/>
    <w:rsid w:val="0A2AE25E"/>
    <w:rsid w:val="0A8003CE"/>
    <w:rsid w:val="0AFD4A2A"/>
    <w:rsid w:val="0B1D21EF"/>
    <w:rsid w:val="0B51D7B2"/>
    <w:rsid w:val="0BBD1AB3"/>
    <w:rsid w:val="0D96F197"/>
    <w:rsid w:val="0DADF550"/>
    <w:rsid w:val="0DBFF4E6"/>
    <w:rsid w:val="0DDA195F"/>
    <w:rsid w:val="0DFF8A2A"/>
    <w:rsid w:val="0E0AAD90"/>
    <w:rsid w:val="0E498207"/>
    <w:rsid w:val="0E5564DB"/>
    <w:rsid w:val="0E793F02"/>
    <w:rsid w:val="0ED3B3DF"/>
    <w:rsid w:val="0EF343E8"/>
    <w:rsid w:val="0EF4746D"/>
    <w:rsid w:val="0F5A54CE"/>
    <w:rsid w:val="0F8C32D6"/>
    <w:rsid w:val="0FC0EE2C"/>
    <w:rsid w:val="105A10EA"/>
    <w:rsid w:val="1082C088"/>
    <w:rsid w:val="10D0276F"/>
    <w:rsid w:val="10E5A459"/>
    <w:rsid w:val="11533E1E"/>
    <w:rsid w:val="11A66CD0"/>
    <w:rsid w:val="12F5708E"/>
    <w:rsid w:val="13361F5E"/>
    <w:rsid w:val="133B6CB5"/>
    <w:rsid w:val="1391B1AC"/>
    <w:rsid w:val="1416C50A"/>
    <w:rsid w:val="14407318"/>
    <w:rsid w:val="145182FE"/>
    <w:rsid w:val="15119A6E"/>
    <w:rsid w:val="15CF7C9C"/>
    <w:rsid w:val="16C69C25"/>
    <w:rsid w:val="16D1D3B9"/>
    <w:rsid w:val="172A9BF6"/>
    <w:rsid w:val="172B9BEC"/>
    <w:rsid w:val="17D2AD3B"/>
    <w:rsid w:val="182BFE81"/>
    <w:rsid w:val="186128C9"/>
    <w:rsid w:val="18678DFF"/>
    <w:rsid w:val="18E55AEB"/>
    <w:rsid w:val="18F22099"/>
    <w:rsid w:val="19C3E614"/>
    <w:rsid w:val="19F9769C"/>
    <w:rsid w:val="1A20D670"/>
    <w:rsid w:val="1A3CC265"/>
    <w:rsid w:val="1B0511EC"/>
    <w:rsid w:val="1C325CA0"/>
    <w:rsid w:val="1C364437"/>
    <w:rsid w:val="1C3B9C05"/>
    <w:rsid w:val="1C68F43C"/>
    <w:rsid w:val="1C79F877"/>
    <w:rsid w:val="1D33D0B5"/>
    <w:rsid w:val="1D42B869"/>
    <w:rsid w:val="1DD15C0F"/>
    <w:rsid w:val="1F01786E"/>
    <w:rsid w:val="1FA0D4C8"/>
    <w:rsid w:val="201D5CED"/>
    <w:rsid w:val="203E3DCB"/>
    <w:rsid w:val="20B83532"/>
    <w:rsid w:val="2215997E"/>
    <w:rsid w:val="223EAC20"/>
    <w:rsid w:val="226DE9EC"/>
    <w:rsid w:val="227EF72D"/>
    <w:rsid w:val="23CA906D"/>
    <w:rsid w:val="24455372"/>
    <w:rsid w:val="244F726B"/>
    <w:rsid w:val="25281F5C"/>
    <w:rsid w:val="2532674D"/>
    <w:rsid w:val="258A1D2C"/>
    <w:rsid w:val="258F57A9"/>
    <w:rsid w:val="25C675D8"/>
    <w:rsid w:val="26134CF7"/>
    <w:rsid w:val="262C6463"/>
    <w:rsid w:val="26AE47DF"/>
    <w:rsid w:val="26B3D0E3"/>
    <w:rsid w:val="26CA3F52"/>
    <w:rsid w:val="270EBDCA"/>
    <w:rsid w:val="275A8184"/>
    <w:rsid w:val="27BCAB1E"/>
    <w:rsid w:val="27D0D680"/>
    <w:rsid w:val="27D1D438"/>
    <w:rsid w:val="280FA864"/>
    <w:rsid w:val="28211062"/>
    <w:rsid w:val="28B6FDAD"/>
    <w:rsid w:val="28F97B3B"/>
    <w:rsid w:val="293FDD48"/>
    <w:rsid w:val="2961B35F"/>
    <w:rsid w:val="29963543"/>
    <w:rsid w:val="29C8EB11"/>
    <w:rsid w:val="2A74C2F8"/>
    <w:rsid w:val="2A85F23A"/>
    <w:rsid w:val="2AA30024"/>
    <w:rsid w:val="2AF1B190"/>
    <w:rsid w:val="2AFFA1AF"/>
    <w:rsid w:val="2BFAE7D9"/>
    <w:rsid w:val="2C27ED1D"/>
    <w:rsid w:val="2C67B14B"/>
    <w:rsid w:val="2C6A2C35"/>
    <w:rsid w:val="2CA7A22A"/>
    <w:rsid w:val="2CF87B5E"/>
    <w:rsid w:val="2D05A853"/>
    <w:rsid w:val="2D5CC9E9"/>
    <w:rsid w:val="2D806A63"/>
    <w:rsid w:val="2D8D2CC2"/>
    <w:rsid w:val="2DAED62B"/>
    <w:rsid w:val="2E83DE5A"/>
    <w:rsid w:val="2EDFD9C2"/>
    <w:rsid w:val="2F3BFB6B"/>
    <w:rsid w:val="2F5D283D"/>
    <w:rsid w:val="2FB171A7"/>
    <w:rsid w:val="30FF3F28"/>
    <w:rsid w:val="313E615B"/>
    <w:rsid w:val="31A77AE2"/>
    <w:rsid w:val="31F20D73"/>
    <w:rsid w:val="3241160E"/>
    <w:rsid w:val="3272275C"/>
    <w:rsid w:val="32FED124"/>
    <w:rsid w:val="33AD64E5"/>
    <w:rsid w:val="342012F4"/>
    <w:rsid w:val="3437E1AF"/>
    <w:rsid w:val="3454964E"/>
    <w:rsid w:val="346B9F6D"/>
    <w:rsid w:val="34F50AB5"/>
    <w:rsid w:val="350CFA5E"/>
    <w:rsid w:val="352317C1"/>
    <w:rsid w:val="35D21DC5"/>
    <w:rsid w:val="36703BF8"/>
    <w:rsid w:val="36DF165D"/>
    <w:rsid w:val="370D996E"/>
    <w:rsid w:val="37BE0D35"/>
    <w:rsid w:val="384A12DC"/>
    <w:rsid w:val="38D3CDE9"/>
    <w:rsid w:val="390C0854"/>
    <w:rsid w:val="39288A17"/>
    <w:rsid w:val="3973F27F"/>
    <w:rsid w:val="397A47C0"/>
    <w:rsid w:val="39B52328"/>
    <w:rsid w:val="3A812E4A"/>
    <w:rsid w:val="3A89FB57"/>
    <w:rsid w:val="3AB4FD93"/>
    <w:rsid w:val="3B51119F"/>
    <w:rsid w:val="3C182334"/>
    <w:rsid w:val="3C403A9E"/>
    <w:rsid w:val="3C5788D7"/>
    <w:rsid w:val="3C8C0BC2"/>
    <w:rsid w:val="3D1B6F16"/>
    <w:rsid w:val="3DEC9E55"/>
    <w:rsid w:val="3F1DA3FA"/>
    <w:rsid w:val="3F6CB40E"/>
    <w:rsid w:val="3F722D69"/>
    <w:rsid w:val="3F8F3D1B"/>
    <w:rsid w:val="3FC697BB"/>
    <w:rsid w:val="3FCA0BA6"/>
    <w:rsid w:val="3FD03C63"/>
    <w:rsid w:val="3FFAF7DA"/>
    <w:rsid w:val="408DB92D"/>
    <w:rsid w:val="40C4E879"/>
    <w:rsid w:val="40F10621"/>
    <w:rsid w:val="4106EE95"/>
    <w:rsid w:val="413052F8"/>
    <w:rsid w:val="41446F84"/>
    <w:rsid w:val="418417FB"/>
    <w:rsid w:val="418F104B"/>
    <w:rsid w:val="424E8629"/>
    <w:rsid w:val="426F37C3"/>
    <w:rsid w:val="427AB4ED"/>
    <w:rsid w:val="42A17B39"/>
    <w:rsid w:val="42DA1D85"/>
    <w:rsid w:val="434C8672"/>
    <w:rsid w:val="4352C2D2"/>
    <w:rsid w:val="43F0DBDC"/>
    <w:rsid w:val="4434A2DA"/>
    <w:rsid w:val="4445F680"/>
    <w:rsid w:val="44DAF3E2"/>
    <w:rsid w:val="450101D7"/>
    <w:rsid w:val="4544F9E0"/>
    <w:rsid w:val="4563B04B"/>
    <w:rsid w:val="466B9BB0"/>
    <w:rsid w:val="468D8B15"/>
    <w:rsid w:val="46C8E298"/>
    <w:rsid w:val="47DECDC6"/>
    <w:rsid w:val="4849C6B6"/>
    <w:rsid w:val="4883DEF7"/>
    <w:rsid w:val="48B2124E"/>
    <w:rsid w:val="48B6D4E3"/>
    <w:rsid w:val="48E5A7F4"/>
    <w:rsid w:val="48F19181"/>
    <w:rsid w:val="48F8B111"/>
    <w:rsid w:val="490D0252"/>
    <w:rsid w:val="492092AA"/>
    <w:rsid w:val="493B50B4"/>
    <w:rsid w:val="49580FC6"/>
    <w:rsid w:val="495E3BAE"/>
    <w:rsid w:val="49B85436"/>
    <w:rsid w:val="49CCABA5"/>
    <w:rsid w:val="49DF4BF0"/>
    <w:rsid w:val="4A25270C"/>
    <w:rsid w:val="4A43DA52"/>
    <w:rsid w:val="4A4A1D24"/>
    <w:rsid w:val="4AF0B3CE"/>
    <w:rsid w:val="4B12EF0A"/>
    <w:rsid w:val="4B2C5C1D"/>
    <w:rsid w:val="4C5717AD"/>
    <w:rsid w:val="4CD51306"/>
    <w:rsid w:val="4D1B0118"/>
    <w:rsid w:val="4D25E92A"/>
    <w:rsid w:val="4E0ED9D7"/>
    <w:rsid w:val="4E4EDC33"/>
    <w:rsid w:val="4F1018DA"/>
    <w:rsid w:val="4F1B5C98"/>
    <w:rsid w:val="4F1C1AD4"/>
    <w:rsid w:val="4F58FC12"/>
    <w:rsid w:val="4F6F3466"/>
    <w:rsid w:val="4F737374"/>
    <w:rsid w:val="4F8405AA"/>
    <w:rsid w:val="4F91D975"/>
    <w:rsid w:val="4F9E0AC7"/>
    <w:rsid w:val="4FB5264E"/>
    <w:rsid w:val="4FE20DA9"/>
    <w:rsid w:val="4FE30727"/>
    <w:rsid w:val="4FE3732D"/>
    <w:rsid w:val="4FF1A508"/>
    <w:rsid w:val="50666701"/>
    <w:rsid w:val="50C0FAC3"/>
    <w:rsid w:val="5100EC32"/>
    <w:rsid w:val="526146C1"/>
    <w:rsid w:val="52756477"/>
    <w:rsid w:val="528E1172"/>
    <w:rsid w:val="52EEA375"/>
    <w:rsid w:val="534D4EFF"/>
    <w:rsid w:val="538E3D43"/>
    <w:rsid w:val="540B9325"/>
    <w:rsid w:val="54456805"/>
    <w:rsid w:val="544D71DB"/>
    <w:rsid w:val="54C21547"/>
    <w:rsid w:val="54D7F410"/>
    <w:rsid w:val="54F938DC"/>
    <w:rsid w:val="54F990E9"/>
    <w:rsid w:val="550826D8"/>
    <w:rsid w:val="55113A59"/>
    <w:rsid w:val="5513B794"/>
    <w:rsid w:val="558E3B29"/>
    <w:rsid w:val="55E5ED55"/>
    <w:rsid w:val="55E8AABC"/>
    <w:rsid w:val="5662CCEF"/>
    <w:rsid w:val="56A6C3FA"/>
    <w:rsid w:val="56B50B26"/>
    <w:rsid w:val="5822D57C"/>
    <w:rsid w:val="58843EFB"/>
    <w:rsid w:val="58F4779E"/>
    <w:rsid w:val="599E32F6"/>
    <w:rsid w:val="5A200F5C"/>
    <w:rsid w:val="5A282DBF"/>
    <w:rsid w:val="5A61AC4C"/>
    <w:rsid w:val="5B77D33B"/>
    <w:rsid w:val="5C1DBE52"/>
    <w:rsid w:val="5CB78C83"/>
    <w:rsid w:val="5CC69FFE"/>
    <w:rsid w:val="5EE3933D"/>
    <w:rsid w:val="5F92B886"/>
    <w:rsid w:val="5FB85A49"/>
    <w:rsid w:val="5FEDB5B8"/>
    <w:rsid w:val="600F4279"/>
    <w:rsid w:val="62884F7B"/>
    <w:rsid w:val="62C5B3B1"/>
    <w:rsid w:val="62DDDEA5"/>
    <w:rsid w:val="6318BD16"/>
    <w:rsid w:val="633FC512"/>
    <w:rsid w:val="6370EBA2"/>
    <w:rsid w:val="64447462"/>
    <w:rsid w:val="64803AE2"/>
    <w:rsid w:val="64B74FFE"/>
    <w:rsid w:val="650F2E4A"/>
    <w:rsid w:val="655DD407"/>
    <w:rsid w:val="656EB537"/>
    <w:rsid w:val="6571E124"/>
    <w:rsid w:val="668A936C"/>
    <w:rsid w:val="6696D54E"/>
    <w:rsid w:val="66D2B0A1"/>
    <w:rsid w:val="67F65B05"/>
    <w:rsid w:val="680B60F2"/>
    <w:rsid w:val="688B88C6"/>
    <w:rsid w:val="68BF641F"/>
    <w:rsid w:val="68FC5D79"/>
    <w:rsid w:val="692A1126"/>
    <w:rsid w:val="6A5C0184"/>
    <w:rsid w:val="6A88F269"/>
    <w:rsid w:val="6B182017"/>
    <w:rsid w:val="6B269182"/>
    <w:rsid w:val="6C5A5B8D"/>
    <w:rsid w:val="6D2C8BF7"/>
    <w:rsid w:val="6D8EDA8A"/>
    <w:rsid w:val="6DEA58D9"/>
    <w:rsid w:val="6E0DF4CB"/>
    <w:rsid w:val="6E983DEE"/>
    <w:rsid w:val="6F4A0499"/>
    <w:rsid w:val="70315560"/>
    <w:rsid w:val="704D1C21"/>
    <w:rsid w:val="70520603"/>
    <w:rsid w:val="708997BF"/>
    <w:rsid w:val="709053DB"/>
    <w:rsid w:val="71301B84"/>
    <w:rsid w:val="71381BF0"/>
    <w:rsid w:val="71613458"/>
    <w:rsid w:val="7233A5B9"/>
    <w:rsid w:val="724B19B8"/>
    <w:rsid w:val="7264FEDB"/>
    <w:rsid w:val="72DA051A"/>
    <w:rsid w:val="73187B0A"/>
    <w:rsid w:val="737FBDB1"/>
    <w:rsid w:val="73C130D1"/>
    <w:rsid w:val="740F8D9A"/>
    <w:rsid w:val="743C1338"/>
    <w:rsid w:val="743FA681"/>
    <w:rsid w:val="74530239"/>
    <w:rsid w:val="74B44B6B"/>
    <w:rsid w:val="74C0215F"/>
    <w:rsid w:val="75014F55"/>
    <w:rsid w:val="750992EC"/>
    <w:rsid w:val="7533DBAD"/>
    <w:rsid w:val="75D4007F"/>
    <w:rsid w:val="7625C03F"/>
    <w:rsid w:val="7648AA10"/>
    <w:rsid w:val="765A6E17"/>
    <w:rsid w:val="7671D00C"/>
    <w:rsid w:val="76B16721"/>
    <w:rsid w:val="77193F1D"/>
    <w:rsid w:val="7724B2C1"/>
    <w:rsid w:val="77A208A3"/>
    <w:rsid w:val="77F99F22"/>
    <w:rsid w:val="77FE59AF"/>
    <w:rsid w:val="782D5D2B"/>
    <w:rsid w:val="784BA6F0"/>
    <w:rsid w:val="78D46F67"/>
    <w:rsid w:val="78D53957"/>
    <w:rsid w:val="795421D9"/>
    <w:rsid w:val="79D64F7B"/>
    <w:rsid w:val="7A99FA40"/>
    <w:rsid w:val="7ADF3178"/>
    <w:rsid w:val="7B0E1A28"/>
    <w:rsid w:val="7B6C350F"/>
    <w:rsid w:val="7C60D3EB"/>
    <w:rsid w:val="7CBCD50D"/>
    <w:rsid w:val="7D323083"/>
    <w:rsid w:val="7D7D472B"/>
    <w:rsid w:val="7E29AEB6"/>
    <w:rsid w:val="7E2FD2E5"/>
    <w:rsid w:val="7E58A56E"/>
    <w:rsid w:val="7E6454BF"/>
    <w:rsid w:val="7E759DFF"/>
    <w:rsid w:val="7EB189AF"/>
    <w:rsid w:val="7FC44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7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FBD"/>
    <w:pPr>
      <w:ind w:left="288"/>
    </w:pPr>
    <w:rPr>
      <w:rFonts w:ascii="Arial" w:hAnsi="Arial"/>
      <w:sz w:val="24"/>
    </w:rPr>
  </w:style>
  <w:style w:type="paragraph" w:styleId="Heading1">
    <w:name w:val="heading 1"/>
    <w:basedOn w:val="Normal"/>
    <w:next w:val="Normal"/>
    <w:link w:val="Heading1Char"/>
    <w:autoRedefine/>
    <w:uiPriority w:val="9"/>
    <w:qFormat/>
    <w:rsid w:val="00133B22"/>
    <w:pPr>
      <w:keepNext/>
      <w:keepLines/>
      <w:pBdr>
        <w:bottom w:val="single" w:sz="36" w:space="3" w:color="7030A0" w:themeColor="text2"/>
      </w:pBdr>
      <w:spacing w:before="360" w:after="240" w:line="240" w:lineRule="auto"/>
      <w:ind w:left="0"/>
      <w:jc w:val="center"/>
      <w:outlineLvl w:val="0"/>
    </w:pPr>
    <w:rPr>
      <w:rFonts w:eastAsia="Arial" w:cs="Arial"/>
      <w:b/>
      <w:bCs/>
      <w:sz w:val="44"/>
      <w:szCs w:val="44"/>
    </w:rPr>
  </w:style>
  <w:style w:type="paragraph" w:styleId="Heading2">
    <w:name w:val="heading 2"/>
    <w:basedOn w:val="Normal"/>
    <w:next w:val="Normal"/>
    <w:link w:val="Heading2Char"/>
    <w:autoRedefine/>
    <w:uiPriority w:val="9"/>
    <w:unhideWhenUsed/>
    <w:qFormat/>
    <w:rsid w:val="00BE1C66"/>
    <w:pPr>
      <w:keepNext/>
      <w:keepLines/>
      <w:pBdr>
        <w:left w:val="single" w:sz="48" w:space="4" w:color="7030A0" w:themeColor="text2"/>
      </w:pBdr>
      <w:shd w:val="clear" w:color="auto" w:fill="F8F4FB" w:themeFill="accent3"/>
      <w:spacing w:before="480" w:after="240"/>
      <w:ind w:left="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56204B"/>
    <w:pPr>
      <w:keepNext/>
      <w:keepLines/>
      <w:pBdr>
        <w:bottom w:val="single" w:sz="12" w:space="2" w:color="7030A0" w:themeColor="accent6"/>
      </w:pBdr>
      <w:spacing w:before="360" w:after="120" w:line="240" w:lineRule="auto"/>
      <w:ind w:left="0"/>
      <w:outlineLvl w:val="2"/>
    </w:pPr>
    <w:rPr>
      <w:rFonts w:eastAsia="Times New Roman" w:cs="Arial"/>
      <w:b/>
      <w:bCs/>
      <w:color w:val="000000"/>
      <w:sz w:val="28"/>
      <w:szCs w:val="24"/>
    </w:rPr>
  </w:style>
  <w:style w:type="paragraph" w:styleId="Heading4">
    <w:name w:val="heading 4"/>
    <w:basedOn w:val="Normal"/>
    <w:next w:val="Normal"/>
    <w:link w:val="Heading4Char"/>
    <w:uiPriority w:val="9"/>
    <w:unhideWhenUsed/>
    <w:qFormat/>
    <w:rsid w:val="007A3407"/>
    <w:pPr>
      <w:keepNext/>
      <w:keepLines/>
      <w:spacing w:before="240" w:after="120"/>
      <w:ind w:left="0"/>
      <w:outlineLvl w:val="3"/>
    </w:pPr>
    <w:rPr>
      <w:rFonts w:ascii="Century Gothic" w:eastAsiaTheme="majorEastAsia" w:hAnsi="Century Gothic" w:cstheme="majorBidi"/>
      <w:b/>
      <w:iCs/>
      <w:color w:val="104547"/>
    </w:rPr>
  </w:style>
  <w:style w:type="paragraph" w:styleId="Heading5">
    <w:name w:val="heading 5"/>
    <w:basedOn w:val="Normal"/>
    <w:next w:val="Normal"/>
    <w:link w:val="Heading5Char"/>
    <w:uiPriority w:val="9"/>
    <w:unhideWhenUsed/>
    <w:qFormat/>
    <w:rsid w:val="005C3AB4"/>
    <w:pPr>
      <w:spacing w:before="240"/>
      <w:ind w:left="0"/>
      <w:outlineLvl w:val="4"/>
    </w:pPr>
    <w:rPr>
      <w:rFonts w:eastAsiaTheme="majorEastAsia" w:cstheme="majorBidi"/>
      <w:b/>
      <w:bCs/>
      <w:color w:val="10454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D4B51"/>
    <w:pPr>
      <w:pBdr>
        <w:left w:val="single" w:sz="48" w:space="4" w:color="A42251"/>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link w:val="ListParagraphChar"/>
    <w:uiPriority w:val="34"/>
    <w:qFormat/>
    <w:rsid w:val="0054510B"/>
    <w:pPr>
      <w:numPr>
        <w:numId w:val="6"/>
      </w:numPr>
      <w:adjustRightInd w:val="0"/>
      <w:spacing w:before="160" w:after="120" w:line="245" w:lineRule="auto"/>
      <w:ind w:right="302"/>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3407"/>
    <w:pPr>
      <w:numPr>
        <w:ilvl w:val="1"/>
      </w:numPr>
      <w:ind w:left="288"/>
    </w:pPr>
    <w:rPr>
      <w:rFonts w:eastAsiaTheme="minorEastAsia"/>
      <w:b/>
      <w:color w:val="4B5358"/>
      <w:spacing w:val="15"/>
    </w:rPr>
  </w:style>
  <w:style w:type="character" w:customStyle="1" w:styleId="SubtitleChar">
    <w:name w:val="Subtitle Char"/>
    <w:basedOn w:val="DefaultParagraphFont"/>
    <w:link w:val="Subtitle"/>
    <w:uiPriority w:val="11"/>
    <w:rsid w:val="007A3407"/>
    <w:rPr>
      <w:rFonts w:ascii="Arial" w:eastAsiaTheme="minorEastAsia" w:hAnsi="Arial"/>
      <w:b/>
      <w:color w:val="4B5358"/>
      <w:spacing w:val="15"/>
      <w:sz w:val="24"/>
    </w:rPr>
  </w:style>
  <w:style w:type="character" w:customStyle="1" w:styleId="Heading1Char">
    <w:name w:val="Heading 1 Char"/>
    <w:basedOn w:val="DefaultParagraphFont"/>
    <w:link w:val="Heading1"/>
    <w:uiPriority w:val="9"/>
    <w:rsid w:val="00133B22"/>
    <w:rPr>
      <w:rFonts w:ascii="Arial" w:eastAsia="Arial" w:hAnsi="Arial" w:cs="Arial"/>
      <w:b/>
      <w:bCs/>
      <w:sz w:val="44"/>
      <w:szCs w:val="44"/>
    </w:rPr>
  </w:style>
  <w:style w:type="character" w:customStyle="1" w:styleId="Heading2Char">
    <w:name w:val="Heading 2 Char"/>
    <w:basedOn w:val="DefaultParagraphFont"/>
    <w:link w:val="Heading2"/>
    <w:uiPriority w:val="9"/>
    <w:rsid w:val="00BE1C66"/>
    <w:rPr>
      <w:rFonts w:ascii="Arial" w:eastAsiaTheme="majorEastAsia" w:hAnsi="Arial" w:cstheme="majorBidi"/>
      <w:b/>
      <w:sz w:val="40"/>
      <w:szCs w:val="26"/>
      <w:shd w:val="clear" w:color="auto" w:fill="F8F4FB" w:themeFill="accent3"/>
    </w:rPr>
  </w:style>
  <w:style w:type="paragraph" w:styleId="IntenseQuote">
    <w:name w:val="Intense Quote"/>
    <w:basedOn w:val="Normal"/>
    <w:next w:val="Normal"/>
    <w:link w:val="IntenseQuoteChar"/>
    <w:uiPriority w:val="30"/>
    <w:qFormat/>
    <w:rsid w:val="007A3407"/>
    <w:pPr>
      <w:pBdr>
        <w:top w:val="single" w:sz="4" w:space="10" w:color="104547"/>
        <w:bottom w:val="single" w:sz="4" w:space="10" w:color="104547"/>
      </w:pBdr>
      <w:spacing w:before="360" w:after="360"/>
      <w:ind w:left="720" w:right="720"/>
      <w:jc w:val="center"/>
    </w:pPr>
    <w:rPr>
      <w:b/>
      <w:iCs/>
      <w:color w:val="104547"/>
    </w:rPr>
  </w:style>
  <w:style w:type="character" w:customStyle="1" w:styleId="IntenseQuoteChar">
    <w:name w:val="Intense Quote Char"/>
    <w:basedOn w:val="DefaultParagraphFont"/>
    <w:link w:val="IntenseQuote"/>
    <w:uiPriority w:val="30"/>
    <w:rsid w:val="007A3407"/>
    <w:rPr>
      <w:rFonts w:ascii="Arial" w:hAnsi="Arial"/>
      <w:b/>
      <w:iCs/>
      <w:color w:val="104547"/>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semiHidden/>
    <w:unhideWhenUsed/>
    <w:rsid w:val="00B711F2"/>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56204B"/>
    <w:rPr>
      <w:rFonts w:ascii="Arial" w:eastAsia="Times New Roman" w:hAnsi="Arial" w:cs="Arial"/>
      <w:b/>
      <w:bCs/>
      <w:color w:val="000000"/>
      <w:sz w:val="28"/>
      <w:szCs w:val="24"/>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7A3407"/>
    <w:rPr>
      <w:rFonts w:ascii="Century Gothic" w:eastAsiaTheme="majorEastAsia" w:hAnsi="Century Gothic" w:cstheme="majorBidi"/>
      <w:b/>
      <w:iCs/>
      <w:color w:val="104547"/>
      <w:sz w:val="24"/>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customStyle="1" w:styleId="docs-title-input-label-inner">
    <w:name w:val="docs-title-input-label-inner"/>
    <w:basedOn w:val="DefaultParagraphFont"/>
    <w:rsid w:val="0029179E"/>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7A3407"/>
    <w:rPr>
      <w:rFonts w:ascii="Arial" w:hAnsi="Arial"/>
      <w:b/>
      <w:bCs/>
      <w:color w:val="104547"/>
      <w:sz w:val="24"/>
    </w:rPr>
  </w:style>
  <w:style w:type="character" w:customStyle="1" w:styleId="normaltextrun">
    <w:name w:val="normaltextrun"/>
    <w:basedOn w:val="DefaultParagraphFont"/>
    <w:rsid w:val="00D74F32"/>
  </w:style>
  <w:style w:type="character" w:customStyle="1" w:styleId="ListParagraphChar">
    <w:name w:val="List Paragraph Char"/>
    <w:basedOn w:val="DefaultParagraphFont"/>
    <w:link w:val="ListParagraph"/>
    <w:uiPriority w:val="34"/>
    <w:locked/>
    <w:rsid w:val="0054510B"/>
    <w:rPr>
      <w:rFonts w:ascii="Arial" w:hAnsi="Arial"/>
      <w:sz w:val="24"/>
    </w:rPr>
  </w:style>
  <w:style w:type="paragraph" w:styleId="ListBullet">
    <w:name w:val="List Bullet"/>
    <w:basedOn w:val="Normal"/>
    <w:uiPriority w:val="99"/>
    <w:semiHidden/>
    <w:unhideWhenUsed/>
    <w:rsid w:val="00BE67B8"/>
    <w:pPr>
      <w:widowControl w:val="0"/>
      <w:numPr>
        <w:numId w:val="13"/>
      </w:numPr>
      <w:spacing w:after="200" w:line="276" w:lineRule="auto"/>
      <w:contextualSpacing/>
    </w:pPr>
  </w:style>
  <w:style w:type="character" w:customStyle="1" w:styleId="linknotation">
    <w:name w:val="linknotation"/>
    <w:basedOn w:val="DefaultParagraphFont"/>
    <w:rsid w:val="002C6EE4"/>
  </w:style>
  <w:style w:type="paragraph" w:styleId="BodyText">
    <w:name w:val="Body Text"/>
    <w:basedOn w:val="Normal"/>
    <w:link w:val="BodyTextChar"/>
    <w:uiPriority w:val="1"/>
    <w:qFormat/>
    <w:rsid w:val="009A6BC3"/>
    <w:pPr>
      <w:widowControl w:val="0"/>
      <w:autoSpaceDE w:val="0"/>
      <w:autoSpaceDN w:val="0"/>
      <w:spacing w:after="0" w:line="240" w:lineRule="auto"/>
      <w:ind w:left="0"/>
    </w:pPr>
    <w:rPr>
      <w:rFonts w:eastAsia="Arial" w:cs="Arial"/>
      <w:szCs w:val="24"/>
    </w:rPr>
  </w:style>
  <w:style w:type="character" w:customStyle="1" w:styleId="BodyTextChar">
    <w:name w:val="Body Text Char"/>
    <w:basedOn w:val="DefaultParagraphFont"/>
    <w:link w:val="BodyText"/>
    <w:uiPriority w:val="1"/>
    <w:rsid w:val="009A6BC3"/>
    <w:rPr>
      <w:rFonts w:ascii="Arial" w:eastAsia="Arial" w:hAnsi="Arial" w:cs="Arial"/>
      <w:sz w:val="24"/>
      <w:szCs w:val="24"/>
    </w:rPr>
  </w:style>
  <w:style w:type="character" w:styleId="BookTitle">
    <w:name w:val="Book Title"/>
    <w:basedOn w:val="DefaultParagraphFont"/>
    <w:uiPriority w:val="33"/>
    <w:qFormat/>
    <w:rPr>
      <w:b/>
      <w:bCs/>
      <w:i/>
      <w:iCs/>
      <w:spacing w:val="5"/>
    </w:rPr>
  </w:style>
  <w:style w:type="paragraph" w:styleId="Revision">
    <w:name w:val="Revision"/>
    <w:hidden/>
    <w:uiPriority w:val="99"/>
    <w:semiHidden/>
    <w:rsid w:val="00C94DE0"/>
    <w:pPr>
      <w:spacing w:after="0" w:line="240" w:lineRule="auto"/>
    </w:pPr>
    <w:rPr>
      <w:rFonts w:ascii="Arial" w:hAnsi="Arial"/>
      <w:sz w:val="24"/>
    </w:rPr>
  </w:style>
  <w:style w:type="character" w:customStyle="1" w:styleId="Heading5Char">
    <w:name w:val="Heading 5 Char"/>
    <w:basedOn w:val="DefaultParagraphFont"/>
    <w:link w:val="Heading5"/>
    <w:uiPriority w:val="9"/>
    <w:rsid w:val="005C3AB4"/>
    <w:rPr>
      <w:rFonts w:ascii="Arial" w:eastAsiaTheme="majorEastAsia" w:hAnsi="Arial" w:cstheme="majorBidi"/>
      <w:b/>
      <w:bCs/>
      <w:color w:val="104547"/>
      <w:sz w:val="28"/>
      <w:szCs w:val="28"/>
    </w:rPr>
  </w:style>
  <w:style w:type="table" w:styleId="ListTable4-Accent6">
    <w:name w:val="List Table 4 Accent 6"/>
    <w:basedOn w:val="TableNormal"/>
    <w:uiPriority w:val="49"/>
    <w:rsid w:val="00D44F41"/>
    <w:pPr>
      <w:spacing w:after="0" w:line="240" w:lineRule="auto"/>
    </w:p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tblBorders>
    </w:tblPr>
    <w:tblStylePr w:type="firstRow">
      <w:rPr>
        <w:b/>
        <w:bCs/>
        <w:color w:val="D6DCE4"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tcBorders>
        <w:shd w:val="clear" w:color="auto" w:fill="7030A0" w:themeFill="accent6"/>
      </w:tcPr>
    </w:tblStylePr>
    <w:tblStylePr w:type="lastRow">
      <w:rPr>
        <w:b/>
        <w:bCs/>
      </w:rPr>
      <w:tblPr/>
      <w:tcPr>
        <w:tcBorders>
          <w:top w:val="double" w:sz="4" w:space="0" w:color="AB73D5" w:themeColor="accent6" w:themeTint="99"/>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GridTable4-Accent1">
    <w:name w:val="Grid Table 4 Accent 1"/>
    <w:basedOn w:val="TableNormal"/>
    <w:uiPriority w:val="49"/>
    <w:rsid w:val="00940C1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D6DCE4"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3990361">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8790688">
      <w:bodyDiv w:val="1"/>
      <w:marLeft w:val="0"/>
      <w:marRight w:val="0"/>
      <w:marTop w:val="0"/>
      <w:marBottom w:val="0"/>
      <w:divBdr>
        <w:top w:val="none" w:sz="0" w:space="0" w:color="auto"/>
        <w:left w:val="none" w:sz="0" w:space="0" w:color="auto"/>
        <w:bottom w:val="none" w:sz="0" w:space="0" w:color="auto"/>
        <w:right w:val="none" w:sz="0" w:space="0" w:color="auto"/>
      </w:divBdr>
      <w:divsChild>
        <w:div w:id="600991222">
          <w:marLeft w:val="720"/>
          <w:marRight w:val="0"/>
          <w:marTop w:val="120"/>
          <w:marBottom w:val="0"/>
          <w:divBdr>
            <w:top w:val="none" w:sz="0" w:space="0" w:color="auto"/>
            <w:left w:val="none" w:sz="0" w:space="0" w:color="auto"/>
            <w:bottom w:val="none" w:sz="0" w:space="0" w:color="auto"/>
            <w:right w:val="none" w:sz="0" w:space="0" w:color="auto"/>
          </w:divBdr>
        </w:div>
        <w:div w:id="1345277651">
          <w:marLeft w:val="720"/>
          <w:marRight w:val="0"/>
          <w:marTop w:val="120"/>
          <w:marBottom w:val="0"/>
          <w:divBdr>
            <w:top w:val="none" w:sz="0" w:space="0" w:color="auto"/>
            <w:left w:val="none" w:sz="0" w:space="0" w:color="auto"/>
            <w:bottom w:val="none" w:sz="0" w:space="0" w:color="auto"/>
            <w:right w:val="none" w:sz="0" w:space="0" w:color="auto"/>
          </w:divBdr>
        </w:div>
        <w:div w:id="1628899711">
          <w:marLeft w:val="720"/>
          <w:marRight w:val="0"/>
          <w:marTop w:val="120"/>
          <w:marBottom w:val="0"/>
          <w:divBdr>
            <w:top w:val="none" w:sz="0" w:space="0" w:color="auto"/>
            <w:left w:val="none" w:sz="0" w:space="0" w:color="auto"/>
            <w:bottom w:val="none" w:sz="0" w:space="0" w:color="auto"/>
            <w:right w:val="none" w:sz="0" w:space="0" w:color="auto"/>
          </w:divBdr>
        </w:div>
      </w:divsChild>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9348245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06586407">
      <w:bodyDiv w:val="1"/>
      <w:marLeft w:val="0"/>
      <w:marRight w:val="0"/>
      <w:marTop w:val="0"/>
      <w:marBottom w:val="0"/>
      <w:divBdr>
        <w:top w:val="none" w:sz="0" w:space="0" w:color="auto"/>
        <w:left w:val="none" w:sz="0" w:space="0" w:color="auto"/>
        <w:bottom w:val="none" w:sz="0" w:space="0" w:color="auto"/>
        <w:right w:val="none" w:sz="0" w:space="0" w:color="auto"/>
      </w:divBdr>
    </w:div>
    <w:div w:id="125855886">
      <w:bodyDiv w:val="1"/>
      <w:marLeft w:val="0"/>
      <w:marRight w:val="0"/>
      <w:marTop w:val="0"/>
      <w:marBottom w:val="0"/>
      <w:divBdr>
        <w:top w:val="none" w:sz="0" w:space="0" w:color="auto"/>
        <w:left w:val="none" w:sz="0" w:space="0" w:color="auto"/>
        <w:bottom w:val="none" w:sz="0" w:space="0" w:color="auto"/>
        <w:right w:val="none" w:sz="0" w:space="0" w:color="auto"/>
      </w:divBdr>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63597703">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135345161">
          <w:marLeft w:val="547"/>
          <w:marRight w:val="0"/>
          <w:marTop w:val="240"/>
          <w:marBottom w:val="240"/>
          <w:divBdr>
            <w:top w:val="none" w:sz="0" w:space="0" w:color="auto"/>
            <w:left w:val="none" w:sz="0" w:space="0" w:color="auto"/>
            <w:bottom w:val="none" w:sz="0" w:space="0" w:color="auto"/>
            <w:right w:val="none" w:sz="0" w:space="0" w:color="auto"/>
          </w:divBdr>
        </w:div>
        <w:div w:id="402721840">
          <w:marLeft w:val="547"/>
          <w:marRight w:val="0"/>
          <w:marTop w:val="240"/>
          <w:marBottom w:val="12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194194039">
      <w:bodyDiv w:val="1"/>
      <w:marLeft w:val="0"/>
      <w:marRight w:val="0"/>
      <w:marTop w:val="0"/>
      <w:marBottom w:val="0"/>
      <w:divBdr>
        <w:top w:val="none" w:sz="0" w:space="0" w:color="auto"/>
        <w:left w:val="none" w:sz="0" w:space="0" w:color="auto"/>
        <w:bottom w:val="none" w:sz="0" w:space="0" w:color="auto"/>
        <w:right w:val="none" w:sz="0" w:space="0" w:color="auto"/>
      </w:divBdr>
      <w:divsChild>
        <w:div w:id="1156647286">
          <w:marLeft w:val="720"/>
          <w:marRight w:val="0"/>
          <w:marTop w:val="240"/>
          <w:marBottom w:val="240"/>
          <w:divBdr>
            <w:top w:val="none" w:sz="0" w:space="0" w:color="auto"/>
            <w:left w:val="none" w:sz="0" w:space="0" w:color="auto"/>
            <w:bottom w:val="none" w:sz="0" w:space="0" w:color="auto"/>
            <w:right w:val="none" w:sz="0" w:space="0" w:color="auto"/>
          </w:divBdr>
        </w:div>
        <w:div w:id="1695154281">
          <w:marLeft w:val="720"/>
          <w:marRight w:val="0"/>
          <w:marTop w:val="240"/>
          <w:marBottom w:val="240"/>
          <w:divBdr>
            <w:top w:val="none" w:sz="0" w:space="0" w:color="auto"/>
            <w:left w:val="none" w:sz="0" w:space="0" w:color="auto"/>
            <w:bottom w:val="none" w:sz="0" w:space="0" w:color="auto"/>
            <w:right w:val="none" w:sz="0" w:space="0" w:color="auto"/>
          </w:divBdr>
        </w:div>
        <w:div w:id="1795978374">
          <w:marLeft w:val="720"/>
          <w:marRight w:val="0"/>
          <w:marTop w:val="240"/>
          <w:marBottom w:val="240"/>
          <w:divBdr>
            <w:top w:val="none" w:sz="0" w:space="0" w:color="auto"/>
            <w:left w:val="none" w:sz="0" w:space="0" w:color="auto"/>
            <w:bottom w:val="none" w:sz="0" w:space="0" w:color="auto"/>
            <w:right w:val="none" w:sz="0" w:space="0" w:color="auto"/>
          </w:divBdr>
        </w:div>
      </w:divsChild>
    </w:div>
    <w:div w:id="197016038">
      <w:bodyDiv w:val="1"/>
      <w:marLeft w:val="0"/>
      <w:marRight w:val="0"/>
      <w:marTop w:val="0"/>
      <w:marBottom w:val="0"/>
      <w:divBdr>
        <w:top w:val="none" w:sz="0" w:space="0" w:color="auto"/>
        <w:left w:val="none" w:sz="0" w:space="0" w:color="auto"/>
        <w:bottom w:val="none" w:sz="0" w:space="0" w:color="auto"/>
        <w:right w:val="none" w:sz="0" w:space="0" w:color="auto"/>
      </w:divBdr>
      <w:divsChild>
        <w:div w:id="426313899">
          <w:marLeft w:val="720"/>
          <w:marRight w:val="0"/>
          <w:marTop w:val="120"/>
          <w:marBottom w:val="0"/>
          <w:divBdr>
            <w:top w:val="none" w:sz="0" w:space="0" w:color="auto"/>
            <w:left w:val="none" w:sz="0" w:space="0" w:color="auto"/>
            <w:bottom w:val="none" w:sz="0" w:space="0" w:color="auto"/>
            <w:right w:val="none" w:sz="0" w:space="0" w:color="auto"/>
          </w:divBdr>
        </w:div>
      </w:divsChild>
    </w:div>
    <w:div w:id="197133146">
      <w:bodyDiv w:val="1"/>
      <w:marLeft w:val="0"/>
      <w:marRight w:val="0"/>
      <w:marTop w:val="0"/>
      <w:marBottom w:val="0"/>
      <w:divBdr>
        <w:top w:val="none" w:sz="0" w:space="0" w:color="auto"/>
        <w:left w:val="none" w:sz="0" w:space="0" w:color="auto"/>
        <w:bottom w:val="none" w:sz="0" w:space="0" w:color="auto"/>
        <w:right w:val="none" w:sz="0" w:space="0" w:color="auto"/>
      </w:divBdr>
      <w:divsChild>
        <w:div w:id="1196505456">
          <w:marLeft w:val="720"/>
          <w:marRight w:val="0"/>
          <w:marTop w:val="0"/>
          <w:marBottom w:val="12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5192237">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630788481">
          <w:marLeft w:val="360"/>
          <w:marRight w:val="0"/>
          <w:marTop w:val="200"/>
          <w:marBottom w:val="0"/>
          <w:divBdr>
            <w:top w:val="none" w:sz="0" w:space="0" w:color="auto"/>
            <w:left w:val="none" w:sz="0" w:space="0" w:color="auto"/>
            <w:bottom w:val="none" w:sz="0" w:space="0" w:color="auto"/>
            <w:right w:val="none" w:sz="0" w:space="0" w:color="auto"/>
          </w:divBdr>
        </w:div>
        <w:div w:id="986082867">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6175467">
      <w:bodyDiv w:val="1"/>
      <w:marLeft w:val="0"/>
      <w:marRight w:val="0"/>
      <w:marTop w:val="0"/>
      <w:marBottom w:val="0"/>
      <w:divBdr>
        <w:top w:val="none" w:sz="0" w:space="0" w:color="auto"/>
        <w:left w:val="none" w:sz="0" w:space="0" w:color="auto"/>
        <w:bottom w:val="none" w:sz="0" w:space="0" w:color="auto"/>
        <w:right w:val="none" w:sz="0" w:space="0" w:color="auto"/>
      </w:divBdr>
    </w:div>
    <w:div w:id="36695707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72771325">
      <w:bodyDiv w:val="1"/>
      <w:marLeft w:val="0"/>
      <w:marRight w:val="0"/>
      <w:marTop w:val="0"/>
      <w:marBottom w:val="0"/>
      <w:divBdr>
        <w:top w:val="none" w:sz="0" w:space="0" w:color="auto"/>
        <w:left w:val="none" w:sz="0" w:space="0" w:color="auto"/>
        <w:bottom w:val="none" w:sz="0" w:space="0" w:color="auto"/>
        <w:right w:val="none" w:sz="0" w:space="0" w:color="auto"/>
      </w:divBdr>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86028059">
      <w:bodyDiv w:val="1"/>
      <w:marLeft w:val="0"/>
      <w:marRight w:val="0"/>
      <w:marTop w:val="0"/>
      <w:marBottom w:val="0"/>
      <w:divBdr>
        <w:top w:val="none" w:sz="0" w:space="0" w:color="auto"/>
        <w:left w:val="none" w:sz="0" w:space="0" w:color="auto"/>
        <w:bottom w:val="none" w:sz="0" w:space="0" w:color="auto"/>
        <w:right w:val="none" w:sz="0" w:space="0" w:color="auto"/>
      </w:divBdr>
      <w:divsChild>
        <w:div w:id="1052001135">
          <w:marLeft w:val="720"/>
          <w:marRight w:val="0"/>
          <w:marTop w:val="12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128082">
      <w:bodyDiv w:val="1"/>
      <w:marLeft w:val="0"/>
      <w:marRight w:val="0"/>
      <w:marTop w:val="0"/>
      <w:marBottom w:val="0"/>
      <w:divBdr>
        <w:top w:val="none" w:sz="0" w:space="0" w:color="auto"/>
        <w:left w:val="none" w:sz="0" w:space="0" w:color="auto"/>
        <w:bottom w:val="none" w:sz="0" w:space="0" w:color="auto"/>
        <w:right w:val="none" w:sz="0" w:space="0" w:color="auto"/>
      </w:divBdr>
      <w:divsChild>
        <w:div w:id="157967825">
          <w:marLeft w:val="2160"/>
          <w:marRight w:val="0"/>
          <w:marTop w:val="120"/>
          <w:marBottom w:val="0"/>
          <w:divBdr>
            <w:top w:val="none" w:sz="0" w:space="0" w:color="auto"/>
            <w:left w:val="none" w:sz="0" w:space="0" w:color="auto"/>
            <w:bottom w:val="none" w:sz="0" w:space="0" w:color="auto"/>
            <w:right w:val="none" w:sz="0" w:space="0" w:color="auto"/>
          </w:divBdr>
        </w:div>
      </w:divsChild>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27479538">
          <w:marLeft w:val="180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342928525">
          <w:marLeft w:val="36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sChild>
    </w:div>
    <w:div w:id="404380786">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428625218">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 w:id="1740328515">
          <w:marLeft w:val="36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1194446">
      <w:bodyDiv w:val="1"/>
      <w:marLeft w:val="0"/>
      <w:marRight w:val="0"/>
      <w:marTop w:val="0"/>
      <w:marBottom w:val="0"/>
      <w:divBdr>
        <w:top w:val="none" w:sz="0" w:space="0" w:color="auto"/>
        <w:left w:val="none" w:sz="0" w:space="0" w:color="auto"/>
        <w:bottom w:val="none" w:sz="0" w:space="0" w:color="auto"/>
        <w:right w:val="none" w:sz="0" w:space="0" w:color="auto"/>
      </w:divBdr>
      <w:divsChild>
        <w:div w:id="1173452405">
          <w:marLeft w:val="720"/>
          <w:marRight w:val="0"/>
          <w:marTop w:val="120"/>
          <w:marBottom w:val="0"/>
          <w:divBdr>
            <w:top w:val="none" w:sz="0" w:space="0" w:color="auto"/>
            <w:left w:val="none" w:sz="0" w:space="0" w:color="auto"/>
            <w:bottom w:val="none" w:sz="0" w:space="0" w:color="auto"/>
            <w:right w:val="none" w:sz="0" w:space="0" w:color="auto"/>
          </w:divBdr>
        </w:div>
      </w:divsChild>
    </w:div>
    <w:div w:id="446386824">
      <w:bodyDiv w:val="1"/>
      <w:marLeft w:val="0"/>
      <w:marRight w:val="0"/>
      <w:marTop w:val="0"/>
      <w:marBottom w:val="0"/>
      <w:divBdr>
        <w:top w:val="none" w:sz="0" w:space="0" w:color="auto"/>
        <w:left w:val="none" w:sz="0" w:space="0" w:color="auto"/>
        <w:bottom w:val="none" w:sz="0" w:space="0" w:color="auto"/>
        <w:right w:val="none" w:sz="0" w:space="0" w:color="auto"/>
      </w:divBdr>
    </w:div>
    <w:div w:id="456872329">
      <w:bodyDiv w:val="1"/>
      <w:marLeft w:val="0"/>
      <w:marRight w:val="0"/>
      <w:marTop w:val="0"/>
      <w:marBottom w:val="0"/>
      <w:divBdr>
        <w:top w:val="none" w:sz="0" w:space="0" w:color="auto"/>
        <w:left w:val="none" w:sz="0" w:space="0" w:color="auto"/>
        <w:bottom w:val="none" w:sz="0" w:space="0" w:color="auto"/>
        <w:right w:val="none" w:sz="0" w:space="0" w:color="auto"/>
      </w:divBdr>
    </w:div>
    <w:div w:id="478424941">
      <w:bodyDiv w:val="1"/>
      <w:marLeft w:val="0"/>
      <w:marRight w:val="0"/>
      <w:marTop w:val="0"/>
      <w:marBottom w:val="0"/>
      <w:divBdr>
        <w:top w:val="none" w:sz="0" w:space="0" w:color="auto"/>
        <w:left w:val="none" w:sz="0" w:space="0" w:color="auto"/>
        <w:bottom w:val="none" w:sz="0" w:space="0" w:color="auto"/>
        <w:right w:val="none" w:sz="0" w:space="0" w:color="auto"/>
      </w:divBdr>
    </w:div>
    <w:div w:id="507596734">
      <w:bodyDiv w:val="1"/>
      <w:marLeft w:val="0"/>
      <w:marRight w:val="0"/>
      <w:marTop w:val="0"/>
      <w:marBottom w:val="0"/>
      <w:divBdr>
        <w:top w:val="none" w:sz="0" w:space="0" w:color="auto"/>
        <w:left w:val="none" w:sz="0" w:space="0" w:color="auto"/>
        <w:bottom w:val="none" w:sz="0" w:space="0" w:color="auto"/>
        <w:right w:val="none" w:sz="0" w:space="0" w:color="auto"/>
      </w:divBdr>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25992777">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1">
          <w:marLeft w:val="720"/>
          <w:marRight w:val="0"/>
          <w:marTop w:val="120"/>
          <w:marBottom w:val="0"/>
          <w:divBdr>
            <w:top w:val="none" w:sz="0" w:space="0" w:color="auto"/>
            <w:left w:val="none" w:sz="0" w:space="0" w:color="auto"/>
            <w:bottom w:val="none" w:sz="0" w:space="0" w:color="auto"/>
            <w:right w:val="none" w:sz="0" w:space="0" w:color="auto"/>
          </w:divBdr>
        </w:div>
        <w:div w:id="1325668975">
          <w:marLeft w:val="1440"/>
          <w:marRight w:val="0"/>
          <w:marTop w:val="12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34764591">
          <w:marLeft w:val="360"/>
          <w:marRight w:val="0"/>
          <w:marTop w:val="0"/>
          <w:marBottom w:val="120"/>
          <w:divBdr>
            <w:top w:val="none" w:sz="0" w:space="0" w:color="auto"/>
            <w:left w:val="none" w:sz="0" w:space="0" w:color="auto"/>
            <w:bottom w:val="none" w:sz="0" w:space="0" w:color="auto"/>
            <w:right w:val="none" w:sz="0" w:space="0" w:color="auto"/>
          </w:divBdr>
        </w:div>
        <w:div w:id="1933850987">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86423513">
      <w:bodyDiv w:val="1"/>
      <w:marLeft w:val="0"/>
      <w:marRight w:val="0"/>
      <w:marTop w:val="0"/>
      <w:marBottom w:val="0"/>
      <w:divBdr>
        <w:top w:val="none" w:sz="0" w:space="0" w:color="auto"/>
        <w:left w:val="none" w:sz="0" w:space="0" w:color="auto"/>
        <w:bottom w:val="none" w:sz="0" w:space="0" w:color="auto"/>
        <w:right w:val="none" w:sz="0" w:space="0" w:color="auto"/>
      </w:divBdr>
      <w:divsChild>
        <w:div w:id="531189623">
          <w:marLeft w:val="1440"/>
          <w:marRight w:val="0"/>
          <w:marTop w:val="120"/>
          <w:marBottom w:val="0"/>
          <w:divBdr>
            <w:top w:val="none" w:sz="0" w:space="0" w:color="auto"/>
            <w:left w:val="none" w:sz="0" w:space="0" w:color="auto"/>
            <w:bottom w:val="none" w:sz="0" w:space="0" w:color="auto"/>
            <w:right w:val="none" w:sz="0" w:space="0" w:color="auto"/>
          </w:divBdr>
        </w:div>
        <w:div w:id="1437366574">
          <w:marLeft w:val="720"/>
          <w:marRight w:val="0"/>
          <w:marTop w:val="12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03268014">
      <w:bodyDiv w:val="1"/>
      <w:marLeft w:val="0"/>
      <w:marRight w:val="0"/>
      <w:marTop w:val="0"/>
      <w:marBottom w:val="0"/>
      <w:divBdr>
        <w:top w:val="none" w:sz="0" w:space="0" w:color="auto"/>
        <w:left w:val="none" w:sz="0" w:space="0" w:color="auto"/>
        <w:bottom w:val="none" w:sz="0" w:space="0" w:color="auto"/>
        <w:right w:val="none" w:sz="0" w:space="0" w:color="auto"/>
      </w:divBdr>
      <w:divsChild>
        <w:div w:id="647631470">
          <w:marLeft w:val="1656"/>
          <w:marRight w:val="0"/>
          <w:marTop w:val="120"/>
          <w:marBottom w:val="0"/>
          <w:divBdr>
            <w:top w:val="none" w:sz="0" w:space="0" w:color="auto"/>
            <w:left w:val="none" w:sz="0" w:space="0" w:color="auto"/>
            <w:bottom w:val="none" w:sz="0" w:space="0" w:color="auto"/>
            <w:right w:val="none" w:sz="0" w:space="0" w:color="auto"/>
          </w:divBdr>
        </w:div>
        <w:div w:id="841361969">
          <w:marLeft w:val="720"/>
          <w:marRight w:val="0"/>
          <w:marTop w:val="12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sChild>
    </w:div>
    <w:div w:id="677773672">
      <w:bodyDiv w:val="1"/>
      <w:marLeft w:val="0"/>
      <w:marRight w:val="0"/>
      <w:marTop w:val="0"/>
      <w:marBottom w:val="0"/>
      <w:divBdr>
        <w:top w:val="none" w:sz="0" w:space="0" w:color="auto"/>
        <w:left w:val="none" w:sz="0" w:space="0" w:color="auto"/>
        <w:bottom w:val="none" w:sz="0" w:space="0" w:color="auto"/>
        <w:right w:val="none" w:sz="0" w:space="0" w:color="auto"/>
      </w:divBdr>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154807230">
          <w:marLeft w:val="1080"/>
          <w:marRight w:val="0"/>
          <w:marTop w:val="240"/>
          <w:marBottom w:val="0"/>
          <w:divBdr>
            <w:top w:val="none" w:sz="0" w:space="0" w:color="auto"/>
            <w:left w:val="none" w:sz="0" w:space="0" w:color="auto"/>
            <w:bottom w:val="none" w:sz="0" w:space="0" w:color="auto"/>
            <w:right w:val="none" w:sz="0" w:space="0" w:color="auto"/>
          </w:divBdr>
        </w:div>
        <w:div w:id="365720283">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58526762">
      <w:bodyDiv w:val="1"/>
      <w:marLeft w:val="0"/>
      <w:marRight w:val="0"/>
      <w:marTop w:val="0"/>
      <w:marBottom w:val="0"/>
      <w:divBdr>
        <w:top w:val="none" w:sz="0" w:space="0" w:color="auto"/>
        <w:left w:val="none" w:sz="0" w:space="0" w:color="auto"/>
        <w:bottom w:val="none" w:sz="0" w:space="0" w:color="auto"/>
        <w:right w:val="none" w:sz="0" w:space="0" w:color="auto"/>
      </w:divBdr>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92484154">
          <w:marLeft w:val="360"/>
          <w:marRight w:val="0"/>
          <w:marTop w:val="200"/>
          <w:marBottom w:val="0"/>
          <w:divBdr>
            <w:top w:val="none" w:sz="0" w:space="0" w:color="auto"/>
            <w:left w:val="none" w:sz="0" w:space="0" w:color="auto"/>
            <w:bottom w:val="none" w:sz="0" w:space="0" w:color="auto"/>
            <w:right w:val="none" w:sz="0" w:space="0" w:color="auto"/>
          </w:divBdr>
        </w:div>
        <w:div w:id="542904821">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74578568">
      <w:bodyDiv w:val="1"/>
      <w:marLeft w:val="0"/>
      <w:marRight w:val="0"/>
      <w:marTop w:val="0"/>
      <w:marBottom w:val="0"/>
      <w:divBdr>
        <w:top w:val="none" w:sz="0" w:space="0" w:color="auto"/>
        <w:left w:val="none" w:sz="0" w:space="0" w:color="auto"/>
        <w:bottom w:val="none" w:sz="0" w:space="0" w:color="auto"/>
        <w:right w:val="none" w:sz="0" w:space="0" w:color="auto"/>
      </w:divBdr>
      <w:divsChild>
        <w:div w:id="790635764">
          <w:marLeft w:val="1440"/>
          <w:marRight w:val="0"/>
          <w:marTop w:val="120"/>
          <w:marBottom w:val="0"/>
          <w:divBdr>
            <w:top w:val="none" w:sz="0" w:space="0" w:color="auto"/>
            <w:left w:val="none" w:sz="0" w:space="0" w:color="auto"/>
            <w:bottom w:val="none" w:sz="0" w:space="0" w:color="auto"/>
            <w:right w:val="none" w:sz="0" w:space="0" w:color="auto"/>
          </w:divBdr>
        </w:div>
      </w:divsChild>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09580618">
      <w:bodyDiv w:val="1"/>
      <w:marLeft w:val="0"/>
      <w:marRight w:val="0"/>
      <w:marTop w:val="0"/>
      <w:marBottom w:val="0"/>
      <w:divBdr>
        <w:top w:val="none" w:sz="0" w:space="0" w:color="auto"/>
        <w:left w:val="none" w:sz="0" w:space="0" w:color="auto"/>
        <w:bottom w:val="none" w:sz="0" w:space="0" w:color="auto"/>
        <w:right w:val="none" w:sz="0" w:space="0" w:color="auto"/>
      </w:divBdr>
      <w:divsChild>
        <w:div w:id="1197615949">
          <w:marLeft w:val="576"/>
          <w:marRight w:val="0"/>
          <w:marTop w:val="120"/>
          <w:marBottom w:val="12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1005983294">
      <w:bodyDiv w:val="1"/>
      <w:marLeft w:val="0"/>
      <w:marRight w:val="0"/>
      <w:marTop w:val="0"/>
      <w:marBottom w:val="0"/>
      <w:divBdr>
        <w:top w:val="none" w:sz="0" w:space="0" w:color="auto"/>
        <w:left w:val="none" w:sz="0" w:space="0" w:color="auto"/>
        <w:bottom w:val="none" w:sz="0" w:space="0" w:color="auto"/>
        <w:right w:val="none" w:sz="0" w:space="0" w:color="auto"/>
      </w:divBdr>
      <w:divsChild>
        <w:div w:id="402262602">
          <w:marLeft w:val="720"/>
          <w:marRight w:val="0"/>
          <w:marTop w:val="120"/>
          <w:marBottom w:val="0"/>
          <w:divBdr>
            <w:top w:val="none" w:sz="0" w:space="0" w:color="auto"/>
            <w:left w:val="none" w:sz="0" w:space="0" w:color="auto"/>
            <w:bottom w:val="none" w:sz="0" w:space="0" w:color="auto"/>
            <w:right w:val="none" w:sz="0" w:space="0" w:color="auto"/>
          </w:divBdr>
        </w:div>
        <w:div w:id="1645545442">
          <w:marLeft w:val="720"/>
          <w:marRight w:val="0"/>
          <w:marTop w:val="120"/>
          <w:marBottom w:val="0"/>
          <w:divBdr>
            <w:top w:val="none" w:sz="0" w:space="0" w:color="auto"/>
            <w:left w:val="none" w:sz="0" w:space="0" w:color="auto"/>
            <w:bottom w:val="none" w:sz="0" w:space="0" w:color="auto"/>
            <w:right w:val="none" w:sz="0" w:space="0" w:color="auto"/>
          </w:divBdr>
        </w:div>
      </w:divsChild>
    </w:div>
    <w:div w:id="1012805417">
      <w:bodyDiv w:val="1"/>
      <w:marLeft w:val="0"/>
      <w:marRight w:val="0"/>
      <w:marTop w:val="0"/>
      <w:marBottom w:val="0"/>
      <w:divBdr>
        <w:top w:val="none" w:sz="0" w:space="0" w:color="auto"/>
        <w:left w:val="none" w:sz="0" w:space="0" w:color="auto"/>
        <w:bottom w:val="none" w:sz="0" w:space="0" w:color="auto"/>
        <w:right w:val="none" w:sz="0" w:space="0" w:color="auto"/>
      </w:divBdr>
    </w:div>
    <w:div w:id="1032728865">
      <w:bodyDiv w:val="1"/>
      <w:marLeft w:val="0"/>
      <w:marRight w:val="0"/>
      <w:marTop w:val="0"/>
      <w:marBottom w:val="0"/>
      <w:divBdr>
        <w:top w:val="none" w:sz="0" w:space="0" w:color="auto"/>
        <w:left w:val="none" w:sz="0" w:space="0" w:color="auto"/>
        <w:bottom w:val="none" w:sz="0" w:space="0" w:color="auto"/>
        <w:right w:val="none" w:sz="0" w:space="0" w:color="auto"/>
      </w:divBdr>
      <w:divsChild>
        <w:div w:id="1159419284">
          <w:marLeft w:val="720"/>
          <w:marRight w:val="0"/>
          <w:marTop w:val="120"/>
          <w:marBottom w:val="0"/>
          <w:divBdr>
            <w:top w:val="none" w:sz="0" w:space="0" w:color="auto"/>
            <w:left w:val="none" w:sz="0" w:space="0" w:color="auto"/>
            <w:bottom w:val="none" w:sz="0" w:space="0" w:color="auto"/>
            <w:right w:val="none" w:sz="0" w:space="0" w:color="auto"/>
          </w:divBdr>
        </w:div>
      </w:divsChild>
    </w:div>
    <w:div w:id="1037509837">
      <w:bodyDiv w:val="1"/>
      <w:marLeft w:val="0"/>
      <w:marRight w:val="0"/>
      <w:marTop w:val="0"/>
      <w:marBottom w:val="0"/>
      <w:divBdr>
        <w:top w:val="none" w:sz="0" w:space="0" w:color="auto"/>
        <w:left w:val="none" w:sz="0" w:space="0" w:color="auto"/>
        <w:bottom w:val="none" w:sz="0" w:space="0" w:color="auto"/>
        <w:right w:val="none" w:sz="0" w:space="0" w:color="auto"/>
      </w:divBdr>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1244588">
      <w:bodyDiv w:val="1"/>
      <w:marLeft w:val="0"/>
      <w:marRight w:val="0"/>
      <w:marTop w:val="0"/>
      <w:marBottom w:val="0"/>
      <w:divBdr>
        <w:top w:val="none" w:sz="0" w:space="0" w:color="auto"/>
        <w:left w:val="none" w:sz="0" w:space="0" w:color="auto"/>
        <w:bottom w:val="none" w:sz="0" w:space="0" w:color="auto"/>
        <w:right w:val="none" w:sz="0" w:space="0" w:color="auto"/>
      </w:divBdr>
      <w:divsChild>
        <w:div w:id="2124107236">
          <w:marLeft w:val="720"/>
          <w:marRight w:val="0"/>
          <w:marTop w:val="120"/>
          <w:marBottom w:val="0"/>
          <w:divBdr>
            <w:top w:val="none" w:sz="0" w:space="0" w:color="auto"/>
            <w:left w:val="none" w:sz="0" w:space="0" w:color="auto"/>
            <w:bottom w:val="none" w:sz="0" w:space="0" w:color="auto"/>
            <w:right w:val="none" w:sz="0" w:space="0" w:color="auto"/>
          </w:divBdr>
        </w:div>
      </w:divsChild>
    </w:div>
    <w:div w:id="10658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264261">
          <w:marLeft w:val="720"/>
          <w:marRight w:val="0"/>
          <w:marTop w:val="120"/>
          <w:marBottom w:val="0"/>
          <w:divBdr>
            <w:top w:val="none" w:sz="0" w:space="0" w:color="auto"/>
            <w:left w:val="none" w:sz="0" w:space="0" w:color="auto"/>
            <w:bottom w:val="none" w:sz="0" w:space="0" w:color="auto"/>
            <w:right w:val="none" w:sz="0" w:space="0" w:color="auto"/>
          </w:divBdr>
        </w:div>
        <w:div w:id="1496797361">
          <w:marLeft w:val="1440"/>
          <w:marRight w:val="0"/>
          <w:marTop w:val="120"/>
          <w:marBottom w:val="0"/>
          <w:divBdr>
            <w:top w:val="none" w:sz="0" w:space="0" w:color="auto"/>
            <w:left w:val="none" w:sz="0" w:space="0" w:color="auto"/>
            <w:bottom w:val="none" w:sz="0" w:space="0" w:color="auto"/>
            <w:right w:val="none" w:sz="0" w:space="0" w:color="auto"/>
          </w:divBdr>
        </w:div>
      </w:divsChild>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2105610408">
          <w:marLeft w:val="360"/>
          <w:marRight w:val="0"/>
          <w:marTop w:val="24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60534784">
      <w:bodyDiv w:val="1"/>
      <w:marLeft w:val="0"/>
      <w:marRight w:val="0"/>
      <w:marTop w:val="0"/>
      <w:marBottom w:val="0"/>
      <w:divBdr>
        <w:top w:val="none" w:sz="0" w:space="0" w:color="auto"/>
        <w:left w:val="none" w:sz="0" w:space="0" w:color="auto"/>
        <w:bottom w:val="none" w:sz="0" w:space="0" w:color="auto"/>
        <w:right w:val="none" w:sz="0" w:space="0" w:color="auto"/>
      </w:divBdr>
      <w:divsChild>
        <w:div w:id="1323971276">
          <w:marLeft w:val="850"/>
          <w:marRight w:val="0"/>
          <w:marTop w:val="120"/>
          <w:marBottom w:val="0"/>
          <w:divBdr>
            <w:top w:val="none" w:sz="0" w:space="0" w:color="auto"/>
            <w:left w:val="none" w:sz="0" w:space="0" w:color="auto"/>
            <w:bottom w:val="none" w:sz="0" w:space="0" w:color="auto"/>
            <w:right w:val="none" w:sz="0" w:space="0" w:color="auto"/>
          </w:divBdr>
        </w:div>
        <w:div w:id="1677339626">
          <w:marLeft w:val="850"/>
          <w:marRight w:val="0"/>
          <w:marTop w:val="120"/>
          <w:marBottom w:val="0"/>
          <w:divBdr>
            <w:top w:val="none" w:sz="0" w:space="0" w:color="auto"/>
            <w:left w:val="none" w:sz="0" w:space="0" w:color="auto"/>
            <w:bottom w:val="none" w:sz="0" w:space="0" w:color="auto"/>
            <w:right w:val="none" w:sz="0" w:space="0" w:color="auto"/>
          </w:divBdr>
        </w:div>
      </w:divsChild>
    </w:div>
    <w:div w:id="1162546495">
      <w:bodyDiv w:val="1"/>
      <w:marLeft w:val="0"/>
      <w:marRight w:val="0"/>
      <w:marTop w:val="0"/>
      <w:marBottom w:val="0"/>
      <w:divBdr>
        <w:top w:val="none" w:sz="0" w:space="0" w:color="auto"/>
        <w:left w:val="none" w:sz="0" w:space="0" w:color="auto"/>
        <w:bottom w:val="none" w:sz="0" w:space="0" w:color="auto"/>
        <w:right w:val="none" w:sz="0" w:space="0" w:color="auto"/>
      </w:divBdr>
    </w:div>
    <w:div w:id="1196575094">
      <w:bodyDiv w:val="1"/>
      <w:marLeft w:val="0"/>
      <w:marRight w:val="0"/>
      <w:marTop w:val="0"/>
      <w:marBottom w:val="0"/>
      <w:divBdr>
        <w:top w:val="none" w:sz="0" w:space="0" w:color="auto"/>
        <w:left w:val="none" w:sz="0" w:space="0" w:color="auto"/>
        <w:bottom w:val="none" w:sz="0" w:space="0" w:color="auto"/>
        <w:right w:val="none" w:sz="0" w:space="0" w:color="auto"/>
      </w:divBdr>
      <w:divsChild>
        <w:div w:id="161511257">
          <w:marLeft w:val="1440"/>
          <w:marRight w:val="0"/>
          <w:marTop w:val="120"/>
          <w:marBottom w:val="0"/>
          <w:divBdr>
            <w:top w:val="none" w:sz="0" w:space="0" w:color="auto"/>
            <w:left w:val="none" w:sz="0" w:space="0" w:color="auto"/>
            <w:bottom w:val="none" w:sz="0" w:space="0" w:color="auto"/>
            <w:right w:val="none" w:sz="0" w:space="0" w:color="auto"/>
          </w:divBdr>
        </w:div>
        <w:div w:id="233511466">
          <w:marLeft w:val="720"/>
          <w:marRight w:val="0"/>
          <w:marTop w:val="120"/>
          <w:marBottom w:val="0"/>
          <w:divBdr>
            <w:top w:val="none" w:sz="0" w:space="0" w:color="auto"/>
            <w:left w:val="none" w:sz="0" w:space="0" w:color="auto"/>
            <w:bottom w:val="none" w:sz="0" w:space="0" w:color="auto"/>
            <w:right w:val="none" w:sz="0" w:space="0" w:color="auto"/>
          </w:divBdr>
        </w:div>
        <w:div w:id="391737376">
          <w:marLeft w:val="720"/>
          <w:marRight w:val="0"/>
          <w:marTop w:val="120"/>
          <w:marBottom w:val="0"/>
          <w:divBdr>
            <w:top w:val="none" w:sz="0" w:space="0" w:color="auto"/>
            <w:left w:val="none" w:sz="0" w:space="0" w:color="auto"/>
            <w:bottom w:val="none" w:sz="0" w:space="0" w:color="auto"/>
            <w:right w:val="none" w:sz="0" w:space="0" w:color="auto"/>
          </w:divBdr>
        </w:div>
        <w:div w:id="1729261667">
          <w:marLeft w:val="720"/>
          <w:marRight w:val="0"/>
          <w:marTop w:val="12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sChild>
    </w:div>
    <w:div w:id="1236667439">
      <w:bodyDiv w:val="1"/>
      <w:marLeft w:val="0"/>
      <w:marRight w:val="0"/>
      <w:marTop w:val="0"/>
      <w:marBottom w:val="0"/>
      <w:divBdr>
        <w:top w:val="none" w:sz="0" w:space="0" w:color="auto"/>
        <w:left w:val="none" w:sz="0" w:space="0" w:color="auto"/>
        <w:bottom w:val="none" w:sz="0" w:space="0" w:color="auto"/>
        <w:right w:val="none" w:sz="0" w:space="0" w:color="auto"/>
      </w:divBdr>
      <w:divsChild>
        <w:div w:id="1587349726">
          <w:marLeft w:val="720"/>
          <w:marRight w:val="0"/>
          <w:marTop w:val="120"/>
          <w:marBottom w:val="120"/>
          <w:divBdr>
            <w:top w:val="none" w:sz="0" w:space="0" w:color="auto"/>
            <w:left w:val="none" w:sz="0" w:space="0" w:color="auto"/>
            <w:bottom w:val="none" w:sz="0" w:space="0" w:color="auto"/>
            <w:right w:val="none" w:sz="0" w:space="0" w:color="auto"/>
          </w:divBdr>
        </w:div>
      </w:divsChild>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54630164">
      <w:bodyDiv w:val="1"/>
      <w:marLeft w:val="0"/>
      <w:marRight w:val="0"/>
      <w:marTop w:val="0"/>
      <w:marBottom w:val="0"/>
      <w:divBdr>
        <w:top w:val="none" w:sz="0" w:space="0" w:color="auto"/>
        <w:left w:val="none" w:sz="0" w:space="0" w:color="auto"/>
        <w:bottom w:val="none" w:sz="0" w:space="0" w:color="auto"/>
        <w:right w:val="none" w:sz="0" w:space="0" w:color="auto"/>
      </w:divBdr>
      <w:divsChild>
        <w:div w:id="687099257">
          <w:marLeft w:val="720"/>
          <w:marRight w:val="0"/>
          <w:marTop w:val="360"/>
          <w:marBottom w:val="0"/>
          <w:divBdr>
            <w:top w:val="none" w:sz="0" w:space="0" w:color="auto"/>
            <w:left w:val="none" w:sz="0" w:space="0" w:color="auto"/>
            <w:bottom w:val="none" w:sz="0" w:space="0" w:color="auto"/>
            <w:right w:val="none" w:sz="0" w:space="0" w:color="auto"/>
          </w:divBdr>
        </w:div>
        <w:div w:id="255135169">
          <w:marLeft w:val="720"/>
          <w:marRight w:val="0"/>
          <w:marTop w:val="360"/>
          <w:marBottom w:val="0"/>
          <w:divBdr>
            <w:top w:val="none" w:sz="0" w:space="0" w:color="auto"/>
            <w:left w:val="none" w:sz="0" w:space="0" w:color="auto"/>
            <w:bottom w:val="none" w:sz="0" w:space="0" w:color="auto"/>
            <w:right w:val="none" w:sz="0" w:space="0" w:color="auto"/>
          </w:divBdr>
        </w:div>
        <w:div w:id="1593320476">
          <w:marLeft w:val="720"/>
          <w:marRight w:val="0"/>
          <w:marTop w:val="36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80721885">
      <w:bodyDiv w:val="1"/>
      <w:marLeft w:val="0"/>
      <w:marRight w:val="0"/>
      <w:marTop w:val="0"/>
      <w:marBottom w:val="0"/>
      <w:divBdr>
        <w:top w:val="none" w:sz="0" w:space="0" w:color="auto"/>
        <w:left w:val="none" w:sz="0" w:space="0" w:color="auto"/>
        <w:bottom w:val="none" w:sz="0" w:space="0" w:color="auto"/>
        <w:right w:val="none" w:sz="0" w:space="0" w:color="auto"/>
      </w:divBdr>
      <w:divsChild>
        <w:div w:id="540091849">
          <w:marLeft w:val="720"/>
          <w:marRight w:val="0"/>
          <w:marTop w:val="120"/>
          <w:marBottom w:val="0"/>
          <w:divBdr>
            <w:top w:val="none" w:sz="0" w:space="0" w:color="auto"/>
            <w:left w:val="none" w:sz="0" w:space="0" w:color="auto"/>
            <w:bottom w:val="none" w:sz="0" w:space="0" w:color="auto"/>
            <w:right w:val="none" w:sz="0" w:space="0" w:color="auto"/>
          </w:divBdr>
        </w:div>
        <w:div w:id="1881895046">
          <w:marLeft w:val="720"/>
          <w:marRight w:val="0"/>
          <w:marTop w:val="120"/>
          <w:marBottom w:val="0"/>
          <w:divBdr>
            <w:top w:val="none" w:sz="0" w:space="0" w:color="auto"/>
            <w:left w:val="none" w:sz="0" w:space="0" w:color="auto"/>
            <w:bottom w:val="none" w:sz="0" w:space="0" w:color="auto"/>
            <w:right w:val="none" w:sz="0" w:space="0" w:color="auto"/>
          </w:divBdr>
        </w:div>
        <w:div w:id="2136676265">
          <w:marLeft w:val="720"/>
          <w:marRight w:val="0"/>
          <w:marTop w:val="120"/>
          <w:marBottom w:val="0"/>
          <w:divBdr>
            <w:top w:val="none" w:sz="0" w:space="0" w:color="auto"/>
            <w:left w:val="none" w:sz="0" w:space="0" w:color="auto"/>
            <w:bottom w:val="none" w:sz="0" w:space="0" w:color="auto"/>
            <w:right w:val="none" w:sz="0" w:space="0" w:color="auto"/>
          </w:divBdr>
        </w:div>
      </w:divsChild>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0675309">
      <w:bodyDiv w:val="1"/>
      <w:marLeft w:val="0"/>
      <w:marRight w:val="0"/>
      <w:marTop w:val="0"/>
      <w:marBottom w:val="0"/>
      <w:divBdr>
        <w:top w:val="none" w:sz="0" w:space="0" w:color="auto"/>
        <w:left w:val="none" w:sz="0" w:space="0" w:color="auto"/>
        <w:bottom w:val="none" w:sz="0" w:space="0" w:color="auto"/>
        <w:right w:val="none" w:sz="0" w:space="0" w:color="auto"/>
      </w:divBdr>
      <w:divsChild>
        <w:div w:id="1048184764">
          <w:marLeft w:val="1267"/>
          <w:marRight w:val="0"/>
          <w:marTop w:val="120"/>
          <w:marBottom w:val="0"/>
          <w:divBdr>
            <w:top w:val="none" w:sz="0" w:space="0" w:color="auto"/>
            <w:left w:val="none" w:sz="0" w:space="0" w:color="auto"/>
            <w:bottom w:val="none" w:sz="0" w:space="0" w:color="auto"/>
            <w:right w:val="none" w:sz="0" w:space="0" w:color="auto"/>
          </w:divBdr>
        </w:div>
      </w:divsChild>
    </w:div>
    <w:div w:id="1347363173">
      <w:bodyDiv w:val="1"/>
      <w:marLeft w:val="0"/>
      <w:marRight w:val="0"/>
      <w:marTop w:val="0"/>
      <w:marBottom w:val="0"/>
      <w:divBdr>
        <w:top w:val="none" w:sz="0" w:space="0" w:color="auto"/>
        <w:left w:val="none" w:sz="0" w:space="0" w:color="auto"/>
        <w:bottom w:val="none" w:sz="0" w:space="0" w:color="auto"/>
        <w:right w:val="none" w:sz="0" w:space="0" w:color="auto"/>
      </w:divBdr>
      <w:divsChild>
        <w:div w:id="875119724">
          <w:marLeft w:val="274"/>
          <w:marRight w:val="0"/>
          <w:marTop w:val="0"/>
          <w:marBottom w:val="0"/>
          <w:divBdr>
            <w:top w:val="none" w:sz="0" w:space="0" w:color="auto"/>
            <w:left w:val="none" w:sz="0" w:space="0" w:color="auto"/>
            <w:bottom w:val="none" w:sz="0" w:space="0" w:color="auto"/>
            <w:right w:val="none" w:sz="0" w:space="0" w:color="auto"/>
          </w:divBdr>
        </w:div>
        <w:div w:id="1626082154">
          <w:marLeft w:val="274"/>
          <w:marRight w:val="0"/>
          <w:marTop w:val="0"/>
          <w:marBottom w:val="0"/>
          <w:divBdr>
            <w:top w:val="none" w:sz="0" w:space="0" w:color="auto"/>
            <w:left w:val="none" w:sz="0" w:space="0" w:color="auto"/>
            <w:bottom w:val="none" w:sz="0" w:space="0" w:color="auto"/>
            <w:right w:val="none" w:sz="0" w:space="0" w:color="auto"/>
          </w:divBdr>
        </w:div>
        <w:div w:id="1415394686">
          <w:marLeft w:val="274"/>
          <w:marRight w:val="0"/>
          <w:marTop w:val="0"/>
          <w:marBottom w:val="0"/>
          <w:divBdr>
            <w:top w:val="none" w:sz="0" w:space="0" w:color="auto"/>
            <w:left w:val="none" w:sz="0" w:space="0" w:color="auto"/>
            <w:bottom w:val="none" w:sz="0" w:space="0" w:color="auto"/>
            <w:right w:val="none" w:sz="0" w:space="0" w:color="auto"/>
          </w:divBdr>
        </w:div>
        <w:div w:id="2066025302">
          <w:marLeft w:val="274"/>
          <w:marRight w:val="0"/>
          <w:marTop w:val="0"/>
          <w:marBottom w:val="0"/>
          <w:divBdr>
            <w:top w:val="none" w:sz="0" w:space="0" w:color="auto"/>
            <w:left w:val="none" w:sz="0" w:space="0" w:color="auto"/>
            <w:bottom w:val="none" w:sz="0" w:space="0" w:color="auto"/>
            <w:right w:val="none" w:sz="0" w:space="0" w:color="auto"/>
          </w:divBdr>
        </w:div>
        <w:div w:id="672999895">
          <w:marLeft w:val="274"/>
          <w:marRight w:val="0"/>
          <w:marTop w:val="0"/>
          <w:marBottom w:val="0"/>
          <w:divBdr>
            <w:top w:val="none" w:sz="0" w:space="0" w:color="auto"/>
            <w:left w:val="none" w:sz="0" w:space="0" w:color="auto"/>
            <w:bottom w:val="none" w:sz="0" w:space="0" w:color="auto"/>
            <w:right w:val="none" w:sz="0" w:space="0" w:color="auto"/>
          </w:divBdr>
        </w:div>
        <w:div w:id="617417467">
          <w:marLeft w:val="274"/>
          <w:marRight w:val="0"/>
          <w:marTop w:val="0"/>
          <w:marBottom w:val="0"/>
          <w:divBdr>
            <w:top w:val="none" w:sz="0" w:space="0" w:color="auto"/>
            <w:left w:val="none" w:sz="0" w:space="0" w:color="auto"/>
            <w:bottom w:val="none" w:sz="0" w:space="0" w:color="auto"/>
            <w:right w:val="none" w:sz="0" w:space="0" w:color="auto"/>
          </w:divBdr>
        </w:div>
      </w:divsChild>
    </w:div>
    <w:div w:id="1350107386">
      <w:bodyDiv w:val="1"/>
      <w:marLeft w:val="0"/>
      <w:marRight w:val="0"/>
      <w:marTop w:val="0"/>
      <w:marBottom w:val="0"/>
      <w:divBdr>
        <w:top w:val="none" w:sz="0" w:space="0" w:color="auto"/>
        <w:left w:val="none" w:sz="0" w:space="0" w:color="auto"/>
        <w:bottom w:val="none" w:sz="0" w:space="0" w:color="auto"/>
        <w:right w:val="none" w:sz="0" w:space="0" w:color="auto"/>
      </w:divBdr>
    </w:div>
    <w:div w:id="1370956156">
      <w:bodyDiv w:val="1"/>
      <w:marLeft w:val="0"/>
      <w:marRight w:val="0"/>
      <w:marTop w:val="0"/>
      <w:marBottom w:val="0"/>
      <w:divBdr>
        <w:top w:val="none" w:sz="0" w:space="0" w:color="auto"/>
        <w:left w:val="none" w:sz="0" w:space="0" w:color="auto"/>
        <w:bottom w:val="none" w:sz="0" w:space="0" w:color="auto"/>
        <w:right w:val="none" w:sz="0" w:space="0" w:color="auto"/>
      </w:divBdr>
    </w:div>
    <w:div w:id="1374770595">
      <w:bodyDiv w:val="1"/>
      <w:marLeft w:val="0"/>
      <w:marRight w:val="0"/>
      <w:marTop w:val="0"/>
      <w:marBottom w:val="0"/>
      <w:divBdr>
        <w:top w:val="none" w:sz="0" w:space="0" w:color="auto"/>
        <w:left w:val="none" w:sz="0" w:space="0" w:color="auto"/>
        <w:bottom w:val="none" w:sz="0" w:space="0" w:color="auto"/>
        <w:right w:val="none" w:sz="0" w:space="0" w:color="auto"/>
      </w:divBdr>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98552560">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720"/>
          <w:marRight w:val="0"/>
          <w:marTop w:val="120"/>
          <w:marBottom w:val="0"/>
          <w:divBdr>
            <w:top w:val="none" w:sz="0" w:space="0" w:color="auto"/>
            <w:left w:val="none" w:sz="0" w:space="0" w:color="auto"/>
            <w:bottom w:val="none" w:sz="0" w:space="0" w:color="auto"/>
            <w:right w:val="none" w:sz="0" w:space="0" w:color="auto"/>
          </w:divBdr>
        </w:div>
        <w:div w:id="2094161780">
          <w:marLeft w:val="720"/>
          <w:marRight w:val="0"/>
          <w:marTop w:val="120"/>
          <w:marBottom w:val="0"/>
          <w:divBdr>
            <w:top w:val="none" w:sz="0" w:space="0" w:color="auto"/>
            <w:left w:val="none" w:sz="0" w:space="0" w:color="auto"/>
            <w:bottom w:val="none" w:sz="0" w:space="0" w:color="auto"/>
            <w:right w:val="none" w:sz="0" w:space="0" w:color="auto"/>
          </w:divBdr>
        </w:div>
      </w:divsChild>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63574200">
      <w:bodyDiv w:val="1"/>
      <w:marLeft w:val="0"/>
      <w:marRight w:val="0"/>
      <w:marTop w:val="0"/>
      <w:marBottom w:val="0"/>
      <w:divBdr>
        <w:top w:val="none" w:sz="0" w:space="0" w:color="auto"/>
        <w:left w:val="none" w:sz="0" w:space="0" w:color="auto"/>
        <w:bottom w:val="none" w:sz="0" w:space="0" w:color="auto"/>
        <w:right w:val="none" w:sz="0" w:space="0" w:color="auto"/>
      </w:divBdr>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59840530">
          <w:marLeft w:val="360"/>
          <w:marRight w:val="0"/>
          <w:marTop w:val="0"/>
          <w:marBottom w:val="120"/>
          <w:divBdr>
            <w:top w:val="none" w:sz="0" w:space="0" w:color="auto"/>
            <w:left w:val="none" w:sz="0" w:space="0" w:color="auto"/>
            <w:bottom w:val="none" w:sz="0" w:space="0" w:color="auto"/>
            <w:right w:val="none" w:sz="0" w:space="0" w:color="auto"/>
          </w:divBdr>
        </w:div>
        <w:div w:id="1676809368">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5690041">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46128490">
          <w:marLeft w:val="36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33610360">
      <w:bodyDiv w:val="1"/>
      <w:marLeft w:val="0"/>
      <w:marRight w:val="0"/>
      <w:marTop w:val="0"/>
      <w:marBottom w:val="0"/>
      <w:divBdr>
        <w:top w:val="none" w:sz="0" w:space="0" w:color="auto"/>
        <w:left w:val="none" w:sz="0" w:space="0" w:color="auto"/>
        <w:bottom w:val="none" w:sz="0" w:space="0" w:color="auto"/>
        <w:right w:val="none" w:sz="0" w:space="0" w:color="auto"/>
      </w:divBdr>
      <w:divsChild>
        <w:div w:id="1756514061">
          <w:marLeft w:val="720"/>
          <w:marRight w:val="0"/>
          <w:marTop w:val="120"/>
          <w:marBottom w:val="0"/>
          <w:divBdr>
            <w:top w:val="none" w:sz="0" w:space="0" w:color="auto"/>
            <w:left w:val="none" w:sz="0" w:space="0" w:color="auto"/>
            <w:bottom w:val="none" w:sz="0" w:space="0" w:color="auto"/>
            <w:right w:val="none" w:sz="0" w:space="0" w:color="auto"/>
          </w:divBdr>
        </w:div>
      </w:divsChild>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607958509">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899825701">
          <w:marLeft w:val="720"/>
          <w:marRight w:val="0"/>
          <w:marTop w:val="120"/>
          <w:marBottom w:val="0"/>
          <w:divBdr>
            <w:top w:val="none" w:sz="0" w:space="0" w:color="auto"/>
            <w:left w:val="none" w:sz="0" w:space="0" w:color="auto"/>
            <w:bottom w:val="none" w:sz="0" w:space="0" w:color="auto"/>
            <w:right w:val="none" w:sz="0" w:space="0" w:color="auto"/>
          </w:divBdr>
        </w:div>
        <w:div w:id="1218711527">
          <w:marLeft w:val="720"/>
          <w:marRight w:val="0"/>
          <w:marTop w:val="120"/>
          <w:marBottom w:val="0"/>
          <w:divBdr>
            <w:top w:val="none" w:sz="0" w:space="0" w:color="auto"/>
            <w:left w:val="none" w:sz="0" w:space="0" w:color="auto"/>
            <w:bottom w:val="none" w:sz="0" w:space="0" w:color="auto"/>
            <w:right w:val="none" w:sz="0" w:space="0" w:color="auto"/>
          </w:divBdr>
        </w:div>
      </w:divsChild>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471289323">
          <w:marLeft w:val="360"/>
          <w:marRight w:val="0"/>
          <w:marTop w:val="0"/>
          <w:marBottom w:val="120"/>
          <w:divBdr>
            <w:top w:val="none" w:sz="0" w:space="0" w:color="auto"/>
            <w:left w:val="none" w:sz="0" w:space="0" w:color="auto"/>
            <w:bottom w:val="none" w:sz="0" w:space="0" w:color="auto"/>
            <w:right w:val="none" w:sz="0" w:space="0" w:color="auto"/>
          </w:divBdr>
        </w:div>
        <w:div w:id="1634168191">
          <w:marLeft w:val="360"/>
          <w:marRight w:val="0"/>
          <w:marTop w:val="0"/>
          <w:marBottom w:val="120"/>
          <w:divBdr>
            <w:top w:val="none" w:sz="0" w:space="0" w:color="auto"/>
            <w:left w:val="none" w:sz="0" w:space="0" w:color="auto"/>
            <w:bottom w:val="none" w:sz="0" w:space="0" w:color="auto"/>
            <w:right w:val="none" w:sz="0" w:space="0" w:color="auto"/>
          </w:divBdr>
        </w:div>
      </w:divsChild>
    </w:div>
    <w:div w:id="1628049414">
      <w:bodyDiv w:val="1"/>
      <w:marLeft w:val="0"/>
      <w:marRight w:val="0"/>
      <w:marTop w:val="0"/>
      <w:marBottom w:val="0"/>
      <w:divBdr>
        <w:top w:val="none" w:sz="0" w:space="0" w:color="auto"/>
        <w:left w:val="none" w:sz="0" w:space="0" w:color="auto"/>
        <w:bottom w:val="none" w:sz="0" w:space="0" w:color="auto"/>
        <w:right w:val="none" w:sz="0" w:space="0" w:color="auto"/>
      </w:divBdr>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48431851">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608191084">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3332173">
      <w:bodyDiv w:val="1"/>
      <w:marLeft w:val="0"/>
      <w:marRight w:val="0"/>
      <w:marTop w:val="0"/>
      <w:marBottom w:val="0"/>
      <w:divBdr>
        <w:top w:val="none" w:sz="0" w:space="0" w:color="auto"/>
        <w:left w:val="none" w:sz="0" w:space="0" w:color="auto"/>
        <w:bottom w:val="none" w:sz="0" w:space="0" w:color="auto"/>
        <w:right w:val="none" w:sz="0" w:space="0" w:color="auto"/>
      </w:divBdr>
      <w:divsChild>
        <w:div w:id="482308343">
          <w:marLeft w:val="720"/>
          <w:marRight w:val="0"/>
          <w:marTop w:val="120"/>
          <w:marBottom w:val="120"/>
          <w:divBdr>
            <w:top w:val="none" w:sz="0" w:space="0" w:color="auto"/>
            <w:left w:val="none" w:sz="0" w:space="0" w:color="auto"/>
            <w:bottom w:val="none" w:sz="0" w:space="0" w:color="auto"/>
            <w:right w:val="none" w:sz="0" w:space="0" w:color="auto"/>
          </w:divBdr>
        </w:div>
        <w:div w:id="597254881">
          <w:marLeft w:val="1440"/>
          <w:marRight w:val="0"/>
          <w:marTop w:val="120"/>
          <w:marBottom w:val="120"/>
          <w:divBdr>
            <w:top w:val="none" w:sz="0" w:space="0" w:color="auto"/>
            <w:left w:val="none" w:sz="0" w:space="0" w:color="auto"/>
            <w:bottom w:val="none" w:sz="0" w:space="0" w:color="auto"/>
            <w:right w:val="none" w:sz="0" w:space="0" w:color="auto"/>
          </w:divBdr>
        </w:div>
        <w:div w:id="787354111">
          <w:marLeft w:val="720"/>
          <w:marRight w:val="0"/>
          <w:marTop w:val="120"/>
          <w:marBottom w:val="120"/>
          <w:divBdr>
            <w:top w:val="none" w:sz="0" w:space="0" w:color="auto"/>
            <w:left w:val="none" w:sz="0" w:space="0" w:color="auto"/>
            <w:bottom w:val="none" w:sz="0" w:space="0" w:color="auto"/>
            <w:right w:val="none" w:sz="0" w:space="0" w:color="auto"/>
          </w:divBdr>
        </w:div>
        <w:div w:id="1413744142">
          <w:marLeft w:val="1440"/>
          <w:marRight w:val="0"/>
          <w:marTop w:val="120"/>
          <w:marBottom w:val="12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81620482">
      <w:bodyDiv w:val="1"/>
      <w:marLeft w:val="0"/>
      <w:marRight w:val="0"/>
      <w:marTop w:val="0"/>
      <w:marBottom w:val="0"/>
      <w:divBdr>
        <w:top w:val="none" w:sz="0" w:space="0" w:color="auto"/>
        <w:left w:val="none" w:sz="0" w:space="0" w:color="auto"/>
        <w:bottom w:val="none" w:sz="0" w:space="0" w:color="auto"/>
        <w:right w:val="none" w:sz="0" w:space="0" w:color="auto"/>
      </w:divBdr>
      <w:divsChild>
        <w:div w:id="594443762">
          <w:marLeft w:val="720"/>
          <w:marRight w:val="0"/>
          <w:marTop w:val="120"/>
          <w:marBottom w:val="0"/>
          <w:divBdr>
            <w:top w:val="none" w:sz="0" w:space="0" w:color="auto"/>
            <w:left w:val="none" w:sz="0" w:space="0" w:color="auto"/>
            <w:bottom w:val="none" w:sz="0" w:space="0" w:color="auto"/>
            <w:right w:val="none" w:sz="0" w:space="0" w:color="auto"/>
          </w:divBdr>
        </w:div>
        <w:div w:id="1075397575">
          <w:marLeft w:val="720"/>
          <w:marRight w:val="0"/>
          <w:marTop w:val="12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 w:id="1230532198">
          <w:marLeft w:val="36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sChild>
        <w:div w:id="558055428">
          <w:marLeft w:val="1440"/>
          <w:marRight w:val="0"/>
          <w:marTop w:val="120"/>
          <w:marBottom w:val="0"/>
          <w:divBdr>
            <w:top w:val="none" w:sz="0" w:space="0" w:color="auto"/>
            <w:left w:val="none" w:sz="0" w:space="0" w:color="auto"/>
            <w:bottom w:val="none" w:sz="0" w:space="0" w:color="auto"/>
            <w:right w:val="none" w:sz="0" w:space="0" w:color="auto"/>
          </w:divBdr>
        </w:div>
        <w:div w:id="765460658">
          <w:marLeft w:val="720"/>
          <w:marRight w:val="0"/>
          <w:marTop w:val="120"/>
          <w:marBottom w:val="0"/>
          <w:divBdr>
            <w:top w:val="none" w:sz="0" w:space="0" w:color="auto"/>
            <w:left w:val="none" w:sz="0" w:space="0" w:color="auto"/>
            <w:bottom w:val="none" w:sz="0" w:space="0" w:color="auto"/>
            <w:right w:val="none" w:sz="0" w:space="0" w:color="auto"/>
          </w:divBdr>
        </w:div>
      </w:divsChild>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sChild>
    </w:div>
    <w:div w:id="1751004968">
      <w:bodyDiv w:val="1"/>
      <w:marLeft w:val="0"/>
      <w:marRight w:val="0"/>
      <w:marTop w:val="0"/>
      <w:marBottom w:val="0"/>
      <w:divBdr>
        <w:top w:val="none" w:sz="0" w:space="0" w:color="auto"/>
        <w:left w:val="none" w:sz="0" w:space="0" w:color="auto"/>
        <w:bottom w:val="none" w:sz="0" w:space="0" w:color="auto"/>
        <w:right w:val="none" w:sz="0" w:space="0" w:color="auto"/>
      </w:divBdr>
      <w:divsChild>
        <w:div w:id="213591034">
          <w:marLeft w:val="720"/>
          <w:marRight w:val="0"/>
          <w:marTop w:val="120"/>
          <w:marBottom w:val="0"/>
          <w:divBdr>
            <w:top w:val="none" w:sz="0" w:space="0" w:color="auto"/>
            <w:left w:val="none" w:sz="0" w:space="0" w:color="auto"/>
            <w:bottom w:val="none" w:sz="0" w:space="0" w:color="auto"/>
            <w:right w:val="none" w:sz="0" w:space="0" w:color="auto"/>
          </w:divBdr>
        </w:div>
        <w:div w:id="241180213">
          <w:marLeft w:val="720"/>
          <w:marRight w:val="0"/>
          <w:marTop w:val="12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85417751">
      <w:bodyDiv w:val="1"/>
      <w:marLeft w:val="0"/>
      <w:marRight w:val="0"/>
      <w:marTop w:val="0"/>
      <w:marBottom w:val="0"/>
      <w:divBdr>
        <w:top w:val="none" w:sz="0" w:space="0" w:color="auto"/>
        <w:left w:val="none" w:sz="0" w:space="0" w:color="auto"/>
        <w:bottom w:val="none" w:sz="0" w:space="0" w:color="auto"/>
        <w:right w:val="none" w:sz="0" w:space="0" w:color="auto"/>
      </w:divBdr>
      <w:divsChild>
        <w:div w:id="540827205">
          <w:marLeft w:val="1440"/>
          <w:marRight w:val="0"/>
          <w:marTop w:val="120"/>
          <w:marBottom w:val="0"/>
          <w:divBdr>
            <w:top w:val="none" w:sz="0" w:space="0" w:color="auto"/>
            <w:left w:val="none" w:sz="0" w:space="0" w:color="auto"/>
            <w:bottom w:val="none" w:sz="0" w:space="0" w:color="auto"/>
            <w:right w:val="none" w:sz="0" w:space="0" w:color="auto"/>
          </w:divBdr>
        </w:div>
        <w:div w:id="1131632456">
          <w:marLeft w:val="720"/>
          <w:marRight w:val="0"/>
          <w:marTop w:val="120"/>
          <w:marBottom w:val="0"/>
          <w:divBdr>
            <w:top w:val="none" w:sz="0" w:space="0" w:color="auto"/>
            <w:left w:val="none" w:sz="0" w:space="0" w:color="auto"/>
            <w:bottom w:val="none" w:sz="0" w:space="0" w:color="auto"/>
            <w:right w:val="none" w:sz="0" w:space="0" w:color="auto"/>
          </w:divBdr>
        </w:div>
        <w:div w:id="2084913506">
          <w:marLeft w:val="1440"/>
          <w:marRight w:val="0"/>
          <w:marTop w:val="120"/>
          <w:marBottom w:val="0"/>
          <w:divBdr>
            <w:top w:val="none" w:sz="0" w:space="0" w:color="auto"/>
            <w:left w:val="none" w:sz="0" w:space="0" w:color="auto"/>
            <w:bottom w:val="none" w:sz="0" w:space="0" w:color="auto"/>
            <w:right w:val="none" w:sz="0" w:space="0" w:color="auto"/>
          </w:divBdr>
        </w:div>
      </w:divsChild>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25">
          <w:marLeft w:val="360"/>
          <w:marRight w:val="0"/>
          <w:marTop w:val="0"/>
          <w:marBottom w:val="120"/>
          <w:divBdr>
            <w:top w:val="none" w:sz="0" w:space="0" w:color="auto"/>
            <w:left w:val="none" w:sz="0" w:space="0" w:color="auto"/>
            <w:bottom w:val="none" w:sz="0" w:space="0" w:color="auto"/>
            <w:right w:val="none" w:sz="0" w:space="0" w:color="auto"/>
          </w:divBdr>
        </w:div>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6818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16">
          <w:marLeft w:val="720"/>
          <w:marRight w:val="0"/>
          <w:marTop w:val="120"/>
          <w:marBottom w:val="0"/>
          <w:divBdr>
            <w:top w:val="none" w:sz="0" w:space="0" w:color="auto"/>
            <w:left w:val="none" w:sz="0" w:space="0" w:color="auto"/>
            <w:bottom w:val="none" w:sz="0" w:space="0" w:color="auto"/>
            <w:right w:val="none" w:sz="0" w:space="0" w:color="auto"/>
          </w:divBdr>
        </w:div>
        <w:div w:id="850338080">
          <w:marLeft w:val="720"/>
          <w:marRight w:val="0"/>
          <w:marTop w:val="120"/>
          <w:marBottom w:val="0"/>
          <w:divBdr>
            <w:top w:val="none" w:sz="0" w:space="0" w:color="auto"/>
            <w:left w:val="none" w:sz="0" w:space="0" w:color="auto"/>
            <w:bottom w:val="none" w:sz="0" w:space="0" w:color="auto"/>
            <w:right w:val="none" w:sz="0" w:space="0" w:color="auto"/>
          </w:divBdr>
        </w:div>
        <w:div w:id="875628041">
          <w:marLeft w:val="720"/>
          <w:marRight w:val="0"/>
          <w:marTop w:val="120"/>
          <w:marBottom w:val="0"/>
          <w:divBdr>
            <w:top w:val="none" w:sz="0" w:space="0" w:color="auto"/>
            <w:left w:val="none" w:sz="0" w:space="0" w:color="auto"/>
            <w:bottom w:val="none" w:sz="0" w:space="0" w:color="auto"/>
            <w:right w:val="none" w:sz="0" w:space="0" w:color="auto"/>
          </w:divBdr>
        </w:div>
        <w:div w:id="1959146345">
          <w:marLeft w:val="720"/>
          <w:marRight w:val="0"/>
          <w:marTop w:val="120"/>
          <w:marBottom w:val="0"/>
          <w:divBdr>
            <w:top w:val="none" w:sz="0" w:space="0" w:color="auto"/>
            <w:left w:val="none" w:sz="0" w:space="0" w:color="auto"/>
            <w:bottom w:val="none" w:sz="0" w:space="0" w:color="auto"/>
            <w:right w:val="none" w:sz="0" w:space="0" w:color="auto"/>
          </w:divBdr>
        </w:div>
      </w:divsChild>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1189632">
      <w:bodyDiv w:val="1"/>
      <w:marLeft w:val="0"/>
      <w:marRight w:val="0"/>
      <w:marTop w:val="0"/>
      <w:marBottom w:val="0"/>
      <w:divBdr>
        <w:top w:val="none" w:sz="0" w:space="0" w:color="auto"/>
        <w:left w:val="none" w:sz="0" w:space="0" w:color="auto"/>
        <w:bottom w:val="none" w:sz="0" w:space="0" w:color="auto"/>
        <w:right w:val="none" w:sz="0" w:space="0" w:color="auto"/>
      </w:divBdr>
    </w:div>
    <w:div w:id="1862159155">
      <w:bodyDiv w:val="1"/>
      <w:marLeft w:val="0"/>
      <w:marRight w:val="0"/>
      <w:marTop w:val="0"/>
      <w:marBottom w:val="0"/>
      <w:divBdr>
        <w:top w:val="none" w:sz="0" w:space="0" w:color="auto"/>
        <w:left w:val="none" w:sz="0" w:space="0" w:color="auto"/>
        <w:bottom w:val="none" w:sz="0" w:space="0" w:color="auto"/>
        <w:right w:val="none" w:sz="0" w:space="0" w:color="auto"/>
      </w:divBdr>
      <w:divsChild>
        <w:div w:id="599870093">
          <w:marLeft w:val="1440"/>
          <w:marRight w:val="0"/>
          <w:marTop w:val="120"/>
          <w:marBottom w:val="0"/>
          <w:divBdr>
            <w:top w:val="none" w:sz="0" w:space="0" w:color="auto"/>
            <w:left w:val="none" w:sz="0" w:space="0" w:color="auto"/>
            <w:bottom w:val="none" w:sz="0" w:space="0" w:color="auto"/>
            <w:right w:val="none" w:sz="0" w:space="0" w:color="auto"/>
          </w:divBdr>
        </w:div>
        <w:div w:id="1511481290">
          <w:marLeft w:val="720"/>
          <w:marRight w:val="0"/>
          <w:marTop w:val="12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622464968">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 w:id="2059208702">
          <w:marLeft w:val="360"/>
          <w:marRight w:val="0"/>
          <w:marTop w:val="0"/>
          <w:marBottom w:val="120"/>
          <w:divBdr>
            <w:top w:val="none" w:sz="0" w:space="0" w:color="auto"/>
            <w:left w:val="none" w:sz="0" w:space="0" w:color="auto"/>
            <w:bottom w:val="none" w:sz="0" w:space="0" w:color="auto"/>
            <w:right w:val="none" w:sz="0" w:space="0" w:color="auto"/>
          </w:divBdr>
        </w:div>
      </w:divsChild>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2020737390">
      <w:bodyDiv w:val="1"/>
      <w:marLeft w:val="0"/>
      <w:marRight w:val="0"/>
      <w:marTop w:val="0"/>
      <w:marBottom w:val="0"/>
      <w:divBdr>
        <w:top w:val="none" w:sz="0" w:space="0" w:color="auto"/>
        <w:left w:val="none" w:sz="0" w:space="0" w:color="auto"/>
        <w:bottom w:val="none" w:sz="0" w:space="0" w:color="auto"/>
        <w:right w:val="none" w:sz="0" w:space="0" w:color="auto"/>
      </w:divBdr>
      <w:divsChild>
        <w:div w:id="594747691">
          <w:marLeft w:val="720"/>
          <w:marRight w:val="0"/>
          <w:marTop w:val="12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31910142">
      <w:bodyDiv w:val="1"/>
      <w:marLeft w:val="0"/>
      <w:marRight w:val="0"/>
      <w:marTop w:val="0"/>
      <w:marBottom w:val="0"/>
      <w:divBdr>
        <w:top w:val="none" w:sz="0" w:space="0" w:color="auto"/>
        <w:left w:val="none" w:sz="0" w:space="0" w:color="auto"/>
        <w:bottom w:val="none" w:sz="0" w:space="0" w:color="auto"/>
        <w:right w:val="none" w:sz="0" w:space="0" w:color="auto"/>
      </w:divBdr>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55884338">
      <w:bodyDiv w:val="1"/>
      <w:marLeft w:val="0"/>
      <w:marRight w:val="0"/>
      <w:marTop w:val="0"/>
      <w:marBottom w:val="0"/>
      <w:divBdr>
        <w:top w:val="none" w:sz="0" w:space="0" w:color="auto"/>
        <w:left w:val="none" w:sz="0" w:space="0" w:color="auto"/>
        <w:bottom w:val="none" w:sz="0" w:space="0" w:color="auto"/>
        <w:right w:val="none" w:sz="0" w:space="0" w:color="auto"/>
      </w:divBdr>
    </w:div>
    <w:div w:id="2062706737">
      <w:bodyDiv w:val="1"/>
      <w:marLeft w:val="0"/>
      <w:marRight w:val="0"/>
      <w:marTop w:val="0"/>
      <w:marBottom w:val="0"/>
      <w:divBdr>
        <w:top w:val="none" w:sz="0" w:space="0" w:color="auto"/>
        <w:left w:val="none" w:sz="0" w:space="0" w:color="auto"/>
        <w:bottom w:val="none" w:sz="0" w:space="0" w:color="auto"/>
        <w:right w:val="none" w:sz="0" w:space="0" w:color="auto"/>
      </w:divBdr>
    </w:div>
    <w:div w:id="2062899630">
      <w:bodyDiv w:val="1"/>
      <w:marLeft w:val="0"/>
      <w:marRight w:val="0"/>
      <w:marTop w:val="0"/>
      <w:marBottom w:val="0"/>
      <w:divBdr>
        <w:top w:val="none" w:sz="0" w:space="0" w:color="auto"/>
        <w:left w:val="none" w:sz="0" w:space="0" w:color="auto"/>
        <w:bottom w:val="none" w:sz="0" w:space="0" w:color="auto"/>
        <w:right w:val="none" w:sz="0" w:space="0" w:color="auto"/>
      </w:divBdr>
    </w:div>
    <w:div w:id="2079981629">
      <w:bodyDiv w:val="1"/>
      <w:marLeft w:val="0"/>
      <w:marRight w:val="0"/>
      <w:marTop w:val="0"/>
      <w:marBottom w:val="0"/>
      <w:divBdr>
        <w:top w:val="none" w:sz="0" w:space="0" w:color="auto"/>
        <w:left w:val="none" w:sz="0" w:space="0" w:color="auto"/>
        <w:bottom w:val="none" w:sz="0" w:space="0" w:color="auto"/>
        <w:right w:val="none" w:sz="0" w:space="0" w:color="auto"/>
      </w:divBdr>
      <w:divsChild>
        <w:div w:id="142505095">
          <w:marLeft w:val="1440"/>
          <w:marRight w:val="0"/>
          <w:marTop w:val="120"/>
          <w:marBottom w:val="0"/>
          <w:divBdr>
            <w:top w:val="none" w:sz="0" w:space="0" w:color="auto"/>
            <w:left w:val="none" w:sz="0" w:space="0" w:color="auto"/>
            <w:bottom w:val="none" w:sz="0" w:space="0" w:color="auto"/>
            <w:right w:val="none" w:sz="0" w:space="0" w:color="auto"/>
          </w:divBdr>
        </w:div>
        <w:div w:id="2121797890">
          <w:marLeft w:val="720"/>
          <w:marRight w:val="0"/>
          <w:marTop w:val="120"/>
          <w:marBottom w:val="0"/>
          <w:divBdr>
            <w:top w:val="none" w:sz="0" w:space="0" w:color="auto"/>
            <w:left w:val="none" w:sz="0" w:space="0" w:color="auto"/>
            <w:bottom w:val="none" w:sz="0" w:space="0" w:color="auto"/>
            <w:right w:val="none" w:sz="0" w:space="0" w:color="auto"/>
          </w:divBdr>
        </w:div>
      </w:divsChild>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87959446">
          <w:marLeft w:val="274"/>
          <w:marRight w:val="0"/>
          <w:marTop w:val="0"/>
          <w:marBottom w:val="0"/>
          <w:divBdr>
            <w:top w:val="none" w:sz="0" w:space="0" w:color="auto"/>
            <w:left w:val="none" w:sz="0" w:space="0" w:color="auto"/>
            <w:bottom w:val="none" w:sz="0" w:space="0" w:color="auto"/>
            <w:right w:val="none" w:sz="0" w:space="0" w:color="auto"/>
          </w:divBdr>
        </w:div>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325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image" Target="media/image1.png"/><Relationship Id="rId18" Type="http://schemas.openxmlformats.org/officeDocument/2006/relationships/hyperlink" Target="https://caaspp-elpac.ets.org/caaspp/scalescorerangesSB" TargetMode="External"/><Relationship Id="rId26" Type="http://schemas.openxmlformats.org/officeDocument/2006/relationships/image" Target="media/image7.png"/><Relationship Id="rId39" Type="http://schemas.openxmlformats.org/officeDocument/2006/relationships/hyperlink" Target="https://www.cde.ca.gov/ta/ac/cm/dashboardelp.asp" TargetMode="External"/><Relationship Id="rId3" Type="http://schemas.openxmlformats.org/officeDocument/2006/relationships/styles" Target="styles.xml"/><Relationship Id="rId21" Type="http://schemas.openxmlformats.org/officeDocument/2006/relationships/hyperlink" Target="https://www.cde.ca.gov/ta/ac/cm/perfcutscores22.asp" TargetMode="External"/><Relationship Id="rId34" Type="http://schemas.openxmlformats.org/officeDocument/2006/relationships/hyperlink" Target="https://www.cde.ca.gov/ta/ac/cm/dashboardchronic.asp" TargetMode="External"/><Relationship Id="rId42" Type="http://schemas.openxmlformats.org/officeDocument/2006/relationships/hyperlink" Target="mailto:dashboard@cde.ca.gov" TargetMode="External"/><Relationship Id="rId7" Type="http://schemas.openxmlformats.org/officeDocument/2006/relationships/endnotes" Target="endnotes.xml"/><Relationship Id="rId12" Type="http://schemas.openxmlformats.org/officeDocument/2006/relationships/hyperlink" Target="https://www.cde.ca.gov/ta/ac/cm/documents/districtresidencerule.pdf" TargetMode="External"/><Relationship Id="rId17" Type="http://schemas.openxmlformats.org/officeDocument/2006/relationships/image" Target="media/image5.jpeg"/><Relationship Id="rId25" Type="http://schemas.openxmlformats.org/officeDocument/2006/relationships/image" Target="media/image6.png"/><Relationship Id="rId33" Type="http://schemas.openxmlformats.org/officeDocument/2006/relationships/hyperlink" Target="https://www.cde.ca.gov/ta/ac/cm/perfcutscores22.asp" TargetMode="External"/><Relationship Id="rId38" Type="http://schemas.openxmlformats.org/officeDocument/2006/relationships/hyperlink" Target="https://www.cde.ca.gov/ta/ac/cm/documents/elpIparticipationrate.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cde.ca.gov/ta/ac/cm/documents/changesacademicpart22.pdf" TargetMode="External"/><Relationship Id="rId29" Type="http://schemas.openxmlformats.org/officeDocument/2006/relationships/hyperlink" Target="https://www6.cde.ca.gov/californiamodel/" TargetMode="External"/><Relationship Id="rId41" Type="http://schemas.openxmlformats.org/officeDocument/2006/relationships/hyperlink" Target="mailto:Dashboard@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dbadditionalrpts.asp" TargetMode="External"/><Relationship Id="rId24" Type="http://schemas.openxmlformats.org/officeDocument/2006/relationships/hyperlink" Target="mailto:dashboard@cde.ca.gov" TargetMode="External"/><Relationship Id="rId32" Type="http://schemas.openxmlformats.org/officeDocument/2006/relationships/image" Target="media/image9.png"/><Relationship Id="rId37" Type="http://schemas.openxmlformats.org/officeDocument/2006/relationships/image" Target="media/image10.png"/><Relationship Id="rId40" Type="http://schemas.openxmlformats.org/officeDocument/2006/relationships/hyperlink" Target="https://www6.cde.ca.gov/californiamode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6.cde.ca.gov/californiamodel/" TargetMode="External"/><Relationship Id="rId28" Type="http://schemas.openxmlformats.org/officeDocument/2006/relationships/hyperlink" Target="https://www.cde.ca.gov/ta/ac/cm/dashboardsusp.asp" TargetMode="External"/><Relationship Id="rId36" Type="http://schemas.openxmlformats.org/officeDocument/2006/relationships/hyperlink" Target="mailto:dashboard@cde.ca.gov" TargetMode="External"/><Relationship Id="rId10" Type="http://schemas.openxmlformats.org/officeDocument/2006/relationships/hyperlink" Target="https://www.cde.ca.gov/ta/ac/cm/perfcutscores22.asp" TargetMode="External"/><Relationship Id="rId19" Type="http://schemas.openxmlformats.org/officeDocument/2006/relationships/hyperlink" Target="https://caaspp-elpac.ets.org/caaspp/ScaleScoreRangesCAA." TargetMode="External"/><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ca.gov/ta/ac/cm/documents/reportcurrentyear22.pdf" TargetMode="External"/><Relationship Id="rId14" Type="http://schemas.openxmlformats.org/officeDocument/2006/relationships/image" Target="media/image2.png"/><Relationship Id="rId22" Type="http://schemas.openxmlformats.org/officeDocument/2006/relationships/hyperlink" Target="https://www.cde.ca.gov/ta/ac/cm/dashboardacad.asp" TargetMode="External"/><Relationship Id="rId27" Type="http://schemas.openxmlformats.org/officeDocument/2006/relationships/hyperlink" Target="https://www.cde.ca.gov/ta/ac/cm/perfcutscores22.asp" TargetMode="External"/><Relationship Id="rId30" Type="http://schemas.openxmlformats.org/officeDocument/2006/relationships/hyperlink" Target="mailto:dashboard@cde.ca.gov" TargetMode="External"/><Relationship Id="rId35" Type="http://schemas.openxmlformats.org/officeDocument/2006/relationships/hyperlink" Target="https://www6.cde.ca.gov/californiamode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Dashboard Toolk,it">
      <a:dk1>
        <a:srgbClr val="11151A"/>
      </a:dk1>
      <a:lt1>
        <a:srgbClr val="D6DCE4"/>
      </a:lt1>
      <a:dk2>
        <a:srgbClr val="7030A0"/>
      </a:dk2>
      <a:lt2>
        <a:srgbClr val="F8F4FB"/>
      </a:lt2>
      <a:accent1>
        <a:srgbClr val="7030A0"/>
      </a:accent1>
      <a:accent2>
        <a:srgbClr val="44546A"/>
      </a:accent2>
      <a:accent3>
        <a:srgbClr val="F8F4FB"/>
      </a:accent3>
      <a:accent4>
        <a:srgbClr val="F8F4FB"/>
      </a:accent4>
      <a:accent5>
        <a:srgbClr val="ADB9CA"/>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7A19-0EC4-40AA-8718-7D44DFC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4921</Words>
  <Characters>27264</Characters>
  <Application>Microsoft Office Word</Application>
  <DocSecurity>0</DocSecurity>
  <Lines>619</Lines>
  <Paragraphs>397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22 Dashboard Webinar 3 Notetaking Guide - California School Dashboard and System of Support (CA Dept of Education)</dc:title>
  <dc:subject>This notetaking guide accompanies the California School Dashboard (Dashboard) webinar series number three which took place in November 2022.</dc:subject>
  <dc:creator/>
  <cp:keywords/>
  <dc:description/>
  <cp:lastModifiedBy/>
  <cp:revision>1</cp:revision>
  <dcterms:created xsi:type="dcterms:W3CDTF">2025-03-06T23:16:00Z</dcterms:created>
  <dcterms:modified xsi:type="dcterms:W3CDTF">2025-03-06T23:17:00Z</dcterms:modified>
  <dc:language/>
</cp:coreProperties>
</file>